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5C648" w14:textId="26057CCB" w:rsidR="00032282" w:rsidRDefault="00B93829" w:rsidP="00032282">
      <w:pPr>
        <w:pStyle w:val="Title"/>
        <w:spacing w:line="276" w:lineRule="auto"/>
        <w:rPr>
          <w:noProof/>
        </w:rPr>
      </w:pPr>
      <w:bookmarkStart w:id="0" w:name="_GoBack"/>
      <w:bookmarkEnd w:id="0"/>
      <w:r>
        <w:rPr>
          <w:noProof/>
          <w:lang w:eastAsia="ja-JP" w:bidi="bn-BD"/>
        </w:rPr>
        <w:drawing>
          <wp:anchor distT="0" distB="0" distL="114300" distR="114300" simplePos="0" relativeHeight="251676160" behindDoc="0" locked="0" layoutInCell="1" allowOverlap="1" wp14:anchorId="4CA114E3" wp14:editId="612B0D73">
            <wp:simplePos x="0" y="0"/>
            <wp:positionH relativeFrom="column">
              <wp:posOffset>-297180</wp:posOffset>
            </wp:positionH>
            <wp:positionV relativeFrom="paragraph">
              <wp:posOffset>-160020</wp:posOffset>
            </wp:positionV>
            <wp:extent cx="6834505" cy="3489960"/>
            <wp:effectExtent l="0" t="0" r="4445"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4505" cy="3489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bidi="bn-BD"/>
        </w:rPr>
        <w:drawing>
          <wp:anchor distT="0" distB="0" distL="114300" distR="114300" simplePos="0" relativeHeight="251677184" behindDoc="1" locked="0" layoutInCell="1" allowOverlap="1" wp14:anchorId="708F702E" wp14:editId="0846E04E">
            <wp:simplePos x="0" y="0"/>
            <wp:positionH relativeFrom="column">
              <wp:posOffset>-449580</wp:posOffset>
            </wp:positionH>
            <wp:positionV relativeFrom="paragraph">
              <wp:posOffset>0</wp:posOffset>
            </wp:positionV>
            <wp:extent cx="6925945" cy="3368040"/>
            <wp:effectExtent l="0" t="0" r="8255" b="381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5945"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47DB1" w14:textId="77777777" w:rsidR="00032282" w:rsidRDefault="00032282" w:rsidP="00032282">
      <w:pPr>
        <w:pStyle w:val="Title"/>
        <w:spacing w:line="276" w:lineRule="auto"/>
        <w:rPr>
          <w:noProof/>
        </w:rPr>
      </w:pPr>
    </w:p>
    <w:p w14:paraId="1166B85C" w14:textId="77777777" w:rsidR="00032282" w:rsidRPr="004223FB" w:rsidRDefault="00032282" w:rsidP="00032282">
      <w:pPr>
        <w:pStyle w:val="Title"/>
        <w:spacing w:line="276" w:lineRule="auto"/>
        <w:rPr>
          <w:rFonts w:asciiTheme="minorHAnsi" w:hAnsiTheme="minorHAnsi" w:cstheme="majorBidi"/>
          <w:b w:val="0"/>
          <w:bCs w:val="0"/>
          <w:color w:val="000000"/>
        </w:rPr>
      </w:pPr>
    </w:p>
    <w:p w14:paraId="2CBB58B8" w14:textId="77777777" w:rsidR="00032282" w:rsidRPr="004223FB" w:rsidRDefault="00032282" w:rsidP="00032282">
      <w:pPr>
        <w:pStyle w:val="Title"/>
        <w:spacing w:line="276" w:lineRule="auto"/>
        <w:rPr>
          <w:rFonts w:asciiTheme="minorHAnsi" w:hAnsiTheme="minorHAnsi" w:cstheme="majorBidi"/>
          <w:b w:val="0"/>
          <w:bCs w:val="0"/>
          <w:color w:val="000000"/>
        </w:rPr>
      </w:pPr>
    </w:p>
    <w:p w14:paraId="2A4766A2" w14:textId="77777777" w:rsidR="00032282" w:rsidRPr="004223FB" w:rsidRDefault="00032282" w:rsidP="00032282">
      <w:pPr>
        <w:pStyle w:val="Title"/>
        <w:spacing w:line="276" w:lineRule="auto"/>
        <w:rPr>
          <w:rFonts w:asciiTheme="minorHAnsi" w:hAnsiTheme="minorHAnsi" w:cstheme="majorBidi"/>
          <w:b w:val="0"/>
          <w:bCs w:val="0"/>
          <w:color w:val="000000"/>
        </w:rPr>
      </w:pPr>
    </w:p>
    <w:p w14:paraId="10391BE3" w14:textId="77777777" w:rsidR="00032282" w:rsidRDefault="00032282" w:rsidP="00032282">
      <w:pPr>
        <w:pStyle w:val="Title"/>
        <w:spacing w:line="276" w:lineRule="auto"/>
        <w:rPr>
          <w:rFonts w:asciiTheme="minorHAnsi" w:hAnsiTheme="minorHAnsi" w:cstheme="majorBidi"/>
          <w:bCs w:val="0"/>
          <w:color w:val="000000"/>
          <w:sz w:val="40"/>
          <w:szCs w:val="40"/>
        </w:rPr>
      </w:pPr>
    </w:p>
    <w:p w14:paraId="79EF8E6E" w14:textId="77777777" w:rsidR="00032282" w:rsidRDefault="00032282" w:rsidP="00032282">
      <w:pPr>
        <w:pStyle w:val="Title"/>
        <w:spacing w:line="276" w:lineRule="auto"/>
        <w:rPr>
          <w:rFonts w:asciiTheme="minorHAnsi" w:hAnsiTheme="minorHAnsi" w:cstheme="majorBidi"/>
          <w:bCs w:val="0"/>
          <w:color w:val="000000"/>
          <w:sz w:val="40"/>
          <w:szCs w:val="40"/>
        </w:rPr>
      </w:pPr>
    </w:p>
    <w:p w14:paraId="76381049" w14:textId="69BB013C" w:rsidR="00032282" w:rsidRDefault="00032282" w:rsidP="00032282">
      <w:pPr>
        <w:pStyle w:val="Title"/>
        <w:spacing w:line="276" w:lineRule="auto"/>
        <w:rPr>
          <w:rFonts w:asciiTheme="minorHAnsi" w:hAnsiTheme="minorHAnsi" w:cstheme="majorBidi"/>
          <w:bCs w:val="0"/>
          <w:color w:val="000000"/>
          <w:sz w:val="40"/>
          <w:szCs w:val="40"/>
        </w:rPr>
      </w:pPr>
    </w:p>
    <w:p w14:paraId="5FD5CA50" w14:textId="77777777" w:rsidR="00032282" w:rsidRDefault="00032282" w:rsidP="00032282">
      <w:pPr>
        <w:pStyle w:val="Title"/>
        <w:spacing w:line="276" w:lineRule="auto"/>
        <w:rPr>
          <w:rFonts w:asciiTheme="minorHAnsi" w:hAnsiTheme="minorHAnsi" w:cstheme="majorBidi"/>
          <w:bCs w:val="0"/>
          <w:color w:val="000000"/>
          <w:sz w:val="40"/>
          <w:szCs w:val="40"/>
        </w:rPr>
      </w:pPr>
    </w:p>
    <w:p w14:paraId="27BF3A67" w14:textId="21CF729B" w:rsidR="00032282" w:rsidRDefault="00032282" w:rsidP="00032282">
      <w:pPr>
        <w:pStyle w:val="Title"/>
        <w:spacing w:line="276" w:lineRule="auto"/>
        <w:rPr>
          <w:rFonts w:asciiTheme="minorHAnsi" w:hAnsiTheme="minorHAnsi" w:cstheme="majorBidi"/>
          <w:bCs w:val="0"/>
          <w:color w:val="000000"/>
          <w:sz w:val="40"/>
          <w:szCs w:val="40"/>
        </w:rPr>
      </w:pPr>
    </w:p>
    <w:p w14:paraId="6E304500" w14:textId="10F9DCA7" w:rsidR="00032282" w:rsidRDefault="00032282" w:rsidP="00032282">
      <w:pPr>
        <w:pStyle w:val="Title"/>
        <w:spacing w:line="276" w:lineRule="auto"/>
        <w:rPr>
          <w:rFonts w:asciiTheme="minorHAnsi" w:hAnsiTheme="minorHAnsi" w:cstheme="majorBidi"/>
          <w:bCs w:val="0"/>
          <w:color w:val="000000"/>
          <w:sz w:val="40"/>
          <w:szCs w:val="40"/>
        </w:rPr>
      </w:pPr>
    </w:p>
    <w:p w14:paraId="7DB9143D" w14:textId="2E6C6559" w:rsidR="00032282" w:rsidRDefault="00B93829" w:rsidP="00032282">
      <w:pPr>
        <w:rPr>
          <w:rFonts w:cstheme="majorBidi"/>
          <w:b/>
          <w:caps/>
          <w:color w:val="FFFFFF" w:themeColor="background1"/>
          <w:sz w:val="24"/>
          <w:szCs w:val="24"/>
        </w:rPr>
      </w:pPr>
      <w:r>
        <w:rPr>
          <w:noProof/>
          <w:lang w:eastAsia="ja-JP" w:bidi="bn-BD"/>
        </w:rPr>
        <w:drawing>
          <wp:anchor distT="0" distB="0" distL="114300" distR="114300" simplePos="0" relativeHeight="251679232" behindDoc="0" locked="0" layoutInCell="1" allowOverlap="1" wp14:anchorId="69F5A3B3" wp14:editId="61921F16">
            <wp:simplePos x="0" y="0"/>
            <wp:positionH relativeFrom="column">
              <wp:posOffset>-449580</wp:posOffset>
            </wp:positionH>
            <wp:positionV relativeFrom="paragraph">
              <wp:posOffset>168275</wp:posOffset>
            </wp:positionV>
            <wp:extent cx="6934200" cy="195826"/>
            <wp:effectExtent l="0" t="0" r="0"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1034" cy="197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BCE7" w14:textId="77777777" w:rsidR="00B93829" w:rsidRDefault="00B93829" w:rsidP="00B93829">
      <w:pPr>
        <w:pStyle w:val="Title"/>
        <w:spacing w:line="276" w:lineRule="auto"/>
        <w:rPr>
          <w:rFonts w:asciiTheme="minorHAnsi" w:hAnsiTheme="minorHAnsi" w:cstheme="majorBidi"/>
          <w:bCs w:val="0"/>
          <w:sz w:val="40"/>
          <w:szCs w:val="40"/>
        </w:rPr>
      </w:pPr>
    </w:p>
    <w:p w14:paraId="03721E96" w14:textId="77777777" w:rsidR="00B93829" w:rsidRDefault="00B93829" w:rsidP="00B93829">
      <w:pPr>
        <w:pStyle w:val="Title"/>
        <w:spacing w:line="276" w:lineRule="auto"/>
        <w:rPr>
          <w:rFonts w:asciiTheme="minorHAnsi" w:hAnsiTheme="minorHAnsi" w:cstheme="majorBidi"/>
          <w:bCs w:val="0"/>
          <w:sz w:val="40"/>
          <w:szCs w:val="40"/>
        </w:rPr>
      </w:pPr>
    </w:p>
    <w:p w14:paraId="08D3C6D6" w14:textId="77777777" w:rsidR="00B93829" w:rsidRDefault="00B93829" w:rsidP="00B93829">
      <w:pPr>
        <w:pStyle w:val="Title"/>
        <w:spacing w:line="276" w:lineRule="auto"/>
        <w:rPr>
          <w:rFonts w:asciiTheme="minorHAnsi" w:hAnsiTheme="minorHAnsi" w:cstheme="majorBidi"/>
          <w:bCs w:val="0"/>
          <w:sz w:val="40"/>
          <w:szCs w:val="40"/>
        </w:rPr>
      </w:pPr>
    </w:p>
    <w:p w14:paraId="6DF89BF4" w14:textId="4C0C2427" w:rsidR="00B93829" w:rsidRPr="00B93829" w:rsidRDefault="00B93829" w:rsidP="00B93829">
      <w:pPr>
        <w:pStyle w:val="Title"/>
        <w:spacing w:line="276" w:lineRule="auto"/>
        <w:rPr>
          <w:rFonts w:asciiTheme="minorHAnsi" w:hAnsiTheme="minorHAnsi" w:cstheme="majorBidi"/>
          <w:bCs w:val="0"/>
          <w:sz w:val="46"/>
          <w:szCs w:val="46"/>
        </w:rPr>
      </w:pPr>
      <w:r w:rsidRPr="00B93829">
        <w:rPr>
          <w:rFonts w:asciiTheme="minorHAnsi" w:hAnsiTheme="minorHAnsi" w:cstheme="majorBidi"/>
          <w:bCs w:val="0"/>
          <w:sz w:val="46"/>
          <w:szCs w:val="46"/>
        </w:rPr>
        <w:t xml:space="preserve">Papua New Guinea </w:t>
      </w:r>
    </w:p>
    <w:p w14:paraId="7583C504" w14:textId="77777777" w:rsidR="00B93829" w:rsidRPr="00B93829" w:rsidRDefault="00B93829" w:rsidP="00B93829">
      <w:pPr>
        <w:pStyle w:val="Subtitle"/>
        <w:spacing w:after="0"/>
        <w:jc w:val="center"/>
        <w:rPr>
          <w:rFonts w:asciiTheme="minorHAnsi" w:eastAsia="BatangChe" w:hAnsiTheme="minorHAnsi"/>
          <w:b/>
          <w:i w:val="0"/>
          <w:iCs w:val="0"/>
          <w:color w:val="auto"/>
          <w:sz w:val="46"/>
          <w:szCs w:val="46"/>
        </w:rPr>
      </w:pPr>
      <w:r w:rsidRPr="00B93829">
        <w:rPr>
          <w:rFonts w:asciiTheme="minorHAnsi" w:eastAsia="BatangChe" w:hAnsiTheme="minorHAnsi"/>
          <w:b/>
          <w:i w:val="0"/>
          <w:iCs w:val="0"/>
          <w:color w:val="auto"/>
          <w:sz w:val="46"/>
          <w:szCs w:val="46"/>
        </w:rPr>
        <w:t>Financial Consumer Protection Diagnostic 2018</w:t>
      </w:r>
    </w:p>
    <w:p w14:paraId="52B1B8C6" w14:textId="77777777" w:rsidR="007914A5" w:rsidRPr="001D22DC" w:rsidRDefault="007914A5" w:rsidP="00032282">
      <w:pPr>
        <w:rPr>
          <w:rFonts w:cstheme="majorBidi"/>
          <w:b/>
          <w:caps/>
          <w:color w:val="FFFFFF" w:themeColor="background1"/>
          <w:sz w:val="24"/>
          <w:szCs w:val="24"/>
        </w:rPr>
      </w:pPr>
    </w:p>
    <w:p w14:paraId="5ACEEDA0" w14:textId="77777777" w:rsidR="007914A5" w:rsidRPr="001D22DC" w:rsidRDefault="007914A5" w:rsidP="007914A5">
      <w:pPr>
        <w:pStyle w:val="Title"/>
        <w:spacing w:line="276" w:lineRule="auto"/>
        <w:rPr>
          <w:rFonts w:asciiTheme="minorHAnsi" w:hAnsiTheme="minorHAnsi" w:cstheme="majorBidi"/>
          <w:bCs w:val="0"/>
          <w:color w:val="FFFFFF" w:themeColor="background1"/>
          <w:sz w:val="40"/>
          <w:szCs w:val="40"/>
        </w:rPr>
      </w:pPr>
      <w:bookmarkStart w:id="1" w:name="_Hlk528144354"/>
      <w:r w:rsidRPr="001D22DC">
        <w:rPr>
          <w:rFonts w:asciiTheme="minorHAnsi" w:hAnsiTheme="minorHAnsi" w:cstheme="majorBidi"/>
          <w:bCs w:val="0"/>
          <w:color w:val="FFFFFF" w:themeColor="background1"/>
          <w:sz w:val="40"/>
          <w:szCs w:val="40"/>
        </w:rPr>
        <w:t xml:space="preserve">Papua New Guinea </w:t>
      </w:r>
    </w:p>
    <w:p w14:paraId="61784E19" w14:textId="525EC8E1" w:rsidR="00032282" w:rsidRPr="004223FB" w:rsidRDefault="00032282" w:rsidP="00B93829">
      <w:pPr>
        <w:pStyle w:val="Subtitle"/>
        <w:spacing w:after="0"/>
        <w:jc w:val="center"/>
        <w:rPr>
          <w:color w:val="000000"/>
        </w:rPr>
      </w:pPr>
      <w:r w:rsidRPr="001D22DC">
        <w:rPr>
          <w:rFonts w:asciiTheme="minorHAnsi" w:eastAsia="BatangChe" w:hAnsiTheme="minorHAnsi"/>
          <w:b/>
          <w:i w:val="0"/>
          <w:iCs w:val="0"/>
          <w:color w:val="FFFFFF" w:themeColor="background1"/>
          <w:sz w:val="40"/>
          <w:szCs w:val="40"/>
        </w:rPr>
        <w:t xml:space="preserve">Financial Consumer Protection </w:t>
      </w:r>
      <w:r w:rsidR="007914A5">
        <w:rPr>
          <w:rFonts w:asciiTheme="minorHAnsi" w:eastAsia="BatangChe" w:hAnsiTheme="minorHAnsi"/>
          <w:b/>
          <w:i w:val="0"/>
          <w:iCs w:val="0"/>
          <w:color w:val="FFFFFF" w:themeColor="background1"/>
          <w:sz w:val="40"/>
          <w:szCs w:val="40"/>
        </w:rPr>
        <w:t>Diagn</w:t>
      </w:r>
      <w:bookmarkEnd w:id="1"/>
    </w:p>
    <w:p w14:paraId="5F590A1E" w14:textId="3F40427F" w:rsidR="00032282" w:rsidRPr="004223FB" w:rsidRDefault="00032282" w:rsidP="00032282">
      <w:pPr>
        <w:tabs>
          <w:tab w:val="left" w:pos="3267"/>
        </w:tabs>
        <w:rPr>
          <w:rFonts w:cstheme="majorBidi"/>
          <w:color w:val="000000"/>
          <w:sz w:val="24"/>
          <w:szCs w:val="24"/>
        </w:rPr>
      </w:pPr>
      <w:r>
        <w:rPr>
          <w:rFonts w:cstheme="majorBidi"/>
          <w:color w:val="000000"/>
          <w:sz w:val="24"/>
          <w:szCs w:val="24"/>
        </w:rPr>
        <w:tab/>
      </w:r>
    </w:p>
    <w:p w14:paraId="75E61675" w14:textId="4E352457" w:rsidR="00032282" w:rsidRPr="004223FB" w:rsidRDefault="00032282" w:rsidP="00032282">
      <w:pPr>
        <w:tabs>
          <w:tab w:val="left" w:pos="3396"/>
          <w:tab w:val="left" w:pos="3632"/>
        </w:tabs>
        <w:rPr>
          <w:rFonts w:cstheme="majorBidi"/>
          <w:color w:val="000000"/>
          <w:sz w:val="24"/>
          <w:szCs w:val="24"/>
        </w:rPr>
      </w:pPr>
    </w:p>
    <w:p w14:paraId="16F8867C" w14:textId="67BFF62B" w:rsidR="00032282" w:rsidRDefault="00E354EB" w:rsidP="00B93829">
      <w:pPr>
        <w:jc w:val="right"/>
        <w:rPr>
          <w:rFonts w:cstheme="majorBidi"/>
          <w:color w:val="000000"/>
          <w:sz w:val="24"/>
          <w:szCs w:val="24"/>
        </w:rPr>
      </w:pPr>
      <w:r>
        <w:rPr>
          <w:noProof/>
        </w:rPr>
        <w:drawing>
          <wp:anchor distT="0" distB="0" distL="114300" distR="114300" simplePos="0" relativeHeight="251680256" behindDoc="0" locked="0" layoutInCell="1" allowOverlap="1" wp14:anchorId="61A0B93A" wp14:editId="3C7422AA">
            <wp:simplePos x="0" y="0"/>
            <wp:positionH relativeFrom="margin">
              <wp:posOffset>541020</wp:posOffset>
            </wp:positionH>
            <wp:positionV relativeFrom="paragraph">
              <wp:posOffset>4445</wp:posOffset>
            </wp:positionV>
            <wp:extent cx="5463540" cy="822960"/>
            <wp:effectExtent l="0" t="0" r="381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a:extLst>
                        <a:ext uri="{28A0092B-C50C-407E-A947-70E740481C1C}">
                          <a14:useLocalDpi xmlns:a14="http://schemas.microsoft.com/office/drawing/2010/main" val="0"/>
                        </a:ext>
                      </a:extLst>
                    </a:blip>
                    <a:stretch>
                      <a:fillRect/>
                    </a:stretch>
                  </pic:blipFill>
                  <pic:spPr>
                    <a:xfrm>
                      <a:off x="0" y="0"/>
                      <a:ext cx="5463540" cy="822960"/>
                    </a:xfrm>
                    <a:prstGeom prst="rect">
                      <a:avLst/>
                    </a:prstGeom>
                  </pic:spPr>
                </pic:pic>
              </a:graphicData>
            </a:graphic>
          </wp:anchor>
        </w:drawing>
      </w:r>
    </w:p>
    <w:p w14:paraId="574BFFD0" w14:textId="5D975B56" w:rsidR="00032282" w:rsidRDefault="00B93829" w:rsidP="00B93829">
      <w:pPr>
        <w:tabs>
          <w:tab w:val="left" w:pos="7512"/>
        </w:tabs>
        <w:jc w:val="both"/>
        <w:rPr>
          <w:rFonts w:cstheme="majorBidi"/>
          <w:color w:val="000000"/>
          <w:sz w:val="24"/>
          <w:szCs w:val="24"/>
        </w:rPr>
      </w:pPr>
      <w:r>
        <w:rPr>
          <w:rFonts w:cstheme="majorBidi"/>
          <w:color w:val="000000"/>
          <w:sz w:val="24"/>
          <w:szCs w:val="24"/>
        </w:rPr>
        <w:tab/>
      </w:r>
    </w:p>
    <w:p w14:paraId="19A1B451" w14:textId="77777777" w:rsidR="00032282" w:rsidRDefault="00032282" w:rsidP="00032282">
      <w:pPr>
        <w:jc w:val="both"/>
        <w:rPr>
          <w:rFonts w:cstheme="majorBidi"/>
          <w:color w:val="000000"/>
          <w:sz w:val="24"/>
          <w:szCs w:val="24"/>
        </w:rPr>
      </w:pPr>
    </w:p>
    <w:p w14:paraId="6B8F5486" w14:textId="77777777" w:rsidR="00032282" w:rsidRDefault="00032282" w:rsidP="00032282">
      <w:pPr>
        <w:jc w:val="both"/>
        <w:rPr>
          <w:rFonts w:cstheme="majorBidi"/>
          <w:color w:val="000000"/>
          <w:sz w:val="24"/>
          <w:szCs w:val="24"/>
        </w:rPr>
      </w:pPr>
    </w:p>
    <w:p w14:paraId="74AA955C" w14:textId="77777777" w:rsidR="00032282" w:rsidRDefault="00032282" w:rsidP="00032282">
      <w:pPr>
        <w:jc w:val="both"/>
        <w:rPr>
          <w:rFonts w:cstheme="majorBidi"/>
          <w:color w:val="000000"/>
          <w:sz w:val="24"/>
          <w:szCs w:val="24"/>
        </w:rPr>
      </w:pPr>
    </w:p>
    <w:p w14:paraId="4F30CDDA" w14:textId="77777777" w:rsidR="00032282" w:rsidRDefault="00032282" w:rsidP="00032282">
      <w:pPr>
        <w:jc w:val="both"/>
        <w:rPr>
          <w:rFonts w:cstheme="majorBidi"/>
          <w:color w:val="000000"/>
          <w:sz w:val="24"/>
          <w:szCs w:val="24"/>
        </w:rPr>
      </w:pPr>
    </w:p>
    <w:p w14:paraId="1E55FF89" w14:textId="77777777" w:rsidR="00032282" w:rsidRDefault="00032282" w:rsidP="00032282">
      <w:pPr>
        <w:jc w:val="both"/>
        <w:rPr>
          <w:rFonts w:cstheme="majorBidi"/>
          <w:color w:val="000000"/>
          <w:sz w:val="24"/>
          <w:szCs w:val="24"/>
        </w:rPr>
      </w:pPr>
    </w:p>
    <w:p w14:paraId="6438EE5A" w14:textId="77777777" w:rsidR="00032282" w:rsidRDefault="00032282" w:rsidP="00032282">
      <w:pPr>
        <w:jc w:val="both"/>
        <w:rPr>
          <w:rFonts w:cstheme="majorBidi"/>
          <w:color w:val="000000"/>
          <w:sz w:val="24"/>
          <w:szCs w:val="24"/>
        </w:rPr>
      </w:pPr>
    </w:p>
    <w:p w14:paraId="771CECC0" w14:textId="77777777" w:rsidR="00032282" w:rsidRDefault="00032282" w:rsidP="00032282">
      <w:pPr>
        <w:jc w:val="both"/>
        <w:rPr>
          <w:rFonts w:cstheme="majorBidi"/>
          <w:color w:val="000000"/>
          <w:sz w:val="24"/>
          <w:szCs w:val="24"/>
        </w:rPr>
      </w:pPr>
    </w:p>
    <w:p w14:paraId="2BB37DD5" w14:textId="77777777" w:rsidR="00032282" w:rsidRDefault="00032282" w:rsidP="00032282">
      <w:pPr>
        <w:jc w:val="both"/>
        <w:rPr>
          <w:rFonts w:cstheme="majorBidi"/>
          <w:color w:val="000000"/>
          <w:sz w:val="24"/>
          <w:szCs w:val="24"/>
        </w:rPr>
      </w:pPr>
    </w:p>
    <w:p w14:paraId="1FEF266D" w14:textId="77777777" w:rsidR="00032282" w:rsidRDefault="00032282" w:rsidP="00032282">
      <w:pPr>
        <w:jc w:val="both"/>
        <w:rPr>
          <w:rFonts w:cstheme="majorBidi"/>
          <w:color w:val="000000"/>
          <w:sz w:val="24"/>
          <w:szCs w:val="24"/>
        </w:rPr>
      </w:pPr>
    </w:p>
    <w:p w14:paraId="34A1F977" w14:textId="77777777" w:rsidR="00032282" w:rsidRDefault="00032282" w:rsidP="00032282">
      <w:pPr>
        <w:jc w:val="both"/>
        <w:rPr>
          <w:rFonts w:cstheme="majorBidi"/>
          <w:color w:val="000000"/>
          <w:sz w:val="24"/>
          <w:szCs w:val="24"/>
        </w:rPr>
      </w:pPr>
    </w:p>
    <w:p w14:paraId="44EC2A37" w14:textId="77777777" w:rsidR="00032282" w:rsidRDefault="00032282" w:rsidP="00032282">
      <w:pPr>
        <w:jc w:val="both"/>
        <w:rPr>
          <w:rFonts w:cstheme="majorBidi"/>
          <w:color w:val="000000"/>
          <w:sz w:val="24"/>
          <w:szCs w:val="24"/>
        </w:rPr>
      </w:pPr>
    </w:p>
    <w:p w14:paraId="331C4D9B" w14:textId="77777777" w:rsidR="00032282" w:rsidRDefault="00032282" w:rsidP="00032282">
      <w:pPr>
        <w:jc w:val="both"/>
        <w:rPr>
          <w:rFonts w:cstheme="majorBidi"/>
          <w:color w:val="000000"/>
          <w:sz w:val="24"/>
          <w:szCs w:val="24"/>
        </w:rPr>
      </w:pPr>
    </w:p>
    <w:p w14:paraId="5FDA140A" w14:textId="77777777" w:rsidR="00032282" w:rsidRDefault="00032282" w:rsidP="00032282">
      <w:pPr>
        <w:jc w:val="both"/>
        <w:rPr>
          <w:rFonts w:cstheme="majorBidi"/>
          <w:color w:val="000000"/>
          <w:sz w:val="24"/>
          <w:szCs w:val="24"/>
        </w:rPr>
      </w:pPr>
    </w:p>
    <w:p w14:paraId="4C3FB094" w14:textId="77777777" w:rsidR="00032282" w:rsidRDefault="00032282" w:rsidP="00032282">
      <w:pPr>
        <w:jc w:val="both"/>
        <w:rPr>
          <w:rFonts w:cstheme="majorBidi"/>
          <w:color w:val="000000"/>
          <w:sz w:val="24"/>
          <w:szCs w:val="24"/>
        </w:rPr>
      </w:pPr>
    </w:p>
    <w:p w14:paraId="4265FBA7" w14:textId="77777777" w:rsidR="00032282" w:rsidRDefault="00032282" w:rsidP="00032282">
      <w:pPr>
        <w:jc w:val="both"/>
        <w:rPr>
          <w:rFonts w:cstheme="majorBidi"/>
          <w:color w:val="000000"/>
          <w:sz w:val="24"/>
          <w:szCs w:val="24"/>
        </w:rPr>
      </w:pPr>
    </w:p>
    <w:p w14:paraId="5D73FFFF" w14:textId="77777777" w:rsidR="00032282" w:rsidRDefault="00032282" w:rsidP="00032282">
      <w:pPr>
        <w:jc w:val="both"/>
        <w:rPr>
          <w:rFonts w:cstheme="majorBidi"/>
          <w:color w:val="000000"/>
          <w:sz w:val="24"/>
          <w:szCs w:val="24"/>
        </w:rPr>
      </w:pPr>
    </w:p>
    <w:p w14:paraId="3984CBF8" w14:textId="77777777" w:rsidR="00032282" w:rsidRDefault="00032282" w:rsidP="00032282">
      <w:pPr>
        <w:spacing w:after="0" w:line="240" w:lineRule="auto"/>
        <w:jc w:val="both"/>
        <w:rPr>
          <w:rFonts w:cstheme="majorBidi"/>
          <w:b/>
          <w:color w:val="000000"/>
          <w:sz w:val="12"/>
          <w:szCs w:val="12"/>
        </w:rPr>
      </w:pPr>
    </w:p>
    <w:p w14:paraId="4CFF341C" w14:textId="5E7C560D" w:rsidR="00EF2CA9" w:rsidRDefault="00EF2CA9" w:rsidP="00032282">
      <w:pPr>
        <w:spacing w:after="0" w:line="240" w:lineRule="auto"/>
        <w:jc w:val="both"/>
        <w:rPr>
          <w:rFonts w:cstheme="majorBidi"/>
          <w:b/>
          <w:color w:val="000000"/>
          <w:sz w:val="20"/>
          <w:szCs w:val="20"/>
        </w:rPr>
      </w:pPr>
    </w:p>
    <w:p w14:paraId="62FE0949" w14:textId="46B72A2F" w:rsidR="007914A5" w:rsidRDefault="007914A5" w:rsidP="00032282">
      <w:pPr>
        <w:spacing w:after="0" w:line="240" w:lineRule="auto"/>
        <w:jc w:val="both"/>
        <w:rPr>
          <w:rFonts w:cstheme="majorBidi"/>
          <w:b/>
          <w:color w:val="000000"/>
          <w:sz w:val="20"/>
          <w:szCs w:val="20"/>
        </w:rPr>
      </w:pPr>
    </w:p>
    <w:p w14:paraId="7BDA1FCB" w14:textId="7A029CF6" w:rsidR="007914A5" w:rsidRDefault="007914A5" w:rsidP="00032282">
      <w:pPr>
        <w:spacing w:after="0" w:line="240" w:lineRule="auto"/>
        <w:jc w:val="both"/>
        <w:rPr>
          <w:rFonts w:cstheme="majorBidi"/>
          <w:b/>
          <w:color w:val="000000"/>
          <w:sz w:val="20"/>
          <w:szCs w:val="20"/>
        </w:rPr>
      </w:pPr>
    </w:p>
    <w:p w14:paraId="514C9110" w14:textId="0165EADB" w:rsidR="007914A5" w:rsidRDefault="007914A5" w:rsidP="00032282">
      <w:pPr>
        <w:spacing w:after="0" w:line="240" w:lineRule="auto"/>
        <w:jc w:val="both"/>
        <w:rPr>
          <w:rFonts w:cstheme="majorBidi"/>
          <w:b/>
          <w:color w:val="000000"/>
          <w:sz w:val="20"/>
          <w:szCs w:val="20"/>
        </w:rPr>
      </w:pPr>
    </w:p>
    <w:p w14:paraId="09683A96" w14:textId="7E9C3028" w:rsidR="007914A5" w:rsidRDefault="007914A5" w:rsidP="00032282">
      <w:pPr>
        <w:spacing w:after="0" w:line="240" w:lineRule="auto"/>
        <w:jc w:val="both"/>
        <w:rPr>
          <w:rFonts w:cstheme="majorBidi"/>
          <w:b/>
          <w:color w:val="000000"/>
          <w:sz w:val="20"/>
          <w:szCs w:val="20"/>
        </w:rPr>
      </w:pPr>
    </w:p>
    <w:p w14:paraId="48F05A0E" w14:textId="47BB97BD" w:rsidR="007914A5" w:rsidRDefault="007914A5" w:rsidP="00032282">
      <w:pPr>
        <w:spacing w:after="0" w:line="240" w:lineRule="auto"/>
        <w:jc w:val="both"/>
        <w:rPr>
          <w:rFonts w:cstheme="majorBidi"/>
          <w:b/>
          <w:color w:val="000000"/>
          <w:sz w:val="20"/>
          <w:szCs w:val="20"/>
        </w:rPr>
      </w:pPr>
    </w:p>
    <w:p w14:paraId="02B90089" w14:textId="77777777" w:rsidR="007914A5" w:rsidRDefault="007914A5" w:rsidP="00032282">
      <w:pPr>
        <w:spacing w:after="0" w:line="240" w:lineRule="auto"/>
        <w:jc w:val="both"/>
        <w:rPr>
          <w:rFonts w:cstheme="majorBidi"/>
          <w:b/>
          <w:color w:val="000000"/>
          <w:sz w:val="20"/>
          <w:szCs w:val="20"/>
        </w:rPr>
      </w:pPr>
    </w:p>
    <w:p w14:paraId="6A7CA168" w14:textId="4A48F2FD" w:rsidR="007914A5" w:rsidRDefault="007914A5" w:rsidP="00032282">
      <w:pPr>
        <w:spacing w:after="0" w:line="240" w:lineRule="auto"/>
        <w:jc w:val="both"/>
        <w:rPr>
          <w:rFonts w:cstheme="majorBidi"/>
          <w:b/>
          <w:color w:val="000000"/>
          <w:sz w:val="20"/>
          <w:szCs w:val="20"/>
        </w:rPr>
      </w:pPr>
    </w:p>
    <w:p w14:paraId="4A36D308" w14:textId="32E6C0A7" w:rsidR="007914A5" w:rsidRDefault="007914A5" w:rsidP="00032282">
      <w:pPr>
        <w:spacing w:after="0" w:line="240" w:lineRule="auto"/>
        <w:jc w:val="both"/>
        <w:rPr>
          <w:rFonts w:cstheme="majorBidi"/>
          <w:b/>
          <w:color w:val="000000"/>
          <w:sz w:val="20"/>
          <w:szCs w:val="20"/>
        </w:rPr>
      </w:pPr>
    </w:p>
    <w:p w14:paraId="3691BDFD" w14:textId="29842153" w:rsidR="00032282" w:rsidRDefault="00032282" w:rsidP="00032282">
      <w:pPr>
        <w:spacing w:after="0" w:line="240" w:lineRule="auto"/>
        <w:jc w:val="both"/>
        <w:rPr>
          <w:rFonts w:cstheme="majorBidi"/>
          <w:b/>
          <w:color w:val="000000"/>
          <w:sz w:val="20"/>
          <w:szCs w:val="20"/>
        </w:rPr>
      </w:pPr>
      <w:r w:rsidRPr="00055713">
        <w:rPr>
          <w:rFonts w:cstheme="majorBidi"/>
          <w:b/>
          <w:color w:val="000000"/>
          <w:sz w:val="20"/>
          <w:szCs w:val="20"/>
        </w:rPr>
        <w:t>Disclaimer</w:t>
      </w:r>
    </w:p>
    <w:p w14:paraId="10326509" w14:textId="77777777" w:rsidR="00032282" w:rsidRPr="00055713" w:rsidRDefault="00032282" w:rsidP="00032282">
      <w:pPr>
        <w:spacing w:after="0" w:line="240" w:lineRule="auto"/>
        <w:jc w:val="both"/>
        <w:rPr>
          <w:rFonts w:cstheme="majorBidi"/>
          <w:b/>
          <w:color w:val="000000"/>
          <w:sz w:val="20"/>
          <w:szCs w:val="20"/>
        </w:rPr>
      </w:pPr>
    </w:p>
    <w:p w14:paraId="74CE32B6" w14:textId="1A27C358" w:rsidR="00EF2CA9" w:rsidRPr="007914A5" w:rsidRDefault="00950EBB" w:rsidP="007914A5">
      <w:pPr>
        <w:rPr>
          <w:rFonts w:cstheme="minorHAnsi"/>
          <w:i/>
          <w:color w:val="000000"/>
          <w:sz w:val="20"/>
          <w:szCs w:val="20"/>
        </w:rPr>
      </w:pPr>
      <w:r w:rsidRPr="00EF2CA9">
        <w:rPr>
          <w:rFonts w:cstheme="majorBidi"/>
          <w:i/>
          <w:color w:val="000000"/>
          <w:sz w:val="20"/>
          <w:szCs w:val="20"/>
        </w:rPr>
        <w:t xml:space="preserve">This publication has been funded by the Australian Government through the Department of Foreign Affairs and Trade and the New Zealand Government through the Ministry of Foreign Affairs and Trade. </w:t>
      </w:r>
      <w:r w:rsidRPr="00EF2CA9">
        <w:rPr>
          <w:rFonts w:cstheme="minorHAnsi"/>
          <w:i/>
          <w:sz w:val="20"/>
          <w:szCs w:val="20"/>
          <w:lang w:val="en-US" w:eastAsia="ja-JP" w:bidi="bn-BD"/>
        </w:rPr>
        <w:t>This Diagnostic Review is a product of the staff of the International Finance Corporation and the World Bank. The findings, interpretations, and conclusions expressed herein do not necessarily reflect the views of the Executive Directors of the World Bank Group or the governments they represent.</w:t>
      </w:r>
      <w:bookmarkStart w:id="2" w:name="_Toc137290241"/>
      <w:bookmarkStart w:id="3" w:name="_Toc155358535"/>
    </w:p>
    <w:p w14:paraId="4C794A69" w14:textId="3334ABD4" w:rsidR="00DF6915" w:rsidRPr="00CD21A8" w:rsidRDefault="005C2249" w:rsidP="00B93829">
      <w:pPr>
        <w:jc w:val="center"/>
        <w:rPr>
          <w:rFonts w:cstheme="majorBidi"/>
          <w:b/>
          <w:sz w:val="24"/>
          <w:szCs w:val="24"/>
        </w:rPr>
      </w:pPr>
      <w:r>
        <w:rPr>
          <w:rFonts w:cstheme="majorBidi"/>
          <w:b/>
          <w:sz w:val="24"/>
          <w:szCs w:val="24"/>
        </w:rPr>
        <w:br w:type="page"/>
      </w:r>
      <w:r w:rsidR="00B7273E">
        <w:rPr>
          <w:rFonts w:cstheme="majorBidi"/>
          <w:b/>
          <w:sz w:val="24"/>
          <w:szCs w:val="24"/>
        </w:rPr>
        <w:lastRenderedPageBreak/>
        <w:t>P</w:t>
      </w:r>
      <w:r w:rsidR="00764CCD" w:rsidRPr="00CD21A8">
        <w:rPr>
          <w:rFonts w:cstheme="majorBidi"/>
          <w:b/>
          <w:sz w:val="24"/>
          <w:szCs w:val="24"/>
        </w:rPr>
        <w:t>apua New Guinea</w:t>
      </w:r>
    </w:p>
    <w:p w14:paraId="03052864" w14:textId="77777777" w:rsidR="003E20F4" w:rsidRPr="00CD21A8" w:rsidRDefault="003E20F4" w:rsidP="00835436">
      <w:pPr>
        <w:spacing w:after="0"/>
        <w:jc w:val="center"/>
        <w:rPr>
          <w:rFonts w:cstheme="majorBidi"/>
          <w:b/>
          <w:sz w:val="24"/>
          <w:szCs w:val="24"/>
        </w:rPr>
      </w:pPr>
      <w:r w:rsidRPr="00CD21A8">
        <w:rPr>
          <w:rFonts w:cstheme="majorBidi"/>
          <w:b/>
          <w:sz w:val="24"/>
          <w:szCs w:val="24"/>
        </w:rPr>
        <w:t xml:space="preserve">Diagnostic Review of </w:t>
      </w:r>
      <w:r w:rsidR="00EE14E3" w:rsidRPr="00CD21A8">
        <w:rPr>
          <w:rFonts w:cstheme="majorBidi"/>
          <w:b/>
          <w:sz w:val="24"/>
          <w:szCs w:val="24"/>
        </w:rPr>
        <w:t>Financial Consumer Protection</w:t>
      </w:r>
    </w:p>
    <w:p w14:paraId="77EB340E" w14:textId="77777777" w:rsidR="00920D64" w:rsidRPr="006279C4" w:rsidRDefault="00920D64" w:rsidP="00835436">
      <w:pPr>
        <w:spacing w:after="0"/>
        <w:jc w:val="center"/>
        <w:rPr>
          <w:rFonts w:cstheme="majorBidi"/>
          <w:b/>
          <w:sz w:val="24"/>
          <w:szCs w:val="24"/>
        </w:rPr>
      </w:pPr>
    </w:p>
    <w:p w14:paraId="1538F1FB" w14:textId="77777777" w:rsidR="00DC107B" w:rsidRPr="00FC4C77" w:rsidRDefault="00DC107B" w:rsidP="00DC107B">
      <w:pPr>
        <w:jc w:val="center"/>
        <w:rPr>
          <w:rFonts w:cstheme="majorBidi"/>
          <w:b/>
          <w:noProof/>
          <w:sz w:val="24"/>
          <w:szCs w:val="24"/>
        </w:rPr>
      </w:pPr>
      <w:r w:rsidRPr="00FC4C77">
        <w:rPr>
          <w:rFonts w:cstheme="majorBidi"/>
          <w:b/>
          <w:noProof/>
          <w:sz w:val="24"/>
          <w:szCs w:val="24"/>
        </w:rPr>
        <w:t>Contents</w:t>
      </w:r>
    </w:p>
    <w:p w14:paraId="3AB7BFFE" w14:textId="0A9DF73E" w:rsidR="00723DC3" w:rsidRDefault="00DC107B">
      <w:pPr>
        <w:pStyle w:val="TOC1"/>
        <w:rPr>
          <w:rFonts w:cstheme="minorBidi"/>
          <w:sz w:val="22"/>
          <w:szCs w:val="22"/>
        </w:rPr>
      </w:pPr>
      <w:r w:rsidRPr="00FC4C77">
        <w:rPr>
          <w:highlight w:val="yellow"/>
        </w:rPr>
        <w:fldChar w:fldCharType="begin"/>
      </w:r>
      <w:r w:rsidRPr="00FC4C77">
        <w:rPr>
          <w:highlight w:val="yellow"/>
        </w:rPr>
        <w:instrText xml:space="preserve"> TOC \o "1-4" \h \z \u </w:instrText>
      </w:r>
      <w:r w:rsidRPr="00FC4C77">
        <w:rPr>
          <w:highlight w:val="yellow"/>
        </w:rPr>
        <w:fldChar w:fldCharType="separate"/>
      </w:r>
      <w:hyperlink w:anchor="_Toc523390725" w:history="1">
        <w:r w:rsidR="00723DC3" w:rsidRPr="006D3678">
          <w:rPr>
            <w:rStyle w:val="Hyperlink"/>
          </w:rPr>
          <w:t>ABBREVIATIONS</w:t>
        </w:r>
        <w:r w:rsidR="00723DC3" w:rsidRPr="006D3678">
          <w:rPr>
            <w:rStyle w:val="Hyperlink"/>
            <w:lang w:eastAsia="cs-CZ"/>
          </w:rPr>
          <w:t xml:space="preserve"> AND ACRONYMS</w:t>
        </w:r>
        <w:r w:rsidR="00723DC3">
          <w:rPr>
            <w:webHidden/>
          </w:rPr>
          <w:tab/>
        </w:r>
        <w:r w:rsidR="00723DC3">
          <w:rPr>
            <w:webHidden/>
          </w:rPr>
          <w:fldChar w:fldCharType="begin"/>
        </w:r>
        <w:r w:rsidR="00723DC3">
          <w:rPr>
            <w:webHidden/>
          </w:rPr>
          <w:instrText xml:space="preserve"> PAGEREF _Toc523390725 \h </w:instrText>
        </w:r>
        <w:r w:rsidR="00723DC3">
          <w:rPr>
            <w:webHidden/>
          </w:rPr>
        </w:r>
        <w:r w:rsidR="00723DC3">
          <w:rPr>
            <w:webHidden/>
          </w:rPr>
          <w:fldChar w:fldCharType="separate"/>
        </w:r>
        <w:r w:rsidR="00E354EB">
          <w:rPr>
            <w:webHidden/>
          </w:rPr>
          <w:t>1</w:t>
        </w:r>
        <w:r w:rsidR="00723DC3">
          <w:rPr>
            <w:webHidden/>
          </w:rPr>
          <w:fldChar w:fldCharType="end"/>
        </w:r>
      </w:hyperlink>
    </w:p>
    <w:p w14:paraId="364D4732" w14:textId="0CDF9EF7" w:rsidR="00723DC3" w:rsidRDefault="000227BC">
      <w:pPr>
        <w:pStyle w:val="TOC1"/>
        <w:rPr>
          <w:rFonts w:cstheme="minorBidi"/>
          <w:sz w:val="22"/>
          <w:szCs w:val="22"/>
        </w:rPr>
      </w:pPr>
      <w:hyperlink w:anchor="_Toc523390726" w:history="1">
        <w:r w:rsidR="00723DC3" w:rsidRPr="006D3678">
          <w:rPr>
            <w:rStyle w:val="Hyperlink"/>
          </w:rPr>
          <w:t>ACKNOWLEDGMENTS</w:t>
        </w:r>
        <w:r w:rsidR="00723DC3">
          <w:rPr>
            <w:webHidden/>
          </w:rPr>
          <w:tab/>
        </w:r>
        <w:r w:rsidR="00723DC3">
          <w:rPr>
            <w:webHidden/>
          </w:rPr>
          <w:fldChar w:fldCharType="begin"/>
        </w:r>
        <w:r w:rsidR="00723DC3">
          <w:rPr>
            <w:webHidden/>
          </w:rPr>
          <w:instrText xml:space="preserve"> PAGEREF _Toc523390726 \h </w:instrText>
        </w:r>
        <w:r w:rsidR="00723DC3">
          <w:rPr>
            <w:webHidden/>
          </w:rPr>
        </w:r>
        <w:r w:rsidR="00723DC3">
          <w:rPr>
            <w:webHidden/>
          </w:rPr>
          <w:fldChar w:fldCharType="separate"/>
        </w:r>
        <w:r w:rsidR="00E354EB">
          <w:rPr>
            <w:webHidden/>
          </w:rPr>
          <w:t>1</w:t>
        </w:r>
        <w:r w:rsidR="00723DC3">
          <w:rPr>
            <w:webHidden/>
          </w:rPr>
          <w:fldChar w:fldCharType="end"/>
        </w:r>
      </w:hyperlink>
    </w:p>
    <w:p w14:paraId="1C5CD449" w14:textId="744A979E" w:rsidR="00723DC3" w:rsidRDefault="000227BC" w:rsidP="0051687D">
      <w:pPr>
        <w:pStyle w:val="TOC1"/>
        <w:rPr>
          <w:rFonts w:cstheme="minorBidi"/>
          <w:sz w:val="22"/>
          <w:szCs w:val="22"/>
        </w:rPr>
      </w:pPr>
      <w:hyperlink w:anchor="_Toc523390727" w:history="1">
        <w:r w:rsidR="00723DC3" w:rsidRPr="006D3678">
          <w:rPr>
            <w:rStyle w:val="Hyperlink"/>
          </w:rPr>
          <w:t>EXECUTIVE SUMMARY</w:t>
        </w:r>
        <w:r w:rsidR="00723DC3">
          <w:rPr>
            <w:webHidden/>
          </w:rPr>
          <w:tab/>
        </w:r>
        <w:r w:rsidR="00723DC3">
          <w:rPr>
            <w:webHidden/>
          </w:rPr>
          <w:fldChar w:fldCharType="begin"/>
        </w:r>
        <w:r w:rsidR="00723DC3">
          <w:rPr>
            <w:webHidden/>
          </w:rPr>
          <w:instrText xml:space="preserve"> PAGEREF _Toc523390727 \h </w:instrText>
        </w:r>
        <w:r w:rsidR="00723DC3">
          <w:rPr>
            <w:webHidden/>
          </w:rPr>
        </w:r>
        <w:r w:rsidR="00723DC3">
          <w:rPr>
            <w:webHidden/>
          </w:rPr>
          <w:fldChar w:fldCharType="separate"/>
        </w:r>
        <w:r w:rsidR="00E354EB">
          <w:rPr>
            <w:webHidden/>
          </w:rPr>
          <w:t>1</w:t>
        </w:r>
        <w:r w:rsidR="00723DC3">
          <w:rPr>
            <w:webHidden/>
          </w:rPr>
          <w:fldChar w:fldCharType="end"/>
        </w:r>
      </w:hyperlink>
    </w:p>
    <w:p w14:paraId="3048A526" w14:textId="72E8456A" w:rsidR="00723DC3" w:rsidRDefault="000227BC">
      <w:pPr>
        <w:pStyle w:val="TOC1"/>
        <w:rPr>
          <w:rFonts w:cstheme="minorBidi"/>
          <w:sz w:val="22"/>
          <w:szCs w:val="22"/>
        </w:rPr>
      </w:pPr>
      <w:hyperlink w:anchor="_Toc523390729" w:history="1">
        <w:r w:rsidR="00723DC3" w:rsidRPr="006D3678">
          <w:rPr>
            <w:rStyle w:val="Hyperlink"/>
          </w:rPr>
          <w:t>FINDINGS AND RECOMMENDATIONS</w:t>
        </w:r>
        <w:r w:rsidR="00723DC3">
          <w:rPr>
            <w:webHidden/>
          </w:rPr>
          <w:tab/>
        </w:r>
        <w:r w:rsidR="00723DC3">
          <w:rPr>
            <w:webHidden/>
          </w:rPr>
          <w:fldChar w:fldCharType="begin"/>
        </w:r>
        <w:r w:rsidR="00723DC3">
          <w:rPr>
            <w:webHidden/>
          </w:rPr>
          <w:instrText xml:space="preserve"> PAGEREF _Toc523390729 \h </w:instrText>
        </w:r>
        <w:r w:rsidR="00723DC3">
          <w:rPr>
            <w:webHidden/>
          </w:rPr>
        </w:r>
        <w:r w:rsidR="00723DC3">
          <w:rPr>
            <w:webHidden/>
          </w:rPr>
          <w:fldChar w:fldCharType="separate"/>
        </w:r>
        <w:r w:rsidR="00E354EB">
          <w:rPr>
            <w:webHidden/>
          </w:rPr>
          <w:t>1</w:t>
        </w:r>
        <w:r w:rsidR="00723DC3">
          <w:rPr>
            <w:webHidden/>
          </w:rPr>
          <w:fldChar w:fldCharType="end"/>
        </w:r>
      </w:hyperlink>
    </w:p>
    <w:p w14:paraId="6DF47838" w14:textId="68768D6B" w:rsidR="00723DC3" w:rsidRDefault="000227BC" w:rsidP="00723DC3">
      <w:pPr>
        <w:pStyle w:val="TOC3"/>
        <w:rPr>
          <w:noProof/>
          <w:lang w:val="en-US" w:eastAsia="en-US"/>
        </w:rPr>
      </w:pPr>
      <w:hyperlink w:anchor="_Toc523390730" w:history="1">
        <w:r w:rsidR="00723DC3" w:rsidRPr="006D3678">
          <w:rPr>
            <w:rStyle w:val="Hyperlink"/>
            <w:rFonts w:cstheme="minorHAnsi"/>
            <w:noProof/>
          </w:rPr>
          <w:t>I.</w:t>
        </w:r>
        <w:r w:rsidR="00723DC3">
          <w:rPr>
            <w:noProof/>
            <w:lang w:val="en-US" w:eastAsia="en-US"/>
          </w:rPr>
          <w:tab/>
        </w:r>
        <w:r w:rsidR="00723DC3" w:rsidRPr="006D3678">
          <w:rPr>
            <w:rStyle w:val="Hyperlink"/>
            <w:rFonts w:cstheme="minorHAnsi"/>
            <w:noProof/>
          </w:rPr>
          <w:t>CONTEXT FOR FINANCIAL CONSUMER PROTECTION IN PAPUA NEW GUINEA</w:t>
        </w:r>
        <w:r w:rsidR="00723DC3">
          <w:rPr>
            <w:noProof/>
            <w:webHidden/>
          </w:rPr>
          <w:tab/>
        </w:r>
        <w:r w:rsidR="00723DC3">
          <w:rPr>
            <w:noProof/>
            <w:webHidden/>
          </w:rPr>
          <w:fldChar w:fldCharType="begin"/>
        </w:r>
        <w:r w:rsidR="00723DC3">
          <w:rPr>
            <w:noProof/>
            <w:webHidden/>
          </w:rPr>
          <w:instrText xml:space="preserve"> PAGEREF _Toc523390730 \h </w:instrText>
        </w:r>
        <w:r w:rsidR="00723DC3">
          <w:rPr>
            <w:noProof/>
            <w:webHidden/>
          </w:rPr>
        </w:r>
        <w:r w:rsidR="00723DC3">
          <w:rPr>
            <w:noProof/>
            <w:webHidden/>
          </w:rPr>
          <w:fldChar w:fldCharType="separate"/>
        </w:r>
        <w:r w:rsidR="00E354EB">
          <w:rPr>
            <w:noProof/>
            <w:webHidden/>
          </w:rPr>
          <w:t>1</w:t>
        </w:r>
        <w:r w:rsidR="00723DC3">
          <w:rPr>
            <w:noProof/>
            <w:webHidden/>
          </w:rPr>
          <w:fldChar w:fldCharType="end"/>
        </w:r>
      </w:hyperlink>
    </w:p>
    <w:p w14:paraId="09693BAE" w14:textId="0136CF0E" w:rsidR="00723DC3" w:rsidRDefault="000227BC" w:rsidP="00723DC3">
      <w:pPr>
        <w:pStyle w:val="TOC3"/>
        <w:rPr>
          <w:noProof/>
          <w:lang w:val="en-US" w:eastAsia="en-US"/>
        </w:rPr>
      </w:pPr>
      <w:hyperlink w:anchor="_Toc523390734" w:history="1">
        <w:r w:rsidR="00723DC3" w:rsidRPr="006D3678">
          <w:rPr>
            <w:rStyle w:val="Hyperlink"/>
            <w:rFonts w:cstheme="minorHAnsi"/>
            <w:noProof/>
          </w:rPr>
          <w:t>II.</w:t>
        </w:r>
        <w:r w:rsidR="00723DC3">
          <w:rPr>
            <w:noProof/>
            <w:lang w:val="en-US" w:eastAsia="en-US"/>
          </w:rPr>
          <w:tab/>
        </w:r>
        <w:r w:rsidR="00723DC3" w:rsidRPr="006D3678">
          <w:rPr>
            <w:rStyle w:val="Hyperlink"/>
            <w:rFonts w:cstheme="minorHAnsi"/>
            <w:noProof/>
          </w:rPr>
          <w:t>LEGAL AND REGULATORY FRAMEWORK</w:t>
        </w:r>
        <w:r w:rsidR="00723DC3">
          <w:rPr>
            <w:noProof/>
            <w:webHidden/>
          </w:rPr>
          <w:tab/>
        </w:r>
        <w:r w:rsidR="00723DC3">
          <w:rPr>
            <w:noProof/>
            <w:webHidden/>
          </w:rPr>
          <w:fldChar w:fldCharType="begin"/>
        </w:r>
        <w:r w:rsidR="00723DC3">
          <w:rPr>
            <w:noProof/>
            <w:webHidden/>
          </w:rPr>
          <w:instrText xml:space="preserve"> PAGEREF _Toc523390734 \h </w:instrText>
        </w:r>
        <w:r w:rsidR="00723DC3">
          <w:rPr>
            <w:noProof/>
            <w:webHidden/>
          </w:rPr>
        </w:r>
        <w:r w:rsidR="00723DC3">
          <w:rPr>
            <w:noProof/>
            <w:webHidden/>
          </w:rPr>
          <w:fldChar w:fldCharType="separate"/>
        </w:r>
        <w:r w:rsidR="00E354EB">
          <w:rPr>
            <w:noProof/>
            <w:webHidden/>
          </w:rPr>
          <w:t>1</w:t>
        </w:r>
        <w:r w:rsidR="00723DC3">
          <w:rPr>
            <w:noProof/>
            <w:webHidden/>
          </w:rPr>
          <w:fldChar w:fldCharType="end"/>
        </w:r>
      </w:hyperlink>
    </w:p>
    <w:p w14:paraId="25232A3A" w14:textId="7BDCFD8C" w:rsidR="00723DC3" w:rsidRDefault="000227BC" w:rsidP="00723DC3">
      <w:pPr>
        <w:pStyle w:val="TOC3"/>
        <w:rPr>
          <w:noProof/>
          <w:lang w:val="en-US" w:eastAsia="en-US"/>
        </w:rPr>
      </w:pPr>
      <w:hyperlink w:anchor="_Toc523390735" w:history="1">
        <w:r w:rsidR="00723DC3" w:rsidRPr="006D3678">
          <w:rPr>
            <w:rStyle w:val="Hyperlink"/>
            <w:rFonts w:cstheme="minorHAnsi"/>
            <w:noProof/>
          </w:rPr>
          <w:t>III.</w:t>
        </w:r>
        <w:r w:rsidR="00723DC3">
          <w:rPr>
            <w:noProof/>
            <w:lang w:val="en-US" w:eastAsia="en-US"/>
          </w:rPr>
          <w:tab/>
        </w:r>
        <w:r w:rsidR="00723DC3" w:rsidRPr="006D3678">
          <w:rPr>
            <w:rStyle w:val="Hyperlink"/>
            <w:rFonts w:cstheme="minorHAnsi"/>
            <w:noProof/>
          </w:rPr>
          <w:t>FCP SUPERVISION AND CAPACITY</w:t>
        </w:r>
        <w:r w:rsidR="00723DC3">
          <w:rPr>
            <w:noProof/>
            <w:webHidden/>
          </w:rPr>
          <w:tab/>
        </w:r>
        <w:r w:rsidR="00723DC3">
          <w:rPr>
            <w:noProof/>
            <w:webHidden/>
          </w:rPr>
          <w:fldChar w:fldCharType="begin"/>
        </w:r>
        <w:r w:rsidR="00723DC3">
          <w:rPr>
            <w:noProof/>
            <w:webHidden/>
          </w:rPr>
          <w:instrText xml:space="preserve"> PAGEREF _Toc523390735 \h </w:instrText>
        </w:r>
        <w:r w:rsidR="00723DC3">
          <w:rPr>
            <w:noProof/>
            <w:webHidden/>
          </w:rPr>
        </w:r>
        <w:r w:rsidR="00723DC3">
          <w:rPr>
            <w:noProof/>
            <w:webHidden/>
          </w:rPr>
          <w:fldChar w:fldCharType="separate"/>
        </w:r>
        <w:r w:rsidR="00E354EB">
          <w:rPr>
            <w:noProof/>
            <w:webHidden/>
          </w:rPr>
          <w:t>1</w:t>
        </w:r>
        <w:r w:rsidR="00723DC3">
          <w:rPr>
            <w:noProof/>
            <w:webHidden/>
          </w:rPr>
          <w:fldChar w:fldCharType="end"/>
        </w:r>
      </w:hyperlink>
    </w:p>
    <w:p w14:paraId="13575ACB" w14:textId="2853255C" w:rsidR="00723DC3" w:rsidRDefault="000227BC" w:rsidP="00723DC3">
      <w:pPr>
        <w:pStyle w:val="TOC3"/>
        <w:rPr>
          <w:noProof/>
          <w:lang w:val="en-US" w:eastAsia="en-US"/>
        </w:rPr>
      </w:pPr>
      <w:hyperlink w:anchor="_Toc523390737" w:history="1">
        <w:r w:rsidR="00723DC3" w:rsidRPr="006D3678">
          <w:rPr>
            <w:rStyle w:val="Hyperlink"/>
            <w:rFonts w:cstheme="minorHAnsi"/>
            <w:noProof/>
          </w:rPr>
          <w:t>IV.</w:t>
        </w:r>
        <w:r w:rsidR="00723DC3">
          <w:rPr>
            <w:noProof/>
            <w:lang w:val="en-US" w:eastAsia="en-US"/>
          </w:rPr>
          <w:tab/>
        </w:r>
        <w:r w:rsidR="00723DC3" w:rsidRPr="006D3678">
          <w:rPr>
            <w:rStyle w:val="Hyperlink"/>
            <w:rFonts w:cstheme="minorHAnsi"/>
            <w:noProof/>
          </w:rPr>
          <w:t>TRANSPARENCY AND FAIR TREATMENT</w:t>
        </w:r>
        <w:r w:rsidR="00723DC3">
          <w:rPr>
            <w:noProof/>
            <w:webHidden/>
          </w:rPr>
          <w:tab/>
        </w:r>
        <w:r w:rsidR="00723DC3">
          <w:rPr>
            <w:noProof/>
            <w:webHidden/>
          </w:rPr>
          <w:fldChar w:fldCharType="begin"/>
        </w:r>
        <w:r w:rsidR="00723DC3">
          <w:rPr>
            <w:noProof/>
            <w:webHidden/>
          </w:rPr>
          <w:instrText xml:space="preserve"> PAGEREF _Toc523390737 \h </w:instrText>
        </w:r>
        <w:r w:rsidR="00723DC3">
          <w:rPr>
            <w:noProof/>
            <w:webHidden/>
          </w:rPr>
        </w:r>
        <w:r w:rsidR="00723DC3">
          <w:rPr>
            <w:noProof/>
            <w:webHidden/>
          </w:rPr>
          <w:fldChar w:fldCharType="separate"/>
        </w:r>
        <w:r w:rsidR="00E354EB">
          <w:rPr>
            <w:noProof/>
            <w:webHidden/>
          </w:rPr>
          <w:t>1</w:t>
        </w:r>
        <w:r w:rsidR="00723DC3">
          <w:rPr>
            <w:noProof/>
            <w:webHidden/>
          </w:rPr>
          <w:fldChar w:fldCharType="end"/>
        </w:r>
      </w:hyperlink>
    </w:p>
    <w:p w14:paraId="348C3BEE" w14:textId="0D950B44" w:rsidR="00723DC3" w:rsidRDefault="000227BC" w:rsidP="00723DC3">
      <w:pPr>
        <w:pStyle w:val="TOC3"/>
        <w:rPr>
          <w:noProof/>
          <w:lang w:val="en-US" w:eastAsia="en-US"/>
        </w:rPr>
      </w:pPr>
      <w:hyperlink w:anchor="_Toc523390739" w:history="1">
        <w:r w:rsidR="00723DC3" w:rsidRPr="006D3678">
          <w:rPr>
            <w:rStyle w:val="Hyperlink"/>
            <w:rFonts w:cstheme="minorHAnsi"/>
            <w:noProof/>
          </w:rPr>
          <w:t>V.</w:t>
        </w:r>
        <w:r w:rsidR="00723DC3">
          <w:rPr>
            <w:noProof/>
            <w:lang w:val="en-US" w:eastAsia="en-US"/>
          </w:rPr>
          <w:tab/>
        </w:r>
        <w:r w:rsidR="00723DC3" w:rsidRPr="006D3678">
          <w:rPr>
            <w:rStyle w:val="Hyperlink"/>
            <w:rFonts w:cstheme="minorHAnsi"/>
            <w:noProof/>
          </w:rPr>
          <w:t>CONSUMER COMPLAINTS</w:t>
        </w:r>
        <w:r w:rsidR="00723DC3">
          <w:rPr>
            <w:noProof/>
            <w:webHidden/>
          </w:rPr>
          <w:tab/>
        </w:r>
        <w:r w:rsidR="00723DC3">
          <w:rPr>
            <w:noProof/>
            <w:webHidden/>
          </w:rPr>
          <w:fldChar w:fldCharType="begin"/>
        </w:r>
        <w:r w:rsidR="00723DC3">
          <w:rPr>
            <w:noProof/>
            <w:webHidden/>
          </w:rPr>
          <w:instrText xml:space="preserve"> PAGEREF _Toc523390739 \h </w:instrText>
        </w:r>
        <w:r w:rsidR="00723DC3">
          <w:rPr>
            <w:noProof/>
            <w:webHidden/>
          </w:rPr>
        </w:r>
        <w:r w:rsidR="00723DC3">
          <w:rPr>
            <w:noProof/>
            <w:webHidden/>
          </w:rPr>
          <w:fldChar w:fldCharType="separate"/>
        </w:r>
        <w:r w:rsidR="00E354EB">
          <w:rPr>
            <w:noProof/>
            <w:webHidden/>
          </w:rPr>
          <w:t>1</w:t>
        </w:r>
        <w:r w:rsidR="00723DC3">
          <w:rPr>
            <w:noProof/>
            <w:webHidden/>
          </w:rPr>
          <w:fldChar w:fldCharType="end"/>
        </w:r>
      </w:hyperlink>
    </w:p>
    <w:p w14:paraId="16D31E5C" w14:textId="77777777" w:rsidR="0051687D" w:rsidRDefault="00DC107B" w:rsidP="00FC4C77">
      <w:pPr>
        <w:rPr>
          <w:rFonts w:cstheme="minorHAnsi"/>
          <w:noProof/>
          <w:sz w:val="24"/>
          <w:szCs w:val="24"/>
          <w:lang w:val="en-US" w:eastAsia="en-US"/>
        </w:rPr>
      </w:pPr>
      <w:r w:rsidRPr="00FC4C77">
        <w:rPr>
          <w:rFonts w:cstheme="minorHAnsi"/>
          <w:noProof/>
          <w:sz w:val="24"/>
          <w:szCs w:val="24"/>
          <w:highlight w:val="yellow"/>
          <w:lang w:val="en-US" w:eastAsia="en-US"/>
        </w:rPr>
        <w:fldChar w:fldCharType="end"/>
      </w:r>
    </w:p>
    <w:p w14:paraId="3FA0DC47" w14:textId="5A2349CD" w:rsidR="00692AB4" w:rsidRPr="00FC4C77" w:rsidRDefault="002F722A" w:rsidP="00FC4C77">
      <w:pPr>
        <w:rPr>
          <w:rFonts w:cstheme="minorHAnsi"/>
          <w:b/>
          <w:noProof/>
          <w:sz w:val="24"/>
          <w:szCs w:val="24"/>
        </w:rPr>
      </w:pPr>
      <w:r w:rsidRPr="00FC4C77">
        <w:rPr>
          <w:rFonts w:cstheme="minorHAnsi"/>
          <w:b/>
          <w:noProof/>
          <w:sz w:val="24"/>
          <w:szCs w:val="24"/>
        </w:rPr>
        <w:t>ANNEXES</w:t>
      </w:r>
    </w:p>
    <w:p w14:paraId="192F7061" w14:textId="062FBF99" w:rsidR="006A0CCD" w:rsidRPr="00FC4C77" w:rsidRDefault="000227BC" w:rsidP="003977D9">
      <w:pPr>
        <w:pStyle w:val="TOC1"/>
      </w:pPr>
      <w:hyperlink w:anchor="_Toc501556939" w:history="1">
        <w:r w:rsidR="006A0CCD" w:rsidRPr="00FC4C77">
          <w:rPr>
            <w:rStyle w:val="Hyperlink"/>
            <w:color w:val="auto"/>
            <w:u w:val="none"/>
          </w:rPr>
          <w:t>Annex 1: Possible options for new FCP legal and regulatory framework</w:t>
        </w:r>
        <w:r w:rsidR="006A0CCD" w:rsidRPr="00FC4C77">
          <w:rPr>
            <w:webHidden/>
          </w:rPr>
          <w:tab/>
        </w:r>
        <w:r w:rsidR="006A0CCD" w:rsidRPr="00FC4C77">
          <w:rPr>
            <w:webHidden/>
          </w:rPr>
          <w:fldChar w:fldCharType="begin"/>
        </w:r>
        <w:r w:rsidR="006A0CCD" w:rsidRPr="00FC4C77">
          <w:rPr>
            <w:webHidden/>
          </w:rPr>
          <w:instrText xml:space="preserve"> PAGEREF _Toc501556939 \h </w:instrText>
        </w:r>
        <w:r w:rsidR="006A0CCD" w:rsidRPr="00FC4C77">
          <w:rPr>
            <w:webHidden/>
          </w:rPr>
        </w:r>
        <w:r w:rsidR="006A0CCD" w:rsidRPr="00FC4C77">
          <w:rPr>
            <w:webHidden/>
          </w:rPr>
          <w:fldChar w:fldCharType="separate"/>
        </w:r>
        <w:r w:rsidR="00E354EB">
          <w:rPr>
            <w:webHidden/>
          </w:rPr>
          <w:t>1</w:t>
        </w:r>
        <w:r w:rsidR="006A0CCD" w:rsidRPr="00FC4C77">
          <w:rPr>
            <w:webHidden/>
          </w:rPr>
          <w:fldChar w:fldCharType="end"/>
        </w:r>
      </w:hyperlink>
    </w:p>
    <w:p w14:paraId="4BF6F1E2" w14:textId="5AB78407" w:rsidR="006A0CCD" w:rsidRPr="00FC4C77" w:rsidRDefault="00330A29" w:rsidP="003977D9">
      <w:pPr>
        <w:pStyle w:val="TOC1"/>
      </w:pPr>
      <w:r w:rsidRPr="00FC4C77">
        <w:rPr>
          <w:rStyle w:val="Hyperlink"/>
          <w:color w:val="auto"/>
          <w:u w:val="none"/>
        </w:rPr>
        <w:t>Annex 2: List of Consulted Institutions</w:t>
      </w:r>
      <w:r w:rsidRPr="00FC4C77">
        <w:rPr>
          <w:rStyle w:val="Hyperlink"/>
          <w:webHidden/>
          <w:color w:val="auto"/>
          <w:u w:val="none"/>
        </w:rPr>
        <w:tab/>
      </w:r>
      <w:r w:rsidRPr="00FC4C77">
        <w:rPr>
          <w:rStyle w:val="Hyperlink"/>
          <w:webHidden/>
          <w:color w:val="auto"/>
          <w:u w:val="none"/>
        </w:rPr>
        <w:fldChar w:fldCharType="begin"/>
      </w:r>
      <w:r w:rsidRPr="00FC4C77">
        <w:rPr>
          <w:rStyle w:val="Hyperlink"/>
          <w:webHidden/>
          <w:color w:val="auto"/>
          <w:u w:val="none"/>
        </w:rPr>
        <w:instrText xml:space="preserve"> PAGEREF _Toc501557664 \h </w:instrText>
      </w:r>
      <w:r w:rsidRPr="00FC4C77">
        <w:rPr>
          <w:rStyle w:val="Hyperlink"/>
          <w:webHidden/>
          <w:color w:val="auto"/>
          <w:u w:val="none"/>
        </w:rPr>
      </w:r>
      <w:r w:rsidRPr="00FC4C77">
        <w:rPr>
          <w:rStyle w:val="Hyperlink"/>
          <w:webHidden/>
          <w:color w:val="auto"/>
          <w:u w:val="none"/>
        </w:rPr>
        <w:fldChar w:fldCharType="separate"/>
      </w:r>
      <w:r w:rsidR="00E354EB">
        <w:rPr>
          <w:rStyle w:val="Hyperlink"/>
          <w:webHidden/>
          <w:color w:val="auto"/>
          <w:u w:val="none"/>
        </w:rPr>
        <w:t>1</w:t>
      </w:r>
      <w:r w:rsidRPr="00FC4C77">
        <w:rPr>
          <w:rStyle w:val="Hyperlink"/>
          <w:webHidden/>
          <w:color w:val="auto"/>
          <w:u w:val="none"/>
        </w:rPr>
        <w:fldChar w:fldCharType="end"/>
      </w:r>
    </w:p>
    <w:p w14:paraId="5BAA513A" w14:textId="35A8074E" w:rsidR="00692AB4" w:rsidRPr="00FC4C77" w:rsidRDefault="000227BC" w:rsidP="003977D9">
      <w:pPr>
        <w:pStyle w:val="TOC1"/>
      </w:pPr>
      <w:hyperlink w:anchor="_Toc501557665" w:history="1">
        <w:r w:rsidR="00330A29" w:rsidRPr="00FC4C77">
          <w:rPr>
            <w:rStyle w:val="Hyperlink"/>
            <w:color w:val="auto"/>
            <w:u w:val="none"/>
          </w:rPr>
          <w:t>Annex 3: Key FCP Laws and Regulations</w:t>
        </w:r>
        <w:r w:rsidR="00330A29" w:rsidRPr="00FC4C77">
          <w:rPr>
            <w:webHidden/>
          </w:rPr>
          <w:tab/>
        </w:r>
        <w:r w:rsidR="00330A29" w:rsidRPr="00FC4C77">
          <w:rPr>
            <w:webHidden/>
          </w:rPr>
          <w:fldChar w:fldCharType="begin"/>
        </w:r>
        <w:r w:rsidR="00330A29" w:rsidRPr="00FC4C77">
          <w:rPr>
            <w:webHidden/>
          </w:rPr>
          <w:instrText xml:space="preserve"> PAGEREF _Toc501557665 \h </w:instrText>
        </w:r>
        <w:r w:rsidR="00330A29" w:rsidRPr="00FC4C77">
          <w:rPr>
            <w:webHidden/>
          </w:rPr>
        </w:r>
        <w:r w:rsidR="00330A29" w:rsidRPr="00FC4C77">
          <w:rPr>
            <w:webHidden/>
          </w:rPr>
          <w:fldChar w:fldCharType="separate"/>
        </w:r>
        <w:r w:rsidR="00E354EB">
          <w:rPr>
            <w:webHidden/>
          </w:rPr>
          <w:t>1</w:t>
        </w:r>
        <w:r w:rsidR="00330A29" w:rsidRPr="00FC4C77">
          <w:rPr>
            <w:webHidden/>
          </w:rPr>
          <w:fldChar w:fldCharType="end"/>
        </w:r>
      </w:hyperlink>
    </w:p>
    <w:p w14:paraId="2FFB0E04" w14:textId="77777777" w:rsidR="00692AB4" w:rsidRPr="00FC4C77" w:rsidRDefault="00692AB4" w:rsidP="00835436">
      <w:pPr>
        <w:spacing w:after="0"/>
        <w:rPr>
          <w:rFonts w:cstheme="minorHAnsi"/>
          <w:noProof/>
          <w:sz w:val="24"/>
          <w:szCs w:val="24"/>
        </w:rPr>
      </w:pPr>
    </w:p>
    <w:p w14:paraId="4D55712A" w14:textId="77777777" w:rsidR="003E20F4" w:rsidRPr="00FC4C77" w:rsidRDefault="002F722A" w:rsidP="00835436">
      <w:pPr>
        <w:spacing w:after="0"/>
        <w:rPr>
          <w:rFonts w:cstheme="minorHAnsi"/>
          <w:b/>
          <w:noProof/>
          <w:sz w:val="24"/>
          <w:szCs w:val="24"/>
        </w:rPr>
      </w:pPr>
      <w:r w:rsidRPr="00FC4C77">
        <w:rPr>
          <w:rFonts w:cstheme="minorHAnsi"/>
          <w:b/>
          <w:noProof/>
          <w:sz w:val="24"/>
          <w:szCs w:val="24"/>
        </w:rPr>
        <w:t>TABLES</w:t>
      </w:r>
    </w:p>
    <w:p w14:paraId="61E33D8F" w14:textId="7B7E9474" w:rsidR="007A2FF7" w:rsidRPr="00FC4C77" w:rsidRDefault="00FC4C77" w:rsidP="003977D9">
      <w:pPr>
        <w:pStyle w:val="TOC1"/>
        <w:rPr>
          <w:rStyle w:val="Hyperlink"/>
          <w:color w:val="auto"/>
          <w:u w:val="none"/>
        </w:rPr>
      </w:pPr>
      <w:r w:rsidRPr="00FC4C77">
        <w:rPr>
          <w:rStyle w:val="Hyperlink"/>
          <w:color w:val="auto"/>
          <w:u w:val="none"/>
        </w:rPr>
        <w:t>Table 1:  Key Recommendations</w:t>
      </w:r>
      <w:r w:rsidRPr="00FC4C77">
        <w:rPr>
          <w:webHidden/>
        </w:rPr>
        <w:tab/>
      </w:r>
      <w:r w:rsidRPr="00FC4C77">
        <w:rPr>
          <w:webHidden/>
        </w:rPr>
        <w:fldChar w:fldCharType="begin"/>
      </w:r>
      <w:r w:rsidRPr="00FC4C77">
        <w:rPr>
          <w:webHidden/>
        </w:rPr>
        <w:instrText xml:space="preserve"> PAGEREF _Toc501557650 \h </w:instrText>
      </w:r>
      <w:r w:rsidRPr="00FC4C77">
        <w:rPr>
          <w:webHidden/>
        </w:rPr>
      </w:r>
      <w:r w:rsidRPr="00FC4C77">
        <w:rPr>
          <w:webHidden/>
        </w:rPr>
        <w:fldChar w:fldCharType="separate"/>
      </w:r>
      <w:r w:rsidR="00E354EB">
        <w:rPr>
          <w:webHidden/>
        </w:rPr>
        <w:t>1</w:t>
      </w:r>
      <w:r w:rsidRPr="00FC4C77">
        <w:rPr>
          <w:webHidden/>
        </w:rPr>
        <w:fldChar w:fldCharType="end"/>
      </w:r>
    </w:p>
    <w:p w14:paraId="65BD86F7" w14:textId="4A02F5FF" w:rsidR="007A2FF7" w:rsidRPr="00FC4C77" w:rsidRDefault="00FC4C77" w:rsidP="003977D9">
      <w:pPr>
        <w:pStyle w:val="TOC1"/>
      </w:pPr>
      <w:r w:rsidRPr="00FC4C77">
        <w:rPr>
          <w:rStyle w:val="Hyperlink"/>
          <w:color w:val="auto"/>
          <w:u w:val="none"/>
        </w:rPr>
        <w:t xml:space="preserve">Table 2: Overview of the PNG Financial Sector as </w:t>
      </w:r>
      <w:r w:rsidR="00963C0C">
        <w:rPr>
          <w:rStyle w:val="Hyperlink"/>
          <w:color w:val="auto"/>
          <w:u w:val="none"/>
        </w:rPr>
        <w:t xml:space="preserve">of </w:t>
      </w:r>
      <w:r w:rsidRPr="00FC4C77">
        <w:rPr>
          <w:rStyle w:val="Hyperlink"/>
          <w:color w:val="auto"/>
          <w:u w:val="none"/>
        </w:rPr>
        <w:t xml:space="preserve">December </w:t>
      </w:r>
      <w:r w:rsidR="00963C0C" w:rsidRPr="00FC4C77">
        <w:rPr>
          <w:rStyle w:val="Hyperlink"/>
          <w:color w:val="auto"/>
          <w:u w:val="none"/>
        </w:rPr>
        <w:t>31</w:t>
      </w:r>
      <w:r w:rsidR="00963C0C">
        <w:rPr>
          <w:rStyle w:val="Hyperlink"/>
          <w:color w:val="auto"/>
          <w:u w:val="none"/>
        </w:rPr>
        <w:t>,</w:t>
      </w:r>
      <w:r w:rsidR="00963C0C" w:rsidRPr="00FC4C77">
        <w:rPr>
          <w:rStyle w:val="Hyperlink"/>
          <w:color w:val="auto"/>
          <w:u w:val="none"/>
        </w:rPr>
        <w:t xml:space="preserve"> </w:t>
      </w:r>
      <w:r w:rsidRPr="00FC4C77">
        <w:rPr>
          <w:rStyle w:val="Hyperlink"/>
          <w:color w:val="auto"/>
          <w:u w:val="none"/>
        </w:rPr>
        <w:t>2016</w:t>
      </w:r>
      <w:r w:rsidRPr="00FC4C77">
        <w:rPr>
          <w:webHidden/>
        </w:rPr>
        <w:tab/>
      </w:r>
      <w:r w:rsidRPr="00FC4C77">
        <w:rPr>
          <w:webHidden/>
        </w:rPr>
        <w:fldChar w:fldCharType="begin"/>
      </w:r>
      <w:r w:rsidRPr="00FC4C77">
        <w:rPr>
          <w:webHidden/>
        </w:rPr>
        <w:instrText xml:space="preserve"> PAGEREF _Toc501557654 \h </w:instrText>
      </w:r>
      <w:r w:rsidRPr="00FC4C77">
        <w:rPr>
          <w:webHidden/>
        </w:rPr>
      </w:r>
      <w:r w:rsidRPr="00FC4C77">
        <w:rPr>
          <w:webHidden/>
        </w:rPr>
        <w:fldChar w:fldCharType="separate"/>
      </w:r>
      <w:r w:rsidR="00E354EB">
        <w:rPr>
          <w:webHidden/>
        </w:rPr>
        <w:t>1</w:t>
      </w:r>
      <w:r w:rsidRPr="00FC4C77">
        <w:rPr>
          <w:webHidden/>
        </w:rPr>
        <w:fldChar w:fldCharType="end"/>
      </w:r>
    </w:p>
    <w:p w14:paraId="32EFA0C6" w14:textId="270E6931" w:rsidR="007A2FF7" w:rsidRPr="00FC4C77" w:rsidRDefault="00FC4C77" w:rsidP="003977D9">
      <w:pPr>
        <w:pStyle w:val="TOC1"/>
      </w:pPr>
      <w:r w:rsidRPr="00FC4C77">
        <w:rPr>
          <w:rStyle w:val="Hyperlink"/>
          <w:color w:val="auto"/>
          <w:u w:val="none"/>
        </w:rPr>
        <w:t xml:space="preserve">Table 3: Overview of financial sector assets and deposits as </w:t>
      </w:r>
      <w:r w:rsidR="000F553F">
        <w:rPr>
          <w:rStyle w:val="Hyperlink"/>
          <w:color w:val="auto"/>
          <w:u w:val="none"/>
        </w:rPr>
        <w:t xml:space="preserve">of </w:t>
      </w:r>
      <w:r w:rsidRPr="00FC4C77">
        <w:rPr>
          <w:rStyle w:val="Hyperlink"/>
          <w:color w:val="auto"/>
          <w:u w:val="none"/>
        </w:rPr>
        <w:t xml:space="preserve">December </w:t>
      </w:r>
      <w:r w:rsidR="000F553F" w:rsidRPr="00FC4C77">
        <w:rPr>
          <w:rStyle w:val="Hyperlink"/>
          <w:color w:val="auto"/>
          <w:u w:val="none"/>
        </w:rPr>
        <w:t>31</w:t>
      </w:r>
      <w:r w:rsidR="000F553F">
        <w:rPr>
          <w:rStyle w:val="Hyperlink"/>
          <w:color w:val="auto"/>
          <w:u w:val="none"/>
        </w:rPr>
        <w:t>,</w:t>
      </w:r>
      <w:r w:rsidR="000F553F" w:rsidRPr="00FC4C77">
        <w:rPr>
          <w:rStyle w:val="Hyperlink"/>
          <w:color w:val="auto"/>
          <w:u w:val="none"/>
        </w:rPr>
        <w:t xml:space="preserve"> </w:t>
      </w:r>
      <w:r w:rsidRPr="00FC4C77">
        <w:rPr>
          <w:rStyle w:val="Hyperlink"/>
          <w:color w:val="auto"/>
          <w:u w:val="none"/>
        </w:rPr>
        <w:t>2016</w:t>
      </w:r>
      <w:r w:rsidRPr="00FC4C77">
        <w:rPr>
          <w:webHidden/>
        </w:rPr>
        <w:tab/>
      </w:r>
      <w:r w:rsidRPr="00FC4C77">
        <w:rPr>
          <w:webHidden/>
        </w:rPr>
        <w:fldChar w:fldCharType="begin"/>
      </w:r>
      <w:r w:rsidRPr="00FC4C77">
        <w:rPr>
          <w:webHidden/>
        </w:rPr>
        <w:instrText xml:space="preserve"> PAGEREF _Toc501557655 \h </w:instrText>
      </w:r>
      <w:r w:rsidRPr="00FC4C77">
        <w:rPr>
          <w:webHidden/>
        </w:rPr>
      </w:r>
      <w:r w:rsidRPr="00FC4C77">
        <w:rPr>
          <w:webHidden/>
        </w:rPr>
        <w:fldChar w:fldCharType="separate"/>
      </w:r>
      <w:r w:rsidR="00E354EB">
        <w:rPr>
          <w:webHidden/>
        </w:rPr>
        <w:t>1</w:t>
      </w:r>
      <w:r w:rsidRPr="00FC4C77">
        <w:rPr>
          <w:webHidden/>
        </w:rPr>
        <w:fldChar w:fldCharType="end"/>
      </w:r>
    </w:p>
    <w:p w14:paraId="11B8FB91" w14:textId="77777777" w:rsidR="003606AC" w:rsidRPr="00FC4C77" w:rsidRDefault="002F722A" w:rsidP="00692AB4">
      <w:pPr>
        <w:spacing w:before="240" w:after="0"/>
        <w:rPr>
          <w:rFonts w:cstheme="majorBidi"/>
          <w:b/>
          <w:noProof/>
          <w:sz w:val="24"/>
          <w:szCs w:val="24"/>
        </w:rPr>
      </w:pPr>
      <w:r w:rsidRPr="00FC4C77">
        <w:rPr>
          <w:rFonts w:cstheme="majorBidi"/>
          <w:b/>
          <w:noProof/>
          <w:sz w:val="24"/>
          <w:szCs w:val="24"/>
        </w:rPr>
        <w:t>BOXES</w:t>
      </w:r>
    </w:p>
    <w:p w14:paraId="0097AED7" w14:textId="14886F69" w:rsidR="00600E4B" w:rsidRPr="00FC4C77" w:rsidRDefault="00FC4C77" w:rsidP="003977D9">
      <w:pPr>
        <w:pStyle w:val="TOC1"/>
        <w:rPr>
          <w:rStyle w:val="Hyperlink"/>
          <w:color w:val="auto"/>
          <w:u w:val="none"/>
        </w:rPr>
      </w:pPr>
      <w:r w:rsidRPr="00FC4C77">
        <w:rPr>
          <w:rStyle w:val="Hyperlink"/>
          <w:color w:val="auto"/>
          <w:u w:val="none"/>
        </w:rPr>
        <w:t xml:space="preserve">Box 1: “BIMA” </w:t>
      </w:r>
      <w:r w:rsidR="006D7DC8">
        <w:rPr>
          <w:rStyle w:val="Hyperlink"/>
          <w:color w:val="auto"/>
          <w:u w:val="none"/>
        </w:rPr>
        <w:t>B</w:t>
      </w:r>
      <w:r w:rsidR="006D7DC8" w:rsidRPr="00FC4C77">
        <w:rPr>
          <w:rStyle w:val="Hyperlink"/>
          <w:color w:val="auto"/>
          <w:u w:val="none"/>
        </w:rPr>
        <w:t xml:space="preserve">randed </w:t>
      </w:r>
      <w:r w:rsidRPr="00FC4C77">
        <w:rPr>
          <w:rStyle w:val="Hyperlink"/>
          <w:color w:val="auto"/>
          <w:u w:val="none"/>
        </w:rPr>
        <w:t xml:space="preserve">“Family Life” </w:t>
      </w:r>
      <w:r w:rsidR="006D7DC8">
        <w:rPr>
          <w:rStyle w:val="Hyperlink"/>
          <w:color w:val="auto"/>
          <w:u w:val="none"/>
        </w:rPr>
        <w:t>L</w:t>
      </w:r>
      <w:r w:rsidR="006D7DC8" w:rsidRPr="00FC4C77">
        <w:rPr>
          <w:rStyle w:val="Hyperlink"/>
          <w:color w:val="auto"/>
          <w:u w:val="none"/>
        </w:rPr>
        <w:t xml:space="preserve">ife </w:t>
      </w:r>
      <w:r w:rsidR="006D7DC8">
        <w:rPr>
          <w:rStyle w:val="Hyperlink"/>
          <w:color w:val="auto"/>
          <w:u w:val="none"/>
        </w:rPr>
        <w:t>I</w:t>
      </w:r>
      <w:r w:rsidR="006D7DC8" w:rsidRPr="00FC4C77">
        <w:rPr>
          <w:rStyle w:val="Hyperlink"/>
          <w:color w:val="auto"/>
          <w:u w:val="none"/>
        </w:rPr>
        <w:t xml:space="preserve">nsurance </w:t>
      </w:r>
      <w:r w:rsidRPr="00FC4C77">
        <w:rPr>
          <w:rStyle w:val="Hyperlink"/>
          <w:color w:val="auto"/>
          <w:u w:val="none"/>
        </w:rPr>
        <w:t xml:space="preserve">and “Hausik” </w:t>
      </w:r>
      <w:r w:rsidR="006D7DC8">
        <w:rPr>
          <w:rStyle w:val="Hyperlink"/>
          <w:color w:val="auto"/>
          <w:u w:val="none"/>
        </w:rPr>
        <w:t>H</w:t>
      </w:r>
      <w:r w:rsidR="006D7DC8" w:rsidRPr="00FC4C77">
        <w:rPr>
          <w:rStyle w:val="Hyperlink"/>
          <w:color w:val="auto"/>
          <w:u w:val="none"/>
        </w:rPr>
        <w:t xml:space="preserve">ospitalization </w:t>
      </w:r>
      <w:r w:rsidR="00336C85">
        <w:rPr>
          <w:rStyle w:val="Hyperlink"/>
          <w:color w:val="auto"/>
          <w:u w:val="none"/>
        </w:rPr>
        <w:t>I</w:t>
      </w:r>
      <w:r w:rsidR="00336C85" w:rsidRPr="00FC4C77">
        <w:rPr>
          <w:rStyle w:val="Hyperlink"/>
          <w:color w:val="auto"/>
          <w:u w:val="none"/>
        </w:rPr>
        <w:t>nsurance</w:t>
      </w:r>
      <w:r w:rsidRPr="00FC4C77">
        <w:rPr>
          <w:webHidden/>
        </w:rPr>
        <w:tab/>
      </w:r>
      <w:r w:rsidRPr="00FC4C77">
        <w:rPr>
          <w:webHidden/>
        </w:rPr>
        <w:fldChar w:fldCharType="begin"/>
      </w:r>
      <w:r w:rsidRPr="00FC4C77">
        <w:rPr>
          <w:webHidden/>
        </w:rPr>
        <w:instrText xml:space="preserve"> PAGEREF _Toc501557653 \h </w:instrText>
      </w:r>
      <w:r w:rsidRPr="00FC4C77">
        <w:rPr>
          <w:webHidden/>
        </w:rPr>
      </w:r>
      <w:r w:rsidRPr="00FC4C77">
        <w:rPr>
          <w:webHidden/>
        </w:rPr>
        <w:fldChar w:fldCharType="separate"/>
      </w:r>
      <w:r w:rsidR="00E354EB">
        <w:rPr>
          <w:webHidden/>
        </w:rPr>
        <w:t>1</w:t>
      </w:r>
      <w:r w:rsidRPr="00FC4C77">
        <w:rPr>
          <w:webHidden/>
        </w:rPr>
        <w:fldChar w:fldCharType="end"/>
      </w:r>
    </w:p>
    <w:p w14:paraId="561B1451" w14:textId="578399BE" w:rsidR="00600E4B" w:rsidRPr="00FC4C77" w:rsidRDefault="00FC4C77" w:rsidP="003977D9">
      <w:pPr>
        <w:pStyle w:val="TOC1"/>
        <w:rPr>
          <w:rStyle w:val="Hyperlink"/>
          <w:color w:val="auto"/>
          <w:u w:val="none"/>
        </w:rPr>
      </w:pPr>
      <w:r w:rsidRPr="00FC4C77">
        <w:rPr>
          <w:rStyle w:val="Hyperlink"/>
          <w:color w:val="auto"/>
          <w:u w:val="none"/>
        </w:rPr>
        <w:t>Box 2: International Examples of Financial Consumer Protection Supervisory Arrangements</w:t>
      </w:r>
      <w:r w:rsidRPr="00FC4C77">
        <w:rPr>
          <w:webHidden/>
        </w:rPr>
        <w:tab/>
      </w:r>
      <w:r w:rsidRPr="00FC4C77">
        <w:rPr>
          <w:webHidden/>
        </w:rPr>
        <w:fldChar w:fldCharType="begin"/>
      </w:r>
      <w:r w:rsidRPr="00FC4C77">
        <w:rPr>
          <w:webHidden/>
        </w:rPr>
        <w:instrText xml:space="preserve"> PAGEREF _Toc501557658 \h </w:instrText>
      </w:r>
      <w:r w:rsidRPr="00FC4C77">
        <w:rPr>
          <w:webHidden/>
        </w:rPr>
      </w:r>
      <w:r w:rsidRPr="00FC4C77">
        <w:rPr>
          <w:webHidden/>
        </w:rPr>
        <w:fldChar w:fldCharType="separate"/>
      </w:r>
      <w:r w:rsidR="00E354EB">
        <w:rPr>
          <w:webHidden/>
        </w:rPr>
        <w:t>1</w:t>
      </w:r>
      <w:r w:rsidRPr="00FC4C77">
        <w:rPr>
          <w:webHidden/>
        </w:rPr>
        <w:fldChar w:fldCharType="end"/>
      </w:r>
    </w:p>
    <w:p w14:paraId="67E759B1" w14:textId="222609A1" w:rsidR="00600E4B" w:rsidRPr="00FC4C77" w:rsidRDefault="00FC4C77" w:rsidP="003977D9">
      <w:pPr>
        <w:pStyle w:val="TOC1"/>
        <w:rPr>
          <w:rStyle w:val="Hyperlink"/>
          <w:color w:val="auto"/>
          <w:u w:val="none"/>
        </w:rPr>
      </w:pPr>
      <w:r w:rsidRPr="00FC4C77">
        <w:rPr>
          <w:rStyle w:val="Hyperlink"/>
          <w:color w:val="auto"/>
          <w:u w:val="none"/>
        </w:rPr>
        <w:t>Box 3: Key Facts Statements</w:t>
      </w:r>
      <w:r w:rsidRPr="00FC4C77">
        <w:rPr>
          <w:webHidden/>
        </w:rPr>
        <w:tab/>
      </w:r>
      <w:r w:rsidRPr="00FC4C77">
        <w:rPr>
          <w:webHidden/>
        </w:rPr>
        <w:fldChar w:fldCharType="begin"/>
      </w:r>
      <w:r w:rsidRPr="00FC4C77">
        <w:rPr>
          <w:webHidden/>
        </w:rPr>
        <w:instrText xml:space="preserve"> PAGEREF _Toc501557660 \h </w:instrText>
      </w:r>
      <w:r w:rsidRPr="00FC4C77">
        <w:rPr>
          <w:webHidden/>
        </w:rPr>
      </w:r>
      <w:r w:rsidRPr="00FC4C77">
        <w:rPr>
          <w:webHidden/>
        </w:rPr>
        <w:fldChar w:fldCharType="separate"/>
      </w:r>
      <w:r w:rsidR="00E354EB">
        <w:rPr>
          <w:webHidden/>
        </w:rPr>
        <w:t>1</w:t>
      </w:r>
      <w:r w:rsidRPr="00FC4C77">
        <w:rPr>
          <w:webHidden/>
        </w:rPr>
        <w:fldChar w:fldCharType="end"/>
      </w:r>
    </w:p>
    <w:p w14:paraId="504E56ED" w14:textId="4D5212C0" w:rsidR="00E76561" w:rsidRPr="004223FB" w:rsidRDefault="00DC107B" w:rsidP="00E676CC">
      <w:pPr>
        <w:pStyle w:val="TOC1"/>
        <w:rPr>
          <w:lang w:eastAsia="cs-CZ"/>
        </w:rPr>
        <w:sectPr w:rsidR="00E76561" w:rsidRPr="004223FB">
          <w:footerReference w:type="default" r:id="rId12"/>
          <w:footerReference w:type="first" r:id="rId13"/>
          <w:pgSz w:w="12240" w:h="15840"/>
          <w:pgMar w:top="1440" w:right="990" w:bottom="1440" w:left="1440" w:header="720" w:footer="720" w:gutter="0"/>
          <w:pgNumType w:fmt="lowerRoman" w:start="1"/>
          <w:cols w:space="720"/>
          <w:titlePg/>
          <w:docGrid w:linePitch="360"/>
        </w:sectPr>
      </w:pPr>
      <w:r w:rsidRPr="00FC4C77">
        <w:t>Box 4: Models of Alternative Dispute Resolution Schemes</w:t>
      </w:r>
      <w:r w:rsidRPr="00FC4C77">
        <w:rPr>
          <w:webHidden/>
        </w:rPr>
        <w:tab/>
      </w:r>
      <w:r w:rsidRPr="00FC4C77">
        <w:rPr>
          <w:webHidden/>
        </w:rPr>
        <w:fldChar w:fldCharType="begin"/>
      </w:r>
      <w:r w:rsidRPr="00FC4C77">
        <w:rPr>
          <w:webHidden/>
        </w:rPr>
        <w:instrText xml:space="preserve"> PAGEREF _Toc501557662 \h </w:instrText>
      </w:r>
      <w:r w:rsidRPr="00FC4C77">
        <w:rPr>
          <w:webHidden/>
        </w:rPr>
      </w:r>
      <w:r w:rsidRPr="00FC4C77">
        <w:rPr>
          <w:webHidden/>
        </w:rPr>
        <w:fldChar w:fldCharType="separate"/>
      </w:r>
      <w:r w:rsidR="00E354EB">
        <w:rPr>
          <w:webHidden/>
        </w:rPr>
        <w:t>1</w:t>
      </w:r>
      <w:r w:rsidRPr="00FC4C77">
        <w:rPr>
          <w:webHidden/>
        </w:rPr>
        <w:fldChar w:fldCharType="end"/>
      </w:r>
      <w:bookmarkStart w:id="4" w:name="_Toc263494671"/>
      <w:bookmarkStart w:id="5" w:name="_Toc332719090"/>
      <w:bookmarkStart w:id="6" w:name="_Toc332722807"/>
      <w:bookmarkEnd w:id="2"/>
      <w:bookmarkEnd w:id="3"/>
    </w:p>
    <w:p w14:paraId="6869908C" w14:textId="22FD7AC4" w:rsidR="00E43230" w:rsidRDefault="000619FC" w:rsidP="003977D9">
      <w:pPr>
        <w:pStyle w:val="Heading1"/>
        <w:rPr>
          <w:color w:val="000000"/>
          <w:sz w:val="24"/>
          <w:szCs w:val="24"/>
        </w:rPr>
      </w:pPr>
      <w:bookmarkStart w:id="7" w:name="_Toc501557647"/>
      <w:bookmarkStart w:id="8" w:name="_Toc523390725"/>
      <w:r w:rsidRPr="000619FC">
        <w:rPr>
          <w:rFonts w:asciiTheme="minorHAnsi" w:hAnsiTheme="minorHAnsi"/>
          <w:sz w:val="24"/>
          <w:szCs w:val="24"/>
        </w:rPr>
        <w:lastRenderedPageBreak/>
        <w:t>ABBREVIATIONS</w:t>
      </w:r>
      <w:r w:rsidRPr="000619FC">
        <w:rPr>
          <w:rFonts w:asciiTheme="minorHAnsi" w:hAnsiTheme="minorHAnsi"/>
          <w:sz w:val="24"/>
          <w:szCs w:val="24"/>
          <w:lang w:eastAsia="cs-CZ"/>
        </w:rPr>
        <w:t xml:space="preserve"> AND ACRONYMS</w:t>
      </w:r>
      <w:bookmarkEnd w:id="4"/>
      <w:bookmarkEnd w:id="5"/>
      <w:bookmarkEnd w:id="6"/>
      <w:bookmarkEnd w:id="7"/>
      <w:bookmarkEnd w:id="8"/>
      <w:r w:rsidRPr="000619FC">
        <w:rPr>
          <w:rFonts w:asciiTheme="minorHAnsi" w:hAnsiTheme="minorHAnsi"/>
          <w:sz w:val="24"/>
          <w:szCs w:val="24"/>
          <w:lang w:eastAsia="cs-CZ"/>
        </w:rPr>
        <w:t xml:space="preserve"> </w:t>
      </w:r>
    </w:p>
    <w:p w14:paraId="34DB2B85" w14:textId="77777777" w:rsidR="00E43230" w:rsidRDefault="00E43230" w:rsidP="00835436">
      <w:pPr>
        <w:spacing w:after="0"/>
        <w:jc w:val="center"/>
        <w:rPr>
          <w:rFonts w:cstheme="majorBidi"/>
          <w:color w:val="000000"/>
          <w:sz w:val="24"/>
          <w:szCs w:val="24"/>
        </w:rPr>
      </w:pPr>
    </w:p>
    <w:tbl>
      <w:tblPr>
        <w:tblW w:w="5000" w:type="pct"/>
        <w:tblLook w:val="04A0" w:firstRow="1" w:lastRow="0" w:firstColumn="1" w:lastColumn="0" w:noHBand="0" w:noVBand="1"/>
      </w:tblPr>
      <w:tblGrid>
        <w:gridCol w:w="1263"/>
        <w:gridCol w:w="2280"/>
        <w:gridCol w:w="6267"/>
      </w:tblGrid>
      <w:tr w:rsidR="005F7813" w:rsidRPr="004223FB" w14:paraId="060DD86B" w14:textId="77777777">
        <w:tc>
          <w:tcPr>
            <w:tcW w:w="644" w:type="pct"/>
          </w:tcPr>
          <w:p w14:paraId="57214CEE" w14:textId="77777777" w:rsidR="005F7813" w:rsidRPr="00D403C7" w:rsidRDefault="005F7813" w:rsidP="00E43230">
            <w:pPr>
              <w:rPr>
                <w:rFonts w:cs="Times New Roman"/>
                <w:b/>
                <w:color w:val="0070C0"/>
                <w:sz w:val="24"/>
                <w:szCs w:val="24"/>
              </w:rPr>
            </w:pPr>
          </w:p>
        </w:tc>
        <w:tc>
          <w:tcPr>
            <w:tcW w:w="1162" w:type="pct"/>
          </w:tcPr>
          <w:p w14:paraId="33912878" w14:textId="77777777" w:rsidR="005F7813" w:rsidRPr="00D403C7" w:rsidRDefault="005F7813" w:rsidP="00E43230">
            <w:pPr>
              <w:rPr>
                <w:rFonts w:cs="Times New Roman"/>
                <w:b/>
                <w:color w:val="0070C0"/>
                <w:sz w:val="24"/>
                <w:szCs w:val="24"/>
              </w:rPr>
            </w:pPr>
            <w:r w:rsidRPr="00D403C7">
              <w:rPr>
                <w:rFonts w:cs="Times New Roman"/>
                <w:b/>
                <w:color w:val="0070C0"/>
                <w:sz w:val="24"/>
                <w:szCs w:val="24"/>
              </w:rPr>
              <w:t xml:space="preserve">Agent Regulation </w:t>
            </w:r>
          </w:p>
        </w:tc>
        <w:tc>
          <w:tcPr>
            <w:tcW w:w="3194" w:type="pct"/>
          </w:tcPr>
          <w:p w14:paraId="62CA4D8C" w14:textId="77777777" w:rsidR="005F7813" w:rsidRPr="00D403C7" w:rsidRDefault="005F7813" w:rsidP="00E43230">
            <w:pPr>
              <w:rPr>
                <w:rFonts w:eastAsia="Times New Roman" w:cstheme="majorBidi"/>
                <w:color w:val="000000"/>
                <w:sz w:val="24"/>
                <w:szCs w:val="24"/>
                <w:lang w:val="en-US" w:eastAsia="zh-CN"/>
              </w:rPr>
            </w:pPr>
            <w:r w:rsidRPr="00D403C7">
              <w:rPr>
                <w:rFonts w:cstheme="majorBidi"/>
                <w:bCs/>
                <w:sz w:val="24"/>
                <w:szCs w:val="24"/>
              </w:rPr>
              <w:t>draft Regulation on Agents 2017</w:t>
            </w:r>
          </w:p>
        </w:tc>
      </w:tr>
      <w:tr w:rsidR="00E43230" w:rsidRPr="004223FB" w14:paraId="2B14909A" w14:textId="77777777">
        <w:tc>
          <w:tcPr>
            <w:tcW w:w="644" w:type="pct"/>
          </w:tcPr>
          <w:p w14:paraId="5C342B34" w14:textId="77777777" w:rsidR="00E43230" w:rsidRPr="00D403C7" w:rsidRDefault="00E43230" w:rsidP="00E43230">
            <w:pPr>
              <w:rPr>
                <w:rFonts w:cs="Times New Roman"/>
                <w:b/>
                <w:color w:val="0070C0"/>
                <w:sz w:val="24"/>
                <w:szCs w:val="24"/>
              </w:rPr>
            </w:pPr>
          </w:p>
        </w:tc>
        <w:tc>
          <w:tcPr>
            <w:tcW w:w="1162" w:type="pct"/>
          </w:tcPr>
          <w:p w14:paraId="586A5BC8" w14:textId="77777777" w:rsidR="00E43230" w:rsidRPr="00D403C7" w:rsidRDefault="00E43230" w:rsidP="00E43230">
            <w:pPr>
              <w:rPr>
                <w:rFonts w:eastAsia="Times New Roman" w:cstheme="majorBidi"/>
                <w:color w:val="000000"/>
                <w:sz w:val="24"/>
                <w:szCs w:val="24"/>
                <w:lang w:val="en-US" w:eastAsia="zh-CN"/>
              </w:rPr>
            </w:pPr>
            <w:r w:rsidRPr="00D403C7">
              <w:rPr>
                <w:rFonts w:cs="Times New Roman"/>
                <w:b/>
                <w:color w:val="0070C0"/>
                <w:sz w:val="24"/>
                <w:szCs w:val="24"/>
              </w:rPr>
              <w:t>APR</w:t>
            </w:r>
          </w:p>
        </w:tc>
        <w:tc>
          <w:tcPr>
            <w:tcW w:w="3194" w:type="pct"/>
          </w:tcPr>
          <w:p w14:paraId="034FE519" w14:textId="77777777" w:rsidR="00E43230" w:rsidRPr="00D403C7" w:rsidRDefault="00E43230"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Annual Percentage Rate </w:t>
            </w:r>
          </w:p>
        </w:tc>
      </w:tr>
      <w:tr w:rsidR="009E0B9B" w:rsidRPr="004223FB" w14:paraId="6CD88385" w14:textId="77777777">
        <w:tc>
          <w:tcPr>
            <w:tcW w:w="644" w:type="pct"/>
          </w:tcPr>
          <w:p w14:paraId="4EFC3758" w14:textId="77777777" w:rsidR="009E0B9B" w:rsidRPr="00D403C7" w:rsidRDefault="009E0B9B" w:rsidP="00E43230">
            <w:pPr>
              <w:rPr>
                <w:rFonts w:cs="Times New Roman"/>
                <w:b/>
                <w:color w:val="0070C0"/>
                <w:sz w:val="24"/>
                <w:szCs w:val="24"/>
              </w:rPr>
            </w:pPr>
          </w:p>
        </w:tc>
        <w:tc>
          <w:tcPr>
            <w:tcW w:w="1162" w:type="pct"/>
          </w:tcPr>
          <w:p w14:paraId="3CE3FBD1" w14:textId="77777777" w:rsidR="009E0B9B" w:rsidRPr="00D403C7" w:rsidRDefault="005126F6" w:rsidP="00E43230">
            <w:pPr>
              <w:rPr>
                <w:rFonts w:cs="Times New Roman"/>
                <w:b/>
                <w:color w:val="0070C0"/>
                <w:sz w:val="24"/>
                <w:szCs w:val="24"/>
              </w:rPr>
            </w:pPr>
            <w:r>
              <w:rPr>
                <w:rFonts w:cs="Times New Roman"/>
                <w:b/>
                <w:color w:val="0070C0"/>
                <w:sz w:val="24"/>
                <w:szCs w:val="24"/>
              </w:rPr>
              <w:t>ASF</w:t>
            </w:r>
          </w:p>
        </w:tc>
        <w:tc>
          <w:tcPr>
            <w:tcW w:w="3194" w:type="pct"/>
          </w:tcPr>
          <w:p w14:paraId="11405A65" w14:textId="77777777" w:rsidR="009E0B9B" w:rsidRPr="00D403C7" w:rsidRDefault="005126F6" w:rsidP="00E43230">
            <w:pPr>
              <w:rPr>
                <w:rFonts w:eastAsia="Times New Roman" w:cstheme="majorBidi"/>
                <w:color w:val="000000"/>
                <w:sz w:val="24"/>
                <w:szCs w:val="24"/>
                <w:lang w:val="en-US" w:eastAsia="zh-CN"/>
              </w:rPr>
            </w:pPr>
            <w:r>
              <w:rPr>
                <w:rFonts w:eastAsia="Times New Roman" w:cstheme="majorBidi"/>
                <w:color w:val="000000"/>
                <w:sz w:val="24"/>
                <w:szCs w:val="24"/>
                <w:lang w:val="en-US" w:eastAsia="zh-CN"/>
              </w:rPr>
              <w:t xml:space="preserve">Authorized Superannuation Fund </w:t>
            </w:r>
          </w:p>
        </w:tc>
      </w:tr>
      <w:tr w:rsidR="00E43230" w:rsidRPr="004223FB" w14:paraId="23D09DED" w14:textId="77777777">
        <w:tc>
          <w:tcPr>
            <w:tcW w:w="644" w:type="pct"/>
          </w:tcPr>
          <w:p w14:paraId="493A7350" w14:textId="77777777" w:rsidR="00E43230" w:rsidRPr="00D403C7" w:rsidRDefault="00E43230" w:rsidP="00E43230">
            <w:pPr>
              <w:rPr>
                <w:rFonts w:cs="Times New Roman"/>
                <w:b/>
                <w:color w:val="0070C0"/>
                <w:sz w:val="24"/>
                <w:szCs w:val="24"/>
              </w:rPr>
            </w:pPr>
          </w:p>
        </w:tc>
        <w:tc>
          <w:tcPr>
            <w:tcW w:w="1162" w:type="pct"/>
          </w:tcPr>
          <w:p w14:paraId="6266906A" w14:textId="77777777" w:rsidR="00E43230" w:rsidRPr="00D403C7" w:rsidRDefault="00E43230" w:rsidP="00E43230">
            <w:pPr>
              <w:rPr>
                <w:rFonts w:eastAsia="Times New Roman" w:cstheme="majorBidi"/>
                <w:color w:val="000000"/>
                <w:sz w:val="24"/>
                <w:szCs w:val="24"/>
                <w:lang w:val="en-US" w:eastAsia="zh-CN"/>
              </w:rPr>
            </w:pPr>
            <w:r w:rsidRPr="00D403C7">
              <w:rPr>
                <w:rFonts w:cs="Times New Roman"/>
                <w:b/>
                <w:color w:val="0070C0"/>
                <w:sz w:val="24"/>
                <w:szCs w:val="24"/>
              </w:rPr>
              <w:t>ASIC</w:t>
            </w:r>
          </w:p>
        </w:tc>
        <w:tc>
          <w:tcPr>
            <w:tcW w:w="3194" w:type="pct"/>
          </w:tcPr>
          <w:p w14:paraId="13BF0FDF" w14:textId="77777777" w:rsidR="00E43230" w:rsidRPr="00D403C7" w:rsidRDefault="00E43230"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Australian Securities &amp; Investment Commission </w:t>
            </w:r>
          </w:p>
        </w:tc>
      </w:tr>
      <w:tr w:rsidR="00E43230" w:rsidRPr="004223FB" w14:paraId="3A900827" w14:textId="77777777">
        <w:tc>
          <w:tcPr>
            <w:tcW w:w="644" w:type="pct"/>
          </w:tcPr>
          <w:p w14:paraId="1547649E" w14:textId="77777777" w:rsidR="00E43230" w:rsidRPr="00D403C7" w:rsidRDefault="00E43230" w:rsidP="00E43230">
            <w:pPr>
              <w:rPr>
                <w:rFonts w:cs="Times New Roman"/>
                <w:b/>
                <w:color w:val="0070C0"/>
                <w:sz w:val="24"/>
                <w:szCs w:val="24"/>
              </w:rPr>
            </w:pPr>
          </w:p>
        </w:tc>
        <w:tc>
          <w:tcPr>
            <w:tcW w:w="1162" w:type="pct"/>
          </w:tcPr>
          <w:p w14:paraId="6EEBBADE" w14:textId="77777777" w:rsidR="00E43230" w:rsidRPr="00D403C7" w:rsidRDefault="00E43230" w:rsidP="00E43230">
            <w:pPr>
              <w:rPr>
                <w:rFonts w:eastAsia="Times New Roman" w:cstheme="majorBidi"/>
                <w:color w:val="000000"/>
                <w:sz w:val="24"/>
                <w:szCs w:val="24"/>
                <w:lang w:val="en-US" w:eastAsia="zh-CN"/>
              </w:rPr>
            </w:pPr>
            <w:r w:rsidRPr="00D403C7">
              <w:rPr>
                <w:rFonts w:cs="Times New Roman"/>
                <w:b/>
                <w:color w:val="0070C0"/>
                <w:sz w:val="24"/>
                <w:szCs w:val="24"/>
              </w:rPr>
              <w:t xml:space="preserve">ATM </w:t>
            </w:r>
          </w:p>
        </w:tc>
        <w:tc>
          <w:tcPr>
            <w:tcW w:w="3194" w:type="pct"/>
          </w:tcPr>
          <w:p w14:paraId="646CBCB3" w14:textId="7632F32D" w:rsidR="00E43230" w:rsidRPr="00D403C7" w:rsidRDefault="001921DA" w:rsidP="001921DA">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Automat</w:t>
            </w:r>
            <w:r>
              <w:rPr>
                <w:rFonts w:eastAsia="Times New Roman" w:cstheme="majorBidi"/>
                <w:color w:val="000000"/>
                <w:sz w:val="24"/>
                <w:szCs w:val="24"/>
                <w:lang w:val="en-US" w:eastAsia="zh-CN"/>
              </w:rPr>
              <w:t>ed</w:t>
            </w:r>
            <w:r w:rsidRPr="00D403C7">
              <w:rPr>
                <w:rFonts w:eastAsia="Times New Roman" w:cstheme="majorBidi"/>
                <w:color w:val="000000"/>
                <w:sz w:val="24"/>
                <w:szCs w:val="24"/>
                <w:lang w:val="en-US" w:eastAsia="zh-CN"/>
              </w:rPr>
              <w:t xml:space="preserve"> </w:t>
            </w:r>
            <w:r w:rsidR="00E43230" w:rsidRPr="00D403C7">
              <w:rPr>
                <w:rFonts w:eastAsia="Times New Roman" w:cstheme="majorBidi"/>
                <w:color w:val="000000"/>
                <w:sz w:val="24"/>
                <w:szCs w:val="24"/>
                <w:lang w:val="en-US" w:eastAsia="zh-CN"/>
              </w:rPr>
              <w:t>Teller Machine</w:t>
            </w:r>
          </w:p>
        </w:tc>
      </w:tr>
      <w:tr w:rsidR="00E43230" w:rsidRPr="004223FB" w14:paraId="7FEB6D36" w14:textId="77777777">
        <w:tc>
          <w:tcPr>
            <w:tcW w:w="644" w:type="pct"/>
          </w:tcPr>
          <w:p w14:paraId="429593F0" w14:textId="77777777" w:rsidR="00E43230" w:rsidRPr="00D403C7" w:rsidRDefault="00E43230" w:rsidP="00E43230">
            <w:pPr>
              <w:rPr>
                <w:rFonts w:cs="Times New Roman"/>
                <w:b/>
                <w:color w:val="0070C0"/>
                <w:sz w:val="24"/>
                <w:szCs w:val="24"/>
              </w:rPr>
            </w:pPr>
          </w:p>
        </w:tc>
        <w:tc>
          <w:tcPr>
            <w:tcW w:w="1162" w:type="pct"/>
          </w:tcPr>
          <w:p w14:paraId="7F593ADF" w14:textId="77777777" w:rsidR="00E43230" w:rsidRPr="00D403C7" w:rsidRDefault="00E43230" w:rsidP="00E43230">
            <w:pPr>
              <w:rPr>
                <w:rFonts w:cs="Times New Roman"/>
                <w:b/>
                <w:color w:val="0070C0"/>
                <w:sz w:val="24"/>
                <w:szCs w:val="24"/>
              </w:rPr>
            </w:pPr>
            <w:r w:rsidRPr="00D403C7">
              <w:rPr>
                <w:rFonts w:cs="Times New Roman"/>
                <w:b/>
                <w:color w:val="0070C0"/>
                <w:sz w:val="24"/>
                <w:szCs w:val="24"/>
              </w:rPr>
              <w:t>BPNG</w:t>
            </w:r>
          </w:p>
        </w:tc>
        <w:tc>
          <w:tcPr>
            <w:tcW w:w="3194" w:type="pct"/>
          </w:tcPr>
          <w:p w14:paraId="1D34714E" w14:textId="77777777" w:rsidR="00E43230" w:rsidRPr="00D403C7" w:rsidRDefault="00E43230"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Bank of Papua New Guinea </w:t>
            </w:r>
          </w:p>
        </w:tc>
      </w:tr>
      <w:tr w:rsidR="002167D1" w:rsidRPr="004223FB" w14:paraId="6A538A94" w14:textId="77777777">
        <w:tc>
          <w:tcPr>
            <w:tcW w:w="644" w:type="pct"/>
          </w:tcPr>
          <w:p w14:paraId="05C9B372" w14:textId="77777777" w:rsidR="002167D1" w:rsidRPr="00D403C7" w:rsidRDefault="002167D1" w:rsidP="00E43230">
            <w:pPr>
              <w:rPr>
                <w:rFonts w:cs="Times New Roman"/>
                <w:b/>
                <w:color w:val="0070C0"/>
                <w:sz w:val="24"/>
                <w:szCs w:val="24"/>
              </w:rPr>
            </w:pPr>
          </w:p>
        </w:tc>
        <w:tc>
          <w:tcPr>
            <w:tcW w:w="1162" w:type="pct"/>
          </w:tcPr>
          <w:p w14:paraId="25F5D596" w14:textId="77777777" w:rsidR="002167D1" w:rsidRPr="00D403C7" w:rsidRDefault="002167D1" w:rsidP="00E43230">
            <w:pPr>
              <w:rPr>
                <w:rFonts w:cs="Times New Roman"/>
                <w:b/>
                <w:color w:val="0070C0"/>
                <w:sz w:val="24"/>
                <w:szCs w:val="24"/>
              </w:rPr>
            </w:pPr>
            <w:r w:rsidRPr="00D403C7">
              <w:rPr>
                <w:rFonts w:cs="Times New Roman"/>
                <w:b/>
                <w:color w:val="0070C0"/>
                <w:sz w:val="24"/>
                <w:szCs w:val="24"/>
              </w:rPr>
              <w:t xml:space="preserve">BPNG Act </w:t>
            </w:r>
          </w:p>
        </w:tc>
        <w:tc>
          <w:tcPr>
            <w:tcW w:w="3194" w:type="pct"/>
          </w:tcPr>
          <w:p w14:paraId="630FA5AB" w14:textId="77777777" w:rsidR="002167D1" w:rsidRPr="00D403C7" w:rsidRDefault="002167D1" w:rsidP="00E43230">
            <w:pPr>
              <w:rPr>
                <w:rFonts w:eastAsia="Times New Roman" w:cstheme="majorBidi"/>
                <w:color w:val="000000"/>
                <w:sz w:val="24"/>
                <w:szCs w:val="24"/>
                <w:lang w:val="en-US" w:eastAsia="zh-CN"/>
              </w:rPr>
            </w:pPr>
            <w:r w:rsidRPr="00D403C7">
              <w:rPr>
                <w:rFonts w:cstheme="majorBidi"/>
                <w:sz w:val="24"/>
                <w:szCs w:val="24"/>
              </w:rPr>
              <w:t>Central Banking Act 2000</w:t>
            </w:r>
          </w:p>
        </w:tc>
      </w:tr>
      <w:tr w:rsidR="002167D1" w:rsidRPr="004223FB" w14:paraId="555AA140" w14:textId="77777777">
        <w:tc>
          <w:tcPr>
            <w:tcW w:w="644" w:type="pct"/>
          </w:tcPr>
          <w:p w14:paraId="21F83A77" w14:textId="77777777" w:rsidR="002167D1" w:rsidRPr="00D403C7" w:rsidRDefault="002167D1" w:rsidP="00E43230">
            <w:pPr>
              <w:rPr>
                <w:rFonts w:cs="Times New Roman"/>
                <w:b/>
                <w:color w:val="0070C0"/>
                <w:sz w:val="24"/>
                <w:szCs w:val="24"/>
              </w:rPr>
            </w:pPr>
          </w:p>
        </w:tc>
        <w:tc>
          <w:tcPr>
            <w:tcW w:w="1162" w:type="pct"/>
          </w:tcPr>
          <w:p w14:paraId="4AE7B3E2" w14:textId="77777777" w:rsidR="002167D1" w:rsidRPr="00D403C7" w:rsidRDefault="002167D1" w:rsidP="00E43230">
            <w:pPr>
              <w:rPr>
                <w:rFonts w:cs="Times New Roman"/>
                <w:b/>
                <w:color w:val="0070C0"/>
                <w:sz w:val="24"/>
                <w:szCs w:val="24"/>
              </w:rPr>
            </w:pPr>
            <w:r w:rsidRPr="00D403C7">
              <w:rPr>
                <w:rFonts w:cs="Times New Roman"/>
                <w:b/>
                <w:color w:val="0070C0"/>
                <w:sz w:val="24"/>
                <w:szCs w:val="24"/>
              </w:rPr>
              <w:t xml:space="preserve">CA Act </w:t>
            </w:r>
          </w:p>
        </w:tc>
        <w:tc>
          <w:tcPr>
            <w:tcW w:w="3194" w:type="pct"/>
          </w:tcPr>
          <w:p w14:paraId="35ECB7F9" w14:textId="77777777" w:rsidR="002167D1" w:rsidRPr="00D403C7" w:rsidRDefault="002167D1" w:rsidP="00E43230">
            <w:pPr>
              <w:rPr>
                <w:rFonts w:cstheme="majorBidi"/>
                <w:sz w:val="24"/>
                <w:szCs w:val="24"/>
              </w:rPr>
            </w:pPr>
            <w:r w:rsidRPr="00D403C7">
              <w:rPr>
                <w:rFonts w:cstheme="majorBidi"/>
                <w:sz w:val="24"/>
                <w:szCs w:val="24"/>
              </w:rPr>
              <w:t>Commercial Advertisement (Protection of the Public) Act 1976</w:t>
            </w:r>
          </w:p>
        </w:tc>
      </w:tr>
      <w:tr w:rsidR="00E43230" w:rsidRPr="004223FB" w14:paraId="516967D1" w14:textId="77777777">
        <w:tc>
          <w:tcPr>
            <w:tcW w:w="644" w:type="pct"/>
          </w:tcPr>
          <w:p w14:paraId="10E8ED45" w14:textId="77777777" w:rsidR="00E43230" w:rsidRPr="00D403C7" w:rsidRDefault="00E43230" w:rsidP="00E43230">
            <w:pPr>
              <w:rPr>
                <w:rFonts w:cs="Times New Roman"/>
                <w:b/>
                <w:color w:val="0070C0"/>
                <w:sz w:val="24"/>
                <w:szCs w:val="24"/>
              </w:rPr>
            </w:pPr>
          </w:p>
        </w:tc>
        <w:tc>
          <w:tcPr>
            <w:tcW w:w="1162" w:type="pct"/>
          </w:tcPr>
          <w:p w14:paraId="52E31B73" w14:textId="77777777" w:rsidR="00E43230" w:rsidRPr="00D403C7" w:rsidRDefault="00E43230" w:rsidP="00E43230">
            <w:pPr>
              <w:rPr>
                <w:rFonts w:cs="Times New Roman"/>
                <w:b/>
                <w:color w:val="0070C0"/>
                <w:sz w:val="24"/>
                <w:szCs w:val="24"/>
              </w:rPr>
            </w:pPr>
            <w:r w:rsidRPr="00D403C7">
              <w:rPr>
                <w:rFonts w:cs="Times New Roman"/>
                <w:b/>
                <w:color w:val="0070C0"/>
                <w:sz w:val="24"/>
                <w:szCs w:val="24"/>
              </w:rPr>
              <w:t xml:space="preserve">CCF Review </w:t>
            </w:r>
          </w:p>
        </w:tc>
        <w:tc>
          <w:tcPr>
            <w:tcW w:w="3194" w:type="pct"/>
          </w:tcPr>
          <w:p w14:paraId="6DA0EB22" w14:textId="67540F58" w:rsidR="00E43230" w:rsidRPr="00D403C7" w:rsidRDefault="00E43230" w:rsidP="004A5A53">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Consumer &amp; Competition Framework Review</w:t>
            </w:r>
            <w:r w:rsidR="004A5A53">
              <w:rPr>
                <w:rFonts w:eastAsia="Times New Roman" w:cstheme="majorBidi"/>
                <w:color w:val="000000"/>
                <w:sz w:val="24"/>
                <w:szCs w:val="24"/>
                <w:lang w:val="en-US" w:eastAsia="zh-CN"/>
              </w:rPr>
              <w:t>—</w:t>
            </w:r>
            <w:r w:rsidRPr="00D403C7">
              <w:rPr>
                <w:rFonts w:eastAsia="Times New Roman" w:cstheme="majorBidi"/>
                <w:color w:val="000000"/>
                <w:sz w:val="24"/>
                <w:szCs w:val="24"/>
                <w:lang w:val="en-US" w:eastAsia="zh-CN"/>
              </w:rPr>
              <w:t xml:space="preserve">Public Report (February 2017) </w:t>
            </w:r>
          </w:p>
        </w:tc>
      </w:tr>
      <w:tr w:rsidR="00E43230" w:rsidRPr="004223FB" w14:paraId="22A4B058" w14:textId="77777777">
        <w:tc>
          <w:tcPr>
            <w:tcW w:w="644" w:type="pct"/>
          </w:tcPr>
          <w:p w14:paraId="53C0AF7E" w14:textId="77777777" w:rsidR="00E43230" w:rsidRPr="00D403C7" w:rsidRDefault="00E43230" w:rsidP="00E43230">
            <w:pPr>
              <w:rPr>
                <w:rFonts w:cs="Times New Roman"/>
                <w:b/>
                <w:color w:val="0070C0"/>
                <w:sz w:val="24"/>
                <w:szCs w:val="24"/>
              </w:rPr>
            </w:pPr>
          </w:p>
        </w:tc>
        <w:tc>
          <w:tcPr>
            <w:tcW w:w="1162" w:type="pct"/>
          </w:tcPr>
          <w:p w14:paraId="22194433" w14:textId="77777777" w:rsidR="00E43230" w:rsidRPr="00D403C7" w:rsidRDefault="00E43230" w:rsidP="00E43230">
            <w:pPr>
              <w:rPr>
                <w:rFonts w:cs="Times New Roman"/>
                <w:b/>
                <w:color w:val="0070C0"/>
                <w:sz w:val="24"/>
                <w:szCs w:val="24"/>
              </w:rPr>
            </w:pPr>
            <w:r w:rsidRPr="00D403C7">
              <w:rPr>
                <w:rFonts w:cs="Times New Roman"/>
                <w:b/>
                <w:color w:val="0070C0"/>
                <w:sz w:val="24"/>
                <w:szCs w:val="24"/>
              </w:rPr>
              <w:t xml:space="preserve">CEFI </w:t>
            </w:r>
          </w:p>
        </w:tc>
        <w:tc>
          <w:tcPr>
            <w:tcW w:w="3194" w:type="pct"/>
          </w:tcPr>
          <w:p w14:paraId="3E5A20AF" w14:textId="77777777" w:rsidR="00E43230" w:rsidRPr="00D403C7" w:rsidRDefault="00E43230"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Center for Excellence in Financial Inclusion </w:t>
            </w:r>
          </w:p>
        </w:tc>
      </w:tr>
      <w:tr w:rsidR="00E43230" w:rsidRPr="004223FB" w14:paraId="2F77F01C" w14:textId="77777777">
        <w:tc>
          <w:tcPr>
            <w:tcW w:w="644" w:type="pct"/>
          </w:tcPr>
          <w:p w14:paraId="230DE07C" w14:textId="77777777" w:rsidR="00E43230" w:rsidRPr="00D403C7" w:rsidRDefault="00E43230" w:rsidP="00E43230">
            <w:pPr>
              <w:rPr>
                <w:rFonts w:cs="Times New Roman"/>
                <w:b/>
                <w:color w:val="0070C0"/>
                <w:sz w:val="24"/>
                <w:szCs w:val="24"/>
              </w:rPr>
            </w:pPr>
          </w:p>
        </w:tc>
        <w:tc>
          <w:tcPr>
            <w:tcW w:w="1162" w:type="pct"/>
          </w:tcPr>
          <w:p w14:paraId="6669B795" w14:textId="77777777" w:rsidR="00E43230" w:rsidRPr="00D403C7" w:rsidRDefault="00E43230" w:rsidP="00E43230">
            <w:pPr>
              <w:rPr>
                <w:rFonts w:cs="Times New Roman"/>
                <w:b/>
                <w:color w:val="0070C0"/>
                <w:sz w:val="24"/>
                <w:szCs w:val="24"/>
              </w:rPr>
            </w:pPr>
            <w:r w:rsidRPr="00D403C7">
              <w:rPr>
                <w:rFonts w:cs="Times New Roman"/>
                <w:b/>
                <w:color w:val="0070C0"/>
                <w:sz w:val="24"/>
                <w:szCs w:val="24"/>
              </w:rPr>
              <w:t>CGAP</w:t>
            </w:r>
          </w:p>
        </w:tc>
        <w:tc>
          <w:tcPr>
            <w:tcW w:w="3194" w:type="pct"/>
          </w:tcPr>
          <w:p w14:paraId="00B4B45C" w14:textId="77777777" w:rsidR="00E43230" w:rsidRPr="00D403C7" w:rsidRDefault="00E43230"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Consultative Group to Assist the Poor </w:t>
            </w:r>
          </w:p>
        </w:tc>
      </w:tr>
      <w:tr w:rsidR="009215A0" w:rsidRPr="004223FB" w14:paraId="1D32BAA2" w14:textId="77777777">
        <w:tc>
          <w:tcPr>
            <w:tcW w:w="644" w:type="pct"/>
          </w:tcPr>
          <w:p w14:paraId="27432EFA" w14:textId="77777777" w:rsidR="009215A0" w:rsidRPr="00D403C7" w:rsidRDefault="009215A0" w:rsidP="00E43230">
            <w:pPr>
              <w:rPr>
                <w:rFonts w:cs="Times New Roman"/>
                <w:b/>
                <w:color w:val="0070C0"/>
                <w:sz w:val="24"/>
                <w:szCs w:val="24"/>
              </w:rPr>
            </w:pPr>
          </w:p>
        </w:tc>
        <w:tc>
          <w:tcPr>
            <w:tcW w:w="1162" w:type="pct"/>
          </w:tcPr>
          <w:p w14:paraId="576DF2C4" w14:textId="77777777" w:rsidR="009215A0" w:rsidRPr="00D403C7" w:rsidRDefault="009215A0" w:rsidP="00E43230">
            <w:pPr>
              <w:rPr>
                <w:rFonts w:cs="Times New Roman"/>
                <w:b/>
                <w:color w:val="0070C0"/>
                <w:sz w:val="24"/>
                <w:szCs w:val="24"/>
              </w:rPr>
            </w:pPr>
            <w:r>
              <w:rPr>
                <w:rFonts w:cs="Times New Roman"/>
                <w:b/>
                <w:color w:val="0070C0"/>
                <w:sz w:val="24"/>
                <w:szCs w:val="24"/>
              </w:rPr>
              <w:t>EDR</w:t>
            </w:r>
          </w:p>
        </w:tc>
        <w:tc>
          <w:tcPr>
            <w:tcW w:w="3194" w:type="pct"/>
          </w:tcPr>
          <w:p w14:paraId="30072567" w14:textId="1621FA0A" w:rsidR="009215A0" w:rsidRPr="00D403C7" w:rsidRDefault="009215A0" w:rsidP="00B77F85">
            <w:pPr>
              <w:rPr>
                <w:rFonts w:eastAsia="Times New Roman" w:cstheme="majorBidi"/>
                <w:color w:val="000000"/>
                <w:sz w:val="24"/>
                <w:szCs w:val="24"/>
                <w:lang w:val="en-US" w:eastAsia="zh-CN"/>
              </w:rPr>
            </w:pPr>
            <w:r>
              <w:rPr>
                <w:rFonts w:eastAsia="Times New Roman" w:cstheme="majorBidi"/>
                <w:color w:val="000000"/>
                <w:sz w:val="24"/>
                <w:szCs w:val="24"/>
                <w:lang w:val="en-US" w:eastAsia="zh-CN"/>
              </w:rPr>
              <w:t xml:space="preserve">External </w:t>
            </w:r>
            <w:r w:rsidR="004A5A53">
              <w:rPr>
                <w:rFonts w:eastAsia="Times New Roman" w:cstheme="majorBidi"/>
                <w:color w:val="000000"/>
                <w:sz w:val="24"/>
                <w:szCs w:val="24"/>
                <w:lang w:val="en-US" w:eastAsia="zh-CN"/>
              </w:rPr>
              <w:t>Dispute Resolution</w:t>
            </w:r>
          </w:p>
        </w:tc>
      </w:tr>
      <w:tr w:rsidR="005F7813" w:rsidRPr="004223FB" w14:paraId="1A13216E" w14:textId="77777777">
        <w:tc>
          <w:tcPr>
            <w:tcW w:w="644" w:type="pct"/>
          </w:tcPr>
          <w:p w14:paraId="3E2EA701" w14:textId="77777777" w:rsidR="005F7813" w:rsidRPr="00D403C7" w:rsidRDefault="005F7813" w:rsidP="00E43230">
            <w:pPr>
              <w:rPr>
                <w:rFonts w:cs="Times New Roman"/>
                <w:b/>
                <w:color w:val="0070C0"/>
                <w:sz w:val="24"/>
                <w:szCs w:val="24"/>
              </w:rPr>
            </w:pPr>
          </w:p>
        </w:tc>
        <w:tc>
          <w:tcPr>
            <w:tcW w:w="1162" w:type="pct"/>
          </w:tcPr>
          <w:p w14:paraId="1EC99626" w14:textId="77777777" w:rsidR="005F7813" w:rsidRPr="00D403C7" w:rsidRDefault="005F7813" w:rsidP="00E43230">
            <w:pPr>
              <w:rPr>
                <w:rFonts w:cs="Times New Roman"/>
                <w:b/>
                <w:color w:val="0070C0"/>
                <w:sz w:val="24"/>
                <w:szCs w:val="24"/>
              </w:rPr>
            </w:pPr>
            <w:r w:rsidRPr="00D403C7">
              <w:rPr>
                <w:rFonts w:cs="Times New Roman"/>
                <w:b/>
                <w:color w:val="0070C0"/>
                <w:sz w:val="24"/>
                <w:szCs w:val="24"/>
              </w:rPr>
              <w:t xml:space="preserve">EFT Regulation </w:t>
            </w:r>
          </w:p>
        </w:tc>
        <w:tc>
          <w:tcPr>
            <w:tcW w:w="3194" w:type="pct"/>
          </w:tcPr>
          <w:p w14:paraId="3691FFE7" w14:textId="77777777" w:rsidR="005F7813" w:rsidRPr="00D403C7" w:rsidRDefault="005F7813" w:rsidP="00D403C7">
            <w:pPr>
              <w:rPr>
                <w:rFonts w:eastAsia="Times New Roman" w:cstheme="majorBidi"/>
                <w:color w:val="000000"/>
                <w:sz w:val="24"/>
                <w:szCs w:val="24"/>
                <w:lang w:val="en-US" w:eastAsia="zh-CN"/>
              </w:rPr>
            </w:pPr>
            <w:r w:rsidRPr="00D403C7">
              <w:rPr>
                <w:rFonts w:cstheme="majorBidi"/>
                <w:bCs/>
                <w:sz w:val="24"/>
                <w:szCs w:val="24"/>
              </w:rPr>
              <w:t>draft Regulation on Electronic Funds Transfer 2017</w:t>
            </w:r>
          </w:p>
        </w:tc>
      </w:tr>
      <w:tr w:rsidR="00384D94" w:rsidRPr="004223FB" w14:paraId="50E1D4AA" w14:textId="77777777">
        <w:tc>
          <w:tcPr>
            <w:tcW w:w="644" w:type="pct"/>
          </w:tcPr>
          <w:p w14:paraId="6AF62AA3" w14:textId="77777777" w:rsidR="00384D94" w:rsidRPr="00D403C7" w:rsidRDefault="00384D94" w:rsidP="00E43230">
            <w:pPr>
              <w:rPr>
                <w:rFonts w:cs="Times New Roman"/>
                <w:b/>
                <w:color w:val="0070C0"/>
                <w:sz w:val="24"/>
                <w:szCs w:val="24"/>
              </w:rPr>
            </w:pPr>
          </w:p>
        </w:tc>
        <w:tc>
          <w:tcPr>
            <w:tcW w:w="1162" w:type="pct"/>
          </w:tcPr>
          <w:p w14:paraId="00CE9978" w14:textId="77777777" w:rsidR="00384D94" w:rsidRPr="00D403C7" w:rsidRDefault="00384D94" w:rsidP="00E43230">
            <w:pPr>
              <w:rPr>
                <w:rFonts w:cs="Times New Roman"/>
                <w:b/>
                <w:color w:val="0070C0"/>
                <w:sz w:val="24"/>
                <w:szCs w:val="24"/>
              </w:rPr>
            </w:pPr>
            <w:r>
              <w:rPr>
                <w:rFonts w:cs="Times New Roman"/>
                <w:b/>
                <w:color w:val="0070C0"/>
                <w:sz w:val="24"/>
                <w:szCs w:val="24"/>
              </w:rPr>
              <w:t>EIR</w:t>
            </w:r>
          </w:p>
        </w:tc>
        <w:tc>
          <w:tcPr>
            <w:tcW w:w="3194" w:type="pct"/>
          </w:tcPr>
          <w:p w14:paraId="10E23397" w14:textId="7C843574" w:rsidR="00384D94" w:rsidRPr="00D403C7" w:rsidRDefault="00F8319B">
            <w:pPr>
              <w:rPr>
                <w:rFonts w:cstheme="majorBidi"/>
                <w:bCs/>
                <w:sz w:val="24"/>
                <w:szCs w:val="24"/>
              </w:rPr>
            </w:pPr>
            <w:r>
              <w:rPr>
                <w:rFonts w:cstheme="majorBidi"/>
                <w:bCs/>
                <w:sz w:val="24"/>
                <w:szCs w:val="24"/>
              </w:rPr>
              <w:t>E</w:t>
            </w:r>
            <w:r w:rsidR="00384D94" w:rsidRPr="00384D94">
              <w:rPr>
                <w:rFonts w:cstheme="majorBidi"/>
                <w:bCs/>
                <w:sz w:val="24"/>
                <w:szCs w:val="24"/>
              </w:rPr>
              <w:t xml:space="preserve">ffective </w:t>
            </w:r>
            <w:r w:rsidR="000B6EA4">
              <w:rPr>
                <w:rFonts w:cstheme="majorBidi"/>
                <w:bCs/>
                <w:sz w:val="24"/>
                <w:szCs w:val="24"/>
              </w:rPr>
              <w:t>I</w:t>
            </w:r>
            <w:r w:rsidR="000B6EA4" w:rsidRPr="00384D94">
              <w:rPr>
                <w:rFonts w:cstheme="majorBidi"/>
                <w:bCs/>
                <w:sz w:val="24"/>
                <w:szCs w:val="24"/>
              </w:rPr>
              <w:t xml:space="preserve">nterest </w:t>
            </w:r>
            <w:r w:rsidR="000B6EA4">
              <w:rPr>
                <w:rFonts w:cstheme="majorBidi"/>
                <w:bCs/>
                <w:sz w:val="24"/>
                <w:szCs w:val="24"/>
              </w:rPr>
              <w:t>R</w:t>
            </w:r>
            <w:r w:rsidR="000B6EA4" w:rsidRPr="00384D94">
              <w:rPr>
                <w:rFonts w:cstheme="majorBidi"/>
                <w:bCs/>
                <w:sz w:val="24"/>
                <w:szCs w:val="24"/>
              </w:rPr>
              <w:t>ate</w:t>
            </w:r>
          </w:p>
        </w:tc>
      </w:tr>
      <w:tr w:rsidR="00E43230" w:rsidRPr="004223FB" w14:paraId="38921553" w14:textId="77777777">
        <w:tc>
          <w:tcPr>
            <w:tcW w:w="644" w:type="pct"/>
          </w:tcPr>
          <w:p w14:paraId="02A85491" w14:textId="77777777" w:rsidR="00E43230" w:rsidRPr="00D403C7" w:rsidRDefault="00E43230" w:rsidP="00E43230">
            <w:pPr>
              <w:rPr>
                <w:rFonts w:cs="Times New Roman"/>
                <w:b/>
                <w:color w:val="0070C0"/>
                <w:sz w:val="24"/>
                <w:szCs w:val="24"/>
              </w:rPr>
            </w:pPr>
          </w:p>
        </w:tc>
        <w:tc>
          <w:tcPr>
            <w:tcW w:w="1162" w:type="pct"/>
          </w:tcPr>
          <w:p w14:paraId="0EC0EF88" w14:textId="77777777" w:rsidR="00E43230" w:rsidRPr="00D403C7" w:rsidRDefault="00E43230" w:rsidP="00E43230">
            <w:pPr>
              <w:rPr>
                <w:rFonts w:cs="Times New Roman"/>
                <w:b/>
                <w:color w:val="0070C0"/>
                <w:sz w:val="24"/>
                <w:szCs w:val="24"/>
              </w:rPr>
            </w:pPr>
            <w:r w:rsidRPr="00D403C7">
              <w:rPr>
                <w:rFonts w:cs="Times New Roman"/>
                <w:b/>
                <w:color w:val="0070C0"/>
                <w:sz w:val="24"/>
                <w:szCs w:val="24"/>
              </w:rPr>
              <w:t>FCP</w:t>
            </w:r>
          </w:p>
        </w:tc>
        <w:tc>
          <w:tcPr>
            <w:tcW w:w="3194" w:type="pct"/>
          </w:tcPr>
          <w:p w14:paraId="1AB1F85F" w14:textId="77777777" w:rsidR="00E43230" w:rsidRPr="00D403C7" w:rsidRDefault="00E43230"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Financial Consumer Protection </w:t>
            </w:r>
          </w:p>
        </w:tc>
      </w:tr>
      <w:tr w:rsidR="00E43230" w:rsidRPr="004223FB" w14:paraId="62B95EEE" w14:textId="77777777">
        <w:tc>
          <w:tcPr>
            <w:tcW w:w="644" w:type="pct"/>
          </w:tcPr>
          <w:p w14:paraId="5748EF90" w14:textId="77777777" w:rsidR="00E43230" w:rsidRPr="00D403C7" w:rsidRDefault="00E43230" w:rsidP="00E43230">
            <w:pPr>
              <w:rPr>
                <w:rFonts w:cs="Times New Roman"/>
                <w:b/>
                <w:color w:val="0070C0"/>
                <w:sz w:val="24"/>
                <w:szCs w:val="24"/>
              </w:rPr>
            </w:pPr>
          </w:p>
        </w:tc>
        <w:tc>
          <w:tcPr>
            <w:tcW w:w="1162" w:type="pct"/>
          </w:tcPr>
          <w:p w14:paraId="241B3C0F" w14:textId="77777777" w:rsidR="00E43230" w:rsidRPr="00D403C7" w:rsidRDefault="00E43230" w:rsidP="00E43230">
            <w:pPr>
              <w:rPr>
                <w:rFonts w:cs="Times New Roman"/>
                <w:b/>
                <w:color w:val="0070C0"/>
                <w:sz w:val="24"/>
                <w:szCs w:val="24"/>
              </w:rPr>
            </w:pPr>
            <w:r w:rsidRPr="00D403C7">
              <w:rPr>
                <w:rFonts w:cs="Times New Roman"/>
                <w:b/>
                <w:color w:val="0070C0"/>
                <w:sz w:val="24"/>
                <w:szCs w:val="24"/>
              </w:rPr>
              <w:t>FSDS</w:t>
            </w:r>
          </w:p>
        </w:tc>
        <w:tc>
          <w:tcPr>
            <w:tcW w:w="3194" w:type="pct"/>
          </w:tcPr>
          <w:p w14:paraId="43DBCFA2" w14:textId="4F103285" w:rsidR="00E43230" w:rsidRPr="00D403C7" w:rsidRDefault="00E43230" w:rsidP="00B77F85">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Financial Sector Development Strategy </w:t>
            </w:r>
            <w:r w:rsidR="006B6DD5" w:rsidRPr="00D403C7">
              <w:rPr>
                <w:rFonts w:eastAsia="Times New Roman" w:cstheme="majorBidi"/>
                <w:color w:val="000000"/>
                <w:sz w:val="24"/>
                <w:szCs w:val="24"/>
                <w:lang w:val="en-US" w:eastAsia="zh-CN"/>
              </w:rPr>
              <w:t>2018-2030</w:t>
            </w:r>
          </w:p>
        </w:tc>
      </w:tr>
      <w:tr w:rsidR="00DE3C84" w:rsidRPr="004223FB" w14:paraId="132EEA6D" w14:textId="77777777">
        <w:tc>
          <w:tcPr>
            <w:tcW w:w="644" w:type="pct"/>
          </w:tcPr>
          <w:p w14:paraId="7C7BAB92" w14:textId="77777777" w:rsidR="00DE3C84" w:rsidRPr="00D403C7" w:rsidRDefault="00DE3C84" w:rsidP="00E43230">
            <w:pPr>
              <w:rPr>
                <w:rFonts w:cs="Times New Roman"/>
                <w:b/>
                <w:color w:val="0070C0"/>
                <w:sz w:val="24"/>
                <w:szCs w:val="24"/>
              </w:rPr>
            </w:pPr>
          </w:p>
        </w:tc>
        <w:tc>
          <w:tcPr>
            <w:tcW w:w="1162" w:type="pct"/>
          </w:tcPr>
          <w:p w14:paraId="2F71FB73" w14:textId="77777777" w:rsidR="00DE3C84" w:rsidRPr="00D403C7" w:rsidRDefault="00DE3C84" w:rsidP="00E43230">
            <w:pPr>
              <w:rPr>
                <w:rFonts w:cs="Times New Roman"/>
                <w:b/>
                <w:color w:val="0070C0"/>
                <w:sz w:val="24"/>
                <w:szCs w:val="24"/>
              </w:rPr>
            </w:pPr>
            <w:r w:rsidRPr="00D403C7">
              <w:rPr>
                <w:rFonts w:cs="Times New Roman"/>
                <w:b/>
                <w:color w:val="0070C0"/>
                <w:sz w:val="24"/>
                <w:szCs w:val="24"/>
              </w:rPr>
              <w:t>F&amp;M</w:t>
            </w:r>
          </w:p>
        </w:tc>
        <w:tc>
          <w:tcPr>
            <w:tcW w:w="3194" w:type="pct"/>
          </w:tcPr>
          <w:p w14:paraId="42C8248C" w14:textId="77777777" w:rsidR="00DE3C84" w:rsidRPr="00D403C7" w:rsidRDefault="00DE3C84" w:rsidP="00E43230">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World Bank Group’s Finance &amp; Markets Global Practice</w:t>
            </w:r>
          </w:p>
        </w:tc>
      </w:tr>
      <w:tr w:rsidR="00FC2D3F" w:rsidRPr="004223FB" w14:paraId="44BC343D" w14:textId="77777777">
        <w:tc>
          <w:tcPr>
            <w:tcW w:w="644" w:type="pct"/>
          </w:tcPr>
          <w:p w14:paraId="3086D992" w14:textId="77777777" w:rsidR="00FC2D3F" w:rsidRPr="00D403C7" w:rsidRDefault="00FC2D3F" w:rsidP="00FC2D3F">
            <w:pPr>
              <w:rPr>
                <w:rFonts w:cs="Times New Roman"/>
                <w:b/>
                <w:color w:val="0070C0"/>
                <w:sz w:val="24"/>
                <w:szCs w:val="24"/>
              </w:rPr>
            </w:pPr>
          </w:p>
        </w:tc>
        <w:tc>
          <w:tcPr>
            <w:tcW w:w="1162" w:type="pct"/>
          </w:tcPr>
          <w:p w14:paraId="4055755B" w14:textId="77777777" w:rsidR="00FC2D3F" w:rsidRPr="00D403C7" w:rsidRDefault="00FC2D3F" w:rsidP="00FC2D3F">
            <w:pPr>
              <w:rPr>
                <w:rFonts w:cs="Times New Roman"/>
                <w:b/>
                <w:color w:val="0070C0"/>
                <w:sz w:val="24"/>
                <w:szCs w:val="24"/>
              </w:rPr>
            </w:pPr>
            <w:r w:rsidRPr="00D403C7">
              <w:rPr>
                <w:rFonts w:cs="Times New Roman"/>
                <w:b/>
                <w:color w:val="0070C0"/>
                <w:sz w:val="24"/>
                <w:szCs w:val="24"/>
              </w:rPr>
              <w:t>FI</w:t>
            </w:r>
          </w:p>
        </w:tc>
        <w:tc>
          <w:tcPr>
            <w:tcW w:w="3194" w:type="pct"/>
          </w:tcPr>
          <w:p w14:paraId="2983EA31" w14:textId="77777777" w:rsidR="00FC2D3F" w:rsidRPr="00D403C7" w:rsidRDefault="00FC2D3F" w:rsidP="00FC2D3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Financial Institution </w:t>
            </w:r>
          </w:p>
        </w:tc>
      </w:tr>
      <w:tr w:rsidR="00FC2D3F" w:rsidRPr="004223FB" w14:paraId="5248459E" w14:textId="77777777">
        <w:tc>
          <w:tcPr>
            <w:tcW w:w="644" w:type="pct"/>
          </w:tcPr>
          <w:p w14:paraId="032CEB38" w14:textId="77777777" w:rsidR="00FC2D3F" w:rsidRPr="00D403C7" w:rsidRDefault="00FC2D3F" w:rsidP="00FC2D3F">
            <w:pPr>
              <w:rPr>
                <w:rFonts w:cs="Times New Roman"/>
                <w:b/>
                <w:color w:val="0070C0"/>
                <w:sz w:val="24"/>
                <w:szCs w:val="24"/>
              </w:rPr>
            </w:pPr>
          </w:p>
        </w:tc>
        <w:tc>
          <w:tcPr>
            <w:tcW w:w="1162" w:type="pct"/>
          </w:tcPr>
          <w:p w14:paraId="6D487BC3" w14:textId="77777777" w:rsidR="00FC2D3F" w:rsidRPr="00D403C7" w:rsidRDefault="00FC2D3F" w:rsidP="00FC2D3F">
            <w:pPr>
              <w:rPr>
                <w:rFonts w:eastAsia="Times New Roman" w:cstheme="majorBidi"/>
                <w:color w:val="000000"/>
                <w:sz w:val="24"/>
                <w:szCs w:val="24"/>
                <w:lang w:val="en-US" w:eastAsia="zh-CN"/>
              </w:rPr>
            </w:pPr>
            <w:proofErr w:type="spellStart"/>
            <w:r w:rsidRPr="00D403C7">
              <w:rPr>
                <w:rFonts w:cs="Times New Roman"/>
                <w:b/>
                <w:color w:val="0070C0"/>
                <w:sz w:val="24"/>
                <w:szCs w:val="24"/>
              </w:rPr>
              <w:t>Findex</w:t>
            </w:r>
            <w:proofErr w:type="spellEnd"/>
          </w:p>
        </w:tc>
        <w:tc>
          <w:tcPr>
            <w:tcW w:w="3194" w:type="pct"/>
          </w:tcPr>
          <w:p w14:paraId="10C0DF6E" w14:textId="77777777" w:rsidR="00FC2D3F" w:rsidRPr="00D403C7" w:rsidRDefault="00FC2D3F" w:rsidP="00FC2D3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World Bank Global Financial Inclusion Database (2014)</w:t>
            </w:r>
          </w:p>
        </w:tc>
      </w:tr>
      <w:tr w:rsidR="002167D1" w:rsidRPr="004223FB" w14:paraId="0067EA9A" w14:textId="77777777">
        <w:tc>
          <w:tcPr>
            <w:tcW w:w="644" w:type="pct"/>
          </w:tcPr>
          <w:p w14:paraId="39A3A341" w14:textId="77777777" w:rsidR="002167D1" w:rsidRPr="00D403C7" w:rsidRDefault="002167D1" w:rsidP="00FC2D3F">
            <w:pPr>
              <w:rPr>
                <w:rFonts w:cs="Times New Roman"/>
                <w:b/>
                <w:color w:val="0070C0"/>
                <w:sz w:val="24"/>
                <w:szCs w:val="24"/>
              </w:rPr>
            </w:pPr>
          </w:p>
        </w:tc>
        <w:tc>
          <w:tcPr>
            <w:tcW w:w="1162" w:type="pct"/>
          </w:tcPr>
          <w:p w14:paraId="55BABAD2" w14:textId="77777777" w:rsidR="002167D1" w:rsidRPr="00D403C7" w:rsidRDefault="002167D1" w:rsidP="00FC2D3F">
            <w:pPr>
              <w:rPr>
                <w:rFonts w:cs="Times New Roman"/>
                <w:b/>
                <w:color w:val="0070C0"/>
                <w:sz w:val="24"/>
                <w:szCs w:val="24"/>
              </w:rPr>
            </w:pPr>
            <w:r w:rsidRPr="00D403C7">
              <w:rPr>
                <w:rFonts w:cs="Times New Roman"/>
                <w:b/>
                <w:color w:val="0070C0"/>
                <w:sz w:val="24"/>
                <w:szCs w:val="24"/>
              </w:rPr>
              <w:t xml:space="preserve">FT Act </w:t>
            </w:r>
          </w:p>
        </w:tc>
        <w:tc>
          <w:tcPr>
            <w:tcW w:w="3194" w:type="pct"/>
          </w:tcPr>
          <w:p w14:paraId="779DEBB1" w14:textId="77777777" w:rsidR="002167D1" w:rsidRPr="00D403C7" w:rsidRDefault="002167D1" w:rsidP="00FC2D3F">
            <w:pPr>
              <w:rPr>
                <w:rFonts w:eastAsia="Times New Roman" w:cstheme="majorBidi"/>
                <w:color w:val="000000"/>
                <w:sz w:val="24"/>
                <w:szCs w:val="24"/>
                <w:lang w:val="en-US" w:eastAsia="zh-CN"/>
              </w:rPr>
            </w:pPr>
            <w:bookmarkStart w:id="9" w:name="_Hlk496539251"/>
            <w:r w:rsidRPr="00D403C7">
              <w:rPr>
                <w:rFonts w:eastAsia="Times New Roman" w:cstheme="majorBidi"/>
                <w:color w:val="000000"/>
                <w:sz w:val="24"/>
                <w:szCs w:val="24"/>
                <w:lang w:val="en-US" w:eastAsia="zh-CN"/>
              </w:rPr>
              <w:t>Fairness of Transactions Act 1993</w:t>
            </w:r>
            <w:bookmarkEnd w:id="9"/>
          </w:p>
        </w:tc>
      </w:tr>
      <w:tr w:rsidR="00FC2D3F" w:rsidRPr="004223FB" w14:paraId="134B007B" w14:textId="77777777">
        <w:tc>
          <w:tcPr>
            <w:tcW w:w="644" w:type="pct"/>
          </w:tcPr>
          <w:p w14:paraId="2D9FCED1" w14:textId="77777777" w:rsidR="00FC2D3F" w:rsidRPr="00D403C7" w:rsidRDefault="00FC2D3F" w:rsidP="00FC2D3F">
            <w:pPr>
              <w:rPr>
                <w:rFonts w:cs="Times New Roman"/>
                <w:b/>
                <w:color w:val="0070C0"/>
                <w:sz w:val="24"/>
                <w:szCs w:val="24"/>
              </w:rPr>
            </w:pPr>
          </w:p>
        </w:tc>
        <w:tc>
          <w:tcPr>
            <w:tcW w:w="1162" w:type="pct"/>
          </w:tcPr>
          <w:p w14:paraId="66CDFC98" w14:textId="77777777" w:rsidR="00FC2D3F" w:rsidRPr="00D403C7" w:rsidRDefault="00FC2D3F" w:rsidP="00FC2D3F">
            <w:pPr>
              <w:rPr>
                <w:rFonts w:cs="Times New Roman"/>
                <w:b/>
                <w:color w:val="0070C0"/>
                <w:sz w:val="24"/>
                <w:szCs w:val="24"/>
              </w:rPr>
            </w:pPr>
            <w:r w:rsidRPr="00D403C7">
              <w:rPr>
                <w:rFonts w:cs="Times New Roman"/>
                <w:b/>
                <w:color w:val="0070C0"/>
                <w:sz w:val="24"/>
                <w:szCs w:val="24"/>
              </w:rPr>
              <w:t>GICs</w:t>
            </w:r>
          </w:p>
        </w:tc>
        <w:tc>
          <w:tcPr>
            <w:tcW w:w="3194" w:type="pct"/>
          </w:tcPr>
          <w:p w14:paraId="07604530" w14:textId="4A991EC2" w:rsidR="00FC2D3F" w:rsidRPr="00D403C7" w:rsidRDefault="00FC2D3F" w:rsidP="003634F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General </w:t>
            </w:r>
            <w:r w:rsidR="003634F4">
              <w:rPr>
                <w:rFonts w:eastAsia="Times New Roman" w:cstheme="majorBidi"/>
                <w:color w:val="000000"/>
                <w:sz w:val="24"/>
                <w:szCs w:val="24"/>
                <w:lang w:val="en-US" w:eastAsia="zh-CN"/>
              </w:rPr>
              <w:t>I</w:t>
            </w:r>
            <w:r w:rsidR="003634F4" w:rsidRPr="00D403C7">
              <w:rPr>
                <w:rFonts w:eastAsia="Times New Roman" w:cstheme="majorBidi"/>
                <w:color w:val="000000"/>
                <w:sz w:val="24"/>
                <w:szCs w:val="24"/>
                <w:lang w:val="en-US" w:eastAsia="zh-CN"/>
              </w:rPr>
              <w:t xml:space="preserve">nsurance </w:t>
            </w:r>
            <w:r w:rsidR="003634F4">
              <w:rPr>
                <w:rFonts w:eastAsia="Times New Roman" w:cstheme="majorBidi"/>
                <w:color w:val="000000"/>
                <w:sz w:val="24"/>
                <w:szCs w:val="24"/>
                <w:lang w:val="en-US" w:eastAsia="zh-CN"/>
              </w:rPr>
              <w:t>C</w:t>
            </w:r>
            <w:r w:rsidR="003634F4" w:rsidRPr="00D403C7">
              <w:rPr>
                <w:rFonts w:eastAsia="Times New Roman" w:cstheme="majorBidi"/>
                <w:color w:val="000000"/>
                <w:sz w:val="24"/>
                <w:szCs w:val="24"/>
                <w:lang w:val="en-US" w:eastAsia="zh-CN"/>
              </w:rPr>
              <w:t xml:space="preserve">ompanies </w:t>
            </w:r>
          </w:p>
        </w:tc>
      </w:tr>
      <w:tr w:rsidR="00FC2D3F" w:rsidRPr="004223FB" w14:paraId="524ED7C4" w14:textId="77777777">
        <w:tc>
          <w:tcPr>
            <w:tcW w:w="644" w:type="pct"/>
          </w:tcPr>
          <w:p w14:paraId="3F5E3172" w14:textId="77777777" w:rsidR="00FC2D3F" w:rsidRPr="00D403C7" w:rsidRDefault="00FC2D3F" w:rsidP="00FC2D3F">
            <w:pPr>
              <w:rPr>
                <w:rFonts w:cs="Times New Roman"/>
                <w:b/>
                <w:color w:val="0070C0"/>
                <w:sz w:val="24"/>
                <w:szCs w:val="24"/>
              </w:rPr>
            </w:pPr>
          </w:p>
        </w:tc>
        <w:tc>
          <w:tcPr>
            <w:tcW w:w="1162" w:type="pct"/>
          </w:tcPr>
          <w:p w14:paraId="1B9BB630" w14:textId="77777777" w:rsidR="00FC2D3F" w:rsidRPr="00D403C7" w:rsidRDefault="00FC2D3F" w:rsidP="00FC2D3F">
            <w:pPr>
              <w:rPr>
                <w:rFonts w:cs="Times New Roman"/>
                <w:b/>
                <w:color w:val="0070C0"/>
                <w:sz w:val="24"/>
                <w:szCs w:val="24"/>
              </w:rPr>
            </w:pPr>
            <w:proofErr w:type="spellStart"/>
            <w:r w:rsidRPr="00D403C7">
              <w:rPr>
                <w:rFonts w:cs="Times New Roman"/>
                <w:b/>
                <w:color w:val="0070C0"/>
                <w:sz w:val="24"/>
                <w:szCs w:val="24"/>
              </w:rPr>
              <w:t>Gov</w:t>
            </w:r>
            <w:proofErr w:type="spellEnd"/>
            <w:r w:rsidR="006A4B38">
              <w:rPr>
                <w:rFonts w:cs="Times New Roman"/>
                <w:b/>
                <w:color w:val="0070C0"/>
                <w:sz w:val="24"/>
                <w:szCs w:val="24"/>
              </w:rPr>
              <w:t xml:space="preserve"> </w:t>
            </w:r>
            <w:r w:rsidRPr="00D403C7">
              <w:rPr>
                <w:rFonts w:cs="Times New Roman"/>
                <w:b/>
                <w:color w:val="0070C0"/>
                <w:sz w:val="24"/>
                <w:szCs w:val="24"/>
              </w:rPr>
              <w:t>PNG</w:t>
            </w:r>
          </w:p>
        </w:tc>
        <w:tc>
          <w:tcPr>
            <w:tcW w:w="3194" w:type="pct"/>
          </w:tcPr>
          <w:p w14:paraId="3FA905C3" w14:textId="77777777" w:rsidR="00FC2D3F" w:rsidRPr="00D403C7" w:rsidRDefault="00FC2D3F" w:rsidP="00FC2D3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Government of Papua New Guinea</w:t>
            </w:r>
          </w:p>
        </w:tc>
      </w:tr>
      <w:tr w:rsidR="00DC4784" w:rsidRPr="004223FB" w14:paraId="0F316E29" w14:textId="77777777">
        <w:tc>
          <w:tcPr>
            <w:tcW w:w="644" w:type="pct"/>
          </w:tcPr>
          <w:p w14:paraId="35B85072" w14:textId="77777777" w:rsidR="00DC4784" w:rsidRPr="00D403C7" w:rsidRDefault="00DC4784" w:rsidP="00FC2D3F">
            <w:pPr>
              <w:rPr>
                <w:rFonts w:cs="Times New Roman"/>
                <w:b/>
                <w:color w:val="0070C0"/>
                <w:sz w:val="24"/>
                <w:szCs w:val="24"/>
              </w:rPr>
            </w:pPr>
          </w:p>
        </w:tc>
        <w:tc>
          <w:tcPr>
            <w:tcW w:w="1162" w:type="pct"/>
          </w:tcPr>
          <w:p w14:paraId="7AF301DF" w14:textId="77777777" w:rsidR="00DC4784" w:rsidRPr="00D403C7" w:rsidRDefault="00DC4784" w:rsidP="00FC2D3F">
            <w:pPr>
              <w:rPr>
                <w:rFonts w:cs="Times New Roman"/>
                <w:b/>
                <w:color w:val="0070C0"/>
                <w:sz w:val="24"/>
                <w:szCs w:val="24"/>
              </w:rPr>
            </w:pPr>
            <w:r>
              <w:rPr>
                <w:rFonts w:cs="Times New Roman"/>
                <w:b/>
                <w:color w:val="0070C0"/>
                <w:sz w:val="24"/>
                <w:szCs w:val="24"/>
              </w:rPr>
              <w:t>HP Act</w:t>
            </w:r>
          </w:p>
        </w:tc>
        <w:tc>
          <w:tcPr>
            <w:tcW w:w="3194" w:type="pct"/>
          </w:tcPr>
          <w:p w14:paraId="579BCDC2" w14:textId="13C090F4" w:rsidR="00DC4784" w:rsidRPr="00D403C7" w:rsidRDefault="003634F4" w:rsidP="003634F4">
            <w:pPr>
              <w:rPr>
                <w:rFonts w:cstheme="majorBidi"/>
                <w:sz w:val="24"/>
                <w:szCs w:val="24"/>
              </w:rPr>
            </w:pPr>
            <w:r>
              <w:rPr>
                <w:rFonts w:cstheme="majorBidi"/>
                <w:sz w:val="24"/>
                <w:szCs w:val="24"/>
              </w:rPr>
              <w:t>Hire-</w:t>
            </w:r>
            <w:r w:rsidR="00DC4784">
              <w:rPr>
                <w:rFonts w:cstheme="majorBidi"/>
                <w:sz w:val="24"/>
                <w:szCs w:val="24"/>
              </w:rPr>
              <w:t>Purchase Act 1966</w:t>
            </w:r>
          </w:p>
        </w:tc>
      </w:tr>
      <w:tr w:rsidR="00013E04" w:rsidRPr="004223FB" w14:paraId="6031C23D" w14:textId="77777777">
        <w:tc>
          <w:tcPr>
            <w:tcW w:w="644" w:type="pct"/>
          </w:tcPr>
          <w:p w14:paraId="765BD6D6" w14:textId="77777777" w:rsidR="00013E04" w:rsidRPr="00D403C7" w:rsidRDefault="00013E04" w:rsidP="00FC2D3F">
            <w:pPr>
              <w:rPr>
                <w:rFonts w:cs="Times New Roman"/>
                <w:b/>
                <w:color w:val="0070C0"/>
                <w:sz w:val="24"/>
                <w:szCs w:val="24"/>
              </w:rPr>
            </w:pPr>
          </w:p>
        </w:tc>
        <w:tc>
          <w:tcPr>
            <w:tcW w:w="1162" w:type="pct"/>
          </w:tcPr>
          <w:p w14:paraId="3C4DB592" w14:textId="77777777" w:rsidR="00013E04" w:rsidRDefault="00013E04" w:rsidP="00FC2D3F">
            <w:pPr>
              <w:rPr>
                <w:rFonts w:cs="Times New Roman"/>
                <w:b/>
                <w:color w:val="0070C0"/>
                <w:sz w:val="24"/>
                <w:szCs w:val="24"/>
              </w:rPr>
            </w:pPr>
            <w:r>
              <w:rPr>
                <w:rFonts w:cs="Times New Roman"/>
                <w:b/>
                <w:color w:val="0070C0"/>
                <w:sz w:val="24"/>
                <w:szCs w:val="24"/>
              </w:rPr>
              <w:t>HP Regulations</w:t>
            </w:r>
          </w:p>
        </w:tc>
        <w:tc>
          <w:tcPr>
            <w:tcW w:w="3194" w:type="pct"/>
          </w:tcPr>
          <w:p w14:paraId="0C3B7630" w14:textId="48158520" w:rsidR="00013E04" w:rsidRDefault="006F7811" w:rsidP="006F7811">
            <w:pPr>
              <w:rPr>
                <w:rFonts w:cstheme="majorBidi"/>
                <w:sz w:val="24"/>
                <w:szCs w:val="24"/>
              </w:rPr>
            </w:pPr>
            <w:r>
              <w:rPr>
                <w:rFonts w:cstheme="majorBidi"/>
                <w:sz w:val="24"/>
                <w:szCs w:val="24"/>
              </w:rPr>
              <w:t>Hire-</w:t>
            </w:r>
            <w:r w:rsidR="00013E04">
              <w:rPr>
                <w:rFonts w:cstheme="majorBidi"/>
                <w:sz w:val="24"/>
                <w:szCs w:val="24"/>
              </w:rPr>
              <w:t>Purchase Regulations 1968</w:t>
            </w:r>
          </w:p>
        </w:tc>
      </w:tr>
      <w:tr w:rsidR="00013E04" w:rsidRPr="004223FB" w14:paraId="34F9036B" w14:textId="77777777">
        <w:tc>
          <w:tcPr>
            <w:tcW w:w="644" w:type="pct"/>
          </w:tcPr>
          <w:p w14:paraId="6FF57DD7" w14:textId="77777777" w:rsidR="00013E04" w:rsidRPr="00D403C7" w:rsidRDefault="00013E04" w:rsidP="00013E04">
            <w:pPr>
              <w:rPr>
                <w:rFonts w:cs="Times New Roman"/>
                <w:b/>
                <w:color w:val="0070C0"/>
                <w:sz w:val="24"/>
                <w:szCs w:val="24"/>
              </w:rPr>
            </w:pPr>
          </w:p>
        </w:tc>
        <w:tc>
          <w:tcPr>
            <w:tcW w:w="1162" w:type="pct"/>
          </w:tcPr>
          <w:p w14:paraId="37E99F96"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ICCC</w:t>
            </w:r>
          </w:p>
        </w:tc>
        <w:tc>
          <w:tcPr>
            <w:tcW w:w="3194" w:type="pct"/>
          </w:tcPr>
          <w:p w14:paraId="189C0859" w14:textId="77777777" w:rsidR="00013E04" w:rsidRPr="00D403C7" w:rsidRDefault="00013E04" w:rsidP="00013E04">
            <w:pPr>
              <w:rPr>
                <w:rFonts w:eastAsia="Times New Roman" w:cstheme="majorBidi"/>
                <w:color w:val="000000"/>
                <w:sz w:val="24"/>
                <w:szCs w:val="24"/>
                <w:lang w:val="en-US" w:eastAsia="zh-CN"/>
              </w:rPr>
            </w:pPr>
            <w:r w:rsidRPr="00D403C7">
              <w:rPr>
                <w:rFonts w:cstheme="majorBidi"/>
                <w:sz w:val="24"/>
                <w:szCs w:val="24"/>
              </w:rPr>
              <w:t xml:space="preserve">Independent Consumer and Competition Commission </w:t>
            </w:r>
          </w:p>
        </w:tc>
      </w:tr>
      <w:tr w:rsidR="00013E04" w:rsidRPr="004223FB" w14:paraId="27E1B569" w14:textId="77777777">
        <w:tc>
          <w:tcPr>
            <w:tcW w:w="644" w:type="pct"/>
          </w:tcPr>
          <w:p w14:paraId="5004E57B" w14:textId="77777777" w:rsidR="00013E04" w:rsidRPr="00D403C7" w:rsidRDefault="00013E04" w:rsidP="00013E04">
            <w:pPr>
              <w:rPr>
                <w:rFonts w:cs="Times New Roman"/>
                <w:b/>
                <w:color w:val="0070C0"/>
                <w:sz w:val="24"/>
                <w:szCs w:val="24"/>
              </w:rPr>
            </w:pPr>
          </w:p>
        </w:tc>
        <w:tc>
          <w:tcPr>
            <w:tcW w:w="1162" w:type="pct"/>
          </w:tcPr>
          <w:p w14:paraId="66E46FB4"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ICCC Act</w:t>
            </w:r>
          </w:p>
        </w:tc>
        <w:tc>
          <w:tcPr>
            <w:tcW w:w="3194" w:type="pct"/>
          </w:tcPr>
          <w:p w14:paraId="649E4C4B" w14:textId="77777777" w:rsidR="00013E04" w:rsidRPr="00D403C7" w:rsidRDefault="00013E04" w:rsidP="00013E04">
            <w:pPr>
              <w:rPr>
                <w:rFonts w:eastAsia="Times New Roman" w:cstheme="majorBidi"/>
                <w:color w:val="000000"/>
                <w:sz w:val="24"/>
                <w:szCs w:val="24"/>
                <w:lang w:val="en-US" w:eastAsia="zh-CN"/>
              </w:rPr>
            </w:pPr>
            <w:r w:rsidRPr="00D403C7">
              <w:rPr>
                <w:rFonts w:cstheme="majorBidi"/>
                <w:sz w:val="24"/>
                <w:szCs w:val="24"/>
              </w:rPr>
              <w:t>Independent Consumer and Competition Commission Act 2002</w:t>
            </w:r>
          </w:p>
        </w:tc>
      </w:tr>
      <w:tr w:rsidR="00013E04" w:rsidRPr="004223FB" w14:paraId="49DF7219" w14:textId="77777777">
        <w:tc>
          <w:tcPr>
            <w:tcW w:w="644" w:type="pct"/>
          </w:tcPr>
          <w:p w14:paraId="18F940A8" w14:textId="77777777" w:rsidR="00013E04" w:rsidRPr="00D403C7" w:rsidRDefault="00013E04" w:rsidP="00013E04">
            <w:pPr>
              <w:rPr>
                <w:rFonts w:cs="Times New Roman"/>
                <w:b/>
                <w:color w:val="0070C0"/>
                <w:sz w:val="24"/>
                <w:szCs w:val="24"/>
              </w:rPr>
            </w:pPr>
          </w:p>
        </w:tc>
        <w:tc>
          <w:tcPr>
            <w:tcW w:w="1162" w:type="pct"/>
          </w:tcPr>
          <w:p w14:paraId="2D3239C2"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 xml:space="preserve">Insurance Act </w:t>
            </w:r>
          </w:p>
        </w:tc>
        <w:tc>
          <w:tcPr>
            <w:tcW w:w="3194" w:type="pct"/>
          </w:tcPr>
          <w:p w14:paraId="7ADEA150" w14:textId="77777777" w:rsidR="00013E04" w:rsidRPr="00D403C7" w:rsidRDefault="00013E04" w:rsidP="00013E04">
            <w:pPr>
              <w:rPr>
                <w:rFonts w:cstheme="majorBidi"/>
                <w:sz w:val="24"/>
                <w:szCs w:val="24"/>
              </w:rPr>
            </w:pPr>
            <w:r w:rsidRPr="00D403C7">
              <w:rPr>
                <w:rFonts w:cstheme="majorBidi"/>
                <w:sz w:val="24"/>
                <w:szCs w:val="24"/>
              </w:rPr>
              <w:t>Insurance Act 2000</w:t>
            </w:r>
          </w:p>
        </w:tc>
      </w:tr>
      <w:tr w:rsidR="009215A0" w:rsidRPr="004223FB" w14:paraId="58956979" w14:textId="77777777">
        <w:tc>
          <w:tcPr>
            <w:tcW w:w="644" w:type="pct"/>
          </w:tcPr>
          <w:p w14:paraId="1C2902A0" w14:textId="77777777" w:rsidR="009215A0" w:rsidRPr="00D403C7" w:rsidRDefault="009215A0" w:rsidP="00013E04">
            <w:pPr>
              <w:rPr>
                <w:rFonts w:cs="Times New Roman"/>
                <w:b/>
                <w:color w:val="0070C0"/>
                <w:sz w:val="24"/>
                <w:szCs w:val="24"/>
              </w:rPr>
            </w:pPr>
          </w:p>
        </w:tc>
        <w:tc>
          <w:tcPr>
            <w:tcW w:w="1162" w:type="pct"/>
          </w:tcPr>
          <w:p w14:paraId="6C5669EC" w14:textId="77777777" w:rsidR="009215A0" w:rsidRPr="00D403C7" w:rsidRDefault="009215A0" w:rsidP="00013E04">
            <w:pPr>
              <w:rPr>
                <w:rFonts w:cs="Times New Roman"/>
                <w:b/>
                <w:color w:val="0070C0"/>
                <w:sz w:val="24"/>
                <w:szCs w:val="24"/>
              </w:rPr>
            </w:pPr>
            <w:r>
              <w:rPr>
                <w:rFonts w:cs="Times New Roman"/>
                <w:b/>
                <w:color w:val="0070C0"/>
                <w:sz w:val="24"/>
                <w:szCs w:val="24"/>
              </w:rPr>
              <w:t>IDR</w:t>
            </w:r>
          </w:p>
        </w:tc>
        <w:tc>
          <w:tcPr>
            <w:tcW w:w="3194" w:type="pct"/>
          </w:tcPr>
          <w:p w14:paraId="4A2A6C9C" w14:textId="69741B5B" w:rsidR="009215A0" w:rsidRPr="00D403C7" w:rsidRDefault="009215A0" w:rsidP="006F7811">
            <w:pPr>
              <w:rPr>
                <w:rFonts w:cstheme="majorBidi"/>
                <w:sz w:val="24"/>
                <w:szCs w:val="24"/>
              </w:rPr>
            </w:pPr>
            <w:r>
              <w:rPr>
                <w:rFonts w:cstheme="majorBidi"/>
                <w:sz w:val="24"/>
                <w:szCs w:val="24"/>
              </w:rPr>
              <w:t xml:space="preserve">Internal </w:t>
            </w:r>
            <w:r w:rsidR="006F7811">
              <w:rPr>
                <w:rFonts w:cstheme="majorBidi"/>
                <w:sz w:val="24"/>
                <w:szCs w:val="24"/>
              </w:rPr>
              <w:t>Dispute Resolution</w:t>
            </w:r>
          </w:p>
        </w:tc>
      </w:tr>
      <w:tr w:rsidR="00013E04" w:rsidRPr="004223FB" w14:paraId="6D99424F" w14:textId="77777777">
        <w:tc>
          <w:tcPr>
            <w:tcW w:w="644" w:type="pct"/>
          </w:tcPr>
          <w:p w14:paraId="76FC27C3" w14:textId="77777777" w:rsidR="00013E04" w:rsidRPr="00D403C7" w:rsidRDefault="00013E04" w:rsidP="00013E04">
            <w:pPr>
              <w:rPr>
                <w:rFonts w:cs="Times New Roman"/>
                <w:b/>
                <w:color w:val="0070C0"/>
                <w:sz w:val="24"/>
                <w:szCs w:val="24"/>
              </w:rPr>
            </w:pPr>
          </w:p>
        </w:tc>
        <w:tc>
          <w:tcPr>
            <w:tcW w:w="1162" w:type="pct"/>
          </w:tcPr>
          <w:p w14:paraId="428E57C1"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IFC</w:t>
            </w:r>
          </w:p>
        </w:tc>
        <w:tc>
          <w:tcPr>
            <w:tcW w:w="3194" w:type="pct"/>
          </w:tcPr>
          <w:p w14:paraId="69C960F3" w14:textId="0D8B89B1" w:rsidR="00013E04" w:rsidRPr="00D403C7" w:rsidRDefault="00013E04" w:rsidP="00795278">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International Finance Corporation</w:t>
            </w:r>
            <w:r w:rsidR="00795278">
              <w:rPr>
                <w:rFonts w:eastAsia="Times New Roman" w:cstheme="majorBidi"/>
                <w:color w:val="000000"/>
                <w:sz w:val="24"/>
                <w:szCs w:val="24"/>
                <w:lang w:val="en-US" w:eastAsia="zh-CN"/>
              </w:rPr>
              <w:t xml:space="preserve"> (of the World Bank Group)</w:t>
            </w:r>
          </w:p>
        </w:tc>
      </w:tr>
      <w:tr w:rsidR="00013E04" w:rsidRPr="004223FB" w14:paraId="781C50C8" w14:textId="77777777">
        <w:tc>
          <w:tcPr>
            <w:tcW w:w="644" w:type="pct"/>
          </w:tcPr>
          <w:p w14:paraId="2B91D074" w14:textId="77777777" w:rsidR="00013E04" w:rsidRPr="00D403C7" w:rsidRDefault="00013E04" w:rsidP="00013E04">
            <w:pPr>
              <w:rPr>
                <w:rFonts w:cs="Times New Roman"/>
                <w:b/>
                <w:color w:val="0070C0"/>
                <w:sz w:val="24"/>
                <w:szCs w:val="24"/>
              </w:rPr>
            </w:pPr>
          </w:p>
        </w:tc>
        <w:tc>
          <w:tcPr>
            <w:tcW w:w="1162" w:type="pct"/>
          </w:tcPr>
          <w:p w14:paraId="13F6C072"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IPA</w:t>
            </w:r>
          </w:p>
        </w:tc>
        <w:tc>
          <w:tcPr>
            <w:tcW w:w="3194" w:type="pct"/>
          </w:tcPr>
          <w:p w14:paraId="7C4181C5"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Investment Promotion Authority</w:t>
            </w:r>
          </w:p>
        </w:tc>
      </w:tr>
      <w:tr w:rsidR="00013E04" w:rsidRPr="004223FB" w14:paraId="0929E5F0" w14:textId="77777777">
        <w:tc>
          <w:tcPr>
            <w:tcW w:w="644" w:type="pct"/>
          </w:tcPr>
          <w:p w14:paraId="71541059" w14:textId="77777777" w:rsidR="00013E04" w:rsidRPr="00D403C7" w:rsidRDefault="00013E04" w:rsidP="00013E04">
            <w:pPr>
              <w:rPr>
                <w:rFonts w:cs="Times New Roman"/>
                <w:b/>
                <w:color w:val="0070C0"/>
                <w:sz w:val="24"/>
                <w:szCs w:val="24"/>
              </w:rPr>
            </w:pPr>
          </w:p>
        </w:tc>
        <w:tc>
          <w:tcPr>
            <w:tcW w:w="1162" w:type="pct"/>
          </w:tcPr>
          <w:p w14:paraId="410424BC"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KATS</w:t>
            </w:r>
          </w:p>
        </w:tc>
        <w:tc>
          <w:tcPr>
            <w:tcW w:w="3194" w:type="pct"/>
          </w:tcPr>
          <w:p w14:paraId="57022A9E"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Kina Automated Transfer System </w:t>
            </w:r>
          </w:p>
        </w:tc>
      </w:tr>
      <w:tr w:rsidR="00383472" w:rsidRPr="004223FB" w14:paraId="542B5AD3" w14:textId="77777777">
        <w:tc>
          <w:tcPr>
            <w:tcW w:w="644" w:type="pct"/>
          </w:tcPr>
          <w:p w14:paraId="2766E94D" w14:textId="77777777" w:rsidR="00383472" w:rsidRPr="00D403C7" w:rsidRDefault="00383472" w:rsidP="00013E04">
            <w:pPr>
              <w:rPr>
                <w:rFonts w:cs="Times New Roman"/>
                <w:b/>
                <w:color w:val="0070C0"/>
                <w:sz w:val="24"/>
                <w:szCs w:val="24"/>
              </w:rPr>
            </w:pPr>
          </w:p>
        </w:tc>
        <w:tc>
          <w:tcPr>
            <w:tcW w:w="1162" w:type="pct"/>
          </w:tcPr>
          <w:p w14:paraId="321102E5" w14:textId="77777777" w:rsidR="00383472" w:rsidRPr="00D403C7" w:rsidRDefault="00383472" w:rsidP="00013E04">
            <w:pPr>
              <w:rPr>
                <w:rFonts w:cs="Times New Roman"/>
                <w:b/>
                <w:color w:val="0070C0"/>
                <w:sz w:val="24"/>
                <w:szCs w:val="24"/>
              </w:rPr>
            </w:pPr>
            <w:r>
              <w:rPr>
                <w:rFonts w:cs="Times New Roman"/>
                <w:b/>
                <w:color w:val="0070C0"/>
                <w:sz w:val="24"/>
                <w:szCs w:val="24"/>
              </w:rPr>
              <w:t>KFS</w:t>
            </w:r>
          </w:p>
        </w:tc>
        <w:tc>
          <w:tcPr>
            <w:tcW w:w="3194" w:type="pct"/>
          </w:tcPr>
          <w:p w14:paraId="51A8CF73" w14:textId="77777777" w:rsidR="00383472" w:rsidRPr="00D403C7" w:rsidRDefault="00383472" w:rsidP="00013E04">
            <w:pPr>
              <w:rPr>
                <w:rFonts w:eastAsia="Times New Roman" w:cstheme="majorBidi"/>
                <w:color w:val="000000"/>
                <w:sz w:val="24"/>
                <w:szCs w:val="24"/>
                <w:lang w:val="en-US" w:eastAsia="zh-CN"/>
              </w:rPr>
            </w:pPr>
            <w:r>
              <w:rPr>
                <w:rFonts w:eastAsia="Times New Roman" w:cstheme="majorBidi"/>
                <w:color w:val="000000"/>
                <w:sz w:val="24"/>
                <w:szCs w:val="24"/>
                <w:lang w:val="en-US" w:eastAsia="zh-CN"/>
              </w:rPr>
              <w:t>Key Facts Statement</w:t>
            </w:r>
          </w:p>
        </w:tc>
      </w:tr>
      <w:tr w:rsidR="00013E04" w:rsidRPr="004223FB" w14:paraId="3F4E985B" w14:textId="77777777">
        <w:tc>
          <w:tcPr>
            <w:tcW w:w="644" w:type="pct"/>
          </w:tcPr>
          <w:p w14:paraId="1E4827A5" w14:textId="77777777" w:rsidR="00013E04" w:rsidRPr="00D403C7" w:rsidRDefault="00013E04" w:rsidP="00013E04">
            <w:pPr>
              <w:rPr>
                <w:rFonts w:cs="Times New Roman"/>
                <w:b/>
                <w:color w:val="0070C0"/>
                <w:sz w:val="24"/>
                <w:szCs w:val="24"/>
              </w:rPr>
            </w:pPr>
          </w:p>
        </w:tc>
        <w:tc>
          <w:tcPr>
            <w:tcW w:w="1162" w:type="pct"/>
          </w:tcPr>
          <w:p w14:paraId="5125BA5C"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LI Act</w:t>
            </w:r>
          </w:p>
        </w:tc>
        <w:tc>
          <w:tcPr>
            <w:tcW w:w="3194" w:type="pct"/>
          </w:tcPr>
          <w:p w14:paraId="2F6B37F6"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Life Insurance Act 2000</w:t>
            </w:r>
          </w:p>
        </w:tc>
      </w:tr>
      <w:tr w:rsidR="00013E04" w:rsidRPr="004223FB" w14:paraId="63A4E0A9" w14:textId="77777777">
        <w:tc>
          <w:tcPr>
            <w:tcW w:w="644" w:type="pct"/>
          </w:tcPr>
          <w:p w14:paraId="4537B98B" w14:textId="77777777" w:rsidR="00013E04" w:rsidRPr="00D403C7" w:rsidRDefault="00013E04" w:rsidP="00013E04">
            <w:pPr>
              <w:rPr>
                <w:rFonts w:cs="Times New Roman"/>
                <w:b/>
                <w:color w:val="0070C0"/>
                <w:sz w:val="24"/>
                <w:szCs w:val="24"/>
              </w:rPr>
            </w:pPr>
          </w:p>
        </w:tc>
        <w:tc>
          <w:tcPr>
            <w:tcW w:w="1162" w:type="pct"/>
          </w:tcPr>
          <w:p w14:paraId="05D5E536"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LICs</w:t>
            </w:r>
          </w:p>
        </w:tc>
        <w:tc>
          <w:tcPr>
            <w:tcW w:w="3194" w:type="pct"/>
          </w:tcPr>
          <w:p w14:paraId="79C708AD"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Life Insurance Companies </w:t>
            </w:r>
          </w:p>
        </w:tc>
      </w:tr>
      <w:tr w:rsidR="00013E04" w:rsidRPr="004223FB" w14:paraId="35B97FE9" w14:textId="77777777">
        <w:tc>
          <w:tcPr>
            <w:tcW w:w="644" w:type="pct"/>
          </w:tcPr>
          <w:p w14:paraId="474BB180" w14:textId="77777777" w:rsidR="00013E04" w:rsidRPr="00D403C7" w:rsidRDefault="00013E04" w:rsidP="00013E04">
            <w:pPr>
              <w:rPr>
                <w:rFonts w:cs="Times New Roman"/>
                <w:b/>
                <w:color w:val="0070C0"/>
                <w:sz w:val="24"/>
                <w:szCs w:val="24"/>
              </w:rPr>
            </w:pPr>
          </w:p>
        </w:tc>
        <w:tc>
          <w:tcPr>
            <w:tcW w:w="1162" w:type="pct"/>
          </w:tcPr>
          <w:p w14:paraId="3DE549E0"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LIBs</w:t>
            </w:r>
          </w:p>
        </w:tc>
        <w:tc>
          <w:tcPr>
            <w:tcW w:w="3194" w:type="pct"/>
          </w:tcPr>
          <w:p w14:paraId="204FF011"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Life Insurance Brokers </w:t>
            </w:r>
          </w:p>
        </w:tc>
      </w:tr>
      <w:tr w:rsidR="00013E04" w:rsidRPr="004223FB" w14:paraId="275B3630" w14:textId="77777777">
        <w:tc>
          <w:tcPr>
            <w:tcW w:w="644" w:type="pct"/>
          </w:tcPr>
          <w:p w14:paraId="286CEF47" w14:textId="77777777" w:rsidR="00013E04" w:rsidRPr="00D403C7" w:rsidRDefault="00013E04" w:rsidP="00013E04">
            <w:pPr>
              <w:rPr>
                <w:rFonts w:cs="Times New Roman"/>
                <w:b/>
                <w:color w:val="0070C0"/>
                <w:sz w:val="24"/>
                <w:szCs w:val="24"/>
              </w:rPr>
            </w:pPr>
          </w:p>
        </w:tc>
        <w:tc>
          <w:tcPr>
            <w:tcW w:w="1162" w:type="pct"/>
          </w:tcPr>
          <w:p w14:paraId="76244444"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MFB</w:t>
            </w:r>
          </w:p>
        </w:tc>
        <w:tc>
          <w:tcPr>
            <w:tcW w:w="3194" w:type="pct"/>
          </w:tcPr>
          <w:p w14:paraId="685BDDDC"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Microfinance Bank </w:t>
            </w:r>
          </w:p>
        </w:tc>
      </w:tr>
      <w:tr w:rsidR="00013E04" w:rsidRPr="004223FB" w14:paraId="655065E5" w14:textId="77777777">
        <w:tc>
          <w:tcPr>
            <w:tcW w:w="644" w:type="pct"/>
          </w:tcPr>
          <w:p w14:paraId="713A8D2D" w14:textId="77777777" w:rsidR="00013E04" w:rsidRPr="00D403C7" w:rsidRDefault="00013E04" w:rsidP="00013E04">
            <w:pPr>
              <w:rPr>
                <w:rFonts w:cs="Times New Roman"/>
                <w:b/>
                <w:color w:val="0070C0"/>
                <w:sz w:val="24"/>
                <w:szCs w:val="24"/>
              </w:rPr>
            </w:pPr>
          </w:p>
        </w:tc>
        <w:tc>
          <w:tcPr>
            <w:tcW w:w="1162" w:type="pct"/>
          </w:tcPr>
          <w:p w14:paraId="6E46EAF6"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MFI</w:t>
            </w:r>
          </w:p>
        </w:tc>
        <w:tc>
          <w:tcPr>
            <w:tcW w:w="3194" w:type="pct"/>
          </w:tcPr>
          <w:p w14:paraId="31B0C3B3"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Microfinance Institution</w:t>
            </w:r>
          </w:p>
        </w:tc>
      </w:tr>
      <w:tr w:rsidR="00013E04" w:rsidRPr="004223FB" w14:paraId="1B8DC558" w14:textId="77777777">
        <w:tc>
          <w:tcPr>
            <w:tcW w:w="644" w:type="pct"/>
          </w:tcPr>
          <w:p w14:paraId="5861E10D" w14:textId="77777777" w:rsidR="00013E04" w:rsidRPr="00D403C7" w:rsidRDefault="00013E04" w:rsidP="00013E04">
            <w:pPr>
              <w:rPr>
                <w:rFonts w:cs="Times New Roman"/>
                <w:b/>
                <w:color w:val="0070C0"/>
                <w:sz w:val="24"/>
                <w:szCs w:val="24"/>
              </w:rPr>
            </w:pPr>
          </w:p>
        </w:tc>
        <w:tc>
          <w:tcPr>
            <w:tcW w:w="1162" w:type="pct"/>
          </w:tcPr>
          <w:p w14:paraId="3E0387EA"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MMO</w:t>
            </w:r>
          </w:p>
        </w:tc>
        <w:tc>
          <w:tcPr>
            <w:tcW w:w="3194" w:type="pct"/>
          </w:tcPr>
          <w:p w14:paraId="2881EDD5"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Mobile Money Operator</w:t>
            </w:r>
          </w:p>
        </w:tc>
      </w:tr>
      <w:tr w:rsidR="00013E04" w:rsidRPr="004223FB" w14:paraId="3DF7F3E9" w14:textId="77777777">
        <w:tc>
          <w:tcPr>
            <w:tcW w:w="644" w:type="pct"/>
          </w:tcPr>
          <w:p w14:paraId="28D886F4" w14:textId="77777777" w:rsidR="00013E04" w:rsidRPr="00D403C7" w:rsidRDefault="00013E04" w:rsidP="00013E04">
            <w:pPr>
              <w:rPr>
                <w:rFonts w:cs="Times New Roman"/>
                <w:b/>
                <w:color w:val="0070C0"/>
                <w:sz w:val="24"/>
                <w:szCs w:val="24"/>
              </w:rPr>
            </w:pPr>
          </w:p>
        </w:tc>
        <w:tc>
          <w:tcPr>
            <w:tcW w:w="1162" w:type="pct"/>
          </w:tcPr>
          <w:p w14:paraId="15BE0B25"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Mobile Banking PS</w:t>
            </w:r>
          </w:p>
        </w:tc>
        <w:tc>
          <w:tcPr>
            <w:tcW w:w="3194" w:type="pct"/>
          </w:tcPr>
          <w:p w14:paraId="36BE4F60"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Mobile Banking and Mobile Payments Services 2011 (Prudential Standard MBPS 1.2011) </w:t>
            </w:r>
          </w:p>
        </w:tc>
      </w:tr>
      <w:tr w:rsidR="00013E04" w:rsidRPr="004223FB" w14:paraId="66C3A0A2" w14:textId="77777777">
        <w:tc>
          <w:tcPr>
            <w:tcW w:w="644" w:type="pct"/>
          </w:tcPr>
          <w:p w14:paraId="6C5509E8" w14:textId="77777777" w:rsidR="00013E04" w:rsidRPr="00D403C7" w:rsidRDefault="00013E04" w:rsidP="00013E04">
            <w:pPr>
              <w:rPr>
                <w:rFonts w:cs="Times New Roman"/>
                <w:b/>
                <w:color w:val="0070C0"/>
                <w:sz w:val="24"/>
                <w:szCs w:val="24"/>
              </w:rPr>
            </w:pPr>
          </w:p>
        </w:tc>
        <w:tc>
          <w:tcPr>
            <w:tcW w:w="1162" w:type="pct"/>
          </w:tcPr>
          <w:p w14:paraId="156A0870"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MoU</w:t>
            </w:r>
          </w:p>
        </w:tc>
        <w:tc>
          <w:tcPr>
            <w:tcW w:w="3194" w:type="pct"/>
          </w:tcPr>
          <w:p w14:paraId="1FD26D9B"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Memorandum of Understanding </w:t>
            </w:r>
          </w:p>
        </w:tc>
      </w:tr>
      <w:tr w:rsidR="00013E04" w:rsidRPr="004223FB" w14:paraId="359835EB" w14:textId="77777777">
        <w:tc>
          <w:tcPr>
            <w:tcW w:w="644" w:type="pct"/>
          </w:tcPr>
          <w:p w14:paraId="79F65212" w14:textId="77777777" w:rsidR="00013E04" w:rsidRPr="00D403C7" w:rsidRDefault="00013E04" w:rsidP="00013E04">
            <w:pPr>
              <w:rPr>
                <w:rFonts w:cs="Times New Roman"/>
                <w:b/>
                <w:color w:val="0070C0"/>
                <w:sz w:val="24"/>
                <w:szCs w:val="24"/>
              </w:rPr>
            </w:pPr>
          </w:p>
        </w:tc>
        <w:tc>
          <w:tcPr>
            <w:tcW w:w="1162" w:type="pct"/>
          </w:tcPr>
          <w:p w14:paraId="79B779F7" w14:textId="77777777" w:rsidR="00013E04" w:rsidRPr="00D403C7" w:rsidRDefault="00013E04" w:rsidP="00013E04">
            <w:pPr>
              <w:rPr>
                <w:rFonts w:eastAsia="Times New Roman" w:cstheme="majorBidi"/>
                <w:color w:val="000000"/>
                <w:sz w:val="24"/>
                <w:szCs w:val="24"/>
                <w:lang w:val="en-US" w:eastAsia="zh-CN"/>
              </w:rPr>
            </w:pPr>
            <w:r w:rsidRPr="00D403C7">
              <w:rPr>
                <w:rFonts w:cs="Times New Roman"/>
                <w:b/>
                <w:color w:val="0070C0"/>
                <w:sz w:val="24"/>
                <w:szCs w:val="24"/>
              </w:rPr>
              <w:t>MPOS</w:t>
            </w:r>
          </w:p>
        </w:tc>
        <w:tc>
          <w:tcPr>
            <w:tcW w:w="3194" w:type="pct"/>
          </w:tcPr>
          <w:p w14:paraId="0ECEFBA2"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Mobile Point of Sale </w:t>
            </w:r>
          </w:p>
        </w:tc>
      </w:tr>
      <w:tr w:rsidR="00013E04" w:rsidRPr="004223FB" w14:paraId="283C2E45" w14:textId="77777777">
        <w:tc>
          <w:tcPr>
            <w:tcW w:w="644" w:type="pct"/>
          </w:tcPr>
          <w:p w14:paraId="2B593776" w14:textId="77777777" w:rsidR="00013E04" w:rsidRPr="00D403C7" w:rsidRDefault="00013E04" w:rsidP="00013E04">
            <w:pPr>
              <w:rPr>
                <w:rFonts w:cs="Times New Roman"/>
                <w:b/>
                <w:color w:val="0070C0"/>
                <w:sz w:val="24"/>
                <w:szCs w:val="24"/>
              </w:rPr>
            </w:pPr>
          </w:p>
        </w:tc>
        <w:tc>
          <w:tcPr>
            <w:tcW w:w="1162" w:type="pct"/>
          </w:tcPr>
          <w:p w14:paraId="18B18176"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NEC</w:t>
            </w:r>
          </w:p>
        </w:tc>
        <w:tc>
          <w:tcPr>
            <w:tcW w:w="3194" w:type="pct"/>
          </w:tcPr>
          <w:p w14:paraId="6CC04C4E"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National Executive Council</w:t>
            </w:r>
          </w:p>
        </w:tc>
      </w:tr>
      <w:tr w:rsidR="00013E04" w:rsidRPr="004223FB" w14:paraId="1012C07E" w14:textId="77777777">
        <w:tc>
          <w:tcPr>
            <w:tcW w:w="644" w:type="pct"/>
          </w:tcPr>
          <w:p w14:paraId="27C7D021" w14:textId="77777777" w:rsidR="00013E04" w:rsidRPr="00D403C7" w:rsidRDefault="00013E04" w:rsidP="00013E04">
            <w:pPr>
              <w:rPr>
                <w:rFonts w:cs="Times New Roman"/>
                <w:b/>
                <w:color w:val="0070C0"/>
                <w:sz w:val="24"/>
                <w:szCs w:val="24"/>
              </w:rPr>
            </w:pPr>
          </w:p>
        </w:tc>
        <w:tc>
          <w:tcPr>
            <w:tcW w:w="1162" w:type="pct"/>
          </w:tcPr>
          <w:p w14:paraId="37884B45" w14:textId="77777777" w:rsidR="00013E04" w:rsidRPr="00D403C7" w:rsidRDefault="00013E04" w:rsidP="00013E04">
            <w:pPr>
              <w:rPr>
                <w:rFonts w:eastAsia="Times New Roman" w:cstheme="majorBidi"/>
                <w:color w:val="000000"/>
                <w:sz w:val="24"/>
                <w:szCs w:val="24"/>
                <w:lang w:val="en-US" w:eastAsia="zh-CN"/>
              </w:rPr>
            </w:pPr>
            <w:r w:rsidRPr="00D403C7">
              <w:rPr>
                <w:rFonts w:cs="Times New Roman"/>
                <w:b/>
                <w:color w:val="0070C0"/>
                <w:sz w:val="24"/>
                <w:szCs w:val="24"/>
              </w:rPr>
              <w:t>NBFI</w:t>
            </w:r>
          </w:p>
        </w:tc>
        <w:tc>
          <w:tcPr>
            <w:tcW w:w="3194" w:type="pct"/>
          </w:tcPr>
          <w:p w14:paraId="02BC6246"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Non-Bank Financial Institution</w:t>
            </w:r>
          </w:p>
        </w:tc>
      </w:tr>
      <w:tr w:rsidR="00013E04" w:rsidRPr="004223FB" w14:paraId="056B5A40" w14:textId="77777777">
        <w:tc>
          <w:tcPr>
            <w:tcW w:w="644" w:type="pct"/>
          </w:tcPr>
          <w:p w14:paraId="3A6F69EF" w14:textId="77777777" w:rsidR="00013E04" w:rsidRPr="00D403C7" w:rsidRDefault="00013E04" w:rsidP="00013E04">
            <w:pPr>
              <w:rPr>
                <w:rFonts w:cs="Times New Roman"/>
                <w:b/>
                <w:color w:val="0070C0"/>
                <w:sz w:val="24"/>
                <w:szCs w:val="24"/>
              </w:rPr>
            </w:pPr>
          </w:p>
        </w:tc>
        <w:tc>
          <w:tcPr>
            <w:tcW w:w="1162" w:type="pct"/>
          </w:tcPr>
          <w:p w14:paraId="5F3FBD3B" w14:textId="77777777" w:rsidR="00013E04" w:rsidRPr="00D403C7" w:rsidRDefault="00013E04" w:rsidP="00013E04">
            <w:pPr>
              <w:rPr>
                <w:rFonts w:eastAsia="Times New Roman" w:cstheme="majorBidi"/>
                <w:color w:val="000000"/>
                <w:sz w:val="24"/>
                <w:szCs w:val="24"/>
                <w:lang w:val="en-US" w:eastAsia="zh-CN"/>
              </w:rPr>
            </w:pPr>
            <w:r w:rsidRPr="00D403C7">
              <w:rPr>
                <w:rFonts w:cs="Times New Roman"/>
                <w:b/>
                <w:color w:val="0070C0"/>
                <w:sz w:val="24"/>
                <w:szCs w:val="24"/>
              </w:rPr>
              <w:t>NFIS</w:t>
            </w:r>
          </w:p>
        </w:tc>
        <w:tc>
          <w:tcPr>
            <w:tcW w:w="3194" w:type="pct"/>
          </w:tcPr>
          <w:p w14:paraId="2B4B5E3F" w14:textId="69A33A31" w:rsidR="00013E04" w:rsidRPr="00D403C7" w:rsidRDefault="00013E04" w:rsidP="00436C2A">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National Financial Inclusion Strategy</w:t>
            </w:r>
            <w:r w:rsidR="00AA4853">
              <w:rPr>
                <w:rFonts w:eastAsia="Times New Roman" w:cstheme="majorBidi"/>
                <w:color w:val="000000"/>
                <w:sz w:val="24"/>
                <w:szCs w:val="24"/>
                <w:lang w:val="en-US" w:eastAsia="zh-CN"/>
              </w:rPr>
              <w:t>,</w:t>
            </w:r>
            <w:r w:rsidRPr="00D403C7">
              <w:rPr>
                <w:rFonts w:eastAsia="Times New Roman" w:cstheme="majorBidi"/>
                <w:color w:val="000000"/>
                <w:sz w:val="24"/>
                <w:szCs w:val="24"/>
                <w:lang w:val="en-US" w:eastAsia="zh-CN"/>
              </w:rPr>
              <w:t xml:space="preserve"> 2016-2020</w:t>
            </w:r>
          </w:p>
        </w:tc>
      </w:tr>
      <w:tr w:rsidR="00013E04" w:rsidRPr="004223FB" w14:paraId="6729E0ED" w14:textId="77777777">
        <w:tc>
          <w:tcPr>
            <w:tcW w:w="644" w:type="pct"/>
          </w:tcPr>
          <w:p w14:paraId="0272080B" w14:textId="77777777" w:rsidR="00013E04" w:rsidRPr="00D403C7" w:rsidRDefault="00013E04" w:rsidP="00013E04">
            <w:pPr>
              <w:rPr>
                <w:rFonts w:cs="Times New Roman"/>
                <w:b/>
                <w:color w:val="0070C0"/>
                <w:sz w:val="24"/>
                <w:szCs w:val="24"/>
              </w:rPr>
            </w:pPr>
          </w:p>
        </w:tc>
        <w:tc>
          <w:tcPr>
            <w:tcW w:w="1162" w:type="pct"/>
          </w:tcPr>
          <w:p w14:paraId="6BAB49B6" w14:textId="77777777" w:rsidR="00013E04" w:rsidRPr="00D403C7" w:rsidRDefault="00013E04" w:rsidP="00013E04">
            <w:pPr>
              <w:rPr>
                <w:rFonts w:eastAsia="Times New Roman" w:cstheme="majorBidi"/>
                <w:color w:val="000000"/>
                <w:sz w:val="24"/>
                <w:szCs w:val="24"/>
                <w:lang w:val="en-US" w:eastAsia="zh-CN"/>
              </w:rPr>
            </w:pPr>
            <w:r w:rsidRPr="00D403C7">
              <w:rPr>
                <w:rFonts w:cs="Times New Roman"/>
                <w:b/>
                <w:color w:val="0070C0"/>
                <w:sz w:val="24"/>
                <w:szCs w:val="24"/>
              </w:rPr>
              <w:t>NPS</w:t>
            </w:r>
          </w:p>
        </w:tc>
        <w:tc>
          <w:tcPr>
            <w:tcW w:w="3194" w:type="pct"/>
          </w:tcPr>
          <w:p w14:paraId="2537C268"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National Payment System </w:t>
            </w:r>
          </w:p>
        </w:tc>
      </w:tr>
      <w:tr w:rsidR="00013E04" w:rsidRPr="004223FB" w14:paraId="21096BB5" w14:textId="77777777">
        <w:tc>
          <w:tcPr>
            <w:tcW w:w="644" w:type="pct"/>
          </w:tcPr>
          <w:p w14:paraId="4CA6D96F" w14:textId="77777777" w:rsidR="00013E04" w:rsidRPr="00D403C7" w:rsidRDefault="00013E04" w:rsidP="00013E04">
            <w:pPr>
              <w:rPr>
                <w:rFonts w:cs="Times New Roman"/>
                <w:b/>
                <w:color w:val="0070C0"/>
                <w:sz w:val="24"/>
                <w:szCs w:val="24"/>
              </w:rPr>
            </w:pPr>
          </w:p>
        </w:tc>
        <w:tc>
          <w:tcPr>
            <w:tcW w:w="1162" w:type="pct"/>
          </w:tcPr>
          <w:p w14:paraId="37F06266"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PNG</w:t>
            </w:r>
          </w:p>
        </w:tc>
        <w:tc>
          <w:tcPr>
            <w:tcW w:w="3194" w:type="pct"/>
          </w:tcPr>
          <w:p w14:paraId="1BFBAC30"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Papua New Guinea </w:t>
            </w:r>
          </w:p>
        </w:tc>
      </w:tr>
      <w:tr w:rsidR="00013E04" w:rsidRPr="004223FB" w14:paraId="1BB3C460" w14:textId="77777777">
        <w:tc>
          <w:tcPr>
            <w:tcW w:w="644" w:type="pct"/>
          </w:tcPr>
          <w:p w14:paraId="0175B010" w14:textId="77777777" w:rsidR="00013E04" w:rsidRPr="00D403C7" w:rsidRDefault="00013E04" w:rsidP="00013E04">
            <w:pPr>
              <w:rPr>
                <w:rFonts w:cs="Times New Roman"/>
                <w:b/>
                <w:color w:val="0070C0"/>
                <w:sz w:val="24"/>
                <w:szCs w:val="24"/>
              </w:rPr>
            </w:pPr>
          </w:p>
        </w:tc>
        <w:tc>
          <w:tcPr>
            <w:tcW w:w="1162" w:type="pct"/>
          </w:tcPr>
          <w:p w14:paraId="1AEFF6DC"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PNG Securities Commission</w:t>
            </w:r>
          </w:p>
        </w:tc>
        <w:tc>
          <w:tcPr>
            <w:tcW w:w="3194" w:type="pct"/>
          </w:tcPr>
          <w:p w14:paraId="02DE0D60"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Securities Commission of Papua New Guinea</w:t>
            </w:r>
          </w:p>
        </w:tc>
      </w:tr>
      <w:tr w:rsidR="00013E04" w:rsidRPr="004223FB" w14:paraId="12321A1E" w14:textId="77777777">
        <w:tc>
          <w:tcPr>
            <w:tcW w:w="644" w:type="pct"/>
          </w:tcPr>
          <w:p w14:paraId="5A816450" w14:textId="77777777" w:rsidR="00013E04" w:rsidRPr="00D403C7" w:rsidRDefault="00013E04" w:rsidP="00013E04">
            <w:pPr>
              <w:rPr>
                <w:rFonts w:cs="Times New Roman"/>
                <w:b/>
                <w:color w:val="0070C0"/>
                <w:sz w:val="24"/>
                <w:szCs w:val="24"/>
              </w:rPr>
            </w:pPr>
          </w:p>
        </w:tc>
        <w:tc>
          <w:tcPr>
            <w:tcW w:w="1162" w:type="pct"/>
          </w:tcPr>
          <w:p w14:paraId="30F24A8F" w14:textId="77777777" w:rsidR="00013E04" w:rsidRPr="00D403C7" w:rsidRDefault="00013E04" w:rsidP="00013E04">
            <w:pPr>
              <w:rPr>
                <w:rFonts w:eastAsia="Times New Roman" w:cstheme="majorBidi"/>
                <w:color w:val="000000"/>
                <w:sz w:val="24"/>
                <w:szCs w:val="24"/>
                <w:lang w:val="en-US" w:eastAsia="zh-CN"/>
              </w:rPr>
            </w:pPr>
            <w:r w:rsidRPr="00D403C7">
              <w:rPr>
                <w:rFonts w:cs="Times New Roman"/>
                <w:b/>
                <w:color w:val="0070C0"/>
                <w:sz w:val="24"/>
                <w:szCs w:val="24"/>
              </w:rPr>
              <w:t>POS</w:t>
            </w:r>
          </w:p>
        </w:tc>
        <w:tc>
          <w:tcPr>
            <w:tcW w:w="3194" w:type="pct"/>
          </w:tcPr>
          <w:p w14:paraId="5A232AE9"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Point of Sale </w:t>
            </w:r>
          </w:p>
        </w:tc>
      </w:tr>
      <w:tr w:rsidR="00013E04" w:rsidRPr="004223FB" w14:paraId="11E3E89D" w14:textId="77777777">
        <w:tc>
          <w:tcPr>
            <w:tcW w:w="644" w:type="pct"/>
          </w:tcPr>
          <w:p w14:paraId="2720B2D6" w14:textId="77777777" w:rsidR="00013E04" w:rsidRPr="00D403C7" w:rsidRDefault="00013E04" w:rsidP="00013E04">
            <w:pPr>
              <w:rPr>
                <w:rFonts w:cs="Times New Roman"/>
                <w:b/>
                <w:color w:val="0070C0"/>
                <w:sz w:val="24"/>
                <w:szCs w:val="24"/>
              </w:rPr>
            </w:pPr>
          </w:p>
        </w:tc>
        <w:tc>
          <w:tcPr>
            <w:tcW w:w="1162" w:type="pct"/>
          </w:tcPr>
          <w:p w14:paraId="2C798F97"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 xml:space="preserve">PR Act </w:t>
            </w:r>
          </w:p>
        </w:tc>
        <w:tc>
          <w:tcPr>
            <w:tcW w:w="3194" w:type="pct"/>
          </w:tcPr>
          <w:p w14:paraId="4E865125"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Prices Regulation Act 2009</w:t>
            </w:r>
          </w:p>
        </w:tc>
      </w:tr>
      <w:tr w:rsidR="000F2478" w:rsidRPr="004223FB" w14:paraId="492B874F" w14:textId="77777777">
        <w:tc>
          <w:tcPr>
            <w:tcW w:w="644" w:type="pct"/>
          </w:tcPr>
          <w:p w14:paraId="6F5F7F49" w14:textId="77777777" w:rsidR="000F2478" w:rsidRPr="00D403C7" w:rsidRDefault="000F2478" w:rsidP="00013E04">
            <w:pPr>
              <w:rPr>
                <w:rFonts w:cs="Times New Roman"/>
                <w:b/>
                <w:color w:val="0070C0"/>
                <w:sz w:val="24"/>
                <w:szCs w:val="24"/>
              </w:rPr>
            </w:pPr>
          </w:p>
        </w:tc>
        <w:tc>
          <w:tcPr>
            <w:tcW w:w="1162" w:type="pct"/>
          </w:tcPr>
          <w:p w14:paraId="3DA312D3" w14:textId="77777777" w:rsidR="000F2478" w:rsidRPr="00D403C7" w:rsidRDefault="000F2478" w:rsidP="00013E04">
            <w:pPr>
              <w:rPr>
                <w:rFonts w:cs="Times New Roman"/>
                <w:b/>
                <w:color w:val="0070C0"/>
                <w:sz w:val="24"/>
                <w:szCs w:val="24"/>
              </w:rPr>
            </w:pPr>
            <w:r>
              <w:rPr>
                <w:rFonts w:cs="Times New Roman"/>
                <w:b/>
                <w:color w:val="0070C0"/>
                <w:sz w:val="24"/>
                <w:szCs w:val="24"/>
              </w:rPr>
              <w:t xml:space="preserve">Payments Act </w:t>
            </w:r>
          </w:p>
        </w:tc>
        <w:tc>
          <w:tcPr>
            <w:tcW w:w="3194" w:type="pct"/>
          </w:tcPr>
          <w:p w14:paraId="3415F382" w14:textId="77777777" w:rsidR="000F2478" w:rsidRPr="00D403C7" w:rsidRDefault="000F2478" w:rsidP="00013E04">
            <w:pPr>
              <w:rPr>
                <w:rFonts w:eastAsia="Times New Roman" w:cstheme="majorBidi"/>
                <w:color w:val="000000"/>
                <w:sz w:val="24"/>
                <w:szCs w:val="24"/>
                <w:lang w:val="en-US" w:eastAsia="zh-CN"/>
              </w:rPr>
            </w:pPr>
            <w:r>
              <w:rPr>
                <w:rFonts w:eastAsia="Times New Roman" w:cstheme="majorBidi"/>
                <w:color w:val="000000"/>
                <w:sz w:val="24"/>
                <w:szCs w:val="24"/>
                <w:lang w:val="en-US" w:eastAsia="zh-CN"/>
              </w:rPr>
              <w:t>National Payments System Act 2013</w:t>
            </w:r>
          </w:p>
        </w:tc>
      </w:tr>
      <w:tr w:rsidR="00013E04" w:rsidRPr="004223FB" w14:paraId="5F508670" w14:textId="77777777">
        <w:tc>
          <w:tcPr>
            <w:tcW w:w="644" w:type="pct"/>
          </w:tcPr>
          <w:p w14:paraId="25F2CDAC" w14:textId="77777777" w:rsidR="00013E04" w:rsidRPr="00D403C7" w:rsidRDefault="00013E04" w:rsidP="00013E04">
            <w:pPr>
              <w:rPr>
                <w:rFonts w:cs="Times New Roman"/>
                <w:b/>
                <w:color w:val="0070C0"/>
                <w:sz w:val="24"/>
                <w:szCs w:val="24"/>
              </w:rPr>
            </w:pPr>
          </w:p>
        </w:tc>
        <w:tc>
          <w:tcPr>
            <w:tcW w:w="1162" w:type="pct"/>
          </w:tcPr>
          <w:p w14:paraId="6EC90F81" w14:textId="77777777" w:rsidR="00013E04" w:rsidRPr="00D403C7" w:rsidRDefault="00013E04" w:rsidP="00013E04">
            <w:pPr>
              <w:rPr>
                <w:rFonts w:eastAsia="Times New Roman" w:cstheme="majorBidi"/>
                <w:color w:val="000000"/>
                <w:sz w:val="24"/>
                <w:szCs w:val="24"/>
                <w:lang w:val="en-US" w:eastAsia="zh-CN"/>
              </w:rPr>
            </w:pPr>
            <w:r w:rsidRPr="00D403C7">
              <w:rPr>
                <w:rFonts w:cs="Times New Roman"/>
                <w:b/>
                <w:color w:val="0070C0"/>
                <w:sz w:val="24"/>
                <w:szCs w:val="24"/>
              </w:rPr>
              <w:t>PSP</w:t>
            </w:r>
          </w:p>
        </w:tc>
        <w:tc>
          <w:tcPr>
            <w:tcW w:w="3194" w:type="pct"/>
          </w:tcPr>
          <w:p w14:paraId="3264C7C4"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Payment Service Provider</w:t>
            </w:r>
          </w:p>
        </w:tc>
      </w:tr>
      <w:tr w:rsidR="00B66E8C" w:rsidRPr="004223FB" w14:paraId="77962FC7" w14:textId="77777777">
        <w:tc>
          <w:tcPr>
            <w:tcW w:w="644" w:type="pct"/>
          </w:tcPr>
          <w:p w14:paraId="0856BB10" w14:textId="77777777" w:rsidR="00B66E8C" w:rsidRPr="00D403C7" w:rsidRDefault="00B66E8C" w:rsidP="00013E04">
            <w:pPr>
              <w:rPr>
                <w:rFonts w:cs="Times New Roman"/>
                <w:b/>
                <w:color w:val="0070C0"/>
                <w:sz w:val="24"/>
                <w:szCs w:val="24"/>
              </w:rPr>
            </w:pPr>
          </w:p>
        </w:tc>
        <w:tc>
          <w:tcPr>
            <w:tcW w:w="1162" w:type="pct"/>
          </w:tcPr>
          <w:p w14:paraId="025312B5" w14:textId="48724EF9" w:rsidR="00B66E8C" w:rsidRPr="00D403C7" w:rsidRDefault="00B66E8C" w:rsidP="00013E04">
            <w:pPr>
              <w:rPr>
                <w:rFonts w:cs="Times New Roman"/>
                <w:b/>
                <w:color w:val="0070C0"/>
                <w:sz w:val="24"/>
                <w:szCs w:val="24"/>
              </w:rPr>
            </w:pPr>
            <w:r>
              <w:rPr>
                <w:rFonts w:cs="Times New Roman"/>
                <w:b/>
                <w:color w:val="0070C0"/>
                <w:sz w:val="24"/>
                <w:szCs w:val="24"/>
              </w:rPr>
              <w:t xml:space="preserve">RAC </w:t>
            </w:r>
          </w:p>
        </w:tc>
        <w:tc>
          <w:tcPr>
            <w:tcW w:w="3194" w:type="pct"/>
          </w:tcPr>
          <w:p w14:paraId="48015E94" w14:textId="3A1C09FE" w:rsidR="00B66E8C" w:rsidRPr="00D403C7" w:rsidRDefault="00B66E8C" w:rsidP="00013E04">
            <w:pPr>
              <w:rPr>
                <w:rFonts w:eastAsia="Times New Roman" w:cstheme="majorBidi"/>
                <w:color w:val="000000"/>
                <w:sz w:val="24"/>
                <w:szCs w:val="24"/>
                <w:lang w:val="en-US" w:eastAsia="zh-CN"/>
              </w:rPr>
            </w:pPr>
            <w:r>
              <w:rPr>
                <w:rFonts w:eastAsia="Times New Roman" w:cstheme="majorBidi"/>
                <w:color w:val="000000"/>
                <w:sz w:val="24"/>
                <w:szCs w:val="24"/>
                <w:lang w:val="en-US" w:eastAsia="zh-CN"/>
              </w:rPr>
              <w:t>Regulators Advisory Committee</w:t>
            </w:r>
          </w:p>
        </w:tc>
      </w:tr>
      <w:tr w:rsidR="00013E04" w:rsidRPr="004223FB" w14:paraId="392B747D" w14:textId="77777777">
        <w:tc>
          <w:tcPr>
            <w:tcW w:w="644" w:type="pct"/>
          </w:tcPr>
          <w:p w14:paraId="2F426788" w14:textId="77777777" w:rsidR="00013E04" w:rsidRPr="00D403C7" w:rsidRDefault="00013E04" w:rsidP="00013E04">
            <w:pPr>
              <w:rPr>
                <w:rFonts w:cs="Times New Roman"/>
                <w:b/>
                <w:color w:val="0070C0"/>
                <w:sz w:val="24"/>
                <w:szCs w:val="24"/>
              </w:rPr>
            </w:pPr>
          </w:p>
        </w:tc>
        <w:tc>
          <w:tcPr>
            <w:tcW w:w="1162" w:type="pct"/>
          </w:tcPr>
          <w:p w14:paraId="218A9504"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 xml:space="preserve">Retail Payments Guidelines </w:t>
            </w:r>
          </w:p>
        </w:tc>
        <w:tc>
          <w:tcPr>
            <w:tcW w:w="3194" w:type="pct"/>
          </w:tcPr>
          <w:p w14:paraId="5C836E4D" w14:textId="77777777" w:rsidR="00013E04" w:rsidRPr="00D403C7" w:rsidRDefault="00013E04" w:rsidP="00013E04">
            <w:pPr>
              <w:rPr>
                <w:rFonts w:eastAsia="Times New Roman" w:cstheme="majorBidi"/>
                <w:color w:val="000000"/>
                <w:sz w:val="24"/>
                <w:szCs w:val="24"/>
                <w:lang w:val="en-US" w:eastAsia="zh-CN"/>
              </w:rPr>
            </w:pPr>
            <w:r w:rsidRPr="00D403C7">
              <w:rPr>
                <w:rFonts w:cstheme="majorBidi"/>
                <w:bCs/>
                <w:sz w:val="24"/>
                <w:szCs w:val="24"/>
              </w:rPr>
              <w:t>draft General Guidelines on Retail Payment Instruments 2017</w:t>
            </w:r>
          </w:p>
        </w:tc>
      </w:tr>
      <w:tr w:rsidR="00013E04" w:rsidRPr="004223FB" w14:paraId="1786D0E0" w14:textId="77777777">
        <w:tc>
          <w:tcPr>
            <w:tcW w:w="644" w:type="pct"/>
          </w:tcPr>
          <w:p w14:paraId="5320A432" w14:textId="77777777" w:rsidR="00013E04" w:rsidRPr="00D403C7" w:rsidRDefault="00013E04" w:rsidP="00013E04">
            <w:pPr>
              <w:rPr>
                <w:rFonts w:cs="Times New Roman"/>
                <w:b/>
                <w:color w:val="0070C0"/>
                <w:sz w:val="24"/>
                <w:szCs w:val="24"/>
              </w:rPr>
            </w:pPr>
          </w:p>
        </w:tc>
        <w:tc>
          <w:tcPr>
            <w:tcW w:w="1162" w:type="pct"/>
          </w:tcPr>
          <w:p w14:paraId="2647E244"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 xml:space="preserve">Oversight Regulation </w:t>
            </w:r>
          </w:p>
        </w:tc>
        <w:tc>
          <w:tcPr>
            <w:tcW w:w="3194" w:type="pct"/>
          </w:tcPr>
          <w:p w14:paraId="2EC004D9" w14:textId="77777777" w:rsidR="00013E04" w:rsidRPr="00D403C7" w:rsidRDefault="00013E04" w:rsidP="00013E04">
            <w:pPr>
              <w:rPr>
                <w:rFonts w:cstheme="majorBidi"/>
                <w:bCs/>
                <w:sz w:val="24"/>
                <w:szCs w:val="24"/>
              </w:rPr>
            </w:pPr>
            <w:r w:rsidRPr="00D403C7">
              <w:rPr>
                <w:rFonts w:cstheme="majorBidi"/>
                <w:bCs/>
                <w:sz w:val="24"/>
                <w:szCs w:val="24"/>
              </w:rPr>
              <w:t>draft Oversight Regulation 2017</w:t>
            </w:r>
          </w:p>
        </w:tc>
      </w:tr>
      <w:tr w:rsidR="00013E04" w:rsidRPr="004223FB" w14:paraId="40955044" w14:textId="77777777">
        <w:tc>
          <w:tcPr>
            <w:tcW w:w="644" w:type="pct"/>
          </w:tcPr>
          <w:p w14:paraId="2A07E543" w14:textId="77777777" w:rsidR="00013E04" w:rsidRPr="00D403C7" w:rsidRDefault="00013E04" w:rsidP="00013E04">
            <w:pPr>
              <w:rPr>
                <w:rFonts w:cs="Times New Roman"/>
                <w:b/>
                <w:color w:val="0070C0"/>
                <w:sz w:val="24"/>
                <w:szCs w:val="24"/>
              </w:rPr>
            </w:pPr>
          </w:p>
        </w:tc>
        <w:tc>
          <w:tcPr>
            <w:tcW w:w="1162" w:type="pct"/>
          </w:tcPr>
          <w:p w14:paraId="0BF3048C" w14:textId="77777777" w:rsidR="00013E04" w:rsidRPr="00D403C7" w:rsidRDefault="00013E04" w:rsidP="00013E04">
            <w:pPr>
              <w:rPr>
                <w:rFonts w:cs="Times New Roman"/>
                <w:b/>
                <w:color w:val="0070C0"/>
                <w:sz w:val="24"/>
                <w:szCs w:val="24"/>
              </w:rPr>
            </w:pPr>
            <w:r w:rsidRPr="00D403C7">
              <w:rPr>
                <w:rFonts w:cs="Times New Roman"/>
                <w:b/>
                <w:color w:val="0070C0"/>
                <w:sz w:val="24"/>
                <w:szCs w:val="24"/>
              </w:rPr>
              <w:t>S&amp;LS</w:t>
            </w:r>
          </w:p>
        </w:tc>
        <w:tc>
          <w:tcPr>
            <w:tcW w:w="3194" w:type="pct"/>
          </w:tcPr>
          <w:p w14:paraId="05023419" w14:textId="77777777" w:rsidR="00013E04" w:rsidRPr="00D403C7" w:rsidRDefault="00013E04"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Savings and Loan Society </w:t>
            </w:r>
          </w:p>
        </w:tc>
      </w:tr>
      <w:tr w:rsidR="00013E04" w:rsidRPr="004223FB" w14:paraId="44ACD773" w14:textId="77777777">
        <w:tc>
          <w:tcPr>
            <w:tcW w:w="644" w:type="pct"/>
          </w:tcPr>
          <w:p w14:paraId="3B35087C" w14:textId="77777777" w:rsidR="00013E04" w:rsidRPr="00D403C7" w:rsidRDefault="00013E04" w:rsidP="00013E04">
            <w:pPr>
              <w:rPr>
                <w:rFonts w:cs="Times New Roman"/>
                <w:b/>
                <w:color w:val="0070C0"/>
                <w:sz w:val="24"/>
                <w:szCs w:val="24"/>
              </w:rPr>
            </w:pPr>
          </w:p>
        </w:tc>
        <w:tc>
          <w:tcPr>
            <w:tcW w:w="1162" w:type="pct"/>
          </w:tcPr>
          <w:p w14:paraId="7C935755" w14:textId="77777777" w:rsidR="00013E04" w:rsidRPr="00D403C7" w:rsidRDefault="004E2EFF" w:rsidP="00013E04">
            <w:pPr>
              <w:rPr>
                <w:rFonts w:cs="Times New Roman"/>
                <w:b/>
                <w:color w:val="0070C0"/>
                <w:sz w:val="24"/>
                <w:szCs w:val="24"/>
              </w:rPr>
            </w:pPr>
            <w:r w:rsidRPr="00D403C7">
              <w:rPr>
                <w:rFonts w:cs="Times New Roman"/>
                <w:b/>
                <w:color w:val="0070C0"/>
                <w:sz w:val="24"/>
                <w:szCs w:val="24"/>
              </w:rPr>
              <w:t>S&amp;LS Act 1961</w:t>
            </w:r>
          </w:p>
        </w:tc>
        <w:tc>
          <w:tcPr>
            <w:tcW w:w="3194" w:type="pct"/>
          </w:tcPr>
          <w:p w14:paraId="3B8A535C" w14:textId="77777777" w:rsidR="00013E04" w:rsidRPr="00D403C7" w:rsidRDefault="004E2EFF"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Savings and Loan Societies Act 1961</w:t>
            </w:r>
          </w:p>
        </w:tc>
      </w:tr>
      <w:tr w:rsidR="004E2EFF" w:rsidRPr="004223FB" w14:paraId="773A7556" w14:textId="77777777">
        <w:tc>
          <w:tcPr>
            <w:tcW w:w="644" w:type="pct"/>
          </w:tcPr>
          <w:p w14:paraId="35D22740" w14:textId="77777777" w:rsidR="004E2EFF" w:rsidRPr="00D403C7" w:rsidRDefault="004E2EFF" w:rsidP="00013E04">
            <w:pPr>
              <w:rPr>
                <w:rFonts w:cs="Times New Roman"/>
                <w:b/>
                <w:color w:val="0070C0"/>
                <w:sz w:val="24"/>
                <w:szCs w:val="24"/>
              </w:rPr>
            </w:pPr>
          </w:p>
        </w:tc>
        <w:tc>
          <w:tcPr>
            <w:tcW w:w="1162" w:type="pct"/>
          </w:tcPr>
          <w:p w14:paraId="5A389F3C" w14:textId="77777777" w:rsidR="004E2EFF" w:rsidRPr="00D403C7" w:rsidRDefault="004E2EFF" w:rsidP="00013E04">
            <w:pPr>
              <w:rPr>
                <w:rFonts w:cs="Times New Roman"/>
                <w:b/>
                <w:color w:val="0070C0"/>
                <w:sz w:val="24"/>
                <w:szCs w:val="24"/>
              </w:rPr>
            </w:pPr>
            <w:r w:rsidRPr="00D403C7">
              <w:rPr>
                <w:rFonts w:cs="Times New Roman"/>
                <w:b/>
                <w:color w:val="0070C0"/>
                <w:sz w:val="24"/>
                <w:szCs w:val="24"/>
              </w:rPr>
              <w:t>S&amp;LS Act 19</w:t>
            </w:r>
            <w:r>
              <w:rPr>
                <w:rFonts w:cs="Times New Roman"/>
                <w:b/>
                <w:color w:val="0070C0"/>
                <w:sz w:val="24"/>
                <w:szCs w:val="24"/>
              </w:rPr>
              <w:t>95</w:t>
            </w:r>
          </w:p>
        </w:tc>
        <w:tc>
          <w:tcPr>
            <w:tcW w:w="3194" w:type="pct"/>
          </w:tcPr>
          <w:p w14:paraId="4941AA98" w14:textId="77777777" w:rsidR="004E2EFF" w:rsidRPr="00D403C7" w:rsidRDefault="004E2EFF" w:rsidP="00013E04">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Savings and Loan Societies </w:t>
            </w:r>
            <w:r>
              <w:rPr>
                <w:rFonts w:eastAsia="Times New Roman" w:cstheme="majorBidi"/>
                <w:color w:val="000000"/>
                <w:sz w:val="24"/>
                <w:szCs w:val="24"/>
                <w:lang w:val="en-US" w:eastAsia="zh-CN"/>
              </w:rPr>
              <w:t xml:space="preserve">(Amendment) </w:t>
            </w:r>
            <w:r w:rsidRPr="00D403C7">
              <w:rPr>
                <w:rFonts w:eastAsia="Times New Roman" w:cstheme="majorBidi"/>
                <w:color w:val="000000"/>
                <w:sz w:val="24"/>
                <w:szCs w:val="24"/>
                <w:lang w:val="en-US" w:eastAsia="zh-CN"/>
              </w:rPr>
              <w:t xml:space="preserve">Act </w:t>
            </w:r>
            <w:r>
              <w:rPr>
                <w:rFonts w:eastAsia="Times New Roman" w:cstheme="majorBidi"/>
                <w:color w:val="000000"/>
                <w:sz w:val="24"/>
                <w:szCs w:val="24"/>
                <w:lang w:val="en-US" w:eastAsia="zh-CN"/>
              </w:rPr>
              <w:t>1995</w:t>
            </w:r>
          </w:p>
        </w:tc>
      </w:tr>
      <w:tr w:rsidR="004E2EFF" w:rsidRPr="004223FB" w14:paraId="741450C2" w14:textId="77777777">
        <w:tc>
          <w:tcPr>
            <w:tcW w:w="644" w:type="pct"/>
          </w:tcPr>
          <w:p w14:paraId="18B46891" w14:textId="77777777" w:rsidR="004E2EFF" w:rsidRDefault="004E2EFF" w:rsidP="004E2EFF">
            <w:pPr>
              <w:rPr>
                <w:rFonts w:cs="Times New Roman"/>
                <w:b/>
                <w:color w:val="0070C0"/>
                <w:sz w:val="24"/>
                <w:szCs w:val="24"/>
              </w:rPr>
            </w:pPr>
          </w:p>
        </w:tc>
        <w:tc>
          <w:tcPr>
            <w:tcW w:w="1162" w:type="pct"/>
          </w:tcPr>
          <w:p w14:paraId="5C1C541F" w14:textId="77777777" w:rsidR="004E2EFF" w:rsidRPr="00D403C7" w:rsidRDefault="004E2EFF" w:rsidP="004E2EFF">
            <w:pPr>
              <w:rPr>
                <w:rFonts w:cs="Times New Roman"/>
                <w:b/>
                <w:color w:val="0070C0"/>
                <w:sz w:val="24"/>
                <w:szCs w:val="24"/>
              </w:rPr>
            </w:pPr>
            <w:r w:rsidRPr="00D403C7">
              <w:rPr>
                <w:rFonts w:cs="Times New Roman"/>
                <w:b/>
                <w:color w:val="0070C0"/>
                <w:sz w:val="24"/>
                <w:szCs w:val="24"/>
              </w:rPr>
              <w:t>S&amp;LS Act 2015</w:t>
            </w:r>
          </w:p>
        </w:tc>
        <w:tc>
          <w:tcPr>
            <w:tcW w:w="3194" w:type="pct"/>
          </w:tcPr>
          <w:p w14:paraId="45D4141C" w14:textId="77777777" w:rsidR="004E2EFF" w:rsidRPr="00D403C7" w:rsidRDefault="004E2EFF" w:rsidP="004E2EF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Savings and Loan Societies Act 2015</w:t>
            </w:r>
          </w:p>
        </w:tc>
      </w:tr>
      <w:tr w:rsidR="004E2EFF" w:rsidRPr="004223FB" w14:paraId="1D433FD7" w14:textId="77777777">
        <w:tc>
          <w:tcPr>
            <w:tcW w:w="644" w:type="pct"/>
          </w:tcPr>
          <w:p w14:paraId="4A6B1378" w14:textId="77777777" w:rsidR="004E2EFF" w:rsidRPr="00D403C7" w:rsidRDefault="004E2EFF" w:rsidP="004E2EFF">
            <w:pPr>
              <w:rPr>
                <w:rFonts w:cs="Times New Roman"/>
                <w:b/>
                <w:color w:val="0070C0"/>
                <w:sz w:val="24"/>
                <w:szCs w:val="24"/>
              </w:rPr>
            </w:pPr>
          </w:p>
        </w:tc>
        <w:tc>
          <w:tcPr>
            <w:tcW w:w="1162" w:type="pct"/>
          </w:tcPr>
          <w:p w14:paraId="08D6B924" w14:textId="77777777" w:rsidR="004E2EFF" w:rsidRPr="00D403C7" w:rsidRDefault="004E2EFF" w:rsidP="004E2EFF">
            <w:pPr>
              <w:rPr>
                <w:rFonts w:eastAsia="Times New Roman" w:cstheme="majorBidi"/>
                <w:color w:val="000000"/>
                <w:sz w:val="24"/>
                <w:szCs w:val="24"/>
                <w:lang w:val="en-US" w:eastAsia="zh-CN"/>
              </w:rPr>
            </w:pPr>
            <w:r w:rsidRPr="00D403C7">
              <w:rPr>
                <w:rFonts w:cs="Times New Roman"/>
                <w:b/>
                <w:color w:val="0070C0"/>
                <w:sz w:val="24"/>
                <w:szCs w:val="24"/>
              </w:rPr>
              <w:t>SMS</w:t>
            </w:r>
          </w:p>
        </w:tc>
        <w:tc>
          <w:tcPr>
            <w:tcW w:w="3194" w:type="pct"/>
          </w:tcPr>
          <w:p w14:paraId="308945B0" w14:textId="77777777" w:rsidR="004E2EFF" w:rsidRPr="00D403C7" w:rsidRDefault="004E2EFF" w:rsidP="004E2EF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Short Messaging Service</w:t>
            </w:r>
          </w:p>
        </w:tc>
      </w:tr>
      <w:tr w:rsidR="004E2EFF" w:rsidRPr="004223FB" w14:paraId="33FF984A" w14:textId="77777777">
        <w:tc>
          <w:tcPr>
            <w:tcW w:w="644" w:type="pct"/>
          </w:tcPr>
          <w:p w14:paraId="37F4D8D9" w14:textId="77777777" w:rsidR="004E2EFF" w:rsidRPr="00D403C7" w:rsidRDefault="004E2EFF" w:rsidP="004E2EFF">
            <w:pPr>
              <w:rPr>
                <w:rFonts w:cs="Times New Roman"/>
                <w:b/>
                <w:color w:val="0070C0"/>
                <w:sz w:val="24"/>
                <w:szCs w:val="24"/>
              </w:rPr>
            </w:pPr>
          </w:p>
        </w:tc>
        <w:tc>
          <w:tcPr>
            <w:tcW w:w="1162" w:type="pct"/>
          </w:tcPr>
          <w:p w14:paraId="472FCA15" w14:textId="77777777" w:rsidR="004E2EFF" w:rsidRPr="00D403C7" w:rsidRDefault="004E2EFF" w:rsidP="004E2EFF">
            <w:pPr>
              <w:rPr>
                <w:rFonts w:eastAsia="Times New Roman" w:cstheme="majorBidi"/>
                <w:color w:val="000000"/>
                <w:sz w:val="24"/>
                <w:szCs w:val="24"/>
                <w:lang w:val="en-US" w:eastAsia="zh-CN"/>
              </w:rPr>
            </w:pPr>
            <w:r w:rsidRPr="00D403C7">
              <w:rPr>
                <w:rFonts w:cs="Times New Roman"/>
                <w:b/>
                <w:color w:val="0070C0"/>
                <w:sz w:val="24"/>
                <w:szCs w:val="24"/>
              </w:rPr>
              <w:t>TTC</w:t>
            </w:r>
          </w:p>
        </w:tc>
        <w:tc>
          <w:tcPr>
            <w:tcW w:w="3194" w:type="pct"/>
          </w:tcPr>
          <w:p w14:paraId="0F686BE3" w14:textId="77777777" w:rsidR="004E2EFF" w:rsidRPr="00D403C7" w:rsidRDefault="004E2EFF" w:rsidP="004E2EF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Total Cost of Credit</w:t>
            </w:r>
          </w:p>
        </w:tc>
      </w:tr>
      <w:tr w:rsidR="004E2EFF" w:rsidRPr="004223FB" w14:paraId="4FAB850A" w14:textId="77777777">
        <w:tc>
          <w:tcPr>
            <w:tcW w:w="644" w:type="pct"/>
          </w:tcPr>
          <w:p w14:paraId="6F822AE4" w14:textId="77777777" w:rsidR="004E2EFF" w:rsidRPr="00D403C7" w:rsidRDefault="004E2EFF" w:rsidP="004E2EFF">
            <w:pPr>
              <w:rPr>
                <w:rFonts w:cs="Times New Roman"/>
                <w:b/>
                <w:color w:val="0070C0"/>
                <w:sz w:val="24"/>
                <w:szCs w:val="24"/>
              </w:rPr>
            </w:pPr>
          </w:p>
        </w:tc>
        <w:tc>
          <w:tcPr>
            <w:tcW w:w="1162" w:type="pct"/>
          </w:tcPr>
          <w:p w14:paraId="6FB46F20" w14:textId="77777777" w:rsidR="004E2EFF" w:rsidRPr="00D403C7" w:rsidRDefault="004E2EFF" w:rsidP="004E2EFF">
            <w:pPr>
              <w:rPr>
                <w:rFonts w:eastAsia="Times New Roman" w:cstheme="majorBidi"/>
                <w:color w:val="000000"/>
                <w:sz w:val="24"/>
                <w:szCs w:val="24"/>
                <w:lang w:val="en-US" w:eastAsia="zh-CN"/>
              </w:rPr>
            </w:pPr>
            <w:r w:rsidRPr="00D403C7">
              <w:rPr>
                <w:rFonts w:cs="Times New Roman"/>
                <w:b/>
                <w:color w:val="0070C0"/>
                <w:sz w:val="24"/>
                <w:szCs w:val="24"/>
              </w:rPr>
              <w:t>USD</w:t>
            </w:r>
          </w:p>
        </w:tc>
        <w:tc>
          <w:tcPr>
            <w:tcW w:w="3194" w:type="pct"/>
          </w:tcPr>
          <w:p w14:paraId="78181A07" w14:textId="77777777" w:rsidR="004E2EFF" w:rsidRPr="00D403C7" w:rsidRDefault="004E2EFF" w:rsidP="004E2EF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United States Dollar </w:t>
            </w:r>
          </w:p>
        </w:tc>
      </w:tr>
      <w:tr w:rsidR="004E2EFF" w:rsidRPr="004223FB" w14:paraId="7AC8B3D4" w14:textId="77777777">
        <w:tc>
          <w:tcPr>
            <w:tcW w:w="644" w:type="pct"/>
          </w:tcPr>
          <w:p w14:paraId="021BAC46" w14:textId="77777777" w:rsidR="004E2EFF" w:rsidRPr="00D403C7" w:rsidRDefault="004E2EFF" w:rsidP="004E2EFF">
            <w:pPr>
              <w:rPr>
                <w:rFonts w:cs="Times New Roman"/>
                <w:b/>
                <w:color w:val="0070C0"/>
                <w:sz w:val="24"/>
                <w:szCs w:val="24"/>
              </w:rPr>
            </w:pPr>
          </w:p>
        </w:tc>
        <w:tc>
          <w:tcPr>
            <w:tcW w:w="1162" w:type="pct"/>
          </w:tcPr>
          <w:p w14:paraId="7AACB286" w14:textId="77777777" w:rsidR="004E2EFF" w:rsidRPr="00D403C7" w:rsidRDefault="004E2EFF" w:rsidP="004E2EFF">
            <w:pPr>
              <w:rPr>
                <w:rFonts w:eastAsia="Times New Roman" w:cstheme="majorBidi"/>
                <w:color w:val="000000"/>
                <w:sz w:val="24"/>
                <w:szCs w:val="24"/>
                <w:lang w:val="en-US" w:eastAsia="zh-CN"/>
              </w:rPr>
            </w:pPr>
            <w:r w:rsidRPr="00D403C7">
              <w:rPr>
                <w:rFonts w:cs="Times New Roman"/>
                <w:b/>
                <w:color w:val="0070C0"/>
                <w:sz w:val="24"/>
                <w:szCs w:val="24"/>
              </w:rPr>
              <w:t>WB</w:t>
            </w:r>
          </w:p>
        </w:tc>
        <w:tc>
          <w:tcPr>
            <w:tcW w:w="3194" w:type="pct"/>
          </w:tcPr>
          <w:p w14:paraId="4E49A841" w14:textId="77777777" w:rsidR="004E2EFF" w:rsidRPr="00D403C7" w:rsidRDefault="004E2EFF" w:rsidP="004E2EF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World Bank</w:t>
            </w:r>
          </w:p>
        </w:tc>
      </w:tr>
      <w:tr w:rsidR="004E2EFF" w:rsidRPr="004223FB" w14:paraId="0637DC04" w14:textId="77777777">
        <w:tc>
          <w:tcPr>
            <w:tcW w:w="644" w:type="pct"/>
          </w:tcPr>
          <w:p w14:paraId="00A7D3A4" w14:textId="77777777" w:rsidR="004E2EFF" w:rsidRPr="00D403C7" w:rsidRDefault="004E2EFF" w:rsidP="004E2EFF">
            <w:pPr>
              <w:rPr>
                <w:rFonts w:cs="Times New Roman"/>
                <w:b/>
                <w:color w:val="0070C0"/>
                <w:sz w:val="24"/>
                <w:szCs w:val="24"/>
              </w:rPr>
            </w:pPr>
          </w:p>
        </w:tc>
        <w:tc>
          <w:tcPr>
            <w:tcW w:w="1162" w:type="pct"/>
          </w:tcPr>
          <w:p w14:paraId="416EE55D" w14:textId="77777777" w:rsidR="004E2EFF" w:rsidRPr="00D403C7" w:rsidRDefault="004E2EFF" w:rsidP="004E2EFF">
            <w:pPr>
              <w:rPr>
                <w:rFonts w:eastAsia="Times New Roman" w:cstheme="majorBidi"/>
                <w:color w:val="000000"/>
                <w:sz w:val="24"/>
                <w:szCs w:val="24"/>
                <w:lang w:val="en-US" w:eastAsia="zh-CN"/>
              </w:rPr>
            </w:pPr>
            <w:r w:rsidRPr="00D403C7">
              <w:rPr>
                <w:rFonts w:cs="Times New Roman"/>
                <w:b/>
                <w:color w:val="0070C0"/>
                <w:sz w:val="24"/>
                <w:szCs w:val="24"/>
              </w:rPr>
              <w:t>WBG</w:t>
            </w:r>
          </w:p>
        </w:tc>
        <w:tc>
          <w:tcPr>
            <w:tcW w:w="3194" w:type="pct"/>
          </w:tcPr>
          <w:p w14:paraId="5661EFC2" w14:textId="77777777" w:rsidR="004E2EFF" w:rsidRPr="00D403C7" w:rsidRDefault="004E2EFF" w:rsidP="004E2EFF">
            <w:pPr>
              <w:rPr>
                <w:rFonts w:eastAsia="Times New Roman" w:cstheme="majorBidi"/>
                <w:color w:val="000000"/>
                <w:sz w:val="24"/>
                <w:szCs w:val="24"/>
                <w:lang w:val="en-US" w:eastAsia="zh-CN"/>
              </w:rPr>
            </w:pPr>
            <w:r w:rsidRPr="00D403C7">
              <w:rPr>
                <w:rFonts w:eastAsia="Times New Roman" w:cstheme="majorBidi"/>
                <w:color w:val="000000"/>
                <w:sz w:val="24"/>
                <w:szCs w:val="24"/>
                <w:lang w:val="en-US" w:eastAsia="zh-CN"/>
              </w:rPr>
              <w:t xml:space="preserve">World Bank Group </w:t>
            </w:r>
          </w:p>
        </w:tc>
      </w:tr>
    </w:tbl>
    <w:p w14:paraId="28004691" w14:textId="77777777" w:rsidR="00E43230" w:rsidRDefault="00E43230" w:rsidP="00835436">
      <w:pPr>
        <w:spacing w:after="0"/>
        <w:jc w:val="center"/>
        <w:rPr>
          <w:rFonts w:cstheme="majorBidi"/>
          <w:color w:val="000000"/>
          <w:sz w:val="24"/>
          <w:szCs w:val="24"/>
        </w:rPr>
      </w:pPr>
    </w:p>
    <w:p w14:paraId="2D9FFC99" w14:textId="77777777" w:rsidR="00E43230" w:rsidRDefault="00E43230" w:rsidP="00835436">
      <w:pPr>
        <w:spacing w:after="0"/>
        <w:jc w:val="center"/>
        <w:rPr>
          <w:rFonts w:cstheme="majorBidi"/>
          <w:color w:val="000000"/>
          <w:sz w:val="24"/>
          <w:szCs w:val="24"/>
        </w:rPr>
      </w:pPr>
    </w:p>
    <w:p w14:paraId="0EF9F9AD" w14:textId="77777777" w:rsidR="00FB1A0B" w:rsidRDefault="00FB1A0B" w:rsidP="00835436">
      <w:pPr>
        <w:spacing w:after="0"/>
        <w:jc w:val="center"/>
        <w:rPr>
          <w:rFonts w:cstheme="majorBidi"/>
          <w:color w:val="000000"/>
          <w:sz w:val="24"/>
          <w:szCs w:val="24"/>
        </w:rPr>
      </w:pPr>
    </w:p>
    <w:p w14:paraId="656D7A8D" w14:textId="77777777" w:rsidR="00551C65" w:rsidRDefault="00551C65" w:rsidP="00835436">
      <w:pPr>
        <w:spacing w:after="0"/>
        <w:jc w:val="center"/>
        <w:rPr>
          <w:rFonts w:cstheme="majorBidi"/>
          <w:color w:val="000000"/>
          <w:sz w:val="24"/>
          <w:szCs w:val="24"/>
        </w:rPr>
      </w:pPr>
    </w:p>
    <w:p w14:paraId="6DAA3DD7" w14:textId="77777777" w:rsidR="004F6EC5" w:rsidRPr="004223FB" w:rsidRDefault="00D25BCC" w:rsidP="00835436">
      <w:pPr>
        <w:spacing w:after="0"/>
        <w:jc w:val="center"/>
        <w:rPr>
          <w:rFonts w:cstheme="majorBidi"/>
          <w:color w:val="000000"/>
          <w:sz w:val="24"/>
          <w:szCs w:val="24"/>
        </w:rPr>
      </w:pPr>
      <w:r>
        <w:rPr>
          <w:rFonts w:cstheme="majorBidi"/>
          <w:color w:val="000000"/>
          <w:sz w:val="24"/>
          <w:szCs w:val="24"/>
        </w:rPr>
        <w:t>Cu</w:t>
      </w:r>
      <w:r w:rsidR="004F6EC5" w:rsidRPr="004223FB">
        <w:rPr>
          <w:rFonts w:cstheme="majorBidi"/>
          <w:color w:val="000000"/>
          <w:sz w:val="24"/>
          <w:szCs w:val="24"/>
        </w:rPr>
        <w:t>rrency Equivalents</w:t>
      </w:r>
    </w:p>
    <w:p w14:paraId="37134D27" w14:textId="77777777" w:rsidR="004F6EC5" w:rsidRPr="004223FB" w:rsidRDefault="00BF60D8" w:rsidP="00835436">
      <w:pPr>
        <w:autoSpaceDE w:val="0"/>
        <w:autoSpaceDN w:val="0"/>
        <w:adjustRightInd w:val="0"/>
        <w:spacing w:after="0"/>
        <w:jc w:val="center"/>
        <w:rPr>
          <w:rFonts w:cstheme="majorBidi"/>
          <w:color w:val="000000"/>
          <w:sz w:val="24"/>
          <w:szCs w:val="24"/>
        </w:rPr>
      </w:pPr>
      <w:r>
        <w:rPr>
          <w:rFonts w:cstheme="majorBidi"/>
          <w:color w:val="000000"/>
          <w:sz w:val="24"/>
          <w:szCs w:val="24"/>
        </w:rPr>
        <w:t>(</w:t>
      </w:r>
      <w:r w:rsidRPr="00B128EE">
        <w:rPr>
          <w:rFonts w:cstheme="majorBidi"/>
          <w:color w:val="000000"/>
          <w:sz w:val="24"/>
          <w:szCs w:val="24"/>
        </w:rPr>
        <w:t>Exchange Rate effective December 10, 2017</w:t>
      </w:r>
      <w:r>
        <w:rPr>
          <w:rFonts w:cstheme="majorBidi"/>
          <w:color w:val="000000"/>
          <w:sz w:val="24"/>
          <w:szCs w:val="24"/>
        </w:rPr>
        <w:t>)</w:t>
      </w:r>
    </w:p>
    <w:p w14:paraId="7A83A84E" w14:textId="77777777" w:rsidR="004F6EC5" w:rsidRPr="004223FB" w:rsidRDefault="004F6EC5" w:rsidP="00835436">
      <w:pPr>
        <w:tabs>
          <w:tab w:val="left" w:pos="990"/>
          <w:tab w:val="left" w:pos="1440"/>
        </w:tabs>
        <w:autoSpaceDE w:val="0"/>
        <w:autoSpaceDN w:val="0"/>
        <w:adjustRightInd w:val="0"/>
        <w:spacing w:after="0"/>
        <w:jc w:val="center"/>
        <w:rPr>
          <w:rFonts w:cstheme="majorBidi"/>
          <w:color w:val="000000"/>
          <w:sz w:val="24"/>
          <w:szCs w:val="24"/>
        </w:rPr>
      </w:pPr>
      <w:r w:rsidRPr="004223FB">
        <w:rPr>
          <w:rFonts w:cstheme="majorBidi"/>
          <w:color w:val="000000"/>
          <w:sz w:val="24"/>
          <w:szCs w:val="24"/>
        </w:rPr>
        <w:t>US$1</w:t>
      </w:r>
      <w:r w:rsidRPr="004223FB">
        <w:rPr>
          <w:rFonts w:cstheme="majorBidi"/>
          <w:color w:val="000000"/>
          <w:sz w:val="24"/>
          <w:szCs w:val="24"/>
        </w:rPr>
        <w:tab/>
        <w:t xml:space="preserve">= </w:t>
      </w:r>
      <w:r w:rsidRPr="004223FB">
        <w:rPr>
          <w:rFonts w:cstheme="majorBidi"/>
          <w:color w:val="000000"/>
          <w:sz w:val="24"/>
          <w:szCs w:val="24"/>
        </w:rPr>
        <w:tab/>
      </w:r>
      <w:r w:rsidR="00416131">
        <w:rPr>
          <w:rFonts w:cstheme="majorBidi"/>
          <w:color w:val="000000"/>
          <w:sz w:val="24"/>
          <w:szCs w:val="24"/>
        </w:rPr>
        <w:t>3.2</w:t>
      </w:r>
      <w:r w:rsidR="00304F37">
        <w:rPr>
          <w:rFonts w:cstheme="majorBidi"/>
          <w:color w:val="000000"/>
          <w:sz w:val="24"/>
          <w:szCs w:val="24"/>
        </w:rPr>
        <w:t>5</w:t>
      </w:r>
      <w:r w:rsidR="00764CCD" w:rsidRPr="004223FB">
        <w:rPr>
          <w:rFonts w:cstheme="majorBidi"/>
          <w:color w:val="000000"/>
          <w:sz w:val="24"/>
          <w:szCs w:val="24"/>
        </w:rPr>
        <w:t xml:space="preserve"> PNG Kina </w:t>
      </w:r>
    </w:p>
    <w:p w14:paraId="27DCC20E" w14:textId="77777777" w:rsidR="004F6EC5" w:rsidRPr="004223FB" w:rsidRDefault="004F6EC5" w:rsidP="00835436">
      <w:pPr>
        <w:spacing w:after="0"/>
        <w:rPr>
          <w:rFonts w:cstheme="majorBidi"/>
          <w:color w:val="000000"/>
          <w:sz w:val="24"/>
          <w:szCs w:val="24"/>
        </w:rPr>
      </w:pPr>
    </w:p>
    <w:p w14:paraId="5B0D6787" w14:textId="3FC7117C" w:rsidR="003E20F4" w:rsidRPr="000619FC" w:rsidRDefault="003E20F4" w:rsidP="00835436">
      <w:pPr>
        <w:pStyle w:val="Heading1"/>
        <w:rPr>
          <w:rFonts w:asciiTheme="minorHAnsi" w:hAnsiTheme="minorHAnsi"/>
          <w:sz w:val="24"/>
          <w:szCs w:val="24"/>
        </w:rPr>
      </w:pPr>
      <w:r w:rsidRPr="004223FB">
        <w:rPr>
          <w:rFonts w:asciiTheme="minorHAnsi" w:hAnsiTheme="minorHAnsi"/>
          <w:sz w:val="24"/>
          <w:szCs w:val="24"/>
          <w:lang w:eastAsia="cs-CZ"/>
        </w:rPr>
        <w:br w:type="page"/>
      </w:r>
      <w:bookmarkStart w:id="10" w:name="_Toc263494672"/>
      <w:bookmarkStart w:id="11" w:name="_Toc332719091"/>
      <w:bookmarkStart w:id="12" w:name="_Toc332722808"/>
      <w:bookmarkStart w:id="13" w:name="_Toc501557648"/>
      <w:bookmarkStart w:id="14" w:name="_Toc523390726"/>
      <w:r w:rsidR="00D25BCC" w:rsidRPr="000619FC">
        <w:rPr>
          <w:rFonts w:asciiTheme="minorHAnsi" w:hAnsiTheme="minorHAnsi"/>
          <w:sz w:val="24"/>
          <w:szCs w:val="24"/>
        </w:rPr>
        <w:lastRenderedPageBreak/>
        <w:t>ACKNOWLEDGMENTS</w:t>
      </w:r>
      <w:bookmarkEnd w:id="10"/>
      <w:bookmarkEnd w:id="11"/>
      <w:bookmarkEnd w:id="12"/>
      <w:bookmarkEnd w:id="13"/>
      <w:bookmarkEnd w:id="14"/>
    </w:p>
    <w:p w14:paraId="2C499B15" w14:textId="77777777" w:rsidR="003E20F4" w:rsidRPr="004223FB" w:rsidRDefault="003E20F4" w:rsidP="00835436">
      <w:pPr>
        <w:jc w:val="both"/>
        <w:rPr>
          <w:rFonts w:cstheme="majorBidi"/>
          <w:color w:val="000000"/>
          <w:sz w:val="24"/>
          <w:szCs w:val="24"/>
        </w:rPr>
      </w:pPr>
    </w:p>
    <w:p w14:paraId="1ECF43D5" w14:textId="1C8B7496" w:rsidR="003C49A3" w:rsidRPr="004223FB" w:rsidRDefault="000C32CF" w:rsidP="00E2215E">
      <w:pPr>
        <w:autoSpaceDE w:val="0"/>
        <w:autoSpaceDN w:val="0"/>
        <w:adjustRightInd w:val="0"/>
        <w:spacing w:after="0"/>
        <w:jc w:val="both"/>
        <w:rPr>
          <w:rFonts w:cstheme="majorBidi"/>
          <w:color w:val="000000"/>
          <w:sz w:val="24"/>
          <w:szCs w:val="24"/>
        </w:rPr>
      </w:pPr>
      <w:bookmarkStart w:id="15" w:name="_Toc155358536"/>
      <w:r w:rsidRPr="004223FB">
        <w:rPr>
          <w:rFonts w:cstheme="majorBidi"/>
          <w:color w:val="000000"/>
          <w:sz w:val="24"/>
          <w:szCs w:val="24"/>
        </w:rPr>
        <w:t>This report</w:t>
      </w:r>
      <w:r w:rsidR="00D25BCC">
        <w:rPr>
          <w:rFonts w:cstheme="majorBidi"/>
          <w:color w:val="000000"/>
          <w:sz w:val="24"/>
          <w:szCs w:val="24"/>
        </w:rPr>
        <w:t xml:space="preserve"> contains the findings from a</w:t>
      </w:r>
      <w:r w:rsidR="00BA1C27">
        <w:rPr>
          <w:rFonts w:cstheme="majorBidi"/>
          <w:color w:val="000000"/>
          <w:sz w:val="24"/>
          <w:szCs w:val="24"/>
        </w:rPr>
        <w:t>n International Finance Corporation (</w:t>
      </w:r>
      <w:r w:rsidR="00BF60D8" w:rsidRPr="00725F73">
        <w:rPr>
          <w:rFonts w:cstheme="majorBidi"/>
          <w:b/>
          <w:color w:val="000000"/>
          <w:sz w:val="24"/>
          <w:szCs w:val="24"/>
        </w:rPr>
        <w:t>IFC</w:t>
      </w:r>
      <w:r w:rsidR="00BA1C27">
        <w:rPr>
          <w:rFonts w:cstheme="majorBidi"/>
          <w:color w:val="000000"/>
          <w:sz w:val="24"/>
          <w:szCs w:val="24"/>
        </w:rPr>
        <w:t>)</w:t>
      </w:r>
      <w:r w:rsidR="00D25BCC">
        <w:rPr>
          <w:rFonts w:cstheme="majorBidi"/>
          <w:color w:val="000000"/>
          <w:sz w:val="24"/>
          <w:szCs w:val="24"/>
        </w:rPr>
        <w:t xml:space="preserve"> </w:t>
      </w:r>
      <w:r w:rsidR="00A5186B" w:rsidRPr="004223FB">
        <w:rPr>
          <w:rFonts w:cstheme="majorBidi"/>
          <w:color w:val="000000"/>
          <w:sz w:val="24"/>
          <w:szCs w:val="24"/>
        </w:rPr>
        <w:t>diagnostic r</w:t>
      </w:r>
      <w:r w:rsidR="003C49A3" w:rsidRPr="004223FB">
        <w:rPr>
          <w:rFonts w:cstheme="majorBidi"/>
          <w:color w:val="000000"/>
          <w:sz w:val="24"/>
          <w:szCs w:val="24"/>
        </w:rPr>
        <w:t>evie</w:t>
      </w:r>
      <w:r w:rsidR="008D06A0" w:rsidRPr="004223FB">
        <w:rPr>
          <w:rFonts w:cstheme="majorBidi"/>
          <w:color w:val="000000"/>
          <w:sz w:val="24"/>
          <w:szCs w:val="24"/>
        </w:rPr>
        <w:t>w</w:t>
      </w:r>
      <w:r w:rsidR="003C49A3" w:rsidRPr="004223FB">
        <w:rPr>
          <w:rFonts w:cstheme="majorBidi"/>
          <w:color w:val="000000"/>
          <w:sz w:val="24"/>
          <w:szCs w:val="24"/>
        </w:rPr>
        <w:t xml:space="preserve"> of </w:t>
      </w:r>
      <w:r w:rsidR="00A5186B" w:rsidRPr="004223FB">
        <w:rPr>
          <w:rFonts w:cstheme="majorBidi"/>
          <w:color w:val="000000"/>
          <w:sz w:val="24"/>
          <w:szCs w:val="24"/>
        </w:rPr>
        <w:t xml:space="preserve">the </w:t>
      </w:r>
      <w:r w:rsidR="00764CCD" w:rsidRPr="004223FB">
        <w:rPr>
          <w:rFonts w:cstheme="majorBidi"/>
          <w:color w:val="000000"/>
          <w:sz w:val="24"/>
          <w:szCs w:val="24"/>
        </w:rPr>
        <w:t>f</w:t>
      </w:r>
      <w:r w:rsidR="00EE14E3" w:rsidRPr="004223FB">
        <w:rPr>
          <w:rFonts w:cstheme="majorBidi"/>
          <w:color w:val="000000"/>
          <w:sz w:val="24"/>
          <w:szCs w:val="24"/>
        </w:rPr>
        <w:t xml:space="preserve">inancial </w:t>
      </w:r>
      <w:r w:rsidR="00764CCD" w:rsidRPr="004223FB">
        <w:rPr>
          <w:rFonts w:cstheme="majorBidi"/>
          <w:color w:val="000000"/>
          <w:sz w:val="24"/>
          <w:szCs w:val="24"/>
        </w:rPr>
        <w:t>consumer p</w:t>
      </w:r>
      <w:r w:rsidR="003C49A3" w:rsidRPr="004223FB">
        <w:rPr>
          <w:rFonts w:cstheme="majorBidi"/>
          <w:color w:val="000000"/>
          <w:sz w:val="24"/>
          <w:szCs w:val="24"/>
        </w:rPr>
        <w:t>rotecti</w:t>
      </w:r>
      <w:r w:rsidR="00EE14E3" w:rsidRPr="004223FB">
        <w:rPr>
          <w:rFonts w:cstheme="majorBidi"/>
          <w:color w:val="000000"/>
          <w:sz w:val="24"/>
          <w:szCs w:val="24"/>
        </w:rPr>
        <w:t>on</w:t>
      </w:r>
      <w:r w:rsidR="00A5186B" w:rsidRPr="004223FB">
        <w:rPr>
          <w:rFonts w:cstheme="majorBidi"/>
          <w:color w:val="000000"/>
          <w:sz w:val="24"/>
          <w:szCs w:val="24"/>
        </w:rPr>
        <w:t xml:space="preserve"> </w:t>
      </w:r>
      <w:r w:rsidR="00725F73">
        <w:rPr>
          <w:rFonts w:cstheme="majorBidi"/>
          <w:color w:val="000000"/>
          <w:sz w:val="24"/>
          <w:szCs w:val="24"/>
        </w:rPr>
        <w:t>(</w:t>
      </w:r>
      <w:r w:rsidR="00725F73" w:rsidRPr="00FD79E4">
        <w:rPr>
          <w:rFonts w:cstheme="majorBidi"/>
          <w:b/>
          <w:color w:val="000000"/>
          <w:sz w:val="24"/>
          <w:szCs w:val="24"/>
        </w:rPr>
        <w:t>FCP</w:t>
      </w:r>
      <w:r w:rsidR="00725F73">
        <w:rPr>
          <w:rFonts w:cstheme="majorBidi"/>
          <w:color w:val="000000"/>
          <w:sz w:val="24"/>
          <w:szCs w:val="24"/>
        </w:rPr>
        <w:t xml:space="preserve">) </w:t>
      </w:r>
      <w:r w:rsidR="00A5186B" w:rsidRPr="004223FB">
        <w:rPr>
          <w:rFonts w:cstheme="majorBidi"/>
          <w:color w:val="000000"/>
          <w:sz w:val="24"/>
          <w:szCs w:val="24"/>
        </w:rPr>
        <w:t>laws, institutions</w:t>
      </w:r>
      <w:r w:rsidR="00551C65">
        <w:rPr>
          <w:rFonts w:cstheme="majorBidi"/>
          <w:color w:val="000000"/>
          <w:sz w:val="24"/>
          <w:szCs w:val="24"/>
        </w:rPr>
        <w:t>,</w:t>
      </w:r>
      <w:r w:rsidR="00A5186B" w:rsidRPr="004223FB">
        <w:rPr>
          <w:rFonts w:cstheme="majorBidi"/>
          <w:color w:val="000000"/>
          <w:sz w:val="24"/>
          <w:szCs w:val="24"/>
        </w:rPr>
        <w:t xml:space="preserve"> and practices</w:t>
      </w:r>
      <w:r w:rsidR="00D25BCC">
        <w:rPr>
          <w:rFonts w:cstheme="majorBidi"/>
          <w:color w:val="000000"/>
          <w:sz w:val="24"/>
          <w:szCs w:val="24"/>
        </w:rPr>
        <w:t xml:space="preserve"> in Papua New Guinea (</w:t>
      </w:r>
      <w:r w:rsidR="00D25BCC" w:rsidRPr="00DE3C84">
        <w:rPr>
          <w:rFonts w:cstheme="majorBidi"/>
          <w:b/>
          <w:color w:val="000000"/>
          <w:sz w:val="24"/>
          <w:szCs w:val="24"/>
        </w:rPr>
        <w:t>PNG</w:t>
      </w:r>
      <w:r w:rsidR="00D25BCC">
        <w:rPr>
          <w:rFonts w:cstheme="majorBidi"/>
          <w:color w:val="000000"/>
          <w:sz w:val="24"/>
          <w:szCs w:val="24"/>
        </w:rPr>
        <w:t xml:space="preserve">). </w:t>
      </w:r>
      <w:r w:rsidR="00BA1C27" w:rsidRPr="00CC11AB">
        <w:rPr>
          <w:rFonts w:cstheme="majorBidi"/>
          <w:color w:val="000000"/>
          <w:sz w:val="24"/>
          <w:szCs w:val="24"/>
        </w:rPr>
        <w:t xml:space="preserve">IFC is </w:t>
      </w:r>
      <w:r w:rsidR="004037F0" w:rsidRPr="00EA677D">
        <w:rPr>
          <w:rFonts w:cstheme="majorBidi"/>
          <w:color w:val="000000"/>
          <w:sz w:val="24"/>
          <w:szCs w:val="24"/>
        </w:rPr>
        <w:t>a</w:t>
      </w:r>
      <w:r w:rsidR="00831015" w:rsidRPr="00EA677D">
        <w:rPr>
          <w:rFonts w:cstheme="majorBidi"/>
          <w:color w:val="000000"/>
          <w:sz w:val="24"/>
          <w:szCs w:val="24"/>
        </w:rPr>
        <w:t xml:space="preserve"> </w:t>
      </w:r>
      <w:r w:rsidR="00831015" w:rsidRPr="00EA677D">
        <w:rPr>
          <w:rStyle w:val="Hyperlink"/>
          <w:rFonts w:ascii="Calibri" w:hAnsi="Calibri" w:cs="Arial"/>
          <w:color w:val="auto"/>
          <w:sz w:val="24"/>
          <w:szCs w:val="24"/>
          <w:u w:val="none"/>
        </w:rPr>
        <w:t>sister organization of the World Bank</w:t>
      </w:r>
      <w:r w:rsidR="00831015">
        <w:rPr>
          <w:rStyle w:val="Hyperlink"/>
          <w:rFonts w:ascii="Calibri" w:hAnsi="Calibri" w:cs="Arial"/>
          <w:color w:val="auto"/>
          <w:sz w:val="24"/>
          <w:szCs w:val="24"/>
          <w:u w:val="none"/>
        </w:rPr>
        <w:t xml:space="preserve"> </w:t>
      </w:r>
      <w:r w:rsidR="004C174B" w:rsidRPr="00EA677D">
        <w:rPr>
          <w:rStyle w:val="Hyperlink"/>
          <w:rFonts w:ascii="Calibri" w:hAnsi="Calibri" w:cs="Arial"/>
          <w:b/>
          <w:bCs/>
          <w:color w:val="auto"/>
          <w:sz w:val="24"/>
          <w:szCs w:val="24"/>
          <w:u w:val="none"/>
        </w:rPr>
        <w:t xml:space="preserve">(WB) </w:t>
      </w:r>
      <w:r w:rsidR="00831015">
        <w:rPr>
          <w:rStyle w:val="Hyperlink"/>
          <w:rFonts w:ascii="Calibri" w:hAnsi="Calibri" w:cs="Arial"/>
          <w:color w:val="auto"/>
          <w:sz w:val="24"/>
          <w:szCs w:val="24"/>
          <w:u w:val="none"/>
        </w:rPr>
        <w:t xml:space="preserve">and a </w:t>
      </w:r>
      <w:r w:rsidR="004037F0" w:rsidRPr="00EA677D">
        <w:rPr>
          <w:rFonts w:cstheme="majorBidi"/>
          <w:color w:val="000000"/>
          <w:sz w:val="24"/>
          <w:szCs w:val="24"/>
        </w:rPr>
        <w:t xml:space="preserve">member </w:t>
      </w:r>
      <w:r w:rsidR="00BA1C27" w:rsidRPr="00CC11AB">
        <w:rPr>
          <w:rFonts w:cstheme="majorBidi"/>
          <w:color w:val="000000"/>
          <w:sz w:val="24"/>
          <w:szCs w:val="24"/>
        </w:rPr>
        <w:t>of the World Bank Group (</w:t>
      </w:r>
      <w:r w:rsidR="00BF60D8" w:rsidRPr="00CC11AB">
        <w:rPr>
          <w:rFonts w:cstheme="majorBidi"/>
          <w:b/>
          <w:color w:val="000000"/>
          <w:sz w:val="24"/>
          <w:szCs w:val="24"/>
        </w:rPr>
        <w:t>WBG</w:t>
      </w:r>
      <w:r w:rsidR="00BA1C27" w:rsidRPr="00FC713B">
        <w:rPr>
          <w:rFonts w:cstheme="majorBidi"/>
          <w:color w:val="000000"/>
          <w:sz w:val="24"/>
          <w:szCs w:val="24"/>
        </w:rPr>
        <w:t>)</w:t>
      </w:r>
      <w:r w:rsidR="00BA1C27">
        <w:rPr>
          <w:rFonts w:cstheme="majorBidi"/>
          <w:color w:val="000000"/>
          <w:sz w:val="24"/>
          <w:szCs w:val="24"/>
        </w:rPr>
        <w:t xml:space="preserve">. </w:t>
      </w:r>
      <w:r w:rsidR="00D25BCC">
        <w:rPr>
          <w:rFonts w:cstheme="majorBidi"/>
          <w:color w:val="000000"/>
          <w:sz w:val="24"/>
          <w:szCs w:val="24"/>
        </w:rPr>
        <w:t>The review primarily took place during a mission to PNG from October 9 to 17, 2017</w:t>
      </w:r>
      <w:r w:rsidR="0087242C">
        <w:rPr>
          <w:rFonts w:cstheme="majorBidi"/>
          <w:color w:val="000000"/>
          <w:sz w:val="24"/>
          <w:szCs w:val="24"/>
        </w:rPr>
        <w:t xml:space="preserve">. </w:t>
      </w:r>
      <w:r w:rsidR="00D25BCC">
        <w:rPr>
          <w:rFonts w:cstheme="majorBidi"/>
          <w:color w:val="000000"/>
          <w:sz w:val="24"/>
          <w:szCs w:val="24"/>
        </w:rPr>
        <w:t>T</w:t>
      </w:r>
      <w:r w:rsidR="00764CCD" w:rsidRPr="004223FB">
        <w:rPr>
          <w:rFonts w:cstheme="majorBidi"/>
          <w:color w:val="000000"/>
          <w:sz w:val="24"/>
          <w:szCs w:val="24"/>
        </w:rPr>
        <w:t>he bank</w:t>
      </w:r>
      <w:r w:rsidR="00A5186B" w:rsidRPr="004223FB">
        <w:rPr>
          <w:rFonts w:cstheme="majorBidi"/>
          <w:color w:val="000000"/>
          <w:sz w:val="24"/>
          <w:szCs w:val="24"/>
        </w:rPr>
        <w:t>, non-bank financial institutions</w:t>
      </w:r>
      <w:r w:rsidR="00210CA7">
        <w:rPr>
          <w:rFonts w:cstheme="majorBidi"/>
          <w:color w:val="000000"/>
          <w:sz w:val="24"/>
          <w:szCs w:val="24"/>
        </w:rPr>
        <w:t xml:space="preserve"> (including limited consideration of credit reporting arrangements)</w:t>
      </w:r>
      <w:r w:rsidR="00764CCD" w:rsidRPr="004223FB">
        <w:rPr>
          <w:rFonts w:cstheme="majorBidi"/>
          <w:color w:val="000000"/>
          <w:sz w:val="24"/>
          <w:szCs w:val="24"/>
        </w:rPr>
        <w:t>, insurance</w:t>
      </w:r>
      <w:r w:rsidR="001F4901">
        <w:rPr>
          <w:rFonts w:cstheme="majorBidi"/>
          <w:color w:val="000000"/>
          <w:sz w:val="24"/>
          <w:szCs w:val="24"/>
        </w:rPr>
        <w:t>,</w:t>
      </w:r>
      <w:r w:rsidR="0025222B" w:rsidRPr="004223FB">
        <w:rPr>
          <w:rFonts w:cstheme="majorBidi"/>
          <w:color w:val="000000"/>
          <w:sz w:val="24"/>
          <w:szCs w:val="24"/>
        </w:rPr>
        <w:t xml:space="preserve"> and </w:t>
      </w:r>
      <w:r w:rsidR="00A5186B" w:rsidRPr="004223FB">
        <w:rPr>
          <w:rFonts w:cstheme="majorBidi"/>
          <w:color w:val="000000"/>
          <w:sz w:val="24"/>
          <w:szCs w:val="24"/>
        </w:rPr>
        <w:t>payment</w:t>
      </w:r>
      <w:r w:rsidR="00764CCD" w:rsidRPr="004223FB">
        <w:rPr>
          <w:rFonts w:cstheme="majorBidi"/>
          <w:color w:val="000000"/>
          <w:sz w:val="24"/>
          <w:szCs w:val="24"/>
        </w:rPr>
        <w:t>s sectors</w:t>
      </w:r>
      <w:r w:rsidR="00D25BCC">
        <w:rPr>
          <w:rFonts w:cstheme="majorBidi"/>
          <w:color w:val="000000"/>
          <w:sz w:val="24"/>
          <w:szCs w:val="24"/>
        </w:rPr>
        <w:t xml:space="preserve"> were considered. </w:t>
      </w:r>
      <w:r w:rsidR="0025222B" w:rsidRPr="004223FB">
        <w:rPr>
          <w:rFonts w:cstheme="majorBidi"/>
          <w:color w:val="000000"/>
          <w:sz w:val="24"/>
          <w:szCs w:val="24"/>
        </w:rPr>
        <w:t>The superannuation sector was also considered at a high level.</w:t>
      </w:r>
      <w:r w:rsidR="00D25BCC">
        <w:rPr>
          <w:rFonts w:cstheme="majorBidi"/>
          <w:color w:val="000000"/>
          <w:sz w:val="24"/>
          <w:szCs w:val="24"/>
        </w:rPr>
        <w:t xml:space="preserve"> </w:t>
      </w:r>
    </w:p>
    <w:p w14:paraId="1069F5A2" w14:textId="77777777" w:rsidR="008A40D6" w:rsidRPr="004223FB" w:rsidRDefault="008A40D6" w:rsidP="00835436">
      <w:pPr>
        <w:autoSpaceDE w:val="0"/>
        <w:autoSpaceDN w:val="0"/>
        <w:adjustRightInd w:val="0"/>
        <w:spacing w:after="0"/>
        <w:jc w:val="both"/>
        <w:rPr>
          <w:rFonts w:cstheme="majorBidi"/>
          <w:color w:val="000000"/>
          <w:sz w:val="24"/>
          <w:szCs w:val="24"/>
        </w:rPr>
      </w:pPr>
    </w:p>
    <w:p w14:paraId="4C01049E" w14:textId="2801BAB1" w:rsidR="00AB3E57" w:rsidRPr="004223FB" w:rsidRDefault="00D25BCC" w:rsidP="00431C15">
      <w:pPr>
        <w:autoSpaceDE w:val="0"/>
        <w:autoSpaceDN w:val="0"/>
        <w:adjustRightInd w:val="0"/>
        <w:spacing w:after="0"/>
        <w:jc w:val="both"/>
        <w:rPr>
          <w:rFonts w:cstheme="majorBidi"/>
          <w:color w:val="000000"/>
          <w:sz w:val="24"/>
          <w:szCs w:val="24"/>
        </w:rPr>
      </w:pPr>
      <w:r>
        <w:rPr>
          <w:rFonts w:cstheme="majorBidi"/>
          <w:color w:val="000000"/>
          <w:sz w:val="24"/>
          <w:szCs w:val="24"/>
        </w:rPr>
        <w:t>The</w:t>
      </w:r>
      <w:r w:rsidR="003E20F4" w:rsidRPr="004223FB">
        <w:rPr>
          <w:rFonts w:cstheme="majorBidi"/>
          <w:color w:val="000000"/>
          <w:sz w:val="24"/>
          <w:szCs w:val="24"/>
        </w:rPr>
        <w:t xml:space="preserve"> </w:t>
      </w:r>
      <w:r>
        <w:rPr>
          <w:rFonts w:cstheme="majorBidi"/>
          <w:color w:val="000000"/>
          <w:sz w:val="24"/>
          <w:szCs w:val="24"/>
        </w:rPr>
        <w:t>diagnostic review was undertaken</w:t>
      </w:r>
      <w:r w:rsidR="003E20F4" w:rsidRPr="004223FB">
        <w:rPr>
          <w:rFonts w:cstheme="majorBidi"/>
          <w:color w:val="000000"/>
          <w:sz w:val="24"/>
          <w:szCs w:val="24"/>
        </w:rPr>
        <w:t xml:space="preserve"> b</w:t>
      </w:r>
      <w:r w:rsidR="00DE3C84">
        <w:rPr>
          <w:rFonts w:cstheme="majorBidi"/>
          <w:color w:val="000000"/>
          <w:sz w:val="24"/>
          <w:szCs w:val="24"/>
        </w:rPr>
        <w:t xml:space="preserve">y a </w:t>
      </w:r>
      <w:r w:rsidR="00FF35CC">
        <w:rPr>
          <w:rFonts w:cstheme="majorBidi"/>
          <w:color w:val="000000"/>
          <w:sz w:val="24"/>
          <w:szCs w:val="24"/>
        </w:rPr>
        <w:t xml:space="preserve">joint IFC and WB team of the Finance, Competitiveness and Innovation (FCI) </w:t>
      </w:r>
      <w:r w:rsidR="00D60C81" w:rsidRPr="00823ACB">
        <w:rPr>
          <w:rFonts w:cstheme="majorBidi"/>
          <w:color w:val="000000"/>
          <w:sz w:val="24"/>
          <w:szCs w:val="24"/>
        </w:rPr>
        <w:t>Global Practice</w:t>
      </w:r>
      <w:r w:rsidR="00D60C81" w:rsidRPr="004223FB">
        <w:rPr>
          <w:rFonts w:cstheme="majorBidi"/>
          <w:color w:val="000000"/>
          <w:sz w:val="24"/>
          <w:szCs w:val="24"/>
        </w:rPr>
        <w:t xml:space="preserve"> team</w:t>
      </w:r>
      <w:r w:rsidR="00A665C3" w:rsidRPr="004223FB">
        <w:rPr>
          <w:rFonts w:cstheme="majorBidi"/>
          <w:color w:val="000000"/>
          <w:sz w:val="24"/>
          <w:szCs w:val="24"/>
        </w:rPr>
        <w:t xml:space="preserve"> </w:t>
      </w:r>
      <w:r w:rsidR="008A40D6" w:rsidRPr="004223FB">
        <w:rPr>
          <w:rFonts w:cstheme="majorBidi"/>
          <w:color w:val="000000"/>
          <w:sz w:val="24"/>
          <w:szCs w:val="24"/>
        </w:rPr>
        <w:t xml:space="preserve">led by </w:t>
      </w:r>
      <w:r w:rsidR="002415CD">
        <w:rPr>
          <w:rFonts w:cstheme="majorBidi"/>
          <w:color w:val="000000"/>
          <w:sz w:val="24"/>
          <w:szCs w:val="24"/>
        </w:rPr>
        <w:t>Phil</w:t>
      </w:r>
      <w:r w:rsidR="00D60C81" w:rsidRPr="004223FB">
        <w:rPr>
          <w:rFonts w:cstheme="majorBidi"/>
          <w:color w:val="000000"/>
          <w:sz w:val="24"/>
          <w:szCs w:val="24"/>
        </w:rPr>
        <w:t>ip</w:t>
      </w:r>
      <w:r w:rsidR="002415CD">
        <w:rPr>
          <w:rFonts w:cstheme="majorBidi"/>
          <w:color w:val="000000"/>
          <w:sz w:val="24"/>
          <w:szCs w:val="24"/>
        </w:rPr>
        <w:t>p</w:t>
      </w:r>
      <w:r w:rsidR="00D60C81" w:rsidRPr="004223FB">
        <w:rPr>
          <w:rFonts w:cstheme="majorBidi"/>
          <w:color w:val="000000"/>
          <w:sz w:val="24"/>
          <w:szCs w:val="24"/>
        </w:rPr>
        <w:t>a Roberts</w:t>
      </w:r>
      <w:r w:rsidR="008A40D6" w:rsidRPr="004223FB">
        <w:rPr>
          <w:rFonts w:cstheme="majorBidi"/>
          <w:color w:val="000000"/>
          <w:sz w:val="24"/>
          <w:szCs w:val="24"/>
        </w:rPr>
        <w:t xml:space="preserve"> (</w:t>
      </w:r>
      <w:r w:rsidR="003E20F4" w:rsidRPr="004223FB">
        <w:rPr>
          <w:rFonts w:cstheme="majorBidi"/>
          <w:color w:val="000000"/>
          <w:sz w:val="24"/>
          <w:szCs w:val="24"/>
        </w:rPr>
        <w:t>Financial Sector Special</w:t>
      </w:r>
      <w:r w:rsidR="008A40D6" w:rsidRPr="004223FB">
        <w:rPr>
          <w:rFonts w:cstheme="majorBidi"/>
          <w:color w:val="000000"/>
          <w:sz w:val="24"/>
          <w:szCs w:val="24"/>
        </w:rPr>
        <w:t xml:space="preserve">ist) </w:t>
      </w:r>
      <w:r w:rsidR="00EE14E3" w:rsidRPr="00530DBA">
        <w:rPr>
          <w:rFonts w:cstheme="majorBidi"/>
          <w:color w:val="000000"/>
          <w:sz w:val="24"/>
          <w:szCs w:val="24"/>
        </w:rPr>
        <w:t>and including</w:t>
      </w:r>
      <w:r w:rsidR="00EE14E3" w:rsidRPr="004223FB">
        <w:rPr>
          <w:rFonts w:cstheme="majorBidi"/>
          <w:color w:val="000000"/>
          <w:sz w:val="24"/>
          <w:szCs w:val="24"/>
        </w:rPr>
        <w:t xml:space="preserve"> </w:t>
      </w:r>
      <w:r w:rsidR="00D60C81" w:rsidRPr="004223FB">
        <w:rPr>
          <w:rFonts w:cstheme="majorBidi"/>
          <w:color w:val="000000"/>
          <w:sz w:val="24"/>
          <w:szCs w:val="24"/>
        </w:rPr>
        <w:t>Gian Boeddu</w:t>
      </w:r>
      <w:r w:rsidR="00E2215E" w:rsidRPr="004223FB">
        <w:rPr>
          <w:rFonts w:cstheme="majorBidi"/>
          <w:color w:val="000000"/>
          <w:sz w:val="24"/>
          <w:szCs w:val="24"/>
        </w:rPr>
        <w:t xml:space="preserve"> </w:t>
      </w:r>
      <w:r w:rsidR="00EE14E3" w:rsidRPr="004223FB">
        <w:rPr>
          <w:rFonts w:cstheme="majorBidi"/>
          <w:color w:val="000000"/>
          <w:sz w:val="24"/>
          <w:szCs w:val="24"/>
        </w:rPr>
        <w:t>(Senio</w:t>
      </w:r>
      <w:r w:rsidR="009D0942" w:rsidRPr="004223FB">
        <w:rPr>
          <w:rFonts w:cstheme="majorBidi"/>
          <w:color w:val="000000"/>
          <w:sz w:val="24"/>
          <w:szCs w:val="24"/>
        </w:rPr>
        <w:t xml:space="preserve">r Financial Sector Specialist), </w:t>
      </w:r>
      <w:r w:rsidR="00E2215E" w:rsidRPr="004223FB">
        <w:rPr>
          <w:rFonts w:cstheme="majorBidi"/>
          <w:color w:val="000000"/>
          <w:sz w:val="24"/>
          <w:szCs w:val="24"/>
        </w:rPr>
        <w:t>Ros Grady (Senior Consultant)</w:t>
      </w:r>
      <w:r w:rsidR="009D0942" w:rsidRPr="004223FB">
        <w:rPr>
          <w:rFonts w:cstheme="majorBidi"/>
          <w:color w:val="000000"/>
          <w:sz w:val="24"/>
          <w:szCs w:val="24"/>
        </w:rPr>
        <w:t xml:space="preserve"> and Dominic </w:t>
      </w:r>
      <w:r w:rsidR="009D0942" w:rsidRPr="002415CD">
        <w:rPr>
          <w:rFonts w:cstheme="majorBidi"/>
          <w:color w:val="000000"/>
          <w:sz w:val="24"/>
          <w:szCs w:val="24"/>
        </w:rPr>
        <w:t xml:space="preserve">Sikakau </w:t>
      </w:r>
      <w:r w:rsidR="002415CD" w:rsidRPr="002415CD">
        <w:rPr>
          <w:rFonts w:cstheme="majorBidi"/>
          <w:color w:val="000000"/>
          <w:sz w:val="24"/>
          <w:szCs w:val="24"/>
        </w:rPr>
        <w:t>(Financial Sector</w:t>
      </w:r>
      <w:r w:rsidR="002415CD">
        <w:rPr>
          <w:rFonts w:cstheme="majorBidi"/>
          <w:color w:val="000000"/>
          <w:sz w:val="24"/>
          <w:szCs w:val="24"/>
        </w:rPr>
        <w:t xml:space="preserve"> Specialist</w:t>
      </w:r>
      <w:r w:rsidR="009D0942" w:rsidRPr="004223FB">
        <w:rPr>
          <w:rFonts w:cstheme="majorBidi"/>
          <w:color w:val="000000"/>
          <w:sz w:val="24"/>
          <w:szCs w:val="24"/>
        </w:rPr>
        <w:t xml:space="preserve">). </w:t>
      </w:r>
      <w:r w:rsidR="00AB3E57" w:rsidRPr="004223FB">
        <w:rPr>
          <w:rFonts w:cstheme="majorBidi"/>
          <w:color w:val="000000"/>
          <w:sz w:val="24"/>
          <w:szCs w:val="24"/>
        </w:rPr>
        <w:t>O</w:t>
      </w:r>
      <w:r w:rsidR="00786E72" w:rsidRPr="004223FB">
        <w:rPr>
          <w:rFonts w:cstheme="majorBidi"/>
          <w:color w:val="000000"/>
          <w:sz w:val="24"/>
          <w:szCs w:val="24"/>
        </w:rPr>
        <w:t xml:space="preserve">perational </w:t>
      </w:r>
      <w:r w:rsidR="00786E72" w:rsidRPr="004223FB">
        <w:rPr>
          <w:rFonts w:cstheme="majorBidi"/>
          <w:sz w:val="24"/>
          <w:szCs w:val="24"/>
        </w:rPr>
        <w:t>support</w:t>
      </w:r>
      <w:r w:rsidR="00786E72" w:rsidRPr="004223FB">
        <w:rPr>
          <w:rFonts w:cstheme="majorBidi"/>
          <w:color w:val="000000"/>
          <w:sz w:val="24"/>
          <w:szCs w:val="24"/>
        </w:rPr>
        <w:t xml:space="preserve"> was provided by </w:t>
      </w:r>
      <w:r w:rsidR="009D0942" w:rsidRPr="004223FB">
        <w:rPr>
          <w:rFonts w:cstheme="majorBidi"/>
          <w:color w:val="000000"/>
          <w:sz w:val="24"/>
          <w:szCs w:val="24"/>
        </w:rPr>
        <w:t xml:space="preserve">Junita </w:t>
      </w:r>
      <w:proofErr w:type="spellStart"/>
      <w:r w:rsidR="009D0942" w:rsidRPr="004223FB">
        <w:rPr>
          <w:rFonts w:cstheme="majorBidi"/>
          <w:color w:val="000000"/>
          <w:sz w:val="24"/>
          <w:szCs w:val="24"/>
        </w:rPr>
        <w:t>Wamirao</w:t>
      </w:r>
      <w:proofErr w:type="spellEnd"/>
      <w:r w:rsidR="009D0942" w:rsidRPr="004223FB">
        <w:rPr>
          <w:rFonts w:cstheme="majorBidi"/>
          <w:color w:val="000000"/>
          <w:sz w:val="24"/>
          <w:szCs w:val="24"/>
        </w:rPr>
        <w:t xml:space="preserve"> Yehirai (Program Assistant) and Jeffrey Rodney Mavu </w:t>
      </w:r>
      <w:r w:rsidR="009D0942" w:rsidRPr="0055541B">
        <w:rPr>
          <w:rFonts w:cstheme="majorBidi"/>
          <w:color w:val="000000"/>
          <w:sz w:val="24"/>
          <w:szCs w:val="24"/>
        </w:rPr>
        <w:t>(</w:t>
      </w:r>
      <w:r w:rsidR="0055541B" w:rsidRPr="007A7639">
        <w:rPr>
          <w:rFonts w:cstheme="majorBidi"/>
          <w:color w:val="000000"/>
          <w:sz w:val="24"/>
          <w:szCs w:val="24"/>
        </w:rPr>
        <w:t>Team Assistant</w:t>
      </w:r>
      <w:r w:rsidR="009D0942" w:rsidRPr="007A7639">
        <w:rPr>
          <w:rFonts w:cstheme="majorBidi"/>
          <w:color w:val="000000"/>
          <w:sz w:val="24"/>
          <w:szCs w:val="24"/>
        </w:rPr>
        <w:t>)</w:t>
      </w:r>
      <w:r w:rsidR="009D0942" w:rsidRPr="004223FB">
        <w:rPr>
          <w:rFonts w:cstheme="majorBidi"/>
          <w:color w:val="000000"/>
          <w:sz w:val="24"/>
          <w:szCs w:val="24"/>
        </w:rPr>
        <w:t xml:space="preserve"> </w:t>
      </w:r>
      <w:r w:rsidR="008A40D6" w:rsidRPr="004223FB">
        <w:rPr>
          <w:rFonts w:cstheme="majorBidi"/>
          <w:color w:val="000000"/>
          <w:sz w:val="24"/>
          <w:szCs w:val="24"/>
        </w:rPr>
        <w:t>from the</w:t>
      </w:r>
      <w:r w:rsidR="00AB3E57" w:rsidRPr="004223FB">
        <w:rPr>
          <w:rFonts w:cstheme="majorBidi"/>
          <w:color w:val="000000"/>
          <w:sz w:val="24"/>
          <w:szCs w:val="24"/>
        </w:rPr>
        <w:t xml:space="preserve"> World</w:t>
      </w:r>
      <w:r w:rsidR="00786E72" w:rsidRPr="004223FB">
        <w:rPr>
          <w:rFonts w:cstheme="majorBidi"/>
          <w:color w:val="000000"/>
          <w:sz w:val="24"/>
          <w:szCs w:val="24"/>
        </w:rPr>
        <w:t xml:space="preserve"> Bank Country Office in</w:t>
      </w:r>
      <w:r w:rsidR="009D0942" w:rsidRPr="004223FB">
        <w:rPr>
          <w:rFonts w:cstheme="majorBidi"/>
          <w:color w:val="000000"/>
          <w:sz w:val="24"/>
          <w:szCs w:val="24"/>
        </w:rPr>
        <w:t xml:space="preserve"> PNG</w:t>
      </w:r>
      <w:r w:rsidR="00010B35" w:rsidRPr="004223FB">
        <w:rPr>
          <w:rFonts w:cstheme="majorBidi"/>
          <w:color w:val="000000"/>
          <w:sz w:val="24"/>
          <w:szCs w:val="24"/>
        </w:rPr>
        <w:t>, with research support provided by Shakti Nambiar (Consultant)</w:t>
      </w:r>
      <w:r w:rsidR="00DD4959">
        <w:rPr>
          <w:rFonts w:cstheme="majorBidi"/>
          <w:color w:val="000000"/>
          <w:sz w:val="24"/>
          <w:szCs w:val="24"/>
        </w:rPr>
        <w:t xml:space="preserve">. </w:t>
      </w:r>
      <w:r w:rsidR="003E20F4" w:rsidRPr="004223FB">
        <w:rPr>
          <w:rFonts w:cstheme="majorBidi"/>
          <w:color w:val="000000"/>
          <w:sz w:val="24"/>
          <w:szCs w:val="24"/>
        </w:rPr>
        <w:t xml:space="preserve">Oversight of the project was provided by </w:t>
      </w:r>
      <w:r w:rsidR="00BF7ABB" w:rsidRPr="004223FB">
        <w:rPr>
          <w:rFonts w:cstheme="majorBidi"/>
          <w:color w:val="000000"/>
          <w:sz w:val="24"/>
          <w:szCs w:val="24"/>
        </w:rPr>
        <w:t>J</w:t>
      </w:r>
      <w:r w:rsidR="00D60C81" w:rsidRPr="004223FB">
        <w:rPr>
          <w:rFonts w:cstheme="majorBidi"/>
          <w:color w:val="000000"/>
          <w:sz w:val="24"/>
          <w:szCs w:val="24"/>
        </w:rPr>
        <w:t xml:space="preserve">ennifer Isern </w:t>
      </w:r>
      <w:r w:rsidR="00786E72" w:rsidRPr="004223FB">
        <w:rPr>
          <w:rFonts w:cstheme="majorBidi"/>
          <w:color w:val="000000"/>
          <w:sz w:val="24"/>
          <w:szCs w:val="24"/>
        </w:rPr>
        <w:t>(</w:t>
      </w:r>
      <w:r w:rsidR="00A665C3" w:rsidRPr="004223FB">
        <w:rPr>
          <w:rFonts w:cstheme="majorBidi"/>
          <w:color w:val="000000"/>
          <w:sz w:val="24"/>
          <w:szCs w:val="24"/>
        </w:rPr>
        <w:t>Practice Manager</w:t>
      </w:r>
      <w:r w:rsidR="00FF35CC">
        <w:rPr>
          <w:rFonts w:cstheme="majorBidi"/>
          <w:color w:val="000000"/>
          <w:sz w:val="24"/>
          <w:szCs w:val="24"/>
        </w:rPr>
        <w:t xml:space="preserve"> for East Asia and Pacific</w:t>
      </w:r>
      <w:r w:rsidR="000F7AC8" w:rsidRPr="004223FB">
        <w:rPr>
          <w:rFonts w:cstheme="majorBidi"/>
          <w:color w:val="000000"/>
          <w:sz w:val="24"/>
          <w:szCs w:val="24"/>
        </w:rPr>
        <w:t xml:space="preserve">, </w:t>
      </w:r>
      <w:r w:rsidR="00FF35CC">
        <w:rPr>
          <w:rFonts w:cstheme="majorBidi"/>
          <w:color w:val="000000"/>
          <w:sz w:val="24"/>
          <w:szCs w:val="24"/>
        </w:rPr>
        <w:t>FCI</w:t>
      </w:r>
      <w:r w:rsidR="00A665C3" w:rsidRPr="00B77B6F">
        <w:rPr>
          <w:rFonts w:cstheme="majorBidi"/>
          <w:color w:val="000000"/>
          <w:sz w:val="24"/>
          <w:szCs w:val="24"/>
        </w:rPr>
        <w:t xml:space="preserve"> Global Practice</w:t>
      </w:r>
      <w:r w:rsidR="00A665C3" w:rsidRPr="004223FB">
        <w:rPr>
          <w:rFonts w:cstheme="majorBidi"/>
          <w:color w:val="000000"/>
          <w:sz w:val="24"/>
          <w:szCs w:val="24"/>
        </w:rPr>
        <w:t>)</w:t>
      </w:r>
      <w:r w:rsidR="00DD4959">
        <w:rPr>
          <w:rFonts w:cstheme="majorBidi"/>
          <w:color w:val="000000"/>
          <w:sz w:val="24"/>
          <w:szCs w:val="24"/>
        </w:rPr>
        <w:t xml:space="preserve">. </w:t>
      </w:r>
      <w:r w:rsidR="003F6152" w:rsidRPr="004223FB">
        <w:rPr>
          <w:rFonts w:cstheme="majorBidi"/>
          <w:color w:val="000000"/>
          <w:sz w:val="24"/>
          <w:szCs w:val="24"/>
        </w:rPr>
        <w:t xml:space="preserve">The team </w:t>
      </w:r>
      <w:r w:rsidR="009D0942" w:rsidRPr="004223FB">
        <w:rPr>
          <w:rFonts w:cstheme="majorBidi"/>
          <w:color w:val="000000"/>
          <w:sz w:val="24"/>
          <w:szCs w:val="24"/>
        </w:rPr>
        <w:t xml:space="preserve">is thankful to </w:t>
      </w:r>
      <w:r w:rsidR="00EA677D">
        <w:rPr>
          <w:rFonts w:cstheme="majorBidi"/>
          <w:color w:val="000000"/>
          <w:sz w:val="24"/>
          <w:szCs w:val="24"/>
        </w:rPr>
        <w:t xml:space="preserve">John Vivian (IFC Resident Representative in PNG), Jonathan Kirkby (former Acting IFC Resident Representative in PNG) and </w:t>
      </w:r>
      <w:r w:rsidR="009D0942" w:rsidRPr="004223FB">
        <w:rPr>
          <w:rFonts w:cstheme="majorBidi"/>
          <w:color w:val="000000"/>
          <w:sz w:val="24"/>
          <w:szCs w:val="24"/>
        </w:rPr>
        <w:t xml:space="preserve">Patricia </w:t>
      </w:r>
      <w:proofErr w:type="spellStart"/>
      <w:r w:rsidR="009D0942" w:rsidRPr="004223FB">
        <w:rPr>
          <w:rFonts w:cstheme="majorBidi"/>
          <w:color w:val="000000"/>
          <w:sz w:val="24"/>
          <w:szCs w:val="24"/>
        </w:rPr>
        <w:t>Veevers</w:t>
      </w:r>
      <w:proofErr w:type="spellEnd"/>
      <w:r w:rsidR="009D0942" w:rsidRPr="004223FB">
        <w:rPr>
          <w:rFonts w:cstheme="majorBidi"/>
          <w:color w:val="000000"/>
          <w:sz w:val="24"/>
          <w:szCs w:val="24"/>
        </w:rPr>
        <w:t>-Carter</w:t>
      </w:r>
      <w:r w:rsidR="00E2215E" w:rsidRPr="004223FB">
        <w:rPr>
          <w:rFonts w:cstheme="majorBidi"/>
          <w:color w:val="000000"/>
          <w:sz w:val="24"/>
          <w:szCs w:val="24"/>
        </w:rPr>
        <w:t xml:space="preserve"> </w:t>
      </w:r>
      <w:r w:rsidR="009D0942" w:rsidRPr="004223FB">
        <w:rPr>
          <w:rFonts w:cstheme="majorBidi"/>
          <w:color w:val="000000"/>
          <w:sz w:val="24"/>
          <w:szCs w:val="24"/>
        </w:rPr>
        <w:t>(</w:t>
      </w:r>
      <w:r w:rsidR="00FF35CC">
        <w:rPr>
          <w:rFonts w:cstheme="majorBidi"/>
          <w:color w:val="000000"/>
          <w:sz w:val="24"/>
          <w:szCs w:val="24"/>
        </w:rPr>
        <w:t xml:space="preserve">WB </w:t>
      </w:r>
      <w:r w:rsidR="009D0942" w:rsidRPr="004223FB">
        <w:rPr>
          <w:rFonts w:cstheme="majorBidi"/>
          <w:color w:val="000000"/>
          <w:sz w:val="24"/>
          <w:szCs w:val="24"/>
        </w:rPr>
        <w:t>Country Manager</w:t>
      </w:r>
      <w:r w:rsidR="00786E72" w:rsidRPr="004223FB">
        <w:rPr>
          <w:rFonts w:cstheme="majorBidi"/>
          <w:color w:val="000000"/>
          <w:sz w:val="24"/>
          <w:szCs w:val="24"/>
        </w:rPr>
        <w:t xml:space="preserve"> for</w:t>
      </w:r>
      <w:r w:rsidR="00764CCD" w:rsidRPr="004223FB">
        <w:rPr>
          <w:rFonts w:cstheme="majorBidi"/>
          <w:color w:val="000000"/>
          <w:sz w:val="24"/>
          <w:szCs w:val="24"/>
        </w:rPr>
        <w:t xml:space="preserve"> PNG</w:t>
      </w:r>
      <w:r w:rsidR="00786E72" w:rsidRPr="004223FB">
        <w:rPr>
          <w:rFonts w:cstheme="majorBidi"/>
          <w:color w:val="000000"/>
          <w:sz w:val="24"/>
          <w:szCs w:val="24"/>
        </w:rPr>
        <w:t>)</w:t>
      </w:r>
      <w:r w:rsidR="005850DA">
        <w:rPr>
          <w:rFonts w:cstheme="majorBidi"/>
          <w:color w:val="000000"/>
          <w:sz w:val="24"/>
          <w:szCs w:val="24"/>
        </w:rPr>
        <w:t xml:space="preserve">, </w:t>
      </w:r>
      <w:r w:rsidR="00643F8C" w:rsidRPr="004223FB">
        <w:rPr>
          <w:rFonts w:cstheme="majorBidi"/>
          <w:color w:val="000000"/>
          <w:sz w:val="24"/>
          <w:szCs w:val="24"/>
        </w:rPr>
        <w:t xml:space="preserve">for </w:t>
      </w:r>
      <w:r w:rsidR="005850DA">
        <w:rPr>
          <w:rFonts w:cstheme="majorBidi"/>
          <w:color w:val="000000"/>
          <w:sz w:val="24"/>
          <w:szCs w:val="24"/>
        </w:rPr>
        <w:t xml:space="preserve">their </w:t>
      </w:r>
      <w:r w:rsidR="003F6152" w:rsidRPr="004223FB">
        <w:rPr>
          <w:rFonts w:cstheme="majorBidi"/>
          <w:color w:val="000000"/>
          <w:sz w:val="24"/>
          <w:szCs w:val="24"/>
        </w:rPr>
        <w:t>advice and support.</w:t>
      </w:r>
    </w:p>
    <w:p w14:paraId="5E1B0726" w14:textId="77777777" w:rsidR="00052E2A" w:rsidRPr="004223FB" w:rsidRDefault="00052E2A" w:rsidP="00835436">
      <w:pPr>
        <w:autoSpaceDE w:val="0"/>
        <w:autoSpaceDN w:val="0"/>
        <w:adjustRightInd w:val="0"/>
        <w:spacing w:after="0"/>
        <w:jc w:val="both"/>
        <w:rPr>
          <w:rFonts w:cstheme="majorBidi"/>
          <w:color w:val="000000"/>
          <w:sz w:val="24"/>
          <w:szCs w:val="24"/>
        </w:rPr>
      </w:pPr>
    </w:p>
    <w:p w14:paraId="4DEE3045" w14:textId="261AB347" w:rsidR="00052E2A" w:rsidRPr="004223FB" w:rsidRDefault="003E20F4" w:rsidP="00650DE2">
      <w:pPr>
        <w:autoSpaceDE w:val="0"/>
        <w:autoSpaceDN w:val="0"/>
        <w:adjustRightInd w:val="0"/>
        <w:spacing w:after="240"/>
        <w:jc w:val="both"/>
        <w:rPr>
          <w:rFonts w:cstheme="majorBidi"/>
          <w:color w:val="000000"/>
          <w:sz w:val="24"/>
          <w:szCs w:val="24"/>
        </w:rPr>
      </w:pPr>
      <w:bookmarkStart w:id="16" w:name="_Toc137290242"/>
      <w:bookmarkStart w:id="17" w:name="_Toc155358537"/>
      <w:bookmarkEnd w:id="15"/>
      <w:r w:rsidRPr="004223FB">
        <w:rPr>
          <w:rFonts w:cstheme="majorBidi"/>
          <w:color w:val="000000"/>
          <w:sz w:val="24"/>
          <w:szCs w:val="24"/>
        </w:rPr>
        <w:t xml:space="preserve">The team expresses its </w:t>
      </w:r>
      <w:r w:rsidR="009A124E">
        <w:rPr>
          <w:rFonts w:cstheme="majorBidi"/>
          <w:color w:val="000000"/>
          <w:sz w:val="24"/>
          <w:szCs w:val="24"/>
        </w:rPr>
        <w:t>gratitude</w:t>
      </w:r>
      <w:r w:rsidR="009A124E" w:rsidRPr="004223FB">
        <w:rPr>
          <w:rFonts w:cstheme="majorBidi"/>
          <w:color w:val="000000"/>
          <w:sz w:val="24"/>
          <w:szCs w:val="24"/>
        </w:rPr>
        <w:t xml:space="preserve"> </w:t>
      </w:r>
      <w:r w:rsidRPr="004223FB">
        <w:rPr>
          <w:rFonts w:cstheme="majorBidi"/>
          <w:color w:val="000000"/>
          <w:sz w:val="24"/>
          <w:szCs w:val="24"/>
        </w:rPr>
        <w:t xml:space="preserve">to the </w:t>
      </w:r>
      <w:r w:rsidR="00764CCD" w:rsidRPr="004223FB">
        <w:rPr>
          <w:rFonts w:cstheme="majorBidi"/>
          <w:color w:val="000000"/>
          <w:sz w:val="24"/>
          <w:szCs w:val="24"/>
        </w:rPr>
        <w:t>PNG</w:t>
      </w:r>
      <w:r w:rsidR="00E2215E" w:rsidRPr="004223FB">
        <w:rPr>
          <w:rFonts w:cstheme="majorBidi"/>
          <w:color w:val="000000"/>
          <w:sz w:val="24"/>
          <w:szCs w:val="24"/>
        </w:rPr>
        <w:t xml:space="preserve"> </w:t>
      </w:r>
      <w:r w:rsidRPr="004223FB">
        <w:rPr>
          <w:rFonts w:cstheme="majorBidi"/>
          <w:color w:val="000000"/>
          <w:sz w:val="24"/>
          <w:szCs w:val="24"/>
        </w:rPr>
        <w:t>authorities</w:t>
      </w:r>
      <w:r w:rsidR="00AB3E57" w:rsidRPr="004223FB">
        <w:rPr>
          <w:rFonts w:cstheme="majorBidi"/>
          <w:color w:val="000000"/>
          <w:sz w:val="24"/>
          <w:szCs w:val="24"/>
        </w:rPr>
        <w:t xml:space="preserve">, including </w:t>
      </w:r>
      <w:r w:rsidR="00C471F8">
        <w:rPr>
          <w:rFonts w:cstheme="majorBidi"/>
          <w:color w:val="000000"/>
          <w:sz w:val="24"/>
          <w:szCs w:val="24"/>
        </w:rPr>
        <w:t xml:space="preserve">the </w:t>
      </w:r>
      <w:r w:rsidR="00764CCD" w:rsidRPr="004223FB">
        <w:rPr>
          <w:rFonts w:cstheme="majorBidi"/>
          <w:color w:val="000000"/>
          <w:sz w:val="24"/>
          <w:szCs w:val="24"/>
        </w:rPr>
        <w:t>Bank of Papua New Guinea (</w:t>
      </w:r>
      <w:r w:rsidR="00764CCD" w:rsidRPr="00FD79E4">
        <w:rPr>
          <w:rFonts w:cstheme="majorBidi"/>
          <w:b/>
          <w:color w:val="000000"/>
          <w:sz w:val="24"/>
          <w:szCs w:val="24"/>
        </w:rPr>
        <w:t>BPNG</w:t>
      </w:r>
      <w:r w:rsidR="00764CCD" w:rsidRPr="004223FB">
        <w:rPr>
          <w:rFonts w:cstheme="majorBidi"/>
          <w:color w:val="000000"/>
          <w:sz w:val="24"/>
          <w:szCs w:val="24"/>
        </w:rPr>
        <w:t>)</w:t>
      </w:r>
      <w:r w:rsidR="00AB3E57" w:rsidRPr="004223FB">
        <w:rPr>
          <w:rFonts w:cstheme="majorBidi"/>
          <w:color w:val="000000"/>
          <w:sz w:val="24"/>
          <w:szCs w:val="24"/>
        </w:rPr>
        <w:t xml:space="preserve">, </w:t>
      </w:r>
      <w:r w:rsidR="0059727A" w:rsidRPr="004223FB">
        <w:rPr>
          <w:rFonts w:cstheme="majorBidi"/>
          <w:color w:val="000000"/>
          <w:sz w:val="24"/>
          <w:szCs w:val="24"/>
        </w:rPr>
        <w:t xml:space="preserve">for their strong support and assistance in </w:t>
      </w:r>
      <w:r w:rsidR="00650DE2" w:rsidRPr="004223FB">
        <w:rPr>
          <w:rFonts w:cstheme="majorBidi"/>
          <w:color w:val="000000"/>
          <w:sz w:val="24"/>
          <w:szCs w:val="24"/>
        </w:rPr>
        <w:t xml:space="preserve">relation to </w:t>
      </w:r>
      <w:r w:rsidR="0059727A" w:rsidRPr="004223FB">
        <w:rPr>
          <w:rFonts w:cstheme="majorBidi"/>
          <w:color w:val="000000"/>
          <w:sz w:val="24"/>
          <w:szCs w:val="24"/>
        </w:rPr>
        <w:t xml:space="preserve">the mission. </w:t>
      </w:r>
      <w:r w:rsidR="00650DE2" w:rsidRPr="004223FB">
        <w:rPr>
          <w:rFonts w:cstheme="majorBidi"/>
          <w:color w:val="000000"/>
          <w:sz w:val="24"/>
          <w:szCs w:val="24"/>
        </w:rPr>
        <w:t>The team also thanks the government, industry</w:t>
      </w:r>
      <w:r w:rsidR="00C471F8">
        <w:rPr>
          <w:rFonts w:cstheme="majorBidi"/>
          <w:color w:val="000000"/>
          <w:sz w:val="24"/>
          <w:szCs w:val="24"/>
        </w:rPr>
        <w:t>,</w:t>
      </w:r>
      <w:r w:rsidR="00650DE2" w:rsidRPr="004223FB">
        <w:rPr>
          <w:rFonts w:cstheme="majorBidi"/>
          <w:color w:val="000000"/>
          <w:sz w:val="24"/>
          <w:szCs w:val="24"/>
        </w:rPr>
        <w:t xml:space="preserve"> and civil society stakeholders with whom they met </w:t>
      </w:r>
      <w:r w:rsidR="00764CCD" w:rsidRPr="004223FB">
        <w:rPr>
          <w:rFonts w:cstheme="majorBidi"/>
          <w:color w:val="000000"/>
          <w:sz w:val="24"/>
          <w:szCs w:val="24"/>
        </w:rPr>
        <w:t>f</w:t>
      </w:r>
      <w:r w:rsidR="00650DE2" w:rsidRPr="004223FB">
        <w:rPr>
          <w:rFonts w:cstheme="majorBidi"/>
          <w:color w:val="000000"/>
          <w:sz w:val="24"/>
          <w:szCs w:val="24"/>
        </w:rPr>
        <w:t xml:space="preserve">or their </w:t>
      </w:r>
      <w:r w:rsidRPr="004223FB">
        <w:rPr>
          <w:rFonts w:cstheme="majorBidi"/>
          <w:color w:val="000000"/>
          <w:sz w:val="24"/>
          <w:szCs w:val="24"/>
        </w:rPr>
        <w:t>cooperation and collaboration</w:t>
      </w:r>
      <w:bookmarkEnd w:id="16"/>
      <w:bookmarkEnd w:id="17"/>
      <w:r w:rsidR="00DD4959">
        <w:rPr>
          <w:rFonts w:cstheme="majorBidi"/>
          <w:color w:val="000000"/>
          <w:sz w:val="24"/>
          <w:szCs w:val="24"/>
        </w:rPr>
        <w:t xml:space="preserve">. </w:t>
      </w:r>
    </w:p>
    <w:p w14:paraId="45BE9D62" w14:textId="716EB358" w:rsidR="00DE3C84" w:rsidRPr="004223FB" w:rsidRDefault="00DE3C84" w:rsidP="00DE3C84">
      <w:pPr>
        <w:jc w:val="both"/>
        <w:rPr>
          <w:rFonts w:cstheme="majorBidi"/>
          <w:color w:val="000000"/>
          <w:sz w:val="24"/>
          <w:szCs w:val="24"/>
        </w:rPr>
      </w:pPr>
      <w:r w:rsidRPr="004223FB">
        <w:rPr>
          <w:rFonts w:cstheme="majorBidi"/>
          <w:color w:val="000000"/>
          <w:sz w:val="24"/>
          <w:szCs w:val="24"/>
        </w:rPr>
        <w:t xml:space="preserve">The </w:t>
      </w:r>
      <w:r w:rsidR="000B2865">
        <w:rPr>
          <w:rFonts w:cstheme="majorBidi"/>
          <w:color w:val="000000"/>
          <w:sz w:val="24"/>
          <w:szCs w:val="24"/>
        </w:rPr>
        <w:t>r</w:t>
      </w:r>
      <w:r w:rsidR="000B2865" w:rsidRPr="004223FB">
        <w:rPr>
          <w:rFonts w:cstheme="majorBidi"/>
          <w:color w:val="000000"/>
          <w:sz w:val="24"/>
          <w:szCs w:val="24"/>
        </w:rPr>
        <w:t xml:space="preserve">eview </w:t>
      </w:r>
      <w:r w:rsidRPr="004223FB">
        <w:rPr>
          <w:rFonts w:cstheme="majorBidi"/>
          <w:color w:val="000000"/>
          <w:sz w:val="24"/>
          <w:szCs w:val="24"/>
        </w:rPr>
        <w:t xml:space="preserve">was conducted </w:t>
      </w:r>
      <w:r w:rsidR="009E18B2">
        <w:rPr>
          <w:rFonts w:cstheme="majorBidi"/>
          <w:color w:val="000000"/>
          <w:sz w:val="24"/>
          <w:szCs w:val="24"/>
        </w:rPr>
        <w:t xml:space="preserve">as an interim step </w:t>
      </w:r>
      <w:r>
        <w:rPr>
          <w:rFonts w:cstheme="majorBidi"/>
          <w:color w:val="000000"/>
          <w:sz w:val="24"/>
          <w:szCs w:val="24"/>
        </w:rPr>
        <w:t xml:space="preserve">to inform planning of </w:t>
      </w:r>
      <w:r w:rsidR="009E18B2">
        <w:rPr>
          <w:rFonts w:cstheme="majorBidi"/>
          <w:color w:val="000000"/>
          <w:sz w:val="24"/>
          <w:szCs w:val="24"/>
        </w:rPr>
        <w:t xml:space="preserve">future </w:t>
      </w:r>
      <w:r>
        <w:rPr>
          <w:rFonts w:cstheme="majorBidi"/>
          <w:color w:val="000000"/>
          <w:sz w:val="24"/>
          <w:szCs w:val="24"/>
        </w:rPr>
        <w:t>WBG technical assistance as part of</w:t>
      </w:r>
      <w:r w:rsidR="00995B36">
        <w:rPr>
          <w:rFonts w:cstheme="majorBidi"/>
          <w:color w:val="000000"/>
          <w:sz w:val="24"/>
          <w:szCs w:val="24"/>
        </w:rPr>
        <w:t xml:space="preserve"> </w:t>
      </w:r>
      <w:r w:rsidRPr="004223FB">
        <w:rPr>
          <w:rFonts w:cstheme="majorBidi"/>
          <w:color w:val="000000"/>
          <w:sz w:val="24"/>
          <w:szCs w:val="24"/>
        </w:rPr>
        <w:t xml:space="preserve">the pre-implementation phase of the </w:t>
      </w:r>
      <w:r w:rsidR="00FF35CC">
        <w:rPr>
          <w:rFonts w:cstheme="majorBidi"/>
          <w:color w:val="000000"/>
          <w:sz w:val="24"/>
          <w:szCs w:val="24"/>
        </w:rPr>
        <w:t>IFC</w:t>
      </w:r>
      <w:r w:rsidRPr="004223FB">
        <w:rPr>
          <w:rFonts w:cstheme="majorBidi"/>
          <w:color w:val="000000"/>
          <w:sz w:val="24"/>
          <w:szCs w:val="24"/>
        </w:rPr>
        <w:t xml:space="preserve">’s PNG Consumer Protection Project. </w:t>
      </w:r>
      <w:r w:rsidR="003B2D0A">
        <w:rPr>
          <w:rFonts w:cstheme="majorBidi"/>
          <w:color w:val="000000"/>
          <w:sz w:val="24"/>
          <w:szCs w:val="24"/>
        </w:rPr>
        <w:t>A</w:t>
      </w:r>
      <w:r w:rsidR="003B2D0A" w:rsidRPr="004223FB">
        <w:rPr>
          <w:rFonts w:cstheme="majorBidi"/>
          <w:color w:val="000000"/>
          <w:sz w:val="24"/>
          <w:szCs w:val="24"/>
        </w:rPr>
        <w:t>t the macro level</w:t>
      </w:r>
      <w:r w:rsidR="003B2D0A">
        <w:rPr>
          <w:rFonts w:cstheme="majorBidi"/>
          <w:color w:val="000000"/>
          <w:sz w:val="24"/>
          <w:szCs w:val="24"/>
        </w:rPr>
        <w:t>,</w:t>
      </w:r>
      <w:r w:rsidR="003B2D0A" w:rsidRPr="004223FB">
        <w:rPr>
          <w:rFonts w:cstheme="majorBidi"/>
          <w:color w:val="000000"/>
          <w:sz w:val="24"/>
          <w:szCs w:val="24"/>
        </w:rPr>
        <w:t xml:space="preserve"> </w:t>
      </w:r>
      <w:r w:rsidR="003B2D0A">
        <w:rPr>
          <w:rFonts w:cstheme="majorBidi"/>
          <w:color w:val="000000"/>
          <w:sz w:val="24"/>
          <w:szCs w:val="24"/>
        </w:rPr>
        <w:t>t</w:t>
      </w:r>
      <w:r w:rsidR="003B2D0A" w:rsidRPr="004223FB">
        <w:rPr>
          <w:rFonts w:cstheme="majorBidi"/>
          <w:color w:val="000000"/>
          <w:sz w:val="24"/>
          <w:szCs w:val="24"/>
        </w:rPr>
        <w:t xml:space="preserve">he </w:t>
      </w:r>
      <w:r w:rsidR="00FF35CC">
        <w:rPr>
          <w:rFonts w:cstheme="majorBidi"/>
          <w:color w:val="000000"/>
          <w:sz w:val="24"/>
          <w:szCs w:val="24"/>
        </w:rPr>
        <w:t>p</w:t>
      </w:r>
      <w:r w:rsidRPr="004223FB">
        <w:rPr>
          <w:rFonts w:cstheme="majorBidi"/>
          <w:color w:val="000000"/>
          <w:sz w:val="24"/>
          <w:szCs w:val="24"/>
        </w:rPr>
        <w:t xml:space="preserve">roject is expected to reinforce efforts to expand financial inclusion and strengthen the stability and integrity of the PNG financial sector. The </w:t>
      </w:r>
      <w:r w:rsidR="00FF35CC">
        <w:rPr>
          <w:rFonts w:cstheme="majorBidi"/>
          <w:color w:val="000000"/>
          <w:sz w:val="24"/>
          <w:szCs w:val="24"/>
        </w:rPr>
        <w:t>IFC</w:t>
      </w:r>
      <w:r>
        <w:rPr>
          <w:rFonts w:cstheme="majorBidi"/>
          <w:color w:val="000000"/>
          <w:sz w:val="24"/>
          <w:szCs w:val="24"/>
        </w:rPr>
        <w:t xml:space="preserve"> </w:t>
      </w:r>
      <w:r w:rsidR="003B2D0A">
        <w:rPr>
          <w:rFonts w:cstheme="majorBidi"/>
          <w:color w:val="000000"/>
          <w:sz w:val="24"/>
          <w:szCs w:val="24"/>
        </w:rPr>
        <w:t xml:space="preserve">is </w:t>
      </w:r>
      <w:r>
        <w:rPr>
          <w:rFonts w:cstheme="majorBidi"/>
          <w:color w:val="000000"/>
          <w:sz w:val="24"/>
          <w:szCs w:val="24"/>
        </w:rPr>
        <w:t xml:space="preserve">grateful </w:t>
      </w:r>
      <w:r w:rsidR="003B2D0A">
        <w:rPr>
          <w:rFonts w:cstheme="majorBidi"/>
          <w:color w:val="000000"/>
          <w:sz w:val="24"/>
          <w:szCs w:val="24"/>
        </w:rPr>
        <w:t xml:space="preserve">to </w:t>
      </w:r>
      <w:r w:rsidRPr="004223FB">
        <w:rPr>
          <w:rFonts w:cstheme="majorBidi"/>
          <w:color w:val="000000"/>
          <w:sz w:val="24"/>
          <w:szCs w:val="24"/>
        </w:rPr>
        <w:t>the Department of Foreign Affairs and Trade in Australia</w:t>
      </w:r>
      <w:r w:rsidR="00032282">
        <w:rPr>
          <w:rFonts w:cstheme="majorBidi"/>
          <w:color w:val="000000"/>
          <w:sz w:val="24"/>
          <w:szCs w:val="24"/>
        </w:rPr>
        <w:t xml:space="preserve"> and the Ministry of Foreign Affairs and Trade in New Zealand</w:t>
      </w:r>
      <w:r w:rsidR="003B2D0A">
        <w:rPr>
          <w:rFonts w:cstheme="majorBidi"/>
          <w:color w:val="000000"/>
          <w:sz w:val="24"/>
          <w:szCs w:val="24"/>
        </w:rPr>
        <w:t xml:space="preserve"> for the support provided to the </w:t>
      </w:r>
      <w:r w:rsidR="00FF35CC">
        <w:rPr>
          <w:rFonts w:cstheme="majorBidi"/>
          <w:color w:val="000000"/>
          <w:sz w:val="24"/>
          <w:szCs w:val="24"/>
        </w:rPr>
        <w:t>p</w:t>
      </w:r>
      <w:r w:rsidR="003B2D0A">
        <w:rPr>
          <w:rFonts w:cstheme="majorBidi"/>
          <w:color w:val="000000"/>
          <w:sz w:val="24"/>
          <w:szCs w:val="24"/>
        </w:rPr>
        <w:t>roject</w:t>
      </w:r>
      <w:r w:rsidRPr="004223FB">
        <w:rPr>
          <w:rFonts w:cstheme="majorBidi"/>
          <w:color w:val="000000"/>
          <w:sz w:val="24"/>
          <w:szCs w:val="24"/>
        </w:rPr>
        <w:t xml:space="preserve">. </w:t>
      </w:r>
    </w:p>
    <w:p w14:paraId="3CA89C08" w14:textId="77777777" w:rsidR="007149CB" w:rsidRPr="004223FB" w:rsidRDefault="007149CB" w:rsidP="00E2215E">
      <w:pPr>
        <w:jc w:val="both"/>
        <w:rPr>
          <w:rFonts w:cstheme="majorBidi"/>
          <w:color w:val="000000"/>
          <w:sz w:val="24"/>
          <w:szCs w:val="24"/>
        </w:rPr>
      </w:pPr>
    </w:p>
    <w:p w14:paraId="2B76BA2C" w14:textId="77777777" w:rsidR="0059029C" w:rsidRPr="004223FB" w:rsidRDefault="00DF6915" w:rsidP="00E2215E">
      <w:pPr>
        <w:jc w:val="both"/>
        <w:rPr>
          <w:rFonts w:cstheme="majorBidi"/>
          <w:color w:val="000000"/>
          <w:sz w:val="24"/>
          <w:szCs w:val="24"/>
        </w:rPr>
      </w:pPr>
      <w:r w:rsidRPr="004223FB">
        <w:rPr>
          <w:rFonts w:cstheme="majorBidi"/>
          <w:color w:val="000000"/>
          <w:sz w:val="24"/>
          <w:szCs w:val="24"/>
        </w:rPr>
        <w:t xml:space="preserve"> </w:t>
      </w:r>
      <w:r w:rsidR="0059029C" w:rsidRPr="004223FB">
        <w:rPr>
          <w:rFonts w:cstheme="majorBidi"/>
          <w:color w:val="000000"/>
          <w:sz w:val="24"/>
          <w:szCs w:val="24"/>
        </w:rPr>
        <w:br w:type="page"/>
      </w:r>
    </w:p>
    <w:p w14:paraId="04D0E69B" w14:textId="4BD46FC7" w:rsidR="006F29F2" w:rsidRDefault="00D25BCC" w:rsidP="00E53EE5">
      <w:pPr>
        <w:pStyle w:val="Heading1"/>
        <w:rPr>
          <w:rFonts w:asciiTheme="minorHAnsi" w:hAnsiTheme="minorHAnsi"/>
          <w:sz w:val="24"/>
          <w:szCs w:val="24"/>
        </w:rPr>
      </w:pPr>
      <w:bookmarkStart w:id="18" w:name="_Toc332722809"/>
      <w:bookmarkStart w:id="19" w:name="_Toc501557649"/>
      <w:bookmarkStart w:id="20" w:name="_Toc523390727"/>
      <w:r w:rsidRPr="004223FB">
        <w:rPr>
          <w:rFonts w:asciiTheme="minorHAnsi" w:hAnsiTheme="minorHAnsi"/>
          <w:sz w:val="24"/>
          <w:szCs w:val="24"/>
        </w:rPr>
        <w:lastRenderedPageBreak/>
        <w:t>EXECUTIVE SUMMARY</w:t>
      </w:r>
      <w:bookmarkEnd w:id="18"/>
      <w:bookmarkEnd w:id="19"/>
      <w:bookmarkEnd w:id="20"/>
    </w:p>
    <w:p w14:paraId="5D2B79C3" w14:textId="77777777" w:rsidR="00384169" w:rsidRPr="0007562B" w:rsidRDefault="00384169" w:rsidP="0007562B">
      <w:pPr>
        <w:spacing w:after="0"/>
      </w:pPr>
    </w:p>
    <w:p w14:paraId="67EB032E" w14:textId="327482A2" w:rsidR="00B12ADB" w:rsidRDefault="006B2A25" w:rsidP="001938A7">
      <w:pPr>
        <w:pStyle w:val="ListParagraph"/>
        <w:spacing w:after="0" w:line="240" w:lineRule="auto"/>
        <w:ind w:left="0"/>
        <w:jc w:val="both"/>
        <w:rPr>
          <w:rFonts w:cstheme="majorBidi"/>
          <w:bCs/>
          <w:sz w:val="24"/>
          <w:szCs w:val="24"/>
        </w:rPr>
      </w:pPr>
      <w:r>
        <w:rPr>
          <w:rFonts w:cs="Times New Roman"/>
          <w:b/>
          <w:bCs/>
          <w:color w:val="000000"/>
          <w:sz w:val="24"/>
          <w:szCs w:val="24"/>
        </w:rPr>
        <w:t>The Gove</w:t>
      </w:r>
      <w:r w:rsidR="00B12ADB">
        <w:rPr>
          <w:rFonts w:cs="Times New Roman"/>
          <w:b/>
          <w:bCs/>
          <w:color w:val="000000"/>
          <w:sz w:val="24"/>
          <w:szCs w:val="24"/>
        </w:rPr>
        <w:t xml:space="preserve">rnment of Papua New Guinea </w:t>
      </w:r>
      <w:r w:rsidR="00A50D11">
        <w:rPr>
          <w:rFonts w:cs="Times New Roman"/>
          <w:b/>
          <w:bCs/>
          <w:color w:val="000000"/>
          <w:sz w:val="24"/>
          <w:szCs w:val="24"/>
        </w:rPr>
        <w:t>(</w:t>
      </w:r>
      <w:proofErr w:type="spellStart"/>
      <w:r w:rsidR="00A50D11">
        <w:rPr>
          <w:rFonts w:cs="Times New Roman"/>
          <w:b/>
          <w:bCs/>
          <w:color w:val="000000"/>
          <w:sz w:val="24"/>
          <w:szCs w:val="24"/>
        </w:rPr>
        <w:t>Gov</w:t>
      </w:r>
      <w:proofErr w:type="spellEnd"/>
      <w:r w:rsidR="00A50D11">
        <w:rPr>
          <w:rFonts w:cs="Times New Roman"/>
          <w:b/>
          <w:bCs/>
          <w:color w:val="000000"/>
          <w:sz w:val="24"/>
          <w:szCs w:val="24"/>
        </w:rPr>
        <w:t xml:space="preserve"> PNG) </w:t>
      </w:r>
      <w:r w:rsidR="001E5458">
        <w:rPr>
          <w:rFonts w:cs="Times New Roman"/>
          <w:b/>
          <w:bCs/>
          <w:color w:val="000000"/>
          <w:sz w:val="24"/>
          <w:szCs w:val="24"/>
        </w:rPr>
        <w:t>made</w:t>
      </w:r>
      <w:r w:rsidR="001E5458">
        <w:rPr>
          <w:rFonts w:cstheme="majorBidi"/>
          <w:b/>
          <w:bCs/>
          <w:sz w:val="24"/>
          <w:szCs w:val="24"/>
        </w:rPr>
        <w:t xml:space="preserve"> </w:t>
      </w:r>
      <w:r w:rsidR="00B12ADB">
        <w:rPr>
          <w:rFonts w:cstheme="majorBidi"/>
          <w:b/>
          <w:bCs/>
          <w:sz w:val="24"/>
          <w:szCs w:val="24"/>
        </w:rPr>
        <w:t>a commendable commitment to financial consumer protection</w:t>
      </w:r>
      <w:r w:rsidR="00941E54">
        <w:rPr>
          <w:rFonts w:cstheme="majorBidi"/>
          <w:b/>
          <w:bCs/>
          <w:sz w:val="24"/>
          <w:szCs w:val="24"/>
        </w:rPr>
        <w:t xml:space="preserve"> (FCP)</w:t>
      </w:r>
      <w:r w:rsidR="00B12ADB">
        <w:rPr>
          <w:rFonts w:cstheme="majorBidi"/>
          <w:b/>
          <w:bCs/>
          <w:sz w:val="24"/>
          <w:szCs w:val="24"/>
        </w:rPr>
        <w:t xml:space="preserve">. </w:t>
      </w:r>
      <w:r w:rsidR="00B12ADB" w:rsidRPr="002415CD">
        <w:rPr>
          <w:rFonts w:cstheme="majorBidi"/>
          <w:bCs/>
          <w:sz w:val="24"/>
          <w:szCs w:val="24"/>
        </w:rPr>
        <w:t xml:space="preserve">This is demonstrated by the inclusion of FCP as a key priority area in both the </w:t>
      </w:r>
      <w:r w:rsidR="006B6DD5">
        <w:rPr>
          <w:rFonts w:cstheme="majorBidi"/>
          <w:bCs/>
          <w:sz w:val="24"/>
          <w:szCs w:val="24"/>
        </w:rPr>
        <w:t xml:space="preserve">final draft of the </w:t>
      </w:r>
      <w:r w:rsidR="00B12ADB" w:rsidRPr="002415CD">
        <w:rPr>
          <w:rFonts w:cstheme="majorBidi"/>
          <w:bCs/>
          <w:sz w:val="24"/>
          <w:szCs w:val="24"/>
        </w:rPr>
        <w:t>Financi</w:t>
      </w:r>
      <w:r w:rsidR="00B12ADB">
        <w:rPr>
          <w:rFonts w:cstheme="majorBidi"/>
          <w:bCs/>
          <w:sz w:val="24"/>
          <w:szCs w:val="24"/>
        </w:rPr>
        <w:t xml:space="preserve">al Sector </w:t>
      </w:r>
      <w:r w:rsidR="006B6DD5">
        <w:rPr>
          <w:rFonts w:cstheme="majorBidi"/>
          <w:bCs/>
          <w:sz w:val="24"/>
          <w:szCs w:val="24"/>
        </w:rPr>
        <w:t>Development Strategy 2018</w:t>
      </w:r>
      <w:r w:rsidR="005C2111">
        <w:rPr>
          <w:rFonts w:cstheme="majorBidi"/>
          <w:bCs/>
          <w:sz w:val="24"/>
          <w:szCs w:val="24"/>
        </w:rPr>
        <w:t>–</w:t>
      </w:r>
      <w:r w:rsidR="006B6DD5">
        <w:rPr>
          <w:rFonts w:cstheme="majorBidi"/>
          <w:bCs/>
          <w:sz w:val="24"/>
          <w:szCs w:val="24"/>
        </w:rPr>
        <w:t>2030</w:t>
      </w:r>
      <w:r w:rsidR="00B12ADB" w:rsidRPr="002415CD">
        <w:rPr>
          <w:rStyle w:val="FootnoteReference"/>
          <w:rFonts w:cstheme="majorBidi"/>
          <w:bCs/>
          <w:sz w:val="24"/>
          <w:szCs w:val="24"/>
        </w:rPr>
        <w:footnoteReference w:id="1"/>
      </w:r>
      <w:r w:rsidR="006B6DD5">
        <w:rPr>
          <w:rFonts w:cstheme="majorBidi"/>
          <w:bCs/>
          <w:sz w:val="24"/>
          <w:szCs w:val="24"/>
        </w:rPr>
        <w:t xml:space="preserve"> (</w:t>
      </w:r>
      <w:r w:rsidR="006B6DD5" w:rsidRPr="006B6DD5">
        <w:rPr>
          <w:rFonts w:cstheme="majorBidi"/>
          <w:b/>
          <w:bCs/>
          <w:sz w:val="24"/>
          <w:szCs w:val="24"/>
        </w:rPr>
        <w:t>FSDS</w:t>
      </w:r>
      <w:r w:rsidR="006B6DD5">
        <w:rPr>
          <w:rFonts w:cstheme="majorBidi"/>
          <w:bCs/>
          <w:sz w:val="24"/>
          <w:szCs w:val="24"/>
        </w:rPr>
        <w:t>)</w:t>
      </w:r>
      <w:r w:rsidR="00B12ADB" w:rsidRPr="002415CD">
        <w:rPr>
          <w:rFonts w:cstheme="majorBidi"/>
          <w:bCs/>
          <w:sz w:val="24"/>
          <w:szCs w:val="24"/>
        </w:rPr>
        <w:t xml:space="preserve"> and the National Financial Inclusion Strategy 2016–2020</w:t>
      </w:r>
      <w:r w:rsidR="00B12ADB">
        <w:rPr>
          <w:rFonts w:cstheme="majorBidi"/>
          <w:bCs/>
          <w:sz w:val="24"/>
          <w:szCs w:val="24"/>
        </w:rPr>
        <w:t xml:space="preserve"> (</w:t>
      </w:r>
      <w:r w:rsidR="00B12ADB" w:rsidRPr="006B6DD5">
        <w:rPr>
          <w:rFonts w:cstheme="majorBidi"/>
          <w:b/>
          <w:bCs/>
          <w:sz w:val="24"/>
          <w:szCs w:val="24"/>
        </w:rPr>
        <w:t>NFIS</w:t>
      </w:r>
      <w:r w:rsidR="00B12ADB" w:rsidRPr="002415CD">
        <w:rPr>
          <w:rFonts w:cstheme="majorBidi"/>
          <w:bCs/>
          <w:sz w:val="24"/>
          <w:szCs w:val="24"/>
        </w:rPr>
        <w:t>)</w:t>
      </w:r>
      <w:r w:rsidR="006B6DD5">
        <w:rPr>
          <w:rStyle w:val="FootnoteReference"/>
          <w:rFonts w:cstheme="majorBidi"/>
          <w:bCs/>
          <w:sz w:val="24"/>
          <w:szCs w:val="24"/>
        </w:rPr>
        <w:footnoteReference w:id="2"/>
      </w:r>
      <w:r w:rsidR="007D0737">
        <w:rPr>
          <w:rFonts w:cstheme="majorBidi"/>
          <w:bCs/>
          <w:sz w:val="24"/>
          <w:szCs w:val="24"/>
        </w:rPr>
        <w:t>,</w:t>
      </w:r>
      <w:r w:rsidR="00B12ADB">
        <w:rPr>
          <w:rFonts w:cstheme="majorBidi"/>
          <w:bCs/>
          <w:sz w:val="24"/>
          <w:szCs w:val="24"/>
        </w:rPr>
        <w:t xml:space="preserve"> and by other initiatives. </w:t>
      </w:r>
      <w:r w:rsidR="00F9613A">
        <w:rPr>
          <w:rFonts w:cstheme="majorBidi"/>
          <w:bCs/>
          <w:sz w:val="24"/>
          <w:szCs w:val="24"/>
        </w:rPr>
        <w:t>This commitment is against the background of relatively low levels of financial inclusion, with only 36.96</w:t>
      </w:r>
      <w:r w:rsidR="00126E8B">
        <w:rPr>
          <w:rFonts w:cstheme="majorBidi"/>
          <w:bCs/>
          <w:sz w:val="24"/>
          <w:szCs w:val="24"/>
        </w:rPr>
        <w:t xml:space="preserve"> percent </w:t>
      </w:r>
      <w:r w:rsidR="00F9613A">
        <w:rPr>
          <w:rFonts w:cstheme="majorBidi"/>
          <w:bCs/>
          <w:sz w:val="24"/>
          <w:szCs w:val="24"/>
        </w:rPr>
        <w:t>of adults</w:t>
      </w:r>
      <w:r w:rsidR="002846A1">
        <w:rPr>
          <w:rFonts w:cstheme="majorBidi"/>
          <w:bCs/>
          <w:sz w:val="24"/>
          <w:szCs w:val="24"/>
        </w:rPr>
        <w:t xml:space="preserve"> reported as</w:t>
      </w:r>
      <w:r w:rsidR="00F9613A">
        <w:rPr>
          <w:rFonts w:cstheme="majorBidi"/>
          <w:bCs/>
          <w:sz w:val="24"/>
          <w:szCs w:val="24"/>
        </w:rPr>
        <w:t xml:space="preserve"> having an account at a formal financial institution </w:t>
      </w:r>
      <w:r w:rsidR="00185D0D">
        <w:rPr>
          <w:rFonts w:cstheme="majorBidi"/>
          <w:bCs/>
          <w:sz w:val="24"/>
          <w:szCs w:val="24"/>
        </w:rPr>
        <w:t xml:space="preserve">as </w:t>
      </w:r>
      <w:r w:rsidR="002E676E">
        <w:rPr>
          <w:rFonts w:cstheme="majorBidi"/>
          <w:bCs/>
          <w:sz w:val="24"/>
          <w:szCs w:val="24"/>
        </w:rPr>
        <w:t xml:space="preserve">of </w:t>
      </w:r>
      <w:r w:rsidR="006A4B38">
        <w:rPr>
          <w:rFonts w:cstheme="majorBidi"/>
          <w:bCs/>
          <w:sz w:val="24"/>
          <w:szCs w:val="24"/>
        </w:rPr>
        <w:t>June</w:t>
      </w:r>
      <w:r w:rsidR="00F9613A">
        <w:rPr>
          <w:rFonts w:cstheme="majorBidi"/>
          <w:bCs/>
          <w:sz w:val="24"/>
          <w:szCs w:val="24"/>
        </w:rPr>
        <w:t xml:space="preserve"> 2016.</w:t>
      </w:r>
      <w:r w:rsidR="0055541B">
        <w:rPr>
          <w:rStyle w:val="FootnoteReference"/>
          <w:rFonts w:cstheme="majorBidi"/>
          <w:bCs/>
          <w:sz w:val="24"/>
          <w:szCs w:val="24"/>
        </w:rPr>
        <w:footnoteReference w:id="3"/>
      </w:r>
      <w:r w:rsidR="002846A1">
        <w:rPr>
          <w:rFonts w:cstheme="majorBidi"/>
          <w:bCs/>
          <w:sz w:val="24"/>
          <w:szCs w:val="24"/>
        </w:rPr>
        <w:t xml:space="preserve"> Importantly, 85</w:t>
      </w:r>
      <w:r w:rsidR="002E676E">
        <w:rPr>
          <w:rFonts w:cstheme="majorBidi"/>
          <w:bCs/>
          <w:sz w:val="24"/>
          <w:szCs w:val="24"/>
        </w:rPr>
        <w:t xml:space="preserve"> percent</w:t>
      </w:r>
      <w:r w:rsidR="002846A1">
        <w:rPr>
          <w:rFonts w:cstheme="majorBidi"/>
          <w:bCs/>
          <w:sz w:val="24"/>
          <w:szCs w:val="24"/>
        </w:rPr>
        <w:t xml:space="preserve"> of the low</w:t>
      </w:r>
      <w:r w:rsidR="004B57CC">
        <w:rPr>
          <w:rFonts w:cstheme="majorBidi"/>
          <w:bCs/>
          <w:sz w:val="24"/>
          <w:szCs w:val="24"/>
        </w:rPr>
        <w:t>-</w:t>
      </w:r>
      <w:r w:rsidR="002846A1">
        <w:rPr>
          <w:rFonts w:cstheme="majorBidi"/>
          <w:bCs/>
          <w:sz w:val="24"/>
          <w:szCs w:val="24"/>
        </w:rPr>
        <w:t xml:space="preserve">income population </w:t>
      </w:r>
      <w:r w:rsidR="00797CF6">
        <w:rPr>
          <w:rFonts w:cstheme="majorBidi"/>
          <w:bCs/>
          <w:sz w:val="24"/>
          <w:szCs w:val="24"/>
        </w:rPr>
        <w:t xml:space="preserve">is </w:t>
      </w:r>
      <w:r w:rsidR="002846A1">
        <w:rPr>
          <w:rFonts w:cstheme="majorBidi"/>
          <w:bCs/>
          <w:sz w:val="24"/>
          <w:szCs w:val="24"/>
        </w:rPr>
        <w:t xml:space="preserve">reported as </w:t>
      </w:r>
      <w:r w:rsidR="00E160AD">
        <w:rPr>
          <w:rFonts w:cstheme="majorBidi"/>
          <w:bCs/>
          <w:sz w:val="24"/>
          <w:szCs w:val="24"/>
        </w:rPr>
        <w:t xml:space="preserve">having no </w:t>
      </w:r>
      <w:r w:rsidR="002846A1">
        <w:rPr>
          <w:rFonts w:cstheme="majorBidi"/>
          <w:bCs/>
          <w:sz w:val="24"/>
          <w:szCs w:val="24"/>
        </w:rPr>
        <w:t>access to formal financial services, with women and rural adults being especially excluded.</w:t>
      </w:r>
      <w:r w:rsidR="002846A1">
        <w:rPr>
          <w:rStyle w:val="FootnoteReference"/>
          <w:rFonts w:cstheme="majorBidi"/>
          <w:bCs/>
          <w:sz w:val="24"/>
          <w:szCs w:val="24"/>
        </w:rPr>
        <w:footnoteReference w:id="4"/>
      </w:r>
    </w:p>
    <w:p w14:paraId="148D1EF9" w14:textId="77777777" w:rsidR="00B12ADB" w:rsidRDefault="00B12ADB" w:rsidP="001938A7">
      <w:pPr>
        <w:pStyle w:val="ListParagraph"/>
        <w:spacing w:after="0" w:line="240" w:lineRule="auto"/>
        <w:ind w:left="0"/>
        <w:jc w:val="both"/>
        <w:rPr>
          <w:rFonts w:cstheme="majorBidi"/>
          <w:bCs/>
          <w:sz w:val="24"/>
          <w:szCs w:val="24"/>
        </w:rPr>
      </w:pPr>
    </w:p>
    <w:p w14:paraId="04E9F94C" w14:textId="770B3566" w:rsidR="0021689C" w:rsidRPr="00FA4453" w:rsidRDefault="00D25BCC" w:rsidP="001938A7">
      <w:pPr>
        <w:pStyle w:val="ListParagraph"/>
        <w:spacing w:after="0" w:line="240" w:lineRule="auto"/>
        <w:ind w:left="0"/>
        <w:jc w:val="both"/>
        <w:rPr>
          <w:rFonts w:cs="Times New Roman"/>
          <w:bCs/>
          <w:color w:val="000000"/>
          <w:sz w:val="24"/>
          <w:szCs w:val="24"/>
        </w:rPr>
      </w:pPr>
      <w:r>
        <w:rPr>
          <w:rFonts w:cs="Times New Roman"/>
          <w:b/>
          <w:bCs/>
          <w:color w:val="000000"/>
          <w:sz w:val="24"/>
          <w:szCs w:val="24"/>
        </w:rPr>
        <w:t>The objective of the diagnostic r</w:t>
      </w:r>
      <w:r w:rsidR="004A0FF5" w:rsidRPr="004223FB">
        <w:rPr>
          <w:rFonts w:cs="Times New Roman"/>
          <w:b/>
          <w:bCs/>
          <w:color w:val="000000"/>
          <w:sz w:val="24"/>
          <w:szCs w:val="24"/>
        </w:rPr>
        <w:t xml:space="preserve">eview of </w:t>
      </w:r>
      <w:r>
        <w:rPr>
          <w:rFonts w:cs="Times New Roman"/>
          <w:b/>
          <w:bCs/>
          <w:color w:val="000000"/>
          <w:sz w:val="24"/>
          <w:szCs w:val="24"/>
        </w:rPr>
        <w:t xml:space="preserve">FCP </w:t>
      </w:r>
      <w:r w:rsidR="00570A96">
        <w:rPr>
          <w:rFonts w:cs="Times New Roman"/>
          <w:b/>
          <w:bCs/>
          <w:color w:val="000000"/>
          <w:sz w:val="24"/>
          <w:szCs w:val="24"/>
        </w:rPr>
        <w:t>in PNG was</w:t>
      </w:r>
      <w:r w:rsidR="004A0FF5" w:rsidRPr="004223FB">
        <w:rPr>
          <w:rFonts w:cs="Times New Roman"/>
          <w:b/>
          <w:bCs/>
          <w:color w:val="000000"/>
          <w:sz w:val="24"/>
          <w:szCs w:val="24"/>
        </w:rPr>
        <w:t xml:space="preserve"> to assess the </w:t>
      </w:r>
      <w:r w:rsidR="003A3722" w:rsidRPr="004223FB">
        <w:rPr>
          <w:rFonts w:cs="Times New Roman"/>
          <w:b/>
          <w:bCs/>
          <w:color w:val="000000"/>
          <w:sz w:val="24"/>
          <w:szCs w:val="24"/>
        </w:rPr>
        <w:t>FCP legal and</w:t>
      </w:r>
      <w:r w:rsidR="004A0FF5" w:rsidRPr="004223FB">
        <w:rPr>
          <w:rFonts w:cs="Times New Roman"/>
          <w:b/>
          <w:bCs/>
          <w:color w:val="000000"/>
          <w:sz w:val="24"/>
          <w:szCs w:val="24"/>
        </w:rPr>
        <w:t xml:space="preserve"> regulatory </w:t>
      </w:r>
      <w:r w:rsidR="004A0FF5" w:rsidRPr="00FA4453">
        <w:rPr>
          <w:rFonts w:cs="Times New Roman"/>
          <w:b/>
          <w:bCs/>
          <w:color w:val="000000"/>
          <w:sz w:val="24"/>
          <w:szCs w:val="24"/>
        </w:rPr>
        <w:t>framework</w:t>
      </w:r>
      <w:r w:rsidR="003A3722" w:rsidRPr="00FA4453">
        <w:rPr>
          <w:rFonts w:cs="Times New Roman"/>
          <w:b/>
          <w:bCs/>
          <w:color w:val="000000"/>
          <w:sz w:val="24"/>
          <w:szCs w:val="24"/>
        </w:rPr>
        <w:t xml:space="preserve"> and</w:t>
      </w:r>
      <w:r w:rsidR="004A0FF5" w:rsidRPr="00FA4453">
        <w:rPr>
          <w:rFonts w:cs="Times New Roman"/>
          <w:b/>
          <w:bCs/>
          <w:color w:val="000000"/>
          <w:sz w:val="24"/>
          <w:szCs w:val="24"/>
        </w:rPr>
        <w:t xml:space="preserve"> industry practices</w:t>
      </w:r>
      <w:r w:rsidR="003A3722" w:rsidRPr="00FA4453">
        <w:rPr>
          <w:rFonts w:cs="Times New Roman"/>
          <w:b/>
          <w:bCs/>
          <w:color w:val="000000"/>
          <w:sz w:val="24"/>
          <w:szCs w:val="24"/>
        </w:rPr>
        <w:t xml:space="preserve"> relevant to key parts of the</w:t>
      </w:r>
      <w:r w:rsidR="0021689C" w:rsidRPr="00FA4453">
        <w:rPr>
          <w:rFonts w:cs="Times New Roman"/>
          <w:b/>
          <w:bCs/>
          <w:color w:val="000000"/>
          <w:sz w:val="24"/>
          <w:szCs w:val="24"/>
        </w:rPr>
        <w:t xml:space="preserve"> </w:t>
      </w:r>
      <w:r w:rsidR="006A4B38" w:rsidRPr="00FA4453">
        <w:rPr>
          <w:rFonts w:cs="Times New Roman"/>
          <w:b/>
          <w:bCs/>
          <w:color w:val="000000"/>
          <w:sz w:val="24"/>
          <w:szCs w:val="24"/>
        </w:rPr>
        <w:t>regulated PNG</w:t>
      </w:r>
      <w:r w:rsidR="0001350C" w:rsidRPr="00FA4453">
        <w:rPr>
          <w:rFonts w:cs="Times New Roman"/>
          <w:b/>
          <w:bCs/>
          <w:color w:val="000000"/>
          <w:sz w:val="24"/>
          <w:szCs w:val="24"/>
        </w:rPr>
        <w:t xml:space="preserve"> </w:t>
      </w:r>
      <w:r w:rsidR="003A3722" w:rsidRPr="00FA4453">
        <w:rPr>
          <w:rFonts w:cs="Times New Roman"/>
          <w:b/>
          <w:bCs/>
          <w:color w:val="000000"/>
          <w:sz w:val="24"/>
          <w:szCs w:val="24"/>
        </w:rPr>
        <w:t xml:space="preserve">financial sector. </w:t>
      </w:r>
      <w:r w:rsidR="003A3722" w:rsidRPr="00FA4453">
        <w:rPr>
          <w:rFonts w:cs="Times New Roman"/>
          <w:bCs/>
          <w:color w:val="000000"/>
          <w:sz w:val="24"/>
          <w:szCs w:val="24"/>
        </w:rPr>
        <w:t>The aim has been to develop prioritized and tailored recommendations</w:t>
      </w:r>
      <w:r w:rsidR="00E43230" w:rsidRPr="00FA4453">
        <w:rPr>
          <w:rFonts w:cs="Times New Roman"/>
          <w:bCs/>
          <w:color w:val="000000"/>
          <w:sz w:val="24"/>
          <w:szCs w:val="24"/>
        </w:rPr>
        <w:t xml:space="preserve"> to support</w:t>
      </w:r>
      <w:r w:rsidR="003A3722" w:rsidRPr="00FA4453">
        <w:rPr>
          <w:rFonts w:cs="Times New Roman"/>
          <w:bCs/>
          <w:color w:val="000000"/>
          <w:sz w:val="24"/>
          <w:szCs w:val="24"/>
        </w:rPr>
        <w:t xml:space="preserve"> the Bank of Papua New Guinea (</w:t>
      </w:r>
      <w:r w:rsidR="003A3722" w:rsidRPr="00FA4453">
        <w:rPr>
          <w:rFonts w:cs="Times New Roman"/>
          <w:b/>
          <w:bCs/>
          <w:color w:val="000000"/>
          <w:sz w:val="24"/>
          <w:szCs w:val="24"/>
        </w:rPr>
        <w:t>BPNG</w:t>
      </w:r>
      <w:r w:rsidR="003A3722" w:rsidRPr="00FA4453">
        <w:rPr>
          <w:rFonts w:cs="Times New Roman"/>
          <w:bCs/>
          <w:color w:val="000000"/>
          <w:sz w:val="24"/>
          <w:szCs w:val="24"/>
        </w:rPr>
        <w:t xml:space="preserve">) </w:t>
      </w:r>
      <w:r w:rsidR="00E43230" w:rsidRPr="00FA4453">
        <w:rPr>
          <w:rFonts w:cs="Times New Roman"/>
          <w:bCs/>
          <w:color w:val="000000"/>
          <w:sz w:val="24"/>
          <w:szCs w:val="24"/>
        </w:rPr>
        <w:t xml:space="preserve">to enhance the FCP framework. Implementation support for key recommendations will be provided consistently with the Action Plan to be agreed with BPNG. </w:t>
      </w:r>
      <w:r w:rsidR="003A3722" w:rsidRPr="00FA4453">
        <w:rPr>
          <w:rFonts w:cs="Times New Roman"/>
          <w:color w:val="000000"/>
          <w:sz w:val="24"/>
          <w:szCs w:val="24"/>
        </w:rPr>
        <w:t>Specific consideration has been given to</w:t>
      </w:r>
      <w:r w:rsidR="004A0FF5" w:rsidRPr="00FA4453">
        <w:rPr>
          <w:rFonts w:cs="Times New Roman"/>
          <w:color w:val="000000"/>
          <w:sz w:val="24"/>
          <w:szCs w:val="24"/>
        </w:rPr>
        <w:t xml:space="preserve"> the banking, non-bank financial institution</w:t>
      </w:r>
      <w:r w:rsidR="003A3722" w:rsidRPr="00FA4453">
        <w:rPr>
          <w:rFonts w:cs="Times New Roman"/>
          <w:color w:val="000000"/>
          <w:sz w:val="24"/>
          <w:szCs w:val="24"/>
        </w:rPr>
        <w:t>s</w:t>
      </w:r>
      <w:r w:rsidR="004A0FF5" w:rsidRPr="00FA4453">
        <w:rPr>
          <w:rFonts w:cs="Times New Roman"/>
          <w:color w:val="000000"/>
          <w:sz w:val="24"/>
          <w:szCs w:val="24"/>
        </w:rPr>
        <w:t xml:space="preserve"> (</w:t>
      </w:r>
      <w:r w:rsidR="004A0FF5" w:rsidRPr="00FA4453">
        <w:rPr>
          <w:rFonts w:cs="Times New Roman"/>
          <w:b/>
          <w:color w:val="000000"/>
          <w:sz w:val="24"/>
          <w:szCs w:val="24"/>
        </w:rPr>
        <w:t>NBFI</w:t>
      </w:r>
      <w:r w:rsidR="004A0FF5" w:rsidRPr="00FA4453">
        <w:rPr>
          <w:rFonts w:cs="Times New Roman"/>
          <w:color w:val="000000"/>
          <w:sz w:val="24"/>
          <w:szCs w:val="24"/>
        </w:rPr>
        <w:t>), insurance</w:t>
      </w:r>
      <w:r w:rsidR="003A3722" w:rsidRPr="00FA4453">
        <w:rPr>
          <w:rFonts w:cs="Times New Roman"/>
          <w:color w:val="000000"/>
          <w:sz w:val="24"/>
          <w:szCs w:val="24"/>
        </w:rPr>
        <w:t xml:space="preserve">, and </w:t>
      </w:r>
      <w:r w:rsidR="00010B35" w:rsidRPr="00FA4453">
        <w:rPr>
          <w:rFonts w:cs="Times New Roman"/>
          <w:color w:val="000000"/>
          <w:sz w:val="24"/>
          <w:szCs w:val="24"/>
        </w:rPr>
        <w:t xml:space="preserve">payments </w:t>
      </w:r>
      <w:r w:rsidR="004A0FF5" w:rsidRPr="00FA4453">
        <w:rPr>
          <w:rFonts w:cs="Times New Roman"/>
          <w:color w:val="000000"/>
          <w:sz w:val="24"/>
          <w:szCs w:val="24"/>
        </w:rPr>
        <w:t>sectors</w:t>
      </w:r>
      <w:r w:rsidR="00DD4959" w:rsidRPr="00FA4453">
        <w:rPr>
          <w:rFonts w:cs="Times New Roman"/>
          <w:color w:val="000000"/>
          <w:sz w:val="24"/>
          <w:szCs w:val="24"/>
        </w:rPr>
        <w:t xml:space="preserve">. </w:t>
      </w:r>
      <w:r w:rsidR="003A3722" w:rsidRPr="00FA4453">
        <w:rPr>
          <w:rFonts w:cs="Times New Roman"/>
          <w:bCs/>
          <w:color w:val="000000"/>
          <w:sz w:val="24"/>
          <w:szCs w:val="24"/>
        </w:rPr>
        <w:t>Preliminary consideration has also been given to the superannuation sector, with the intent of providing a more detailed assessment at</w:t>
      </w:r>
      <w:r w:rsidR="008D3CA8" w:rsidRPr="00FA4453">
        <w:rPr>
          <w:rFonts w:cs="Times New Roman"/>
          <w:bCs/>
          <w:color w:val="000000"/>
          <w:sz w:val="24"/>
          <w:szCs w:val="24"/>
        </w:rPr>
        <w:t xml:space="preserve"> a later stage. </w:t>
      </w:r>
    </w:p>
    <w:p w14:paraId="1F0D8CFD" w14:textId="77777777" w:rsidR="0021689C" w:rsidRPr="00FA4453" w:rsidRDefault="0021689C" w:rsidP="001938A7">
      <w:pPr>
        <w:pStyle w:val="ListParagraph"/>
        <w:spacing w:after="0" w:line="240" w:lineRule="auto"/>
        <w:ind w:left="0"/>
        <w:jc w:val="both"/>
        <w:rPr>
          <w:rFonts w:cs="Times New Roman"/>
          <w:bCs/>
          <w:color w:val="000000"/>
          <w:sz w:val="24"/>
          <w:szCs w:val="24"/>
        </w:rPr>
      </w:pPr>
    </w:p>
    <w:p w14:paraId="65E6781C" w14:textId="3BAA8B92" w:rsidR="003A3722" w:rsidRPr="004223FB" w:rsidRDefault="0021689C" w:rsidP="001938A7">
      <w:pPr>
        <w:pStyle w:val="ListParagraph"/>
        <w:spacing w:after="0" w:line="240" w:lineRule="auto"/>
        <w:ind w:left="0"/>
        <w:jc w:val="both"/>
        <w:rPr>
          <w:rFonts w:cs="Times New Roman"/>
          <w:color w:val="000000"/>
          <w:sz w:val="24"/>
          <w:szCs w:val="24"/>
        </w:rPr>
      </w:pPr>
      <w:r w:rsidRPr="00FA4453">
        <w:rPr>
          <w:rFonts w:cs="Times New Roman"/>
          <w:b/>
          <w:bCs/>
          <w:color w:val="000000"/>
          <w:sz w:val="24"/>
          <w:szCs w:val="24"/>
        </w:rPr>
        <w:t>Only those parts of the financial sector regulated by BPNG are covered in this review.</w:t>
      </w:r>
      <w:r w:rsidRPr="00FA4453">
        <w:rPr>
          <w:rFonts w:cs="Times New Roman"/>
          <w:bCs/>
          <w:color w:val="000000"/>
          <w:sz w:val="24"/>
          <w:szCs w:val="24"/>
        </w:rPr>
        <w:t xml:space="preserve"> Specifically, </w:t>
      </w:r>
      <w:r w:rsidR="004D5FFD" w:rsidRPr="00FA4453">
        <w:rPr>
          <w:rFonts w:cs="Times New Roman"/>
          <w:bCs/>
          <w:color w:val="000000"/>
          <w:sz w:val="24"/>
          <w:szCs w:val="24"/>
        </w:rPr>
        <w:t>the securities</w:t>
      </w:r>
      <w:r w:rsidR="0055541B" w:rsidRPr="00FA4453">
        <w:rPr>
          <w:rFonts w:cs="Times New Roman"/>
          <w:bCs/>
          <w:color w:val="000000"/>
          <w:sz w:val="24"/>
          <w:szCs w:val="24"/>
        </w:rPr>
        <w:t xml:space="preserve"> and investments</w:t>
      </w:r>
      <w:r w:rsidR="004D5FFD" w:rsidRPr="00FA4453">
        <w:rPr>
          <w:rFonts w:cs="Times New Roman"/>
          <w:bCs/>
          <w:color w:val="000000"/>
          <w:sz w:val="24"/>
          <w:szCs w:val="24"/>
        </w:rPr>
        <w:t xml:space="preserve"> sector</w:t>
      </w:r>
      <w:r w:rsidR="0055541B" w:rsidRPr="00FA4453">
        <w:rPr>
          <w:rFonts w:cs="Times New Roman"/>
          <w:bCs/>
          <w:color w:val="000000"/>
          <w:sz w:val="24"/>
          <w:szCs w:val="24"/>
        </w:rPr>
        <w:t>s</w:t>
      </w:r>
      <w:r w:rsidR="004D5FFD" w:rsidRPr="00FA4453">
        <w:rPr>
          <w:rFonts w:cs="Times New Roman"/>
          <w:bCs/>
          <w:color w:val="000000"/>
          <w:sz w:val="24"/>
          <w:szCs w:val="24"/>
        </w:rPr>
        <w:t xml:space="preserve"> </w:t>
      </w:r>
      <w:r w:rsidR="004B57CC" w:rsidRPr="00FA4453">
        <w:rPr>
          <w:rFonts w:cs="Times New Roman"/>
          <w:bCs/>
          <w:color w:val="000000"/>
          <w:sz w:val="24"/>
          <w:szCs w:val="24"/>
        </w:rPr>
        <w:t>are</w:t>
      </w:r>
      <w:r w:rsidR="0055541B" w:rsidRPr="00FA4453">
        <w:rPr>
          <w:rFonts w:cs="Times New Roman"/>
          <w:bCs/>
          <w:color w:val="000000"/>
          <w:sz w:val="24"/>
          <w:szCs w:val="24"/>
        </w:rPr>
        <w:t xml:space="preserve"> </w:t>
      </w:r>
      <w:r w:rsidR="004D5FFD" w:rsidRPr="00FA4453">
        <w:rPr>
          <w:rFonts w:cs="Times New Roman"/>
          <w:bCs/>
          <w:color w:val="000000"/>
          <w:sz w:val="24"/>
          <w:szCs w:val="24"/>
        </w:rPr>
        <w:t xml:space="preserve">not </w:t>
      </w:r>
      <w:r w:rsidR="003A3722" w:rsidRPr="00FA4453">
        <w:rPr>
          <w:rFonts w:cs="Times New Roman"/>
          <w:bCs/>
          <w:color w:val="000000"/>
          <w:sz w:val="24"/>
          <w:szCs w:val="24"/>
        </w:rPr>
        <w:t>within the scope of this review.</w:t>
      </w:r>
      <w:r w:rsidRPr="00FA4453">
        <w:rPr>
          <w:rFonts w:cs="Times New Roman"/>
          <w:bCs/>
          <w:color w:val="000000"/>
          <w:sz w:val="24"/>
          <w:szCs w:val="24"/>
        </w:rPr>
        <w:t xml:space="preserve"> This exclusion includes, for example, </w:t>
      </w:r>
      <w:r w:rsidR="00BB1D9D" w:rsidRPr="00FA4453">
        <w:rPr>
          <w:rFonts w:cs="Times New Roman"/>
          <w:bCs/>
          <w:color w:val="000000"/>
          <w:sz w:val="24"/>
          <w:szCs w:val="24"/>
        </w:rPr>
        <w:t>debt and equity investments, land trust schemes</w:t>
      </w:r>
      <w:r w:rsidR="00BB1D9D" w:rsidRPr="00FA4453">
        <w:rPr>
          <w:rStyle w:val="FootnoteReference"/>
          <w:rFonts w:cs="Times New Roman"/>
          <w:bCs/>
          <w:color w:val="000000"/>
          <w:sz w:val="24"/>
          <w:szCs w:val="24"/>
        </w:rPr>
        <w:footnoteReference w:id="5"/>
      </w:r>
      <w:r w:rsidR="00231638">
        <w:rPr>
          <w:rFonts w:cs="Times New Roman"/>
          <w:bCs/>
          <w:color w:val="000000"/>
          <w:sz w:val="24"/>
          <w:szCs w:val="24"/>
        </w:rPr>
        <w:t>,</w:t>
      </w:r>
      <w:r w:rsidR="00BB1D9D" w:rsidRPr="00FA4453">
        <w:rPr>
          <w:rFonts w:cs="Times New Roman"/>
          <w:bCs/>
          <w:color w:val="000000"/>
          <w:sz w:val="24"/>
          <w:szCs w:val="24"/>
        </w:rPr>
        <w:t xml:space="preserve"> and </w:t>
      </w:r>
      <w:r w:rsidRPr="00FA4453">
        <w:rPr>
          <w:rFonts w:cs="Times New Roman"/>
          <w:bCs/>
          <w:color w:val="000000"/>
          <w:sz w:val="24"/>
          <w:szCs w:val="24"/>
        </w:rPr>
        <w:t xml:space="preserve">investment </w:t>
      </w:r>
      <w:r w:rsidR="00462038" w:rsidRPr="00FA4453">
        <w:rPr>
          <w:rFonts w:cs="Times New Roman"/>
          <w:bCs/>
          <w:color w:val="000000"/>
          <w:sz w:val="24"/>
          <w:szCs w:val="24"/>
        </w:rPr>
        <w:t xml:space="preserve">schemes (some of which are potentially fraudulent) </w:t>
      </w:r>
      <w:r w:rsidRPr="00FA4453">
        <w:rPr>
          <w:rFonts w:cs="Times New Roman"/>
          <w:bCs/>
          <w:color w:val="000000"/>
          <w:sz w:val="24"/>
          <w:szCs w:val="24"/>
        </w:rPr>
        <w:t xml:space="preserve">such as the pyramid </w:t>
      </w:r>
      <w:r w:rsidR="00161626">
        <w:rPr>
          <w:rFonts w:cs="Times New Roman"/>
          <w:bCs/>
          <w:color w:val="000000"/>
          <w:sz w:val="24"/>
          <w:szCs w:val="24"/>
        </w:rPr>
        <w:t>or</w:t>
      </w:r>
      <w:r w:rsidR="00161626" w:rsidRPr="00FA4453">
        <w:rPr>
          <w:rFonts w:cs="Times New Roman"/>
          <w:bCs/>
          <w:color w:val="000000"/>
          <w:sz w:val="24"/>
          <w:szCs w:val="24"/>
        </w:rPr>
        <w:t xml:space="preserve"> </w:t>
      </w:r>
      <w:r w:rsidRPr="00FA4453">
        <w:rPr>
          <w:rFonts w:cs="Times New Roman"/>
          <w:bCs/>
          <w:color w:val="000000"/>
          <w:sz w:val="24"/>
          <w:szCs w:val="24"/>
        </w:rPr>
        <w:t>multilevel marketing schemes</w:t>
      </w:r>
      <w:r w:rsidR="00E46E48">
        <w:rPr>
          <w:rFonts w:cs="Times New Roman"/>
          <w:bCs/>
          <w:color w:val="000000"/>
          <w:sz w:val="24"/>
          <w:szCs w:val="24"/>
        </w:rPr>
        <w:t>,</w:t>
      </w:r>
      <w:r w:rsidRPr="00FA4453">
        <w:rPr>
          <w:rFonts w:cs="Times New Roman"/>
          <w:bCs/>
          <w:color w:val="000000"/>
          <w:sz w:val="24"/>
          <w:szCs w:val="24"/>
        </w:rPr>
        <w:t xml:space="preserve"> which are reportedly widespread in PNG.</w:t>
      </w:r>
      <w:r w:rsidRPr="00FA4453">
        <w:rPr>
          <w:rStyle w:val="FootnoteReference"/>
          <w:rFonts w:cs="Times New Roman"/>
          <w:bCs/>
          <w:color w:val="000000"/>
          <w:sz w:val="24"/>
          <w:szCs w:val="24"/>
        </w:rPr>
        <w:footnoteReference w:id="6"/>
      </w:r>
      <w:r w:rsidRPr="00FA4453">
        <w:rPr>
          <w:rFonts w:cs="Times New Roman"/>
          <w:bCs/>
          <w:color w:val="000000"/>
          <w:sz w:val="24"/>
          <w:szCs w:val="24"/>
        </w:rPr>
        <w:t xml:space="preserve"> </w:t>
      </w:r>
      <w:r w:rsidR="003A3722" w:rsidRPr="00FA4453">
        <w:rPr>
          <w:rFonts w:cs="Times New Roman"/>
          <w:bCs/>
          <w:color w:val="000000"/>
          <w:sz w:val="24"/>
          <w:szCs w:val="24"/>
        </w:rPr>
        <w:t xml:space="preserve"> </w:t>
      </w:r>
      <w:r w:rsidR="00DE3C84" w:rsidRPr="00FA4453">
        <w:rPr>
          <w:rFonts w:cs="Times New Roman"/>
          <w:bCs/>
          <w:color w:val="000000"/>
          <w:sz w:val="24"/>
          <w:szCs w:val="24"/>
        </w:rPr>
        <w:t xml:space="preserve">The informal </w:t>
      </w:r>
      <w:r w:rsidRPr="00FA4453">
        <w:rPr>
          <w:rFonts w:cs="Times New Roman"/>
          <w:bCs/>
          <w:color w:val="000000"/>
          <w:sz w:val="24"/>
          <w:szCs w:val="24"/>
        </w:rPr>
        <w:t xml:space="preserve">lending </w:t>
      </w:r>
      <w:r w:rsidR="00DE3C84" w:rsidRPr="00FA4453">
        <w:rPr>
          <w:rFonts w:cs="Times New Roman"/>
          <w:bCs/>
          <w:color w:val="000000"/>
          <w:sz w:val="24"/>
          <w:szCs w:val="24"/>
        </w:rPr>
        <w:t>sector is also not within the scope of this review,</w:t>
      </w:r>
      <w:r w:rsidR="00DE3C84">
        <w:rPr>
          <w:rFonts w:cs="Times New Roman"/>
          <w:bCs/>
          <w:color w:val="000000"/>
          <w:sz w:val="24"/>
          <w:szCs w:val="24"/>
        </w:rPr>
        <w:t xml:space="preserve"> except to the extent noted in some specific findings. </w:t>
      </w:r>
      <w:r>
        <w:rPr>
          <w:rFonts w:cs="Times New Roman"/>
          <w:bCs/>
          <w:color w:val="000000"/>
          <w:sz w:val="24"/>
          <w:szCs w:val="24"/>
        </w:rPr>
        <w:t xml:space="preserve">Further consideration might be given to these issues at a later stage, as recommended below. </w:t>
      </w:r>
    </w:p>
    <w:p w14:paraId="5B0A9F16" w14:textId="77777777" w:rsidR="003A3722" w:rsidRPr="004223FB" w:rsidRDefault="003A3722" w:rsidP="003A3722">
      <w:pPr>
        <w:pStyle w:val="ListParagraph"/>
        <w:spacing w:after="0" w:line="240" w:lineRule="auto"/>
        <w:ind w:left="0"/>
        <w:jc w:val="both"/>
        <w:rPr>
          <w:rFonts w:cs="Times New Roman"/>
          <w:color w:val="000000"/>
          <w:sz w:val="24"/>
          <w:szCs w:val="24"/>
        </w:rPr>
      </w:pPr>
    </w:p>
    <w:p w14:paraId="4185F040" w14:textId="316918FE" w:rsidR="004A0FF5" w:rsidRPr="004223FB" w:rsidRDefault="005C7540" w:rsidP="001938A7">
      <w:pPr>
        <w:pStyle w:val="ListParagraph"/>
        <w:spacing w:after="0" w:line="240" w:lineRule="auto"/>
        <w:ind w:left="0"/>
        <w:jc w:val="both"/>
        <w:rPr>
          <w:rFonts w:cs="Times New Roman"/>
          <w:color w:val="000000"/>
          <w:sz w:val="24"/>
          <w:szCs w:val="24"/>
        </w:rPr>
      </w:pPr>
      <w:r w:rsidRPr="004223FB">
        <w:rPr>
          <w:rFonts w:cs="Times New Roman"/>
          <w:b/>
          <w:color w:val="000000"/>
          <w:sz w:val="24"/>
          <w:szCs w:val="24"/>
        </w:rPr>
        <w:t xml:space="preserve">The review was </w:t>
      </w:r>
      <w:r w:rsidR="004A0FF5" w:rsidRPr="004223FB">
        <w:rPr>
          <w:rFonts w:cs="Times New Roman"/>
          <w:b/>
          <w:color w:val="000000"/>
          <w:sz w:val="24"/>
          <w:szCs w:val="24"/>
        </w:rPr>
        <w:t>conducted based on the revised and enhanced</w:t>
      </w:r>
      <w:r w:rsidR="00100AF0">
        <w:rPr>
          <w:rFonts w:cs="Times New Roman"/>
          <w:b/>
          <w:color w:val="000000"/>
          <w:sz w:val="24"/>
          <w:szCs w:val="24"/>
        </w:rPr>
        <w:t xml:space="preserve"> </w:t>
      </w:r>
      <w:r w:rsidR="00100AF0" w:rsidRPr="00EA677D">
        <w:rPr>
          <w:rFonts w:cs="Times New Roman"/>
          <w:b/>
          <w:i/>
          <w:iCs/>
          <w:color w:val="000000"/>
          <w:sz w:val="24"/>
          <w:szCs w:val="24"/>
        </w:rPr>
        <w:t>2017</w:t>
      </w:r>
      <w:r w:rsidR="004A0FF5" w:rsidRPr="00EA677D">
        <w:rPr>
          <w:rFonts w:cs="Times New Roman"/>
          <w:b/>
          <w:i/>
          <w:iCs/>
          <w:color w:val="000000"/>
          <w:sz w:val="24"/>
          <w:szCs w:val="24"/>
        </w:rPr>
        <w:t xml:space="preserve"> World Bank Good Practices for Financial Consumer Protection</w:t>
      </w:r>
      <w:r w:rsidR="004A0FF5" w:rsidRPr="004223FB">
        <w:rPr>
          <w:rStyle w:val="FootnoteReference"/>
          <w:rFonts w:cs="Times New Roman"/>
          <w:b/>
          <w:color w:val="000000"/>
          <w:sz w:val="24"/>
          <w:szCs w:val="24"/>
        </w:rPr>
        <w:footnoteReference w:id="7"/>
      </w:r>
      <w:r w:rsidR="004A0FF5" w:rsidRPr="004223FB">
        <w:rPr>
          <w:rFonts w:cs="Times New Roman"/>
          <w:b/>
          <w:color w:val="000000"/>
          <w:sz w:val="24"/>
          <w:szCs w:val="24"/>
        </w:rPr>
        <w:t xml:space="preserve"> as well as the </w:t>
      </w:r>
      <w:r w:rsidR="004A0FF5" w:rsidRPr="00EA677D">
        <w:rPr>
          <w:rFonts w:cs="Times New Roman"/>
          <w:b/>
          <w:i/>
          <w:iCs/>
          <w:color w:val="000000"/>
          <w:sz w:val="24"/>
          <w:szCs w:val="24"/>
        </w:rPr>
        <w:t>G20 High</w:t>
      </w:r>
      <w:r w:rsidR="00B02DB0" w:rsidRPr="00EA677D">
        <w:rPr>
          <w:rFonts w:cs="Times New Roman"/>
          <w:b/>
          <w:i/>
          <w:iCs/>
          <w:color w:val="000000"/>
          <w:sz w:val="24"/>
          <w:szCs w:val="24"/>
        </w:rPr>
        <w:t>-</w:t>
      </w:r>
      <w:r w:rsidR="004A0FF5" w:rsidRPr="00EA677D">
        <w:rPr>
          <w:rFonts w:cs="Times New Roman"/>
          <w:b/>
          <w:i/>
          <w:iCs/>
          <w:color w:val="000000"/>
          <w:sz w:val="24"/>
          <w:szCs w:val="24"/>
        </w:rPr>
        <w:t>Level Principles o</w:t>
      </w:r>
      <w:r w:rsidR="00C14AC5" w:rsidRPr="00EA677D">
        <w:rPr>
          <w:rFonts w:cs="Times New Roman"/>
          <w:b/>
          <w:i/>
          <w:iCs/>
          <w:color w:val="000000"/>
          <w:sz w:val="24"/>
          <w:szCs w:val="24"/>
        </w:rPr>
        <w:t xml:space="preserve">n Financial Consumer </w:t>
      </w:r>
      <w:r w:rsidR="00C14AC5" w:rsidRPr="00EA677D">
        <w:rPr>
          <w:rFonts w:cs="Times New Roman"/>
          <w:b/>
          <w:i/>
          <w:iCs/>
          <w:color w:val="000000"/>
          <w:sz w:val="24"/>
          <w:szCs w:val="24"/>
        </w:rPr>
        <w:lastRenderedPageBreak/>
        <w:t>Protection</w:t>
      </w:r>
      <w:r w:rsidR="00C14AC5" w:rsidRPr="00EA677D">
        <w:rPr>
          <w:rStyle w:val="FootnoteReference"/>
          <w:rFonts w:cs="Times New Roman"/>
          <w:b/>
          <w:i/>
          <w:iCs/>
          <w:color w:val="000000"/>
          <w:sz w:val="24"/>
          <w:szCs w:val="24"/>
        </w:rPr>
        <w:footnoteReference w:id="8"/>
      </w:r>
      <w:r w:rsidR="00C14AC5" w:rsidRPr="00EA677D">
        <w:rPr>
          <w:rFonts w:cs="Times New Roman"/>
          <w:b/>
          <w:i/>
          <w:iCs/>
          <w:color w:val="000000"/>
          <w:sz w:val="24"/>
          <w:szCs w:val="24"/>
        </w:rPr>
        <w:t xml:space="preserve"> </w:t>
      </w:r>
      <w:r w:rsidR="004A0FF5" w:rsidRPr="00EA677D">
        <w:rPr>
          <w:rFonts w:cs="Times New Roman"/>
          <w:b/>
          <w:i/>
          <w:iCs/>
          <w:color w:val="000000"/>
          <w:sz w:val="24"/>
          <w:szCs w:val="24"/>
        </w:rPr>
        <w:t>and Digital Financial Inclusion</w:t>
      </w:r>
      <w:r w:rsidR="00C14AC5" w:rsidRPr="004223FB">
        <w:rPr>
          <w:rFonts w:cs="Times New Roman"/>
          <w:color w:val="000000"/>
          <w:sz w:val="24"/>
          <w:szCs w:val="24"/>
        </w:rPr>
        <w:t>.</w:t>
      </w:r>
      <w:r w:rsidR="00C14AC5" w:rsidRPr="004223FB">
        <w:rPr>
          <w:rStyle w:val="FootnoteReference"/>
          <w:rFonts w:cs="Times New Roman"/>
          <w:color w:val="000000"/>
          <w:sz w:val="24"/>
          <w:szCs w:val="24"/>
        </w:rPr>
        <w:footnoteReference w:id="9"/>
      </w:r>
      <w:r w:rsidR="00C14AC5" w:rsidRPr="004223FB">
        <w:rPr>
          <w:rFonts w:cs="Times New Roman"/>
          <w:color w:val="000000"/>
          <w:sz w:val="24"/>
          <w:szCs w:val="24"/>
        </w:rPr>
        <w:t xml:space="preserve"> </w:t>
      </w:r>
      <w:r w:rsidR="00847A06">
        <w:rPr>
          <w:rFonts w:cs="Times New Roman"/>
          <w:color w:val="000000"/>
          <w:sz w:val="24"/>
          <w:szCs w:val="24"/>
        </w:rPr>
        <w:t>T</w:t>
      </w:r>
      <w:r w:rsidR="00C14AC5" w:rsidRPr="004223FB">
        <w:rPr>
          <w:rFonts w:cs="Times New Roman"/>
          <w:color w:val="000000"/>
          <w:sz w:val="24"/>
          <w:szCs w:val="24"/>
        </w:rPr>
        <w:t xml:space="preserve">he Better </w:t>
      </w:r>
      <w:r w:rsidR="00204109" w:rsidRPr="004223FB">
        <w:rPr>
          <w:rFonts w:cs="Times New Roman"/>
          <w:color w:val="000000"/>
          <w:sz w:val="24"/>
          <w:szCs w:val="24"/>
        </w:rPr>
        <w:t>than</w:t>
      </w:r>
      <w:r w:rsidR="00C14AC5" w:rsidRPr="004223FB">
        <w:rPr>
          <w:rFonts w:cs="Times New Roman"/>
          <w:color w:val="000000"/>
          <w:sz w:val="24"/>
          <w:szCs w:val="24"/>
        </w:rPr>
        <w:t xml:space="preserve"> Cash Alliance </w:t>
      </w:r>
      <w:r w:rsidR="00C14AC5" w:rsidRPr="00EA677D">
        <w:rPr>
          <w:rFonts w:cs="Times New Roman"/>
          <w:i/>
          <w:iCs/>
          <w:color w:val="000000"/>
          <w:sz w:val="24"/>
          <w:szCs w:val="24"/>
        </w:rPr>
        <w:t>Responsible Digital Payments Guidelines</w:t>
      </w:r>
      <w:r w:rsidR="00847A06">
        <w:rPr>
          <w:rFonts w:cs="Times New Roman"/>
          <w:i/>
          <w:iCs/>
          <w:color w:val="000000"/>
          <w:sz w:val="24"/>
          <w:szCs w:val="24"/>
        </w:rPr>
        <w:t xml:space="preserve"> </w:t>
      </w:r>
      <w:r w:rsidR="00847A06" w:rsidRPr="00EA677D">
        <w:rPr>
          <w:rFonts w:cs="Times New Roman"/>
          <w:color w:val="000000"/>
          <w:sz w:val="24"/>
          <w:szCs w:val="24"/>
        </w:rPr>
        <w:t>has</w:t>
      </w:r>
      <w:r w:rsidR="00847A06">
        <w:rPr>
          <w:rFonts w:cs="Times New Roman"/>
          <w:color w:val="000000"/>
          <w:sz w:val="24"/>
          <w:szCs w:val="24"/>
        </w:rPr>
        <w:t xml:space="preserve"> also been considered</w:t>
      </w:r>
      <w:r w:rsidR="00C14AC5" w:rsidRPr="004223FB">
        <w:rPr>
          <w:rFonts w:cs="Times New Roman"/>
          <w:color w:val="000000"/>
          <w:sz w:val="24"/>
          <w:szCs w:val="24"/>
        </w:rPr>
        <w:t>.</w:t>
      </w:r>
      <w:r w:rsidR="00C14AC5" w:rsidRPr="004223FB">
        <w:rPr>
          <w:rStyle w:val="FootnoteReference"/>
          <w:rFonts w:cs="Times New Roman"/>
          <w:color w:val="000000"/>
          <w:sz w:val="24"/>
          <w:szCs w:val="24"/>
        </w:rPr>
        <w:footnoteReference w:id="10"/>
      </w:r>
      <w:r w:rsidR="0001350C">
        <w:rPr>
          <w:rFonts w:cs="Times New Roman"/>
          <w:color w:val="000000"/>
          <w:sz w:val="24"/>
          <w:szCs w:val="24"/>
        </w:rPr>
        <w:t xml:space="preserve"> The following</w:t>
      </w:r>
      <w:r w:rsidR="004A0FF5" w:rsidRPr="004223FB">
        <w:rPr>
          <w:rFonts w:cs="Times New Roman"/>
          <w:color w:val="000000"/>
          <w:sz w:val="24"/>
          <w:szCs w:val="24"/>
        </w:rPr>
        <w:t xml:space="preserve"> topics </w:t>
      </w:r>
      <w:r w:rsidR="0001350C">
        <w:rPr>
          <w:rFonts w:cs="Times New Roman"/>
          <w:color w:val="000000"/>
          <w:sz w:val="24"/>
          <w:szCs w:val="24"/>
        </w:rPr>
        <w:t xml:space="preserve">have been covered: </w:t>
      </w:r>
      <w:r w:rsidR="00304F37">
        <w:rPr>
          <w:rFonts w:cs="Times New Roman"/>
          <w:color w:val="000000"/>
          <w:sz w:val="24"/>
          <w:szCs w:val="24"/>
        </w:rPr>
        <w:t>(</w:t>
      </w:r>
      <w:r w:rsidR="0001350C">
        <w:rPr>
          <w:rFonts w:cs="Times New Roman"/>
          <w:color w:val="000000"/>
          <w:sz w:val="24"/>
          <w:szCs w:val="24"/>
        </w:rPr>
        <w:t xml:space="preserve">i) legal and regulatory </w:t>
      </w:r>
      <w:r w:rsidR="004A0FF5" w:rsidRPr="004223FB">
        <w:rPr>
          <w:rFonts w:cs="Times New Roman"/>
          <w:color w:val="000000"/>
          <w:sz w:val="24"/>
          <w:szCs w:val="24"/>
        </w:rPr>
        <w:t>framework;</w:t>
      </w:r>
      <w:r w:rsidR="00304F37">
        <w:rPr>
          <w:rFonts w:cs="Times New Roman"/>
          <w:color w:val="000000"/>
          <w:sz w:val="24"/>
          <w:szCs w:val="24"/>
        </w:rPr>
        <w:t xml:space="preserve"> (</w:t>
      </w:r>
      <w:r w:rsidR="004A0FF5" w:rsidRPr="004223FB">
        <w:rPr>
          <w:rFonts w:cs="Times New Roman"/>
          <w:color w:val="000000"/>
          <w:sz w:val="24"/>
          <w:szCs w:val="24"/>
        </w:rPr>
        <w:t xml:space="preserve">ii) </w:t>
      </w:r>
      <w:r w:rsidR="00996BFF">
        <w:rPr>
          <w:rFonts w:cs="Times New Roman"/>
          <w:color w:val="000000"/>
          <w:sz w:val="24"/>
          <w:szCs w:val="24"/>
        </w:rPr>
        <w:t xml:space="preserve">FCP </w:t>
      </w:r>
      <w:r w:rsidR="0001350C">
        <w:rPr>
          <w:rFonts w:cs="Times New Roman"/>
          <w:color w:val="000000"/>
          <w:sz w:val="24"/>
          <w:szCs w:val="24"/>
        </w:rPr>
        <w:t>supervision</w:t>
      </w:r>
      <w:r w:rsidR="00996BFF">
        <w:rPr>
          <w:rFonts w:cs="Times New Roman"/>
          <w:color w:val="000000"/>
          <w:sz w:val="24"/>
          <w:szCs w:val="24"/>
        </w:rPr>
        <w:t xml:space="preserve"> and capacity</w:t>
      </w:r>
      <w:r w:rsidR="0001350C">
        <w:rPr>
          <w:rFonts w:cs="Times New Roman"/>
          <w:color w:val="000000"/>
          <w:sz w:val="24"/>
          <w:szCs w:val="24"/>
        </w:rPr>
        <w:t xml:space="preserve">; </w:t>
      </w:r>
      <w:r w:rsidR="00304F37">
        <w:rPr>
          <w:rFonts w:cs="Times New Roman"/>
          <w:color w:val="000000"/>
          <w:sz w:val="24"/>
          <w:szCs w:val="24"/>
        </w:rPr>
        <w:t>(</w:t>
      </w:r>
      <w:r w:rsidR="0001350C">
        <w:rPr>
          <w:rFonts w:cs="Times New Roman"/>
          <w:color w:val="000000"/>
          <w:sz w:val="24"/>
          <w:szCs w:val="24"/>
        </w:rPr>
        <w:t>iii) transparency and fair treatment</w:t>
      </w:r>
      <w:r w:rsidR="004A0FF5" w:rsidRPr="004223FB">
        <w:rPr>
          <w:rFonts w:cs="Times New Roman"/>
          <w:color w:val="000000"/>
          <w:sz w:val="24"/>
          <w:szCs w:val="24"/>
        </w:rPr>
        <w:t>;</w:t>
      </w:r>
      <w:r w:rsidR="0001350C">
        <w:rPr>
          <w:rFonts w:cs="Times New Roman"/>
          <w:color w:val="000000"/>
          <w:sz w:val="24"/>
          <w:szCs w:val="24"/>
        </w:rPr>
        <w:t xml:space="preserve"> and </w:t>
      </w:r>
      <w:r w:rsidR="00304F37">
        <w:rPr>
          <w:rFonts w:cs="Times New Roman"/>
          <w:color w:val="000000"/>
          <w:sz w:val="24"/>
          <w:szCs w:val="24"/>
        </w:rPr>
        <w:t>(</w:t>
      </w:r>
      <w:r w:rsidR="0001350C">
        <w:rPr>
          <w:rFonts w:cs="Times New Roman"/>
          <w:color w:val="000000"/>
          <w:sz w:val="24"/>
          <w:szCs w:val="24"/>
        </w:rPr>
        <w:t>iv</w:t>
      </w:r>
      <w:r w:rsidR="00BA1858">
        <w:rPr>
          <w:rFonts w:cs="Times New Roman"/>
          <w:color w:val="000000"/>
          <w:sz w:val="24"/>
          <w:szCs w:val="24"/>
        </w:rPr>
        <w:t xml:space="preserve">) </w:t>
      </w:r>
      <w:r w:rsidR="0001350C">
        <w:rPr>
          <w:rFonts w:cs="Times New Roman"/>
          <w:color w:val="000000"/>
          <w:sz w:val="24"/>
          <w:szCs w:val="24"/>
        </w:rPr>
        <w:t>consumer complaints</w:t>
      </w:r>
      <w:r w:rsidR="004A0FF5" w:rsidRPr="004223FB">
        <w:rPr>
          <w:rFonts w:cs="Times New Roman"/>
          <w:color w:val="000000"/>
          <w:sz w:val="24"/>
          <w:szCs w:val="24"/>
        </w:rPr>
        <w:t>. A broad variety of stakeholders w</w:t>
      </w:r>
      <w:r w:rsidR="004B57CC">
        <w:rPr>
          <w:rFonts w:cs="Times New Roman"/>
          <w:color w:val="000000"/>
          <w:sz w:val="24"/>
          <w:szCs w:val="24"/>
        </w:rPr>
        <w:t>ere</w:t>
      </w:r>
      <w:r w:rsidR="004A0FF5" w:rsidRPr="004223FB">
        <w:rPr>
          <w:rFonts w:cs="Times New Roman"/>
          <w:color w:val="000000"/>
          <w:sz w:val="24"/>
          <w:szCs w:val="24"/>
        </w:rPr>
        <w:t xml:space="preserve"> consulted for the purposes of this diagnostic review, including government entities and regulators, representatives of the banking, NBFI, insurance and payments sectors and industry associations.</w:t>
      </w:r>
      <w:r w:rsidR="004A0FF5" w:rsidRPr="004223FB">
        <w:rPr>
          <w:rStyle w:val="FootnoteReference"/>
          <w:rFonts w:cs="Times New Roman"/>
          <w:color w:val="000000"/>
          <w:sz w:val="24"/>
          <w:szCs w:val="24"/>
        </w:rPr>
        <w:footnoteReference w:id="11"/>
      </w:r>
      <w:r w:rsidR="00FF6B72">
        <w:rPr>
          <w:rFonts w:cs="Times New Roman"/>
          <w:color w:val="000000"/>
          <w:sz w:val="24"/>
          <w:szCs w:val="24"/>
        </w:rPr>
        <w:t xml:space="preserve"> T</w:t>
      </w:r>
      <w:r w:rsidR="004A0FF5" w:rsidRPr="004223FB">
        <w:rPr>
          <w:rFonts w:cs="Times New Roman"/>
          <w:color w:val="000000"/>
          <w:sz w:val="24"/>
          <w:szCs w:val="24"/>
        </w:rPr>
        <w:t>he report reflects findings from a</w:t>
      </w:r>
      <w:r w:rsidR="00BA1C27">
        <w:rPr>
          <w:rFonts w:cs="Times New Roman"/>
          <w:color w:val="000000"/>
          <w:sz w:val="24"/>
          <w:szCs w:val="24"/>
        </w:rPr>
        <w:t>n IFC</w:t>
      </w:r>
      <w:r w:rsidR="004A0FF5" w:rsidRPr="004223FB">
        <w:rPr>
          <w:rFonts w:cs="Times New Roman"/>
          <w:color w:val="000000"/>
          <w:sz w:val="24"/>
          <w:szCs w:val="24"/>
        </w:rPr>
        <w:t xml:space="preserve"> mission to PNG from October 9 to </w:t>
      </w:r>
      <w:r w:rsidR="00010B35" w:rsidRPr="004223FB">
        <w:rPr>
          <w:rFonts w:cs="Times New Roman"/>
          <w:color w:val="000000"/>
          <w:sz w:val="24"/>
          <w:szCs w:val="24"/>
        </w:rPr>
        <w:t>17</w:t>
      </w:r>
      <w:r w:rsidR="004A0FF5" w:rsidRPr="004223FB">
        <w:rPr>
          <w:rFonts w:cs="Times New Roman"/>
          <w:color w:val="000000"/>
          <w:sz w:val="24"/>
          <w:szCs w:val="24"/>
        </w:rPr>
        <w:t>, 2017</w:t>
      </w:r>
      <w:r w:rsidR="00E42D73">
        <w:rPr>
          <w:rFonts w:cs="Times New Roman"/>
          <w:color w:val="000000"/>
          <w:sz w:val="24"/>
          <w:szCs w:val="24"/>
        </w:rPr>
        <w:t>,</w:t>
      </w:r>
      <w:r w:rsidR="004A0FF5" w:rsidRPr="004223FB">
        <w:rPr>
          <w:rFonts w:cs="Times New Roman"/>
          <w:color w:val="000000"/>
          <w:sz w:val="24"/>
          <w:szCs w:val="24"/>
        </w:rPr>
        <w:t xml:space="preserve"> and additional background research</w:t>
      </w:r>
      <w:r w:rsidR="00DD4959">
        <w:rPr>
          <w:rFonts w:cs="Times New Roman"/>
          <w:color w:val="000000"/>
          <w:sz w:val="24"/>
          <w:szCs w:val="24"/>
        </w:rPr>
        <w:t xml:space="preserve">. </w:t>
      </w:r>
    </w:p>
    <w:p w14:paraId="2AC32457" w14:textId="77777777" w:rsidR="008D3CA8" w:rsidRPr="004223FB" w:rsidRDefault="008D3CA8" w:rsidP="008D3CA8">
      <w:pPr>
        <w:pStyle w:val="ListParagraph"/>
        <w:rPr>
          <w:rFonts w:cs="Times New Roman"/>
          <w:color w:val="000000"/>
          <w:sz w:val="24"/>
          <w:szCs w:val="24"/>
        </w:rPr>
      </w:pPr>
    </w:p>
    <w:p w14:paraId="1B55E145" w14:textId="352CA073" w:rsidR="008D3CA8" w:rsidRPr="004223FB" w:rsidRDefault="008D3CA8" w:rsidP="001938A7">
      <w:pPr>
        <w:pStyle w:val="ListParagraph"/>
        <w:spacing w:after="0" w:line="240" w:lineRule="auto"/>
        <w:ind w:left="0"/>
        <w:jc w:val="both"/>
        <w:rPr>
          <w:rFonts w:cs="Times New Roman"/>
          <w:color w:val="000000"/>
          <w:sz w:val="24"/>
          <w:szCs w:val="24"/>
        </w:rPr>
      </w:pPr>
      <w:r w:rsidRPr="004223FB">
        <w:rPr>
          <w:rFonts w:cs="Times New Roman"/>
          <w:b/>
          <w:color w:val="000000"/>
          <w:sz w:val="24"/>
          <w:szCs w:val="24"/>
        </w:rPr>
        <w:t>Key features of PNG’s</w:t>
      </w:r>
      <w:r w:rsidR="00304F37">
        <w:rPr>
          <w:rFonts w:cs="Times New Roman"/>
          <w:b/>
          <w:color w:val="000000"/>
          <w:sz w:val="24"/>
          <w:szCs w:val="24"/>
        </w:rPr>
        <w:t xml:space="preserve"> regulated</w:t>
      </w:r>
      <w:r w:rsidRPr="004223FB">
        <w:rPr>
          <w:rFonts w:cs="Times New Roman"/>
          <w:b/>
          <w:color w:val="000000"/>
          <w:sz w:val="24"/>
          <w:szCs w:val="24"/>
        </w:rPr>
        <w:t xml:space="preserve"> retail financial sector are as follows</w:t>
      </w:r>
      <w:r w:rsidR="00DD4959">
        <w:rPr>
          <w:rFonts w:cs="Times New Roman"/>
          <w:b/>
          <w:color w:val="000000"/>
          <w:sz w:val="24"/>
          <w:szCs w:val="24"/>
        </w:rPr>
        <w:t xml:space="preserve">. </w:t>
      </w:r>
      <w:r w:rsidRPr="004223FB">
        <w:rPr>
          <w:rFonts w:cs="Times New Roman"/>
          <w:color w:val="000000"/>
          <w:sz w:val="24"/>
          <w:szCs w:val="24"/>
        </w:rPr>
        <w:t>There is a concentrated commercial banking sector with one bank having over 50</w:t>
      </w:r>
      <w:r w:rsidR="008E06F8">
        <w:rPr>
          <w:rFonts w:cs="Times New Roman"/>
          <w:color w:val="000000"/>
          <w:sz w:val="24"/>
          <w:szCs w:val="24"/>
        </w:rPr>
        <w:t xml:space="preserve"> percent</w:t>
      </w:r>
      <w:r w:rsidR="008E06F8" w:rsidRPr="004223FB">
        <w:rPr>
          <w:rFonts w:cs="Times New Roman"/>
          <w:color w:val="000000"/>
          <w:sz w:val="24"/>
          <w:szCs w:val="24"/>
        </w:rPr>
        <w:t xml:space="preserve"> </w:t>
      </w:r>
      <w:r w:rsidRPr="004223FB">
        <w:rPr>
          <w:rFonts w:cs="Times New Roman"/>
          <w:color w:val="000000"/>
          <w:sz w:val="24"/>
          <w:szCs w:val="24"/>
        </w:rPr>
        <w:t>of assets; a very small NBFI sector; a nascent insurance industry; a payments sector</w:t>
      </w:r>
      <w:r w:rsidR="00E42D73">
        <w:rPr>
          <w:rFonts w:cs="Times New Roman"/>
          <w:color w:val="000000"/>
          <w:sz w:val="24"/>
          <w:szCs w:val="24"/>
        </w:rPr>
        <w:t>,</w:t>
      </w:r>
      <w:r w:rsidRPr="004223FB">
        <w:rPr>
          <w:rFonts w:cs="Times New Roman"/>
          <w:color w:val="000000"/>
          <w:sz w:val="24"/>
          <w:szCs w:val="24"/>
        </w:rPr>
        <w:t xml:space="preserve"> which is predominantly “cash based” (whil</w:t>
      </w:r>
      <w:r w:rsidR="00383528">
        <w:rPr>
          <w:rFonts w:cs="Times New Roman"/>
          <w:color w:val="000000"/>
          <w:sz w:val="24"/>
          <w:szCs w:val="24"/>
        </w:rPr>
        <w:t>e</w:t>
      </w:r>
      <w:r w:rsidRPr="004223FB">
        <w:rPr>
          <w:rFonts w:cs="Times New Roman"/>
          <w:color w:val="000000"/>
          <w:sz w:val="24"/>
          <w:szCs w:val="24"/>
        </w:rPr>
        <w:t xml:space="preserve"> noting that significant efforts have been made in recent years to develop the payments infrastructure</w:t>
      </w:r>
      <w:r w:rsidR="001C0DBD">
        <w:rPr>
          <w:rFonts w:cs="Times New Roman"/>
          <w:color w:val="000000"/>
          <w:sz w:val="24"/>
          <w:szCs w:val="24"/>
        </w:rPr>
        <w:t xml:space="preserve"> and increase the usage of electronic instruments</w:t>
      </w:r>
      <w:r w:rsidRPr="004223FB">
        <w:rPr>
          <w:rFonts w:cs="Times New Roman"/>
          <w:color w:val="000000"/>
          <w:sz w:val="24"/>
          <w:szCs w:val="24"/>
        </w:rPr>
        <w:t>)</w:t>
      </w:r>
      <w:r w:rsidR="00BA620E">
        <w:rPr>
          <w:rFonts w:cs="Times New Roman"/>
          <w:color w:val="000000"/>
          <w:sz w:val="24"/>
          <w:szCs w:val="24"/>
        </w:rPr>
        <w:t>;</w:t>
      </w:r>
      <w:r w:rsidRPr="004223FB">
        <w:rPr>
          <w:rFonts w:cs="Times New Roman"/>
          <w:color w:val="000000"/>
          <w:sz w:val="24"/>
          <w:szCs w:val="24"/>
        </w:rPr>
        <w:t xml:space="preserve"> and superannuation funds</w:t>
      </w:r>
      <w:r w:rsidR="00E42D73">
        <w:rPr>
          <w:rFonts w:cs="Times New Roman"/>
          <w:color w:val="000000"/>
          <w:sz w:val="24"/>
          <w:szCs w:val="24"/>
        </w:rPr>
        <w:t>,</w:t>
      </w:r>
      <w:r w:rsidRPr="004223FB">
        <w:rPr>
          <w:rFonts w:cs="Times New Roman"/>
          <w:color w:val="000000"/>
          <w:sz w:val="24"/>
          <w:szCs w:val="24"/>
        </w:rPr>
        <w:t xml:space="preserve"> which account for around 25</w:t>
      </w:r>
      <w:r w:rsidR="008E06F8">
        <w:rPr>
          <w:rFonts w:cs="Times New Roman"/>
          <w:color w:val="000000"/>
          <w:sz w:val="24"/>
          <w:szCs w:val="24"/>
        </w:rPr>
        <w:t xml:space="preserve"> percent</w:t>
      </w:r>
      <w:r w:rsidR="008E06F8" w:rsidRPr="004223FB">
        <w:rPr>
          <w:rFonts w:cs="Times New Roman"/>
          <w:color w:val="000000"/>
          <w:sz w:val="24"/>
          <w:szCs w:val="24"/>
        </w:rPr>
        <w:t xml:space="preserve"> </w:t>
      </w:r>
      <w:r w:rsidRPr="004223FB">
        <w:rPr>
          <w:rFonts w:cs="Times New Roman"/>
          <w:color w:val="000000"/>
          <w:sz w:val="24"/>
          <w:szCs w:val="24"/>
        </w:rPr>
        <w:t>of PNG</w:t>
      </w:r>
      <w:r w:rsidR="00E42D73">
        <w:rPr>
          <w:rFonts w:cs="Times New Roman"/>
          <w:color w:val="000000"/>
          <w:sz w:val="24"/>
          <w:szCs w:val="24"/>
        </w:rPr>
        <w:t>’s</w:t>
      </w:r>
      <w:r w:rsidRPr="004223FB">
        <w:rPr>
          <w:rFonts w:cs="Times New Roman"/>
          <w:color w:val="000000"/>
          <w:sz w:val="24"/>
          <w:szCs w:val="24"/>
        </w:rPr>
        <w:t xml:space="preserve"> financial sector assets (second only to commercial banks).</w:t>
      </w:r>
      <w:r w:rsidRPr="007A7639">
        <w:rPr>
          <w:rStyle w:val="FootnoteReference"/>
        </w:rPr>
        <w:footnoteReference w:id="12"/>
      </w:r>
      <w:r w:rsidRPr="004223FB">
        <w:rPr>
          <w:rFonts w:cs="Times New Roman"/>
          <w:color w:val="000000"/>
          <w:sz w:val="24"/>
          <w:szCs w:val="24"/>
        </w:rPr>
        <w:t xml:space="preserve"> Further details are in the remainder of this report. </w:t>
      </w:r>
    </w:p>
    <w:p w14:paraId="1AA68FBF" w14:textId="77777777" w:rsidR="00010B35" w:rsidRPr="004223FB" w:rsidRDefault="00010B35" w:rsidP="00010B35">
      <w:pPr>
        <w:pStyle w:val="ListParagraph"/>
        <w:spacing w:after="0" w:line="240" w:lineRule="auto"/>
        <w:ind w:left="0"/>
        <w:jc w:val="both"/>
        <w:rPr>
          <w:rFonts w:cs="Times New Roman"/>
          <w:color w:val="000000"/>
          <w:sz w:val="24"/>
          <w:szCs w:val="24"/>
        </w:rPr>
      </w:pPr>
    </w:p>
    <w:p w14:paraId="38E8653E" w14:textId="03A2BD7A" w:rsidR="00FD593F" w:rsidRDefault="000F259A" w:rsidP="00CC0BD7">
      <w:pPr>
        <w:jc w:val="both"/>
        <w:rPr>
          <w:rFonts w:cstheme="majorBidi"/>
          <w:sz w:val="24"/>
          <w:szCs w:val="24"/>
          <w:lang w:val="en-US"/>
        </w:rPr>
      </w:pPr>
      <w:bookmarkStart w:id="21" w:name="_Hlk523318833"/>
      <w:r w:rsidRPr="00FA4453">
        <w:rPr>
          <w:b/>
        </w:rPr>
        <w:t>A</w:t>
      </w:r>
      <w:r w:rsidRPr="00FA4453">
        <w:rPr>
          <w:rFonts w:cstheme="majorBidi"/>
          <w:b/>
          <w:sz w:val="24"/>
          <w:szCs w:val="24"/>
        </w:rPr>
        <w:t xml:space="preserve"> significant proportion of lending to individuals in PNG is also provided by unregulated money lenders</w:t>
      </w:r>
      <w:r w:rsidRPr="00FA4453">
        <w:rPr>
          <w:rFonts w:cstheme="majorBidi"/>
          <w:sz w:val="24"/>
          <w:szCs w:val="24"/>
        </w:rPr>
        <w:t xml:space="preserve"> </w:t>
      </w:r>
      <w:r w:rsidRPr="00FA4453">
        <w:rPr>
          <w:rFonts w:cstheme="majorBidi"/>
          <w:b/>
          <w:sz w:val="24"/>
          <w:szCs w:val="24"/>
        </w:rPr>
        <w:t>at very high rates of interest</w:t>
      </w:r>
      <w:r w:rsidRPr="00FA4453">
        <w:rPr>
          <w:rFonts w:cstheme="majorBidi"/>
          <w:sz w:val="24"/>
          <w:szCs w:val="24"/>
        </w:rPr>
        <w:t xml:space="preserve">. Lenders include individuals and incorporated “finance companies”, </w:t>
      </w:r>
      <w:r w:rsidR="00B4080C">
        <w:rPr>
          <w:rFonts w:cstheme="majorBidi"/>
          <w:sz w:val="24"/>
          <w:szCs w:val="24"/>
        </w:rPr>
        <w:t xml:space="preserve">along </w:t>
      </w:r>
      <w:r w:rsidRPr="00FA4453">
        <w:rPr>
          <w:rFonts w:cstheme="majorBidi"/>
          <w:sz w:val="24"/>
          <w:szCs w:val="24"/>
        </w:rPr>
        <w:t xml:space="preserve">with relatives and </w:t>
      </w:r>
      <w:proofErr w:type="spellStart"/>
      <w:r w:rsidRPr="00FA4453">
        <w:rPr>
          <w:rFonts w:cstheme="majorBidi"/>
          <w:i/>
          <w:sz w:val="24"/>
          <w:szCs w:val="24"/>
        </w:rPr>
        <w:t>wantoks</w:t>
      </w:r>
      <w:proofErr w:type="spellEnd"/>
      <w:r w:rsidR="00FD7292">
        <w:rPr>
          <w:rStyle w:val="FootnoteReference"/>
          <w:rFonts w:cstheme="majorBidi"/>
          <w:i/>
          <w:sz w:val="24"/>
          <w:szCs w:val="24"/>
        </w:rPr>
        <w:footnoteReference w:id="13"/>
      </w:r>
      <w:r w:rsidR="00527863" w:rsidRPr="00176EFD">
        <w:rPr>
          <w:rFonts w:cstheme="majorBidi"/>
          <w:iCs/>
          <w:sz w:val="24"/>
          <w:szCs w:val="24"/>
        </w:rPr>
        <w:t>,</w:t>
      </w:r>
      <w:r w:rsidRPr="00FA4453">
        <w:rPr>
          <w:rFonts w:cstheme="majorBidi"/>
          <w:i/>
          <w:sz w:val="24"/>
          <w:szCs w:val="24"/>
        </w:rPr>
        <w:t xml:space="preserve"> </w:t>
      </w:r>
      <w:r w:rsidR="00B4080C">
        <w:rPr>
          <w:rFonts w:cstheme="majorBidi"/>
          <w:iCs/>
          <w:sz w:val="24"/>
          <w:szCs w:val="24"/>
        </w:rPr>
        <w:t xml:space="preserve">who are </w:t>
      </w:r>
      <w:r w:rsidRPr="00FA4453">
        <w:rPr>
          <w:rFonts w:cstheme="majorBidi"/>
          <w:sz w:val="24"/>
          <w:szCs w:val="24"/>
        </w:rPr>
        <w:t>also important source</w:t>
      </w:r>
      <w:r w:rsidR="00B4080C">
        <w:rPr>
          <w:rFonts w:cstheme="majorBidi"/>
          <w:sz w:val="24"/>
          <w:szCs w:val="24"/>
        </w:rPr>
        <w:t>s</w:t>
      </w:r>
      <w:r w:rsidRPr="00FA4453">
        <w:rPr>
          <w:rFonts w:cstheme="majorBidi"/>
          <w:sz w:val="24"/>
          <w:szCs w:val="24"/>
        </w:rPr>
        <w:t xml:space="preserve"> of credit. </w:t>
      </w:r>
      <w:bookmarkEnd w:id="21"/>
      <w:r w:rsidRPr="00FA4453">
        <w:rPr>
          <w:rFonts w:cstheme="majorBidi"/>
          <w:sz w:val="24"/>
          <w:szCs w:val="24"/>
        </w:rPr>
        <w:t xml:space="preserve">A key part of the unregulated market </w:t>
      </w:r>
      <w:r w:rsidR="00D056AF">
        <w:rPr>
          <w:rFonts w:cstheme="majorBidi"/>
          <w:sz w:val="24"/>
          <w:szCs w:val="24"/>
        </w:rPr>
        <w:t xml:space="preserve">includes </w:t>
      </w:r>
      <w:r w:rsidRPr="00FA4453">
        <w:rPr>
          <w:rFonts w:cstheme="majorBidi"/>
          <w:sz w:val="24"/>
          <w:szCs w:val="24"/>
        </w:rPr>
        <w:t>payday lenders providing loans to government</w:t>
      </w:r>
      <w:r w:rsidR="00DE313F">
        <w:rPr>
          <w:rFonts w:cstheme="majorBidi"/>
          <w:sz w:val="24"/>
          <w:szCs w:val="24"/>
        </w:rPr>
        <w:t>—</w:t>
      </w:r>
      <w:r w:rsidRPr="00FA4453">
        <w:rPr>
          <w:rFonts w:cstheme="majorBidi"/>
          <w:sz w:val="24"/>
          <w:szCs w:val="24"/>
        </w:rPr>
        <w:t>and some private</w:t>
      </w:r>
      <w:r w:rsidR="007C2FC9" w:rsidRPr="00FA4453">
        <w:rPr>
          <w:rFonts w:cstheme="majorBidi"/>
          <w:sz w:val="24"/>
          <w:szCs w:val="24"/>
        </w:rPr>
        <w:t xml:space="preserve"> </w:t>
      </w:r>
      <w:r w:rsidRPr="00FA4453">
        <w:rPr>
          <w:rFonts w:cstheme="majorBidi"/>
          <w:sz w:val="24"/>
          <w:szCs w:val="24"/>
        </w:rPr>
        <w:t>sector</w:t>
      </w:r>
      <w:r w:rsidR="00DE313F">
        <w:rPr>
          <w:rFonts w:cstheme="majorBidi"/>
          <w:sz w:val="24"/>
          <w:szCs w:val="24"/>
        </w:rPr>
        <w:t>—</w:t>
      </w:r>
      <w:r w:rsidRPr="00FA4453">
        <w:rPr>
          <w:rFonts w:cstheme="majorBidi"/>
          <w:sz w:val="24"/>
          <w:szCs w:val="24"/>
        </w:rPr>
        <w:t>employees, with repayments deducted from</w:t>
      </w:r>
      <w:r>
        <w:rPr>
          <w:rFonts w:cstheme="majorBidi"/>
          <w:sz w:val="24"/>
          <w:szCs w:val="24"/>
        </w:rPr>
        <w:t xml:space="preserve"> salaries. It is estimated that there are around 280 businesses providing such loans</w:t>
      </w:r>
      <w:r w:rsidR="00FE2017">
        <w:rPr>
          <w:rFonts w:cstheme="majorBidi"/>
          <w:sz w:val="24"/>
          <w:szCs w:val="24"/>
        </w:rPr>
        <w:t>,</w:t>
      </w:r>
      <w:r>
        <w:rPr>
          <w:rFonts w:cstheme="majorBidi"/>
          <w:sz w:val="24"/>
          <w:szCs w:val="24"/>
        </w:rPr>
        <w:t xml:space="preserve"> of which only a small number are finance companies or banks licensed by </w:t>
      </w:r>
      <w:r w:rsidR="009444AC">
        <w:rPr>
          <w:rFonts w:cstheme="majorBidi"/>
          <w:sz w:val="24"/>
          <w:szCs w:val="24"/>
        </w:rPr>
        <w:t>BPNG.</w:t>
      </w:r>
      <w:r>
        <w:rPr>
          <w:rFonts w:cstheme="majorBidi"/>
          <w:sz w:val="24"/>
          <w:szCs w:val="24"/>
          <w:lang w:val="en-US"/>
        </w:rPr>
        <w:t xml:space="preserve"> </w:t>
      </w:r>
      <w:r w:rsidR="00186A0A">
        <w:rPr>
          <w:rFonts w:cstheme="majorBidi"/>
          <w:sz w:val="24"/>
          <w:szCs w:val="24"/>
          <w:lang w:val="en-US"/>
        </w:rPr>
        <w:t>Further</w:t>
      </w:r>
      <w:r>
        <w:rPr>
          <w:rFonts w:cstheme="majorBidi"/>
          <w:sz w:val="24"/>
          <w:szCs w:val="24"/>
          <w:lang w:val="en-US"/>
        </w:rPr>
        <w:t xml:space="preserve">, there is a </w:t>
      </w:r>
      <w:r w:rsidR="00281EFF">
        <w:rPr>
          <w:rFonts w:cstheme="majorBidi"/>
          <w:sz w:val="24"/>
          <w:szCs w:val="24"/>
          <w:lang w:val="en-US"/>
        </w:rPr>
        <w:t xml:space="preserve">thriving </w:t>
      </w:r>
      <w:r>
        <w:rPr>
          <w:rFonts w:cstheme="majorBidi"/>
          <w:sz w:val="24"/>
          <w:szCs w:val="24"/>
          <w:lang w:val="en-US"/>
        </w:rPr>
        <w:t xml:space="preserve">unregulated money lending sector in PNG operating outside the payday lending market. These money lenders also provide loans at extremely high rates of interest. </w:t>
      </w:r>
      <w:r>
        <w:rPr>
          <w:rFonts w:cstheme="majorBidi"/>
          <w:sz w:val="24"/>
          <w:szCs w:val="24"/>
        </w:rPr>
        <w:t xml:space="preserve">While personal loan and payday lending rates from banks and finance companies in the formal sector range from </w:t>
      </w:r>
      <w:r w:rsidRPr="00F84BC3">
        <w:rPr>
          <w:rFonts w:cstheme="majorBidi"/>
          <w:sz w:val="24"/>
          <w:szCs w:val="24"/>
          <w:lang w:val="en-US"/>
        </w:rPr>
        <w:t>30</w:t>
      </w:r>
      <w:r w:rsidR="00281EFF">
        <w:rPr>
          <w:rFonts w:cstheme="majorBidi"/>
          <w:sz w:val="24"/>
          <w:szCs w:val="24"/>
          <w:lang w:val="en-US"/>
        </w:rPr>
        <w:t>–</w:t>
      </w:r>
      <w:r w:rsidRPr="00F84BC3">
        <w:rPr>
          <w:rFonts w:cstheme="majorBidi"/>
          <w:sz w:val="24"/>
          <w:szCs w:val="24"/>
          <w:lang w:val="en-US"/>
        </w:rPr>
        <w:t>36</w:t>
      </w:r>
      <w:r w:rsidR="00281EFF">
        <w:rPr>
          <w:rFonts w:cstheme="majorBidi"/>
          <w:sz w:val="24"/>
          <w:szCs w:val="24"/>
          <w:lang w:val="en-US"/>
        </w:rPr>
        <w:t xml:space="preserve"> percent</w:t>
      </w:r>
      <w:r w:rsidR="00281EFF" w:rsidRPr="00F84BC3">
        <w:rPr>
          <w:rFonts w:cstheme="majorBidi"/>
          <w:sz w:val="24"/>
          <w:szCs w:val="24"/>
          <w:lang w:val="en-US"/>
        </w:rPr>
        <w:t xml:space="preserve"> </w:t>
      </w:r>
      <w:r w:rsidRPr="00F84BC3">
        <w:rPr>
          <w:rFonts w:cstheme="majorBidi"/>
          <w:sz w:val="24"/>
          <w:szCs w:val="24"/>
          <w:lang w:val="en-US"/>
        </w:rPr>
        <w:t>p</w:t>
      </w:r>
      <w:r w:rsidR="005E1596">
        <w:rPr>
          <w:rFonts w:cstheme="majorBidi"/>
          <w:sz w:val="24"/>
          <w:szCs w:val="24"/>
          <w:lang w:val="en-US"/>
        </w:rPr>
        <w:t xml:space="preserve">er year </w:t>
      </w:r>
      <w:r w:rsidRPr="00F84BC3">
        <w:rPr>
          <w:rFonts w:cstheme="majorBidi"/>
          <w:sz w:val="24"/>
          <w:szCs w:val="24"/>
          <w:lang w:val="en-US"/>
        </w:rPr>
        <w:t>to 3.5</w:t>
      </w:r>
      <w:r w:rsidR="00281EFF">
        <w:rPr>
          <w:rFonts w:cstheme="majorBidi"/>
          <w:sz w:val="24"/>
          <w:szCs w:val="24"/>
          <w:lang w:val="en-US"/>
        </w:rPr>
        <w:t xml:space="preserve"> percent</w:t>
      </w:r>
      <w:r w:rsidR="00281EFF" w:rsidRPr="00F84BC3">
        <w:rPr>
          <w:rFonts w:cstheme="majorBidi"/>
          <w:sz w:val="24"/>
          <w:szCs w:val="24"/>
          <w:lang w:val="en-US"/>
        </w:rPr>
        <w:t xml:space="preserve"> </w:t>
      </w:r>
      <w:r w:rsidRPr="00F84BC3">
        <w:rPr>
          <w:rFonts w:cstheme="majorBidi"/>
          <w:sz w:val="24"/>
          <w:szCs w:val="24"/>
          <w:lang w:val="en-US"/>
        </w:rPr>
        <w:t>per fortnight (91</w:t>
      </w:r>
      <w:r w:rsidR="005E1596">
        <w:rPr>
          <w:rFonts w:cstheme="majorBidi"/>
          <w:sz w:val="24"/>
          <w:szCs w:val="24"/>
          <w:lang w:val="en-US"/>
        </w:rPr>
        <w:t xml:space="preserve"> percent</w:t>
      </w:r>
      <w:r w:rsidR="005E1596" w:rsidRPr="00F84BC3">
        <w:rPr>
          <w:rFonts w:cstheme="majorBidi"/>
          <w:sz w:val="24"/>
          <w:szCs w:val="24"/>
          <w:lang w:val="en-US"/>
        </w:rPr>
        <w:t xml:space="preserve"> </w:t>
      </w:r>
      <w:r w:rsidRPr="00F84BC3">
        <w:rPr>
          <w:rFonts w:cstheme="majorBidi"/>
          <w:sz w:val="24"/>
          <w:szCs w:val="24"/>
          <w:lang w:val="en-US"/>
        </w:rPr>
        <w:t>p</w:t>
      </w:r>
      <w:r w:rsidR="005E1596">
        <w:rPr>
          <w:rFonts w:cstheme="majorBidi"/>
          <w:sz w:val="24"/>
          <w:szCs w:val="24"/>
          <w:lang w:val="en-US"/>
        </w:rPr>
        <w:t>er year</w:t>
      </w:r>
      <w:r w:rsidRPr="00F84BC3">
        <w:rPr>
          <w:rFonts w:cstheme="majorBidi"/>
          <w:sz w:val="24"/>
          <w:szCs w:val="24"/>
          <w:lang w:val="en-US"/>
        </w:rPr>
        <w:t>)</w:t>
      </w:r>
      <w:r>
        <w:rPr>
          <w:rFonts w:cstheme="majorBidi"/>
          <w:sz w:val="24"/>
          <w:szCs w:val="24"/>
          <w:lang w:val="en-US"/>
        </w:rPr>
        <w:t xml:space="preserve">, unregulated lending at </w:t>
      </w:r>
      <w:r w:rsidRPr="00F84BC3">
        <w:rPr>
          <w:rFonts w:cstheme="majorBidi"/>
          <w:sz w:val="24"/>
          <w:szCs w:val="24"/>
          <w:lang w:val="en-US"/>
        </w:rPr>
        <w:t>20-50</w:t>
      </w:r>
      <w:r w:rsidR="0002326C">
        <w:rPr>
          <w:rFonts w:cstheme="majorBidi"/>
          <w:sz w:val="24"/>
          <w:szCs w:val="24"/>
          <w:lang w:val="en-US"/>
        </w:rPr>
        <w:t xml:space="preserve"> percent</w:t>
      </w:r>
      <w:r w:rsidR="0002326C" w:rsidRPr="00F84BC3">
        <w:rPr>
          <w:rFonts w:cstheme="majorBidi"/>
          <w:sz w:val="24"/>
          <w:szCs w:val="24"/>
          <w:lang w:val="en-US"/>
        </w:rPr>
        <w:t xml:space="preserve"> </w:t>
      </w:r>
      <w:r w:rsidRPr="00F84BC3">
        <w:rPr>
          <w:rFonts w:cstheme="majorBidi"/>
          <w:sz w:val="24"/>
          <w:szCs w:val="24"/>
          <w:lang w:val="en-US"/>
        </w:rPr>
        <w:t>per fortnight (i.e. 520</w:t>
      </w:r>
      <w:r w:rsidR="0002326C">
        <w:rPr>
          <w:rFonts w:cstheme="majorBidi"/>
          <w:sz w:val="24"/>
          <w:szCs w:val="24"/>
          <w:lang w:val="en-US"/>
        </w:rPr>
        <w:t>–</w:t>
      </w:r>
      <w:r w:rsidRPr="00F84BC3">
        <w:rPr>
          <w:rFonts w:cstheme="majorBidi"/>
          <w:sz w:val="24"/>
          <w:szCs w:val="24"/>
          <w:lang w:val="en-US"/>
        </w:rPr>
        <w:t>1,560</w:t>
      </w:r>
      <w:r w:rsidR="0002326C">
        <w:rPr>
          <w:rFonts w:cstheme="majorBidi"/>
          <w:sz w:val="24"/>
          <w:szCs w:val="24"/>
          <w:lang w:val="en-US"/>
        </w:rPr>
        <w:t xml:space="preserve"> percent</w:t>
      </w:r>
      <w:r w:rsidR="0002326C" w:rsidRPr="00F84BC3">
        <w:rPr>
          <w:rFonts w:cstheme="majorBidi"/>
          <w:sz w:val="24"/>
          <w:szCs w:val="24"/>
          <w:lang w:val="en-US"/>
        </w:rPr>
        <w:t xml:space="preserve"> </w:t>
      </w:r>
      <w:r w:rsidRPr="00F84BC3">
        <w:rPr>
          <w:rFonts w:cstheme="majorBidi"/>
          <w:sz w:val="24"/>
          <w:szCs w:val="24"/>
          <w:lang w:val="en-US"/>
        </w:rPr>
        <w:t>p</w:t>
      </w:r>
      <w:r w:rsidR="0002326C">
        <w:rPr>
          <w:rFonts w:cstheme="majorBidi"/>
          <w:sz w:val="24"/>
          <w:szCs w:val="24"/>
          <w:lang w:val="en-US"/>
        </w:rPr>
        <w:t>er year</w:t>
      </w:r>
      <w:r>
        <w:rPr>
          <w:rFonts w:cstheme="majorBidi"/>
          <w:sz w:val="24"/>
          <w:szCs w:val="24"/>
          <w:lang w:val="en-US"/>
        </w:rPr>
        <w:t>) has been reported.</w:t>
      </w:r>
      <w:r>
        <w:rPr>
          <w:rStyle w:val="FootnoteReference"/>
          <w:rFonts w:cstheme="majorBidi"/>
          <w:sz w:val="24"/>
          <w:szCs w:val="24"/>
          <w:lang w:val="en-US"/>
        </w:rPr>
        <w:footnoteReference w:id="14"/>
      </w:r>
    </w:p>
    <w:p w14:paraId="4680BBA9" w14:textId="476E70EE" w:rsidR="00FD593F" w:rsidRDefault="00FD593F" w:rsidP="00CC0BD7">
      <w:pPr>
        <w:jc w:val="both"/>
        <w:rPr>
          <w:rFonts w:cstheme="majorBidi"/>
          <w:bCs/>
          <w:sz w:val="24"/>
          <w:szCs w:val="24"/>
        </w:rPr>
      </w:pPr>
      <w:r>
        <w:rPr>
          <w:rFonts w:cstheme="majorBidi"/>
          <w:b/>
          <w:sz w:val="24"/>
          <w:szCs w:val="24"/>
        </w:rPr>
        <w:t>The</w:t>
      </w:r>
      <w:r w:rsidRPr="00287431">
        <w:rPr>
          <w:rFonts w:cstheme="majorBidi"/>
          <w:b/>
          <w:bCs/>
          <w:sz w:val="24"/>
          <w:szCs w:val="24"/>
        </w:rPr>
        <w:t xml:space="preserve"> </w:t>
      </w:r>
      <w:r>
        <w:rPr>
          <w:rFonts w:cstheme="majorBidi"/>
          <w:b/>
          <w:bCs/>
          <w:sz w:val="24"/>
          <w:szCs w:val="24"/>
        </w:rPr>
        <w:t>FCP legal and regulatory framework is extremely limited, with significant gaps</w:t>
      </w:r>
      <w:r w:rsidR="00304F37">
        <w:rPr>
          <w:rFonts w:cstheme="majorBidi"/>
          <w:b/>
          <w:bCs/>
          <w:sz w:val="24"/>
          <w:szCs w:val="24"/>
        </w:rPr>
        <w:t xml:space="preserve"> as compared to international best practice</w:t>
      </w:r>
      <w:r>
        <w:rPr>
          <w:rFonts w:cstheme="majorBidi"/>
          <w:b/>
          <w:bCs/>
          <w:sz w:val="24"/>
          <w:szCs w:val="24"/>
        </w:rPr>
        <w:t xml:space="preserve">. </w:t>
      </w:r>
      <w:r w:rsidRPr="00287431">
        <w:rPr>
          <w:rFonts w:cstheme="majorBidi"/>
          <w:bCs/>
          <w:sz w:val="24"/>
          <w:szCs w:val="24"/>
        </w:rPr>
        <w:t>For example</w:t>
      </w:r>
      <w:r w:rsidR="00EF0EE9">
        <w:rPr>
          <w:rFonts w:cstheme="majorBidi"/>
          <w:bCs/>
          <w:sz w:val="24"/>
          <w:szCs w:val="24"/>
        </w:rPr>
        <w:t>,</w:t>
      </w:r>
      <w:r w:rsidR="00EF0EE9" w:rsidRPr="00287431">
        <w:rPr>
          <w:rFonts w:cstheme="majorBidi"/>
          <w:bCs/>
          <w:sz w:val="24"/>
          <w:szCs w:val="24"/>
        </w:rPr>
        <w:t xml:space="preserve"> </w:t>
      </w:r>
      <w:r w:rsidRPr="00287431">
        <w:rPr>
          <w:rFonts w:cstheme="majorBidi"/>
          <w:bCs/>
          <w:sz w:val="24"/>
          <w:szCs w:val="24"/>
        </w:rPr>
        <w:t>there are no disclosure requiremen</w:t>
      </w:r>
      <w:r>
        <w:rPr>
          <w:rFonts w:cstheme="majorBidi"/>
          <w:bCs/>
          <w:sz w:val="24"/>
          <w:szCs w:val="24"/>
        </w:rPr>
        <w:t>ts for credit or debit products</w:t>
      </w:r>
      <w:r w:rsidR="000F360F">
        <w:rPr>
          <w:rFonts w:cstheme="majorBidi"/>
          <w:bCs/>
          <w:sz w:val="24"/>
          <w:szCs w:val="24"/>
        </w:rPr>
        <w:t>, including those which might facilitate product comparisons</w:t>
      </w:r>
      <w:r>
        <w:rPr>
          <w:rFonts w:cstheme="majorBidi"/>
          <w:bCs/>
          <w:sz w:val="24"/>
          <w:szCs w:val="24"/>
        </w:rPr>
        <w:t>;</w:t>
      </w:r>
      <w:r w:rsidRPr="00287431">
        <w:rPr>
          <w:rFonts w:cstheme="majorBidi"/>
          <w:bCs/>
          <w:sz w:val="24"/>
          <w:szCs w:val="24"/>
        </w:rPr>
        <w:t xml:space="preserve"> </w:t>
      </w:r>
      <w:r>
        <w:rPr>
          <w:rFonts w:cstheme="majorBidi"/>
          <w:bCs/>
          <w:sz w:val="24"/>
          <w:szCs w:val="24"/>
        </w:rPr>
        <w:t xml:space="preserve">rules on unfair treatment are </w:t>
      </w:r>
      <w:r>
        <w:rPr>
          <w:rFonts w:cstheme="majorBidi"/>
          <w:bCs/>
          <w:sz w:val="24"/>
          <w:szCs w:val="24"/>
        </w:rPr>
        <w:lastRenderedPageBreak/>
        <w:t>extremely limited (for example, there are no provisions for unfair contract terms, responsible lending or abusive debt collection practices); th</w:t>
      </w:r>
      <w:r w:rsidRPr="00287431">
        <w:rPr>
          <w:rFonts w:cstheme="majorBidi"/>
          <w:bCs/>
          <w:sz w:val="24"/>
          <w:szCs w:val="24"/>
        </w:rPr>
        <w:t>ere is no law on general insurance contracts</w:t>
      </w:r>
      <w:r>
        <w:rPr>
          <w:rFonts w:cstheme="majorBidi"/>
          <w:bCs/>
          <w:sz w:val="24"/>
          <w:szCs w:val="24"/>
        </w:rPr>
        <w:t xml:space="preserve"> or the protection of policyholder interests;</w:t>
      </w:r>
      <w:r w:rsidRPr="00287431">
        <w:rPr>
          <w:rFonts w:cstheme="majorBidi"/>
          <w:bCs/>
          <w:sz w:val="24"/>
          <w:szCs w:val="24"/>
        </w:rPr>
        <w:t xml:space="preserve"> the current payments law does not cover </w:t>
      </w:r>
      <w:r>
        <w:rPr>
          <w:rFonts w:cstheme="majorBidi"/>
          <w:bCs/>
          <w:sz w:val="24"/>
          <w:szCs w:val="24"/>
        </w:rPr>
        <w:t>payments</w:t>
      </w:r>
      <w:r w:rsidR="007941B5">
        <w:rPr>
          <w:rFonts w:cstheme="majorBidi"/>
          <w:bCs/>
          <w:sz w:val="24"/>
          <w:szCs w:val="24"/>
        </w:rPr>
        <w:t>-</w:t>
      </w:r>
      <w:r>
        <w:rPr>
          <w:rFonts w:cstheme="majorBidi"/>
          <w:bCs/>
          <w:sz w:val="24"/>
          <w:szCs w:val="24"/>
        </w:rPr>
        <w:t xml:space="preserve">specific FCP issues; consumer complaints and recourse provisions are very limited and in some cases not </w:t>
      </w:r>
      <w:r w:rsidRPr="00FA4453">
        <w:rPr>
          <w:rFonts w:cstheme="majorBidi"/>
          <w:bCs/>
          <w:sz w:val="24"/>
          <w:szCs w:val="24"/>
        </w:rPr>
        <w:t>implemented; and there are very limited rules relating to confidentiality of customer information. The short</w:t>
      </w:r>
      <w:r w:rsidR="00ED798C">
        <w:rPr>
          <w:rFonts w:cstheme="majorBidi"/>
          <w:bCs/>
          <w:sz w:val="24"/>
          <w:szCs w:val="24"/>
        </w:rPr>
        <w:t xml:space="preserve"> to </w:t>
      </w:r>
      <w:r w:rsidRPr="00FA4453">
        <w:rPr>
          <w:rFonts w:cstheme="majorBidi"/>
          <w:bCs/>
          <w:sz w:val="24"/>
          <w:szCs w:val="24"/>
        </w:rPr>
        <w:t xml:space="preserve">medium term approach </w:t>
      </w:r>
      <w:r w:rsidR="00ED798C" w:rsidRPr="00FA4453">
        <w:rPr>
          <w:rFonts w:cstheme="majorBidi"/>
          <w:bCs/>
          <w:sz w:val="24"/>
          <w:szCs w:val="24"/>
        </w:rPr>
        <w:t xml:space="preserve">recommended </w:t>
      </w:r>
      <w:r w:rsidRPr="00FA4453">
        <w:rPr>
          <w:rFonts w:cstheme="majorBidi"/>
          <w:bCs/>
          <w:sz w:val="24"/>
          <w:szCs w:val="24"/>
        </w:rPr>
        <w:t>to deal with these gaps is to develop regulations or prudential standards under existing financial sector specific legislation, with priority to be given to the banking and NBFI (lending) sector. In the longer</w:t>
      </w:r>
      <w:r>
        <w:rPr>
          <w:rFonts w:cstheme="majorBidi"/>
          <w:bCs/>
          <w:sz w:val="24"/>
          <w:szCs w:val="24"/>
        </w:rPr>
        <w:t xml:space="preserve"> term</w:t>
      </w:r>
      <w:r w:rsidR="00F540B0">
        <w:rPr>
          <w:rFonts w:cstheme="majorBidi"/>
          <w:bCs/>
          <w:sz w:val="24"/>
          <w:szCs w:val="24"/>
        </w:rPr>
        <w:t>,</w:t>
      </w:r>
      <w:r>
        <w:rPr>
          <w:rFonts w:cstheme="majorBidi"/>
          <w:bCs/>
          <w:sz w:val="24"/>
          <w:szCs w:val="24"/>
        </w:rPr>
        <w:t xml:space="preserve"> an overarching FCP Law based on international best practice could be developed. </w:t>
      </w:r>
    </w:p>
    <w:p w14:paraId="53926892" w14:textId="6E1BDB35" w:rsidR="00273D4A" w:rsidRPr="00FC5105" w:rsidRDefault="00FD593F" w:rsidP="00CC0BD7">
      <w:pPr>
        <w:jc w:val="both"/>
        <w:rPr>
          <w:rFonts w:cstheme="majorBidi"/>
          <w:sz w:val="24"/>
          <w:szCs w:val="24"/>
        </w:rPr>
      </w:pPr>
      <w:r>
        <w:rPr>
          <w:rFonts w:cstheme="majorBidi"/>
          <w:b/>
          <w:sz w:val="24"/>
          <w:szCs w:val="24"/>
        </w:rPr>
        <w:t xml:space="preserve">BPNG and the </w:t>
      </w:r>
      <w:r w:rsidR="00304F37" w:rsidRPr="00DF1FA8">
        <w:rPr>
          <w:rFonts w:cstheme="majorBidi"/>
          <w:b/>
          <w:sz w:val="24"/>
          <w:szCs w:val="24"/>
        </w:rPr>
        <w:t>Independent Consumer and Competition Commission (ICCC)</w:t>
      </w:r>
      <w:r w:rsidR="00304F37">
        <w:rPr>
          <w:rFonts w:cstheme="majorBidi"/>
          <w:sz w:val="24"/>
          <w:szCs w:val="24"/>
        </w:rPr>
        <w:t xml:space="preserve"> </w:t>
      </w:r>
      <w:r>
        <w:rPr>
          <w:rFonts w:cstheme="majorBidi"/>
          <w:b/>
          <w:sz w:val="24"/>
          <w:szCs w:val="24"/>
        </w:rPr>
        <w:t xml:space="preserve">have overlapping FCP supervisory mandates. </w:t>
      </w:r>
      <w:r w:rsidRPr="00404057">
        <w:rPr>
          <w:rFonts w:cstheme="majorBidi"/>
          <w:sz w:val="24"/>
          <w:szCs w:val="24"/>
        </w:rPr>
        <w:t>BPNG has an implicit FCP mandate under the Central Banking Act 2000, and specific FCP-related functions under other Acts.</w:t>
      </w:r>
      <w:r>
        <w:rPr>
          <w:rFonts w:cstheme="majorBidi"/>
          <w:b/>
          <w:sz w:val="24"/>
          <w:szCs w:val="24"/>
        </w:rPr>
        <w:t xml:space="preserve"> </w:t>
      </w:r>
      <w:r>
        <w:rPr>
          <w:rFonts w:cstheme="majorBidi"/>
          <w:sz w:val="24"/>
          <w:szCs w:val="24"/>
        </w:rPr>
        <w:t xml:space="preserve">The ICCC also has an explicit </w:t>
      </w:r>
      <w:r w:rsidR="0032253F">
        <w:rPr>
          <w:rFonts w:cstheme="majorBidi"/>
          <w:sz w:val="24"/>
          <w:szCs w:val="24"/>
        </w:rPr>
        <w:t xml:space="preserve">FCP </w:t>
      </w:r>
      <w:r>
        <w:rPr>
          <w:rFonts w:cstheme="majorBidi"/>
          <w:sz w:val="24"/>
          <w:szCs w:val="24"/>
        </w:rPr>
        <w:t xml:space="preserve">mandate. However, </w:t>
      </w:r>
      <w:r w:rsidRPr="00404057">
        <w:rPr>
          <w:rFonts w:cstheme="majorBidi"/>
          <w:sz w:val="24"/>
          <w:szCs w:val="24"/>
        </w:rPr>
        <w:t>the ICCC has never had to deal with financial sector issues and does not consider that it has the capacity or resources to do so</w:t>
      </w:r>
      <w:r>
        <w:rPr>
          <w:rFonts w:cstheme="majorBidi"/>
          <w:sz w:val="24"/>
          <w:szCs w:val="24"/>
        </w:rPr>
        <w:t>. T</w:t>
      </w:r>
      <w:r w:rsidRPr="00404057">
        <w:rPr>
          <w:rFonts w:cstheme="majorBidi"/>
          <w:sz w:val="24"/>
          <w:szCs w:val="24"/>
        </w:rPr>
        <w:t xml:space="preserve">he Insurance Commissioner </w:t>
      </w:r>
      <w:r w:rsidR="007E5385">
        <w:rPr>
          <w:rFonts w:cstheme="majorBidi"/>
          <w:sz w:val="24"/>
          <w:szCs w:val="24"/>
        </w:rPr>
        <w:t xml:space="preserve">has neither </w:t>
      </w:r>
      <w:r w:rsidRPr="00404057">
        <w:rPr>
          <w:rFonts w:cstheme="majorBidi"/>
          <w:sz w:val="24"/>
          <w:szCs w:val="24"/>
        </w:rPr>
        <w:t xml:space="preserve">an explicit </w:t>
      </w:r>
      <w:r w:rsidR="007E5385">
        <w:rPr>
          <w:rFonts w:cstheme="majorBidi"/>
          <w:sz w:val="24"/>
          <w:szCs w:val="24"/>
        </w:rPr>
        <w:t>n</w:t>
      </w:r>
      <w:r w:rsidRPr="00404057">
        <w:rPr>
          <w:rFonts w:cstheme="majorBidi"/>
          <w:sz w:val="24"/>
          <w:szCs w:val="24"/>
        </w:rPr>
        <w:t xml:space="preserve">or an </w:t>
      </w:r>
      <w:r w:rsidRPr="00FA4453">
        <w:rPr>
          <w:rFonts w:cstheme="majorBidi"/>
          <w:sz w:val="24"/>
          <w:szCs w:val="24"/>
        </w:rPr>
        <w:t>implicit mandate covering consumer protection matters in relation to its general insurance function.</w:t>
      </w:r>
      <w:r w:rsidRPr="00FA4453">
        <w:rPr>
          <w:rFonts w:cstheme="majorBidi"/>
          <w:b/>
          <w:sz w:val="24"/>
          <w:szCs w:val="24"/>
        </w:rPr>
        <w:t xml:space="preserve"> </w:t>
      </w:r>
      <w:r w:rsidRPr="00FA4453">
        <w:rPr>
          <w:rFonts w:cstheme="majorBidi"/>
          <w:sz w:val="24"/>
          <w:szCs w:val="24"/>
        </w:rPr>
        <w:t>For completeness, it is also noted that the Centre for Excellence in Financial Inclusion (</w:t>
      </w:r>
      <w:r w:rsidRPr="00FA4453">
        <w:rPr>
          <w:rFonts w:cstheme="majorBidi"/>
          <w:b/>
          <w:sz w:val="24"/>
          <w:szCs w:val="24"/>
        </w:rPr>
        <w:t>CEFI</w:t>
      </w:r>
      <w:r w:rsidRPr="00FA4453">
        <w:rPr>
          <w:rFonts w:cstheme="majorBidi"/>
          <w:sz w:val="24"/>
          <w:szCs w:val="24"/>
        </w:rPr>
        <w:t xml:space="preserve">), has important financial inclusion functions but does not have a regulatory or supervisory role. </w:t>
      </w:r>
      <w:r w:rsidR="00370221">
        <w:rPr>
          <w:rFonts w:cstheme="majorBidi"/>
          <w:sz w:val="24"/>
          <w:szCs w:val="24"/>
        </w:rPr>
        <w:t xml:space="preserve">It is </w:t>
      </w:r>
      <w:r w:rsidRPr="00FA4453">
        <w:rPr>
          <w:rFonts w:cstheme="majorBidi"/>
          <w:sz w:val="24"/>
          <w:szCs w:val="24"/>
        </w:rPr>
        <w:t>recommend</w:t>
      </w:r>
      <w:r w:rsidR="00370221">
        <w:rPr>
          <w:rFonts w:cstheme="majorBidi"/>
          <w:sz w:val="24"/>
          <w:szCs w:val="24"/>
        </w:rPr>
        <w:t>ed</w:t>
      </w:r>
      <w:r w:rsidRPr="00FA4453">
        <w:rPr>
          <w:rFonts w:cstheme="majorBidi"/>
          <w:sz w:val="24"/>
          <w:szCs w:val="24"/>
        </w:rPr>
        <w:t xml:space="preserve"> that BPNG should be solely responsible for supervision of the FCP legal and regulatory framework</w:t>
      </w:r>
      <w:r w:rsidR="00304F37" w:rsidRPr="00FA4453">
        <w:rPr>
          <w:rFonts w:cstheme="majorBidi"/>
          <w:sz w:val="24"/>
          <w:szCs w:val="24"/>
        </w:rPr>
        <w:t xml:space="preserve"> for </w:t>
      </w:r>
      <w:r w:rsidR="000F360F" w:rsidRPr="00FA4453">
        <w:rPr>
          <w:rFonts w:cstheme="majorBidi"/>
          <w:sz w:val="24"/>
          <w:szCs w:val="24"/>
        </w:rPr>
        <w:t>the banking, NBFI, insurance, payments</w:t>
      </w:r>
      <w:r w:rsidR="00370221">
        <w:rPr>
          <w:rFonts w:cstheme="majorBidi"/>
          <w:sz w:val="24"/>
          <w:szCs w:val="24"/>
        </w:rPr>
        <w:t>,</w:t>
      </w:r>
      <w:r w:rsidR="000F360F" w:rsidRPr="00FA4453">
        <w:rPr>
          <w:rFonts w:cstheme="majorBidi"/>
          <w:sz w:val="24"/>
          <w:szCs w:val="24"/>
        </w:rPr>
        <w:t xml:space="preserve"> and superannuation sectors</w:t>
      </w:r>
      <w:r w:rsidRPr="00FA4453">
        <w:rPr>
          <w:rFonts w:cstheme="majorBidi"/>
          <w:sz w:val="24"/>
          <w:szCs w:val="24"/>
        </w:rPr>
        <w:t xml:space="preserve">. </w:t>
      </w:r>
      <w:r w:rsidR="00273D4A" w:rsidRPr="00FC5105">
        <w:rPr>
          <w:rFonts w:cstheme="majorBidi"/>
          <w:sz w:val="24"/>
          <w:szCs w:val="24"/>
        </w:rPr>
        <w:t>It is</w:t>
      </w:r>
      <w:r w:rsidR="00273D4A">
        <w:rPr>
          <w:rFonts w:cstheme="majorBidi"/>
          <w:sz w:val="24"/>
          <w:szCs w:val="24"/>
        </w:rPr>
        <w:t xml:space="preserve"> </w:t>
      </w:r>
      <w:r w:rsidR="00273D4A" w:rsidRPr="00FC5105">
        <w:rPr>
          <w:rFonts w:cstheme="majorBidi"/>
          <w:sz w:val="24"/>
          <w:szCs w:val="24"/>
        </w:rPr>
        <w:t xml:space="preserve">our view that BPNG is the only regulator who could realistically be responsible for FCP in the relevant sectors, as it is the regulator for all of them (other than general insurance, which is proposed to be transferred to BPNG). </w:t>
      </w:r>
    </w:p>
    <w:p w14:paraId="0F8CDB66" w14:textId="6AAA0484" w:rsidR="00FD593F" w:rsidRPr="00FA4453" w:rsidRDefault="00FD593F" w:rsidP="00CC0BD7">
      <w:pPr>
        <w:jc w:val="both"/>
        <w:rPr>
          <w:rFonts w:cstheme="majorBidi"/>
          <w:sz w:val="24"/>
          <w:szCs w:val="24"/>
        </w:rPr>
      </w:pPr>
      <w:r w:rsidRPr="00FA4453">
        <w:rPr>
          <w:rFonts w:cstheme="majorBidi"/>
          <w:b/>
          <w:sz w:val="24"/>
          <w:szCs w:val="24"/>
        </w:rPr>
        <w:t xml:space="preserve">BPNG’s FCP supervisory capacity and resources will need considerable enhancement if it is to supervise a new FCP legal and regulatory framework. </w:t>
      </w:r>
      <w:r w:rsidRPr="00FA4453">
        <w:rPr>
          <w:rFonts w:cstheme="majorBidi"/>
          <w:sz w:val="24"/>
          <w:szCs w:val="24"/>
        </w:rPr>
        <w:t>Given the limited FCP provisions at present, BPNG has understandably focussed on prudential regulation and supervision. At present</w:t>
      </w:r>
      <w:r w:rsidR="009525D1">
        <w:rPr>
          <w:rFonts w:cstheme="majorBidi"/>
          <w:sz w:val="24"/>
          <w:szCs w:val="24"/>
        </w:rPr>
        <w:t>,</w:t>
      </w:r>
      <w:r w:rsidRPr="00FA4453">
        <w:rPr>
          <w:rFonts w:cstheme="majorBidi"/>
          <w:sz w:val="24"/>
          <w:szCs w:val="24"/>
        </w:rPr>
        <w:t xml:space="preserve"> there is no</w:t>
      </w:r>
      <w:r w:rsidR="00A14E21">
        <w:rPr>
          <w:rFonts w:cstheme="majorBidi"/>
          <w:sz w:val="24"/>
          <w:szCs w:val="24"/>
        </w:rPr>
        <w:t xml:space="preserve"> </w:t>
      </w:r>
      <w:r w:rsidRPr="00FA4453">
        <w:rPr>
          <w:rFonts w:cstheme="majorBidi"/>
          <w:sz w:val="24"/>
          <w:szCs w:val="24"/>
        </w:rPr>
        <w:t xml:space="preserve">separate FCP supervisory unit or department within BPNG, and there is no focus on </w:t>
      </w:r>
      <w:r w:rsidR="00304F37" w:rsidRPr="00FA4453">
        <w:rPr>
          <w:rFonts w:cstheme="majorBidi"/>
          <w:sz w:val="24"/>
          <w:szCs w:val="24"/>
        </w:rPr>
        <w:t>the specialist</w:t>
      </w:r>
      <w:r w:rsidRPr="00FA4453">
        <w:rPr>
          <w:rFonts w:cstheme="majorBidi"/>
          <w:sz w:val="24"/>
          <w:szCs w:val="24"/>
        </w:rPr>
        <w:t xml:space="preserve"> supervisory tools, processes</w:t>
      </w:r>
      <w:r w:rsidR="009525D1">
        <w:rPr>
          <w:rFonts w:cstheme="majorBidi"/>
          <w:sz w:val="24"/>
          <w:szCs w:val="24"/>
        </w:rPr>
        <w:t>,</w:t>
      </w:r>
      <w:r w:rsidRPr="00FA4453">
        <w:rPr>
          <w:rFonts w:cstheme="majorBidi"/>
          <w:sz w:val="24"/>
          <w:szCs w:val="24"/>
        </w:rPr>
        <w:t xml:space="preserve"> and procedures that are required to supervise for an FCP legal and regulatory framework. These gaps will need to be urgently addressed as the FCP framework is developed. </w:t>
      </w:r>
    </w:p>
    <w:p w14:paraId="29C998DF" w14:textId="62EDC296" w:rsidR="00FD593F" w:rsidRPr="00FA4453" w:rsidRDefault="00FD593F" w:rsidP="00CC0BD7">
      <w:pPr>
        <w:jc w:val="both"/>
        <w:rPr>
          <w:rFonts w:cstheme="majorBidi"/>
          <w:sz w:val="24"/>
          <w:szCs w:val="24"/>
          <w:lang w:val="en-US"/>
        </w:rPr>
      </w:pPr>
      <w:r w:rsidRPr="00FA4453">
        <w:rPr>
          <w:rFonts w:cstheme="majorBidi"/>
          <w:b/>
          <w:sz w:val="24"/>
          <w:szCs w:val="24"/>
        </w:rPr>
        <w:t xml:space="preserve">There are only limited requirements regarding internal complaints handling processes and procedures for financial service providers. </w:t>
      </w:r>
      <w:r w:rsidRPr="00FA4453">
        <w:rPr>
          <w:rFonts w:cstheme="majorBidi"/>
          <w:sz w:val="24"/>
          <w:szCs w:val="24"/>
        </w:rPr>
        <w:t>E</w:t>
      </w:r>
      <w:r w:rsidR="00FA65C3" w:rsidRPr="00FA4453">
        <w:rPr>
          <w:rFonts w:cstheme="majorBidi"/>
          <w:sz w:val="24"/>
          <w:szCs w:val="24"/>
        </w:rPr>
        <w:t>ven</w:t>
      </w:r>
      <w:r w:rsidRPr="00FA4453">
        <w:rPr>
          <w:rFonts w:cstheme="majorBidi"/>
          <w:sz w:val="24"/>
          <w:szCs w:val="24"/>
          <w:lang w:val="en-US"/>
        </w:rPr>
        <w:t xml:space="preserve"> where there are existing requirements for certain provider types, they are insufficiently rigorous to ensure adequate complaints handling and contain significant gaps in coverage. As also discussed below, complaints</w:t>
      </w:r>
      <w:r w:rsidR="00750C74">
        <w:rPr>
          <w:rFonts w:cstheme="majorBidi"/>
          <w:sz w:val="24"/>
          <w:szCs w:val="24"/>
          <w:lang w:val="en-US"/>
        </w:rPr>
        <w:t xml:space="preserve"> </w:t>
      </w:r>
      <w:r w:rsidRPr="00FA4453">
        <w:rPr>
          <w:rFonts w:cstheme="majorBidi"/>
          <w:sz w:val="24"/>
          <w:szCs w:val="24"/>
          <w:lang w:val="en-US"/>
        </w:rPr>
        <w:t xml:space="preserve">handling approaches by </w:t>
      </w:r>
      <w:r w:rsidR="000F360F" w:rsidRPr="00FA4453">
        <w:rPr>
          <w:rFonts w:cstheme="majorBidi"/>
          <w:sz w:val="24"/>
          <w:szCs w:val="24"/>
          <w:lang w:val="en-US"/>
        </w:rPr>
        <w:t>financial institution</w:t>
      </w:r>
      <w:r w:rsidRPr="00FA4453">
        <w:rPr>
          <w:rFonts w:cstheme="majorBidi"/>
          <w:sz w:val="24"/>
          <w:szCs w:val="24"/>
          <w:lang w:val="en-US"/>
        </w:rPr>
        <w:t>s vary significantly and often appear to be slow and ineffective.</w:t>
      </w:r>
    </w:p>
    <w:p w14:paraId="35FA5B0F" w14:textId="77454488" w:rsidR="004B57CC" w:rsidRPr="00FA4453" w:rsidRDefault="00FD593F" w:rsidP="00CC0BD7">
      <w:pPr>
        <w:spacing w:before="240"/>
        <w:jc w:val="both"/>
        <w:rPr>
          <w:rFonts w:cstheme="majorBidi"/>
          <w:sz w:val="24"/>
          <w:szCs w:val="24"/>
          <w:lang w:val="en-GB" w:eastAsia="en-US"/>
        </w:rPr>
      </w:pPr>
      <w:r w:rsidRPr="00FA4453">
        <w:rPr>
          <w:rFonts w:cstheme="majorBidi"/>
          <w:b/>
          <w:sz w:val="24"/>
          <w:szCs w:val="24"/>
          <w:lang w:val="en-GB"/>
        </w:rPr>
        <w:t>There is no</w:t>
      </w:r>
      <w:r w:rsidR="00D87971">
        <w:rPr>
          <w:rFonts w:cstheme="majorBidi"/>
          <w:b/>
          <w:sz w:val="24"/>
          <w:szCs w:val="24"/>
          <w:lang w:val="en-GB"/>
        </w:rPr>
        <w:t xml:space="preserve"> </w:t>
      </w:r>
      <w:r w:rsidRPr="00FA4453">
        <w:rPr>
          <w:rFonts w:cstheme="majorBidi"/>
          <w:b/>
          <w:sz w:val="24"/>
          <w:szCs w:val="24"/>
          <w:lang w:val="en-GB"/>
        </w:rPr>
        <w:t>comprehensive external dispute resolution (EDR) scheme</w:t>
      </w:r>
      <w:r w:rsidR="00EF4648">
        <w:rPr>
          <w:rFonts w:cstheme="majorBidi"/>
          <w:b/>
          <w:sz w:val="24"/>
          <w:szCs w:val="24"/>
          <w:lang w:val="en-GB"/>
        </w:rPr>
        <w:t>,</w:t>
      </w:r>
      <w:r w:rsidRPr="00FA4453">
        <w:rPr>
          <w:rFonts w:cstheme="majorBidi"/>
          <w:b/>
          <w:sz w:val="24"/>
          <w:szCs w:val="24"/>
          <w:lang w:val="en-GB"/>
        </w:rPr>
        <w:t xml:space="preserve"> which can deal </w:t>
      </w:r>
      <w:r w:rsidR="000F360F" w:rsidRPr="00FA4453">
        <w:rPr>
          <w:rFonts w:cstheme="majorBidi"/>
          <w:b/>
          <w:sz w:val="24"/>
          <w:szCs w:val="24"/>
          <w:lang w:val="en-GB"/>
        </w:rPr>
        <w:t>with</w:t>
      </w:r>
      <w:r w:rsidRPr="00FA4453">
        <w:rPr>
          <w:rFonts w:cstheme="majorBidi"/>
          <w:b/>
          <w:sz w:val="24"/>
          <w:szCs w:val="24"/>
          <w:lang w:val="en-GB"/>
        </w:rPr>
        <w:t xml:space="preserve"> unresolved disputes involving consumers and financial service providers outside the courts system. </w:t>
      </w:r>
      <w:r w:rsidRPr="00FA4453">
        <w:rPr>
          <w:rFonts w:cstheme="majorBidi"/>
          <w:sz w:val="24"/>
          <w:szCs w:val="24"/>
          <w:lang w:val="en-GB" w:eastAsia="en-US"/>
        </w:rPr>
        <w:lastRenderedPageBreak/>
        <w:t xml:space="preserve">Although </w:t>
      </w:r>
      <w:r w:rsidR="00D87971">
        <w:rPr>
          <w:rFonts w:cstheme="majorBidi"/>
          <w:sz w:val="24"/>
          <w:szCs w:val="24"/>
          <w:lang w:val="en-GB" w:eastAsia="en-US"/>
        </w:rPr>
        <w:t xml:space="preserve">there is legislative </w:t>
      </w:r>
      <w:r w:rsidRPr="00FA4453">
        <w:rPr>
          <w:rFonts w:cstheme="majorBidi"/>
          <w:sz w:val="24"/>
          <w:szCs w:val="24"/>
          <w:lang w:val="en-GB" w:eastAsia="en-US"/>
        </w:rPr>
        <w:t>provision for some sector-specific EDR schemes</w:t>
      </w:r>
      <w:r w:rsidR="005126F6" w:rsidRPr="00FA4453">
        <w:rPr>
          <w:rFonts w:cstheme="majorBidi"/>
          <w:sz w:val="24"/>
          <w:szCs w:val="24"/>
          <w:lang w:val="en-GB" w:eastAsia="en-US"/>
        </w:rPr>
        <w:t xml:space="preserve"> (such as the Insurance Complaints Tribunal</w:t>
      </w:r>
      <w:r w:rsidR="005126F6" w:rsidRPr="00FA4453">
        <w:rPr>
          <w:rStyle w:val="FootnoteReference"/>
          <w:rFonts w:cstheme="majorBidi"/>
          <w:sz w:val="24"/>
          <w:szCs w:val="24"/>
          <w:lang w:val="en-GB" w:eastAsia="en-US"/>
        </w:rPr>
        <w:footnoteReference w:id="15"/>
      </w:r>
      <w:r w:rsidR="005126F6" w:rsidRPr="00FA4453">
        <w:rPr>
          <w:rFonts w:cstheme="majorBidi"/>
          <w:sz w:val="24"/>
          <w:szCs w:val="24"/>
          <w:lang w:val="en-GB" w:eastAsia="en-US"/>
        </w:rPr>
        <w:t xml:space="preserve"> and the superannuation </w:t>
      </w:r>
      <w:r w:rsidR="006F1DA8" w:rsidRPr="00FA4453">
        <w:rPr>
          <w:rFonts w:cstheme="majorBidi"/>
          <w:sz w:val="24"/>
          <w:szCs w:val="24"/>
          <w:lang w:val="en-US"/>
        </w:rPr>
        <w:t>industry</w:t>
      </w:r>
      <w:r w:rsidR="006F1DA8">
        <w:rPr>
          <w:rFonts w:cstheme="majorBidi"/>
          <w:sz w:val="24"/>
          <w:szCs w:val="24"/>
          <w:lang w:val="en-US"/>
        </w:rPr>
        <w:t>-</w:t>
      </w:r>
      <w:r w:rsidR="00BF60D8" w:rsidRPr="00FA4453">
        <w:rPr>
          <w:rFonts w:cstheme="majorBidi"/>
          <w:sz w:val="24"/>
          <w:szCs w:val="24"/>
          <w:lang w:val="en-US"/>
        </w:rPr>
        <w:t>funded complaints resolution mechanism</w:t>
      </w:r>
      <w:r w:rsidR="005126F6" w:rsidRPr="00FA4453">
        <w:rPr>
          <w:rStyle w:val="FootnoteReference"/>
          <w:rFonts w:cstheme="majorBidi"/>
          <w:sz w:val="24"/>
          <w:szCs w:val="24"/>
          <w:lang w:val="en-US"/>
        </w:rPr>
        <w:footnoteReference w:id="16"/>
      </w:r>
      <w:r w:rsidR="00246470" w:rsidRPr="00FA4453">
        <w:rPr>
          <w:rFonts w:cstheme="majorBidi"/>
          <w:sz w:val="24"/>
          <w:szCs w:val="24"/>
          <w:lang w:val="en-GB" w:eastAsia="en-US"/>
        </w:rPr>
        <w:t>),</w:t>
      </w:r>
      <w:r w:rsidRPr="00FA4453">
        <w:rPr>
          <w:rFonts w:cstheme="majorBidi"/>
          <w:sz w:val="24"/>
          <w:szCs w:val="24"/>
          <w:lang w:val="en-GB" w:eastAsia="en-US"/>
        </w:rPr>
        <w:t xml:space="preserve"> the</w:t>
      </w:r>
      <w:r w:rsidR="000F360F" w:rsidRPr="00FA4453">
        <w:rPr>
          <w:rFonts w:cstheme="majorBidi"/>
          <w:sz w:val="24"/>
          <w:szCs w:val="24"/>
          <w:lang w:val="en-GB" w:eastAsia="en-US"/>
        </w:rPr>
        <w:t>y</w:t>
      </w:r>
      <w:r w:rsidRPr="00FA4453">
        <w:rPr>
          <w:rFonts w:cstheme="majorBidi"/>
          <w:sz w:val="24"/>
          <w:szCs w:val="24"/>
          <w:lang w:val="en-GB" w:eastAsia="en-US"/>
        </w:rPr>
        <w:t xml:space="preserve"> are not in place</w:t>
      </w:r>
      <w:r w:rsidR="00246470" w:rsidRPr="00FA4453">
        <w:rPr>
          <w:rFonts w:cstheme="majorBidi"/>
          <w:sz w:val="24"/>
          <w:szCs w:val="24"/>
          <w:lang w:val="en-GB" w:eastAsia="en-US"/>
        </w:rPr>
        <w:t>. O</w:t>
      </w:r>
      <w:r w:rsidRPr="00FA4453">
        <w:rPr>
          <w:rFonts w:cstheme="majorBidi"/>
          <w:sz w:val="24"/>
          <w:szCs w:val="24"/>
          <w:lang w:val="en-GB" w:eastAsia="en-US"/>
        </w:rPr>
        <w:t>ther sectors lack any scheme</w:t>
      </w:r>
      <w:r w:rsidR="00543D49">
        <w:rPr>
          <w:rFonts w:cstheme="majorBidi"/>
          <w:sz w:val="24"/>
          <w:szCs w:val="24"/>
          <w:lang w:val="en-GB" w:eastAsia="en-US"/>
        </w:rPr>
        <w:t>, which is</w:t>
      </w:r>
      <w:r w:rsidRPr="00FA4453">
        <w:rPr>
          <w:rFonts w:cstheme="majorBidi"/>
          <w:sz w:val="24"/>
          <w:szCs w:val="24"/>
          <w:lang w:val="en-GB" w:eastAsia="en-US"/>
        </w:rPr>
        <w:t xml:space="preserve"> supported by a relevant legal or industry</w:t>
      </w:r>
      <w:r w:rsidR="00EF4648">
        <w:rPr>
          <w:rFonts w:cstheme="majorBidi"/>
          <w:sz w:val="24"/>
          <w:szCs w:val="24"/>
          <w:lang w:val="en-GB" w:eastAsia="en-US"/>
        </w:rPr>
        <w:t>-</w:t>
      </w:r>
      <w:r w:rsidRPr="00FA4453">
        <w:rPr>
          <w:rFonts w:cstheme="majorBidi"/>
          <w:sz w:val="24"/>
          <w:szCs w:val="24"/>
          <w:lang w:val="en-GB" w:eastAsia="en-US"/>
        </w:rPr>
        <w:t xml:space="preserve">based framework. </w:t>
      </w:r>
      <w:r w:rsidRPr="00FA4453">
        <w:rPr>
          <w:rFonts w:cstheme="majorBidi"/>
          <w:sz w:val="24"/>
          <w:szCs w:val="24"/>
          <w:lang w:val="en-GB"/>
        </w:rPr>
        <w:t xml:space="preserve">The recommendation is that </w:t>
      </w:r>
      <w:r w:rsidRPr="00FA4453">
        <w:rPr>
          <w:rFonts w:cstheme="majorBidi"/>
          <w:sz w:val="24"/>
          <w:szCs w:val="24"/>
          <w:lang w:val="en-US"/>
        </w:rPr>
        <w:t>BPNG, given its financial sector expertise</w:t>
      </w:r>
      <w:r w:rsidR="000F360F" w:rsidRPr="00FA4453">
        <w:rPr>
          <w:rFonts w:cstheme="majorBidi"/>
          <w:sz w:val="24"/>
          <w:szCs w:val="24"/>
          <w:lang w:val="en-US"/>
        </w:rPr>
        <w:t>,</w:t>
      </w:r>
      <w:r w:rsidRPr="00FA4453">
        <w:rPr>
          <w:rFonts w:cstheme="majorBidi"/>
          <w:sz w:val="24"/>
          <w:szCs w:val="24"/>
          <w:lang w:val="en-US"/>
        </w:rPr>
        <w:t xml:space="preserve"> should be designated as the interim EDR mechanism for consumers. In the longer term, options should be considered for an independent EDR</w:t>
      </w:r>
      <w:r w:rsidR="00EF4648">
        <w:rPr>
          <w:rFonts w:cstheme="majorBidi"/>
          <w:sz w:val="24"/>
          <w:szCs w:val="24"/>
          <w:lang w:val="en-US"/>
        </w:rPr>
        <w:t xml:space="preserve"> or </w:t>
      </w:r>
      <w:r w:rsidRPr="00FA4453">
        <w:rPr>
          <w:rFonts w:cstheme="majorBidi"/>
          <w:sz w:val="24"/>
          <w:szCs w:val="24"/>
          <w:lang w:val="en-US"/>
        </w:rPr>
        <w:t>Financial Ombudsman</w:t>
      </w:r>
      <w:r w:rsidR="00EF4648">
        <w:rPr>
          <w:rFonts w:cstheme="majorBidi"/>
          <w:sz w:val="24"/>
          <w:szCs w:val="24"/>
          <w:lang w:val="en-US"/>
        </w:rPr>
        <w:t>-</w:t>
      </w:r>
      <w:r w:rsidRPr="00FA4453">
        <w:rPr>
          <w:rFonts w:cstheme="majorBidi"/>
          <w:sz w:val="24"/>
          <w:szCs w:val="24"/>
          <w:lang w:val="en-US"/>
        </w:rPr>
        <w:t xml:space="preserve">type scheme. </w:t>
      </w:r>
    </w:p>
    <w:p w14:paraId="65D8B069" w14:textId="7CC56367" w:rsidR="004A0FF5" w:rsidRPr="004223FB" w:rsidRDefault="00010B35" w:rsidP="00CC0BD7">
      <w:pPr>
        <w:spacing w:before="240"/>
        <w:jc w:val="both"/>
        <w:rPr>
          <w:sz w:val="24"/>
          <w:szCs w:val="24"/>
        </w:rPr>
      </w:pPr>
      <w:r w:rsidRPr="00FA4453">
        <w:rPr>
          <w:rFonts w:cs="Times New Roman"/>
          <w:b/>
          <w:sz w:val="24"/>
          <w:szCs w:val="24"/>
        </w:rPr>
        <w:t>A summary of th</w:t>
      </w:r>
      <w:r w:rsidR="0001350C" w:rsidRPr="00FA4453">
        <w:rPr>
          <w:rFonts w:cs="Times New Roman"/>
          <w:b/>
          <w:sz w:val="24"/>
          <w:szCs w:val="24"/>
        </w:rPr>
        <w:t xml:space="preserve">e key recommendations is </w:t>
      </w:r>
      <w:r w:rsidRPr="00FA4453">
        <w:rPr>
          <w:rFonts w:cs="Times New Roman"/>
          <w:b/>
          <w:sz w:val="24"/>
          <w:szCs w:val="24"/>
        </w:rPr>
        <w:t>in Table 1 below.</w:t>
      </w:r>
      <w:r w:rsidRPr="00FA4453">
        <w:rPr>
          <w:rFonts w:cs="Times New Roman"/>
          <w:sz w:val="24"/>
          <w:szCs w:val="24"/>
        </w:rPr>
        <w:t xml:space="preserve"> Some of these recommendations may take more time to consider and implement than others. Hence, indicative timeframes (short, medium and </w:t>
      </w:r>
      <w:r w:rsidR="000F51FF" w:rsidRPr="00FA4453">
        <w:rPr>
          <w:rFonts w:cs="Times New Roman"/>
          <w:sz w:val="24"/>
          <w:szCs w:val="24"/>
        </w:rPr>
        <w:t>long</w:t>
      </w:r>
      <w:r w:rsidR="000F51FF">
        <w:rPr>
          <w:rFonts w:cs="Times New Roman"/>
          <w:sz w:val="24"/>
          <w:szCs w:val="24"/>
        </w:rPr>
        <w:t>-</w:t>
      </w:r>
      <w:r w:rsidRPr="00FA4453">
        <w:rPr>
          <w:rFonts w:cs="Times New Roman"/>
          <w:sz w:val="24"/>
          <w:szCs w:val="24"/>
        </w:rPr>
        <w:t xml:space="preserve">term) and priority level (high, medium, low) have been assigned to each recommendation </w:t>
      </w:r>
      <w:r w:rsidRPr="00FA4453">
        <w:rPr>
          <w:rFonts w:cstheme="majorBidi"/>
          <w:sz w:val="24"/>
          <w:szCs w:val="24"/>
          <w:lang w:val="en-US"/>
        </w:rPr>
        <w:t>along</w:t>
      </w:r>
      <w:r w:rsidRPr="00FA4453">
        <w:rPr>
          <w:rFonts w:cs="Times New Roman"/>
          <w:sz w:val="24"/>
          <w:szCs w:val="24"/>
        </w:rPr>
        <w:t xml:space="preserve"> with institutional responsibilities. A more detailed im</w:t>
      </w:r>
      <w:r w:rsidR="0001350C" w:rsidRPr="00FA4453">
        <w:rPr>
          <w:rFonts w:cs="Times New Roman"/>
          <w:sz w:val="24"/>
          <w:szCs w:val="24"/>
        </w:rPr>
        <w:t xml:space="preserve">plementation </w:t>
      </w:r>
      <w:r w:rsidR="00A62559">
        <w:rPr>
          <w:rFonts w:cs="Times New Roman"/>
          <w:sz w:val="24"/>
          <w:szCs w:val="24"/>
        </w:rPr>
        <w:t>r</w:t>
      </w:r>
      <w:r w:rsidR="00A62559" w:rsidRPr="00FA4453">
        <w:rPr>
          <w:rFonts w:cs="Times New Roman"/>
          <w:sz w:val="24"/>
          <w:szCs w:val="24"/>
        </w:rPr>
        <w:t xml:space="preserve">oadmap </w:t>
      </w:r>
      <w:r w:rsidRPr="00FA4453">
        <w:rPr>
          <w:rFonts w:cs="Times New Roman"/>
          <w:sz w:val="24"/>
          <w:szCs w:val="24"/>
        </w:rPr>
        <w:t xml:space="preserve">will be separately </w:t>
      </w:r>
      <w:r w:rsidR="00481142" w:rsidRPr="00FA4453">
        <w:rPr>
          <w:rFonts w:cs="Times New Roman"/>
          <w:sz w:val="24"/>
          <w:szCs w:val="24"/>
        </w:rPr>
        <w:t>prepared and agreed with BPNG</w:t>
      </w:r>
      <w:r w:rsidR="0073754D" w:rsidRPr="00FA4453">
        <w:rPr>
          <w:rFonts w:cs="Times New Roman"/>
          <w:sz w:val="24"/>
          <w:szCs w:val="24"/>
        </w:rPr>
        <w:t xml:space="preserve">, </w:t>
      </w:r>
      <w:r w:rsidRPr="00FA4453">
        <w:rPr>
          <w:rFonts w:cs="Times New Roman"/>
          <w:sz w:val="24"/>
          <w:szCs w:val="24"/>
        </w:rPr>
        <w:t>covering implementation of the recommendations</w:t>
      </w:r>
      <w:r w:rsidR="00430EE4">
        <w:rPr>
          <w:rFonts w:cs="Times New Roman"/>
          <w:sz w:val="24"/>
          <w:szCs w:val="24"/>
        </w:rPr>
        <w:t>,</w:t>
      </w:r>
      <w:r w:rsidRPr="00FA4453">
        <w:rPr>
          <w:rFonts w:cs="Times New Roman"/>
          <w:sz w:val="24"/>
          <w:szCs w:val="24"/>
        </w:rPr>
        <w:t xml:space="preserve"> which are to be supported by the </w:t>
      </w:r>
      <w:r w:rsidR="00AC766A" w:rsidRPr="00FA4453">
        <w:rPr>
          <w:rFonts w:cs="Times New Roman"/>
          <w:sz w:val="24"/>
          <w:szCs w:val="24"/>
        </w:rPr>
        <w:t xml:space="preserve">WBG </w:t>
      </w:r>
      <w:r w:rsidRPr="00FA4453">
        <w:rPr>
          <w:rFonts w:cs="Times New Roman"/>
          <w:sz w:val="24"/>
          <w:szCs w:val="24"/>
        </w:rPr>
        <w:t>under the PNG Consumer Protection Project.</w:t>
      </w:r>
      <w:r w:rsidRPr="004223FB">
        <w:rPr>
          <w:rFonts w:cs="Times New Roman"/>
          <w:sz w:val="24"/>
          <w:szCs w:val="24"/>
        </w:rPr>
        <w:t xml:space="preserve"> </w:t>
      </w:r>
      <w:r w:rsidR="00A50D11">
        <w:rPr>
          <w:rFonts w:cs="Times New Roman"/>
          <w:sz w:val="24"/>
          <w:szCs w:val="24"/>
        </w:rPr>
        <w:t xml:space="preserve">It is also to be noted that although the BPNG is the primary agency responsible for implementation of the recommendations, the integration of consumer protection into the financial sector is a shared responsibility of all </w:t>
      </w:r>
      <w:r w:rsidR="00A50D11" w:rsidRPr="00A50D11">
        <w:rPr>
          <w:rFonts w:cs="Times New Roman"/>
          <w:sz w:val="24"/>
          <w:szCs w:val="24"/>
          <w:lang w:val="en-US"/>
        </w:rPr>
        <w:t xml:space="preserve">key </w:t>
      </w:r>
      <w:r w:rsidR="00A50D11">
        <w:rPr>
          <w:rFonts w:cs="Times New Roman"/>
          <w:sz w:val="24"/>
          <w:szCs w:val="24"/>
          <w:lang w:val="en-US"/>
        </w:rPr>
        <w:t>public, private sector</w:t>
      </w:r>
      <w:r w:rsidR="00430EE4">
        <w:rPr>
          <w:rFonts w:cs="Times New Roman"/>
          <w:sz w:val="24"/>
          <w:szCs w:val="24"/>
          <w:lang w:val="en-US"/>
        </w:rPr>
        <w:t>,</w:t>
      </w:r>
      <w:r w:rsidR="00A50D11">
        <w:rPr>
          <w:rFonts w:cs="Times New Roman"/>
          <w:sz w:val="24"/>
          <w:szCs w:val="24"/>
          <w:lang w:val="en-US"/>
        </w:rPr>
        <w:t xml:space="preserve"> and </w:t>
      </w:r>
      <w:r w:rsidR="00A50D11" w:rsidRPr="00A50D11">
        <w:rPr>
          <w:rFonts w:cs="Times New Roman"/>
          <w:sz w:val="24"/>
          <w:szCs w:val="24"/>
          <w:lang w:val="en-US"/>
        </w:rPr>
        <w:t xml:space="preserve">stakeholders, </w:t>
      </w:r>
      <w:r w:rsidR="00A50D11">
        <w:rPr>
          <w:rFonts w:cs="Times New Roman"/>
          <w:sz w:val="24"/>
          <w:szCs w:val="24"/>
          <w:lang w:val="en-US"/>
        </w:rPr>
        <w:t xml:space="preserve">including the </w:t>
      </w:r>
      <w:proofErr w:type="spellStart"/>
      <w:r w:rsidR="00A50D11">
        <w:rPr>
          <w:rFonts w:cs="Times New Roman"/>
          <w:sz w:val="24"/>
          <w:szCs w:val="24"/>
          <w:lang w:val="en-US"/>
        </w:rPr>
        <w:t>Gov</w:t>
      </w:r>
      <w:proofErr w:type="spellEnd"/>
      <w:r w:rsidR="00A50D11">
        <w:rPr>
          <w:rFonts w:cs="Times New Roman"/>
          <w:sz w:val="24"/>
          <w:szCs w:val="24"/>
          <w:lang w:val="en-US"/>
        </w:rPr>
        <w:t xml:space="preserve"> PNG, other regulator</w:t>
      </w:r>
      <w:r w:rsidR="00045D30">
        <w:rPr>
          <w:rFonts w:cs="Times New Roman"/>
          <w:sz w:val="24"/>
          <w:szCs w:val="24"/>
          <w:lang w:val="en-US"/>
        </w:rPr>
        <w:t>s, industry bodies, financial service providers (formal and informal)</w:t>
      </w:r>
      <w:r w:rsidR="00C42535">
        <w:rPr>
          <w:rFonts w:cs="Times New Roman"/>
          <w:sz w:val="24"/>
          <w:szCs w:val="24"/>
          <w:lang w:val="en-US"/>
        </w:rPr>
        <w:t>,</w:t>
      </w:r>
      <w:r w:rsidR="00045D30">
        <w:rPr>
          <w:rFonts w:cs="Times New Roman"/>
          <w:sz w:val="24"/>
          <w:szCs w:val="24"/>
          <w:lang w:val="en-US"/>
        </w:rPr>
        <w:t xml:space="preserve"> and NGOs promoting financial inclusion. </w:t>
      </w:r>
      <w:r w:rsidR="00430EE4">
        <w:rPr>
          <w:rFonts w:cs="Times New Roman"/>
          <w:sz w:val="24"/>
          <w:szCs w:val="24"/>
          <w:lang w:val="en-US"/>
        </w:rPr>
        <w:t>A</w:t>
      </w:r>
      <w:r w:rsidR="00045D30">
        <w:rPr>
          <w:rFonts w:cs="Times New Roman"/>
          <w:sz w:val="24"/>
          <w:szCs w:val="24"/>
          <w:lang w:val="en-US"/>
        </w:rPr>
        <w:t xml:space="preserve"> close consultation and coordination between all these stakeholders </w:t>
      </w:r>
      <w:r w:rsidR="00430EE4">
        <w:rPr>
          <w:rFonts w:cs="Times New Roman"/>
          <w:sz w:val="24"/>
          <w:szCs w:val="24"/>
          <w:lang w:val="en-US"/>
        </w:rPr>
        <w:t xml:space="preserve">will be needed </w:t>
      </w:r>
      <w:r w:rsidR="00045D30">
        <w:rPr>
          <w:rFonts w:cs="Times New Roman"/>
          <w:sz w:val="24"/>
          <w:szCs w:val="24"/>
          <w:lang w:val="en-US"/>
        </w:rPr>
        <w:t xml:space="preserve">if the recommendations in this report are to be achieved.  </w:t>
      </w:r>
    </w:p>
    <w:p w14:paraId="44F48742" w14:textId="088ED34A" w:rsidR="0001350C" w:rsidRPr="0001350C" w:rsidRDefault="000812FE" w:rsidP="007A7639">
      <w:pPr>
        <w:pStyle w:val="Caption"/>
        <w:keepNext/>
        <w:spacing w:line="276" w:lineRule="auto"/>
      </w:pPr>
      <w:bookmarkStart w:id="22" w:name="_Toc443229943"/>
      <w:bookmarkStart w:id="23" w:name="_Toc444253731"/>
      <w:bookmarkStart w:id="24" w:name="_Toc444410862"/>
      <w:bookmarkStart w:id="25" w:name="_Toc462907343"/>
      <w:bookmarkStart w:id="26" w:name="_Toc500494963"/>
      <w:bookmarkStart w:id="27" w:name="_Toc500494980"/>
      <w:bookmarkStart w:id="28" w:name="_Toc500495147"/>
      <w:bookmarkStart w:id="29" w:name="_Toc500495571"/>
      <w:bookmarkStart w:id="30" w:name="_Toc501556926"/>
      <w:bookmarkStart w:id="31" w:name="_Toc501557650"/>
      <w:bookmarkStart w:id="32" w:name="_Toc523390728"/>
      <w:r w:rsidRPr="0001350C">
        <w:rPr>
          <w:rFonts w:asciiTheme="minorHAnsi" w:hAnsiTheme="minorHAnsi" w:cstheme="majorBidi"/>
          <w:sz w:val="24"/>
          <w:szCs w:val="24"/>
        </w:rPr>
        <w:t xml:space="preserve">Table </w:t>
      </w:r>
      <w:r w:rsidR="00BF60D8" w:rsidRPr="0001350C">
        <w:rPr>
          <w:rFonts w:asciiTheme="minorHAnsi" w:hAnsiTheme="minorHAnsi" w:cstheme="majorBidi"/>
          <w:sz w:val="24"/>
          <w:szCs w:val="24"/>
        </w:rPr>
        <w:fldChar w:fldCharType="begin"/>
      </w:r>
      <w:r w:rsidR="00DD619A" w:rsidRPr="0001350C">
        <w:rPr>
          <w:rFonts w:asciiTheme="minorHAnsi" w:hAnsiTheme="minorHAnsi" w:cstheme="majorBidi"/>
          <w:sz w:val="24"/>
          <w:szCs w:val="24"/>
        </w:rPr>
        <w:instrText xml:space="preserve"> SEQ Table \* ARABIC </w:instrText>
      </w:r>
      <w:r w:rsidR="00BF60D8" w:rsidRPr="0001350C">
        <w:rPr>
          <w:rFonts w:asciiTheme="minorHAnsi" w:hAnsiTheme="minorHAnsi" w:cstheme="majorBidi"/>
          <w:sz w:val="24"/>
          <w:szCs w:val="24"/>
        </w:rPr>
        <w:fldChar w:fldCharType="separate"/>
      </w:r>
      <w:r w:rsidR="00E354EB">
        <w:rPr>
          <w:rFonts w:asciiTheme="minorHAnsi" w:hAnsiTheme="minorHAnsi" w:cstheme="majorBidi"/>
          <w:noProof/>
          <w:sz w:val="24"/>
          <w:szCs w:val="24"/>
        </w:rPr>
        <w:t>1</w:t>
      </w:r>
      <w:r w:rsidR="00BF60D8" w:rsidRPr="0001350C">
        <w:rPr>
          <w:rFonts w:asciiTheme="minorHAnsi" w:hAnsiTheme="minorHAnsi" w:cstheme="majorBidi"/>
          <w:sz w:val="24"/>
          <w:szCs w:val="24"/>
        </w:rPr>
        <w:fldChar w:fldCharType="end"/>
      </w:r>
      <w:r w:rsidRPr="0001350C">
        <w:rPr>
          <w:rFonts w:asciiTheme="minorHAnsi" w:hAnsiTheme="minorHAnsi" w:cstheme="majorBidi"/>
          <w:sz w:val="24"/>
          <w:szCs w:val="24"/>
        </w:rPr>
        <w:t xml:space="preserve">:  </w:t>
      </w:r>
      <w:r w:rsidR="00010B35" w:rsidRPr="0001350C">
        <w:rPr>
          <w:rFonts w:asciiTheme="minorHAnsi" w:hAnsiTheme="minorHAnsi" w:cstheme="majorBidi"/>
          <w:sz w:val="24"/>
          <w:szCs w:val="24"/>
        </w:rPr>
        <w:t xml:space="preserve">Key </w:t>
      </w:r>
      <w:r w:rsidR="008D06A0" w:rsidRPr="0001350C">
        <w:rPr>
          <w:rFonts w:asciiTheme="minorHAnsi" w:hAnsiTheme="minorHAnsi" w:cstheme="majorBidi"/>
          <w:sz w:val="24"/>
          <w:szCs w:val="24"/>
        </w:rPr>
        <w:t>Recommendations</w:t>
      </w:r>
      <w:bookmarkEnd w:id="22"/>
      <w:bookmarkEnd w:id="23"/>
      <w:bookmarkEnd w:id="24"/>
      <w:bookmarkEnd w:id="25"/>
      <w:bookmarkEnd w:id="26"/>
      <w:bookmarkEnd w:id="27"/>
      <w:bookmarkEnd w:id="28"/>
      <w:bookmarkEnd w:id="29"/>
      <w:bookmarkEnd w:id="30"/>
      <w:bookmarkEnd w:id="31"/>
      <w:bookmarkEnd w:id="32"/>
    </w:p>
    <w:p w14:paraId="73F5C404" w14:textId="77777777" w:rsidR="009E3F09" w:rsidRPr="004223FB" w:rsidRDefault="009E3F09" w:rsidP="007A7639">
      <w:pPr>
        <w:keepNext/>
        <w:spacing w:after="0"/>
        <w:rPr>
          <w:rFonts w:cstheme="majorBidi"/>
          <w:sz w:val="24"/>
          <w:szCs w:val="24"/>
        </w:rPr>
      </w:pPr>
    </w:p>
    <w:tbl>
      <w:tblPr>
        <w:tblStyle w:val="TableGrid"/>
        <w:tblW w:w="5000" w:type="pct"/>
        <w:tblLook w:val="04A0" w:firstRow="1" w:lastRow="0" w:firstColumn="1" w:lastColumn="0" w:noHBand="0" w:noVBand="1"/>
      </w:tblPr>
      <w:tblGrid>
        <w:gridCol w:w="3146"/>
        <w:gridCol w:w="2338"/>
        <w:gridCol w:w="2072"/>
        <w:gridCol w:w="2244"/>
      </w:tblGrid>
      <w:tr w:rsidR="00B50D93" w:rsidRPr="007B0A7A" w14:paraId="5AA41982" w14:textId="77777777">
        <w:trPr>
          <w:tblHeader/>
        </w:trPr>
        <w:tc>
          <w:tcPr>
            <w:tcW w:w="1605" w:type="pct"/>
            <w:shd w:val="clear" w:color="auto" w:fill="DAEEF3" w:themeFill="accent5" w:themeFillTint="33"/>
          </w:tcPr>
          <w:p w14:paraId="366DD3E0" w14:textId="77777777" w:rsidR="007B0A7A" w:rsidRPr="007B0A7A" w:rsidRDefault="007B0A7A" w:rsidP="00B50D93">
            <w:pPr>
              <w:keepNext/>
              <w:jc w:val="center"/>
              <w:rPr>
                <w:b/>
                <w:lang w:val="en-US" w:eastAsia="en-US"/>
              </w:rPr>
            </w:pPr>
            <w:bookmarkStart w:id="33" w:name="_Hlk496873541"/>
            <w:r w:rsidRPr="007B0A7A">
              <w:rPr>
                <w:b/>
                <w:lang w:val="en-US" w:eastAsia="en-US"/>
              </w:rPr>
              <w:t>RECOMMENDATION</w:t>
            </w:r>
          </w:p>
        </w:tc>
        <w:tc>
          <w:tcPr>
            <w:tcW w:w="1193" w:type="pct"/>
            <w:shd w:val="clear" w:color="auto" w:fill="DAEEF3" w:themeFill="accent5" w:themeFillTint="33"/>
          </w:tcPr>
          <w:p w14:paraId="2E660D1F" w14:textId="77777777" w:rsidR="007B0A7A" w:rsidRPr="007B0A7A" w:rsidRDefault="007B0A7A" w:rsidP="00B50D93">
            <w:pPr>
              <w:keepNext/>
              <w:jc w:val="center"/>
              <w:rPr>
                <w:b/>
                <w:lang w:val="en-US" w:eastAsia="en-US"/>
              </w:rPr>
            </w:pPr>
            <w:r w:rsidRPr="007B0A7A">
              <w:rPr>
                <w:b/>
                <w:lang w:val="en-US" w:eastAsia="en-US"/>
              </w:rPr>
              <w:t>RESPONSIBLE AGENCY</w:t>
            </w:r>
          </w:p>
        </w:tc>
        <w:tc>
          <w:tcPr>
            <w:tcW w:w="1057" w:type="pct"/>
            <w:shd w:val="clear" w:color="auto" w:fill="DAEEF3" w:themeFill="accent5" w:themeFillTint="33"/>
          </w:tcPr>
          <w:p w14:paraId="1C122273" w14:textId="77777777" w:rsidR="007B0A7A" w:rsidRPr="007B0A7A" w:rsidRDefault="007B0A7A" w:rsidP="00B50D93">
            <w:pPr>
              <w:keepNext/>
              <w:jc w:val="center"/>
              <w:rPr>
                <w:b/>
                <w:lang w:val="en-US" w:eastAsia="en-US"/>
              </w:rPr>
            </w:pPr>
            <w:r w:rsidRPr="007B0A7A">
              <w:rPr>
                <w:b/>
                <w:lang w:val="en-US" w:eastAsia="en-US"/>
              </w:rPr>
              <w:t>PRIORITY</w:t>
            </w:r>
          </w:p>
        </w:tc>
        <w:tc>
          <w:tcPr>
            <w:tcW w:w="1145" w:type="pct"/>
            <w:shd w:val="clear" w:color="auto" w:fill="DAEEF3" w:themeFill="accent5" w:themeFillTint="33"/>
          </w:tcPr>
          <w:p w14:paraId="7EC0547D" w14:textId="77777777" w:rsidR="007B0A7A" w:rsidRPr="007B0A7A" w:rsidRDefault="007B0A7A" w:rsidP="00B50D93">
            <w:pPr>
              <w:keepNext/>
              <w:jc w:val="center"/>
              <w:rPr>
                <w:b/>
                <w:lang w:val="en-US" w:eastAsia="en-US"/>
              </w:rPr>
            </w:pPr>
            <w:r w:rsidRPr="007B0A7A">
              <w:rPr>
                <w:b/>
                <w:lang w:val="en-US" w:eastAsia="en-US"/>
              </w:rPr>
              <w:t xml:space="preserve">TIMEFRAME </w:t>
            </w:r>
            <w:r w:rsidRPr="007B0A7A">
              <w:rPr>
                <w:rStyle w:val="FootnoteReference"/>
                <w:b/>
                <w:lang w:val="en-US" w:eastAsia="en-US"/>
              </w:rPr>
              <w:footnoteReference w:id="17"/>
            </w:r>
          </w:p>
        </w:tc>
      </w:tr>
      <w:tr w:rsidR="007B0A7A" w:rsidRPr="007B0A7A" w14:paraId="3BA7751D" w14:textId="77777777">
        <w:tc>
          <w:tcPr>
            <w:tcW w:w="5000" w:type="pct"/>
            <w:gridSpan w:val="4"/>
            <w:shd w:val="clear" w:color="auto" w:fill="EAF1DD" w:themeFill="accent3" w:themeFillTint="33"/>
          </w:tcPr>
          <w:p w14:paraId="64737048" w14:textId="77777777" w:rsidR="007B0A7A" w:rsidRPr="007B0A7A" w:rsidRDefault="007B0A7A" w:rsidP="007A7639">
            <w:pPr>
              <w:keepNext/>
              <w:jc w:val="center"/>
              <w:rPr>
                <w:b/>
                <w:lang w:val="en-US" w:eastAsia="en-US"/>
              </w:rPr>
            </w:pPr>
            <w:r w:rsidRPr="007B0A7A">
              <w:rPr>
                <w:b/>
                <w:lang w:val="en-US" w:eastAsia="en-US"/>
              </w:rPr>
              <w:t xml:space="preserve">Legal and Regulatory Framework </w:t>
            </w:r>
          </w:p>
        </w:tc>
      </w:tr>
      <w:tr w:rsidR="00B50D93" w:rsidRPr="007B0A7A" w14:paraId="4FD580BA" w14:textId="77777777" w:rsidTr="000174CA">
        <w:trPr>
          <w:trHeight w:val="1925"/>
        </w:trPr>
        <w:tc>
          <w:tcPr>
            <w:tcW w:w="1605" w:type="pct"/>
          </w:tcPr>
          <w:p w14:paraId="2244B626" w14:textId="66059036" w:rsidR="007B0A7A" w:rsidRPr="007B0A7A" w:rsidRDefault="00C85F78" w:rsidP="009B3A3F">
            <w:pPr>
              <w:rPr>
                <w:lang w:val="en-US" w:eastAsia="en-US"/>
              </w:rPr>
            </w:pPr>
            <w:r w:rsidRPr="00DF1FA8">
              <w:rPr>
                <w:rFonts w:cstheme="majorBidi"/>
                <w:b/>
              </w:rPr>
              <w:t>FCP framework:</w:t>
            </w:r>
            <w:r>
              <w:rPr>
                <w:rFonts w:cstheme="majorBidi"/>
              </w:rPr>
              <w:t xml:space="preserve"> </w:t>
            </w:r>
            <w:r w:rsidR="007B0A7A" w:rsidRPr="007B0A7A">
              <w:rPr>
                <w:rFonts w:cstheme="majorBidi"/>
              </w:rPr>
              <w:t xml:space="preserve">Develop regulations or prudential standards under key </w:t>
            </w:r>
            <w:r w:rsidR="0002129F" w:rsidRPr="007B0A7A">
              <w:rPr>
                <w:rFonts w:cstheme="majorBidi"/>
              </w:rPr>
              <w:t>financial</w:t>
            </w:r>
            <w:r w:rsidR="007E68F3">
              <w:rPr>
                <w:rFonts w:cstheme="majorBidi"/>
              </w:rPr>
              <w:t xml:space="preserve"> </w:t>
            </w:r>
            <w:r w:rsidR="0002129F" w:rsidRPr="007B0A7A">
              <w:rPr>
                <w:rFonts w:cstheme="majorBidi"/>
              </w:rPr>
              <w:t>sector</w:t>
            </w:r>
            <w:r w:rsidR="0002129F">
              <w:rPr>
                <w:rFonts w:cstheme="majorBidi"/>
              </w:rPr>
              <w:t>-</w:t>
            </w:r>
            <w:r w:rsidR="007B0A7A" w:rsidRPr="007B0A7A">
              <w:rPr>
                <w:rFonts w:cstheme="majorBidi"/>
              </w:rPr>
              <w:t>specific legislation to cover FCP recommendations below</w:t>
            </w:r>
            <w:r w:rsidR="00E26498">
              <w:rPr>
                <w:rFonts w:cstheme="majorBidi"/>
              </w:rPr>
              <w:t>, with an appropriate transition period for implementation (e.g. 6</w:t>
            </w:r>
            <w:r w:rsidR="0002129F">
              <w:rPr>
                <w:rFonts w:cstheme="majorBidi"/>
              </w:rPr>
              <w:t>–</w:t>
            </w:r>
            <w:r w:rsidR="00E26498">
              <w:rPr>
                <w:rFonts w:cstheme="majorBidi"/>
              </w:rPr>
              <w:t>12 months)</w:t>
            </w:r>
            <w:r w:rsidR="00A46F4A">
              <w:rPr>
                <w:rFonts w:cstheme="majorBidi"/>
              </w:rPr>
              <w:t xml:space="preserve"> and consultation with stakeholders</w:t>
            </w:r>
            <w:r w:rsidR="00B66E8C">
              <w:rPr>
                <w:rFonts w:cstheme="majorBidi"/>
              </w:rPr>
              <w:t>.</w:t>
            </w:r>
          </w:p>
        </w:tc>
        <w:tc>
          <w:tcPr>
            <w:tcW w:w="1193" w:type="pct"/>
          </w:tcPr>
          <w:p w14:paraId="410C96C3" w14:textId="77777777" w:rsidR="007B0A7A" w:rsidRPr="007B0A7A" w:rsidRDefault="007B0A7A" w:rsidP="002659B5">
            <w:pPr>
              <w:rPr>
                <w:lang w:val="en-US" w:eastAsia="en-US"/>
              </w:rPr>
            </w:pPr>
            <w:r w:rsidRPr="007B0A7A">
              <w:rPr>
                <w:lang w:val="en-US" w:eastAsia="en-US"/>
              </w:rPr>
              <w:t xml:space="preserve">BPNG </w:t>
            </w:r>
          </w:p>
        </w:tc>
        <w:tc>
          <w:tcPr>
            <w:tcW w:w="1057" w:type="pct"/>
          </w:tcPr>
          <w:p w14:paraId="1B009135" w14:textId="65A73BA5" w:rsidR="007B0A7A" w:rsidRPr="007B0A7A" w:rsidRDefault="007B0A7A" w:rsidP="000174CA">
            <w:pPr>
              <w:rPr>
                <w:lang w:val="en-US" w:eastAsia="en-US"/>
              </w:rPr>
            </w:pPr>
            <w:r w:rsidRPr="007B0A7A">
              <w:rPr>
                <w:lang w:val="en-US" w:eastAsia="en-US"/>
              </w:rPr>
              <w:t>As indicated below</w:t>
            </w:r>
            <w:r w:rsidR="00BA620E">
              <w:rPr>
                <w:lang w:val="en-US" w:eastAsia="en-US"/>
              </w:rPr>
              <w:t xml:space="preserve"> </w:t>
            </w:r>
            <w:r w:rsidRPr="007B0A7A">
              <w:rPr>
                <w:lang w:val="en-US" w:eastAsia="en-US"/>
              </w:rPr>
              <w:t>for each recommendation, with the banking and NBFI (</w:t>
            </w:r>
            <w:r w:rsidR="000F360F">
              <w:rPr>
                <w:lang w:val="en-US" w:eastAsia="en-US"/>
              </w:rPr>
              <w:t>lending</w:t>
            </w:r>
            <w:r w:rsidRPr="007B0A7A">
              <w:rPr>
                <w:lang w:val="en-US" w:eastAsia="en-US"/>
              </w:rPr>
              <w:t xml:space="preserve">) sectors </w:t>
            </w:r>
            <w:r w:rsidR="00EF13AE">
              <w:rPr>
                <w:lang w:val="en-US" w:eastAsia="en-US"/>
              </w:rPr>
              <w:t>being</w:t>
            </w:r>
            <w:r w:rsidR="00EF13AE" w:rsidRPr="007B0A7A">
              <w:rPr>
                <w:lang w:val="en-US" w:eastAsia="en-US"/>
              </w:rPr>
              <w:t xml:space="preserve"> </w:t>
            </w:r>
            <w:r w:rsidRPr="007B0A7A">
              <w:rPr>
                <w:lang w:val="en-US" w:eastAsia="en-US"/>
              </w:rPr>
              <w:t>the highest priority</w:t>
            </w:r>
            <w:r w:rsidR="00DD4959">
              <w:rPr>
                <w:lang w:val="en-US" w:eastAsia="en-US"/>
              </w:rPr>
              <w:t>.</w:t>
            </w:r>
          </w:p>
        </w:tc>
        <w:tc>
          <w:tcPr>
            <w:tcW w:w="1145" w:type="pct"/>
          </w:tcPr>
          <w:p w14:paraId="7FCF53F9" w14:textId="77777777" w:rsidR="007B0A7A" w:rsidRPr="007B0A7A" w:rsidRDefault="007B0A7A" w:rsidP="002659B5">
            <w:pPr>
              <w:rPr>
                <w:lang w:val="en-US" w:eastAsia="en-US"/>
              </w:rPr>
            </w:pPr>
            <w:r w:rsidRPr="007B0A7A">
              <w:rPr>
                <w:lang w:val="en-US" w:eastAsia="en-US"/>
              </w:rPr>
              <w:t xml:space="preserve">As indicated </w:t>
            </w:r>
            <w:r w:rsidR="009444AC" w:rsidRPr="007B0A7A">
              <w:rPr>
                <w:lang w:val="en-US" w:eastAsia="en-US"/>
              </w:rPr>
              <w:t>below</w:t>
            </w:r>
            <w:r w:rsidR="009444AC">
              <w:rPr>
                <w:lang w:val="en-US" w:eastAsia="en-US"/>
              </w:rPr>
              <w:t xml:space="preserve"> </w:t>
            </w:r>
            <w:r w:rsidR="009444AC" w:rsidRPr="007B0A7A">
              <w:rPr>
                <w:lang w:val="en-US" w:eastAsia="en-US"/>
              </w:rPr>
              <w:t>for</w:t>
            </w:r>
            <w:r w:rsidRPr="007B0A7A">
              <w:rPr>
                <w:lang w:val="en-US" w:eastAsia="en-US"/>
              </w:rPr>
              <w:t xml:space="preserve"> each recommendation. </w:t>
            </w:r>
          </w:p>
        </w:tc>
      </w:tr>
      <w:tr w:rsidR="00B50D93" w:rsidRPr="007B0A7A" w14:paraId="000F7825" w14:textId="77777777">
        <w:tc>
          <w:tcPr>
            <w:tcW w:w="1605" w:type="pct"/>
          </w:tcPr>
          <w:p w14:paraId="4CB8306B" w14:textId="77777777" w:rsidR="007B0A7A" w:rsidRPr="007B0A7A" w:rsidRDefault="00C85F78" w:rsidP="002659B5">
            <w:pPr>
              <w:rPr>
                <w:lang w:val="en-US" w:eastAsia="en-US"/>
              </w:rPr>
            </w:pPr>
            <w:r w:rsidRPr="00DF1FA8">
              <w:rPr>
                <w:rFonts w:cstheme="majorBidi"/>
                <w:b/>
              </w:rPr>
              <w:t>Definition of a protected “consumer”:</w:t>
            </w:r>
            <w:r>
              <w:rPr>
                <w:rFonts w:cstheme="majorBidi"/>
              </w:rPr>
              <w:t xml:space="preserve"> Define</w:t>
            </w:r>
            <w:r w:rsidR="007B0A7A" w:rsidRPr="007B0A7A">
              <w:rPr>
                <w:rFonts w:cstheme="majorBidi"/>
              </w:rPr>
              <w:t xml:space="preserve"> a “</w:t>
            </w:r>
            <w:r w:rsidR="007B0A7A" w:rsidRPr="007B0A7A">
              <w:rPr>
                <w:rFonts w:cstheme="majorBidi"/>
                <w:i/>
              </w:rPr>
              <w:t>consumer</w:t>
            </w:r>
            <w:r w:rsidR="007B0A7A" w:rsidRPr="007B0A7A">
              <w:rPr>
                <w:rFonts w:cstheme="majorBidi"/>
              </w:rPr>
              <w:t xml:space="preserve">” </w:t>
            </w:r>
            <w:r>
              <w:rPr>
                <w:rFonts w:cstheme="majorBidi"/>
              </w:rPr>
              <w:t xml:space="preserve">as an </w:t>
            </w:r>
            <w:r w:rsidR="007B0A7A" w:rsidRPr="007B0A7A">
              <w:rPr>
                <w:rFonts w:cstheme="majorBidi"/>
              </w:rPr>
              <w:t>individual or a small business.</w:t>
            </w:r>
          </w:p>
        </w:tc>
        <w:tc>
          <w:tcPr>
            <w:tcW w:w="1193" w:type="pct"/>
          </w:tcPr>
          <w:p w14:paraId="51265256" w14:textId="77777777" w:rsidR="007B0A7A" w:rsidRPr="007B0A7A" w:rsidRDefault="007B0A7A" w:rsidP="002659B5">
            <w:pPr>
              <w:rPr>
                <w:lang w:val="en-US" w:eastAsia="en-US"/>
              </w:rPr>
            </w:pPr>
            <w:r w:rsidRPr="007B0A7A">
              <w:rPr>
                <w:lang w:val="en-US" w:eastAsia="en-US"/>
              </w:rPr>
              <w:t xml:space="preserve">BPNG </w:t>
            </w:r>
          </w:p>
        </w:tc>
        <w:tc>
          <w:tcPr>
            <w:tcW w:w="1057" w:type="pct"/>
          </w:tcPr>
          <w:p w14:paraId="46318270" w14:textId="77777777" w:rsidR="007B0A7A" w:rsidRPr="007B0A7A" w:rsidRDefault="007B0A7A" w:rsidP="002659B5">
            <w:pPr>
              <w:rPr>
                <w:lang w:val="en-US" w:eastAsia="en-US"/>
              </w:rPr>
            </w:pPr>
            <w:r w:rsidRPr="007B0A7A">
              <w:rPr>
                <w:lang w:val="en-US" w:eastAsia="en-US"/>
              </w:rPr>
              <w:t xml:space="preserve">High </w:t>
            </w:r>
          </w:p>
        </w:tc>
        <w:tc>
          <w:tcPr>
            <w:tcW w:w="1145" w:type="pct"/>
          </w:tcPr>
          <w:p w14:paraId="7465CA51" w14:textId="255D432B" w:rsidR="007B0A7A" w:rsidRPr="007B0A7A" w:rsidRDefault="00205BB4" w:rsidP="009B3A3F">
            <w:pPr>
              <w:rPr>
                <w:lang w:val="en-US" w:eastAsia="en-US"/>
              </w:rPr>
            </w:pPr>
            <w:r w:rsidRPr="007B0A7A">
              <w:rPr>
                <w:lang w:val="en-US" w:eastAsia="en-US"/>
              </w:rPr>
              <w:t>Short</w:t>
            </w:r>
            <w:r>
              <w:rPr>
                <w:lang w:val="en-US" w:eastAsia="en-US"/>
              </w:rPr>
              <w:t>-</w:t>
            </w:r>
            <w:r w:rsidR="009E774D">
              <w:rPr>
                <w:lang w:val="en-US" w:eastAsia="en-US"/>
              </w:rPr>
              <w:t>t</w:t>
            </w:r>
            <w:r w:rsidR="009E774D" w:rsidRPr="007B0A7A">
              <w:rPr>
                <w:lang w:val="en-US" w:eastAsia="en-US"/>
              </w:rPr>
              <w:t xml:space="preserve">erm </w:t>
            </w:r>
          </w:p>
        </w:tc>
      </w:tr>
      <w:tr w:rsidR="00B50D93" w:rsidRPr="007B0A7A" w14:paraId="67A0CF25" w14:textId="77777777">
        <w:tc>
          <w:tcPr>
            <w:tcW w:w="1605" w:type="pct"/>
          </w:tcPr>
          <w:p w14:paraId="6C80DA83" w14:textId="4B47CC69" w:rsidR="007B0A7A" w:rsidRPr="007B0A7A" w:rsidRDefault="00C85F78" w:rsidP="00205BB4">
            <w:pPr>
              <w:rPr>
                <w:lang w:val="en-US" w:eastAsia="en-US"/>
              </w:rPr>
            </w:pPr>
            <w:r w:rsidRPr="00DF1FA8">
              <w:rPr>
                <w:rFonts w:cstheme="majorBidi"/>
                <w:b/>
              </w:rPr>
              <w:lastRenderedPageBreak/>
              <w:t>NBFIs (non-deposit takers):</w:t>
            </w:r>
            <w:r>
              <w:rPr>
                <w:rFonts w:cstheme="majorBidi"/>
              </w:rPr>
              <w:t xml:space="preserve"> </w:t>
            </w:r>
            <w:r w:rsidR="00E72B66">
              <w:rPr>
                <w:rFonts w:cstheme="majorBidi"/>
              </w:rPr>
              <w:t xml:space="preserve">Require consumer lenders who do not take deposits to be licensed </w:t>
            </w:r>
            <w:r w:rsidR="00BA1C27">
              <w:rPr>
                <w:rFonts w:cstheme="majorBidi"/>
              </w:rPr>
              <w:t>or more simply</w:t>
            </w:r>
            <w:r w:rsidR="00E72B66">
              <w:rPr>
                <w:rFonts w:cstheme="majorBidi"/>
              </w:rPr>
              <w:t xml:space="preserve"> registered under the BFI Act</w:t>
            </w:r>
            <w:r w:rsidR="00246470">
              <w:rPr>
                <w:rFonts w:cstheme="majorBidi"/>
              </w:rPr>
              <w:t>, for consumer protection purposes.</w:t>
            </w:r>
          </w:p>
        </w:tc>
        <w:tc>
          <w:tcPr>
            <w:tcW w:w="1193" w:type="pct"/>
          </w:tcPr>
          <w:p w14:paraId="264BC0D7" w14:textId="77777777" w:rsidR="007B0A7A" w:rsidRPr="007B0A7A" w:rsidRDefault="007B0A7A" w:rsidP="002659B5">
            <w:pPr>
              <w:rPr>
                <w:lang w:val="en-US" w:eastAsia="en-US"/>
              </w:rPr>
            </w:pPr>
            <w:r w:rsidRPr="007B0A7A">
              <w:rPr>
                <w:lang w:val="en-US" w:eastAsia="en-US"/>
              </w:rPr>
              <w:t xml:space="preserve">BPNG </w:t>
            </w:r>
          </w:p>
        </w:tc>
        <w:tc>
          <w:tcPr>
            <w:tcW w:w="1057" w:type="pct"/>
          </w:tcPr>
          <w:p w14:paraId="4331B2ED" w14:textId="77777777" w:rsidR="007B0A7A" w:rsidRPr="007B0A7A" w:rsidRDefault="007B0A7A" w:rsidP="002659B5">
            <w:pPr>
              <w:rPr>
                <w:lang w:val="en-US" w:eastAsia="en-US"/>
              </w:rPr>
            </w:pPr>
            <w:r w:rsidRPr="007B0A7A">
              <w:rPr>
                <w:lang w:val="en-US" w:eastAsia="en-US"/>
              </w:rPr>
              <w:t xml:space="preserve">High </w:t>
            </w:r>
          </w:p>
        </w:tc>
        <w:tc>
          <w:tcPr>
            <w:tcW w:w="1145" w:type="pct"/>
          </w:tcPr>
          <w:p w14:paraId="64A9F820" w14:textId="141CE8A7" w:rsidR="007B0A7A" w:rsidRPr="007B0A7A" w:rsidRDefault="00205BB4" w:rsidP="009B3A3F">
            <w:pPr>
              <w:rPr>
                <w:lang w:val="en-US" w:eastAsia="en-US"/>
              </w:rPr>
            </w:pPr>
            <w:r w:rsidRPr="007B0A7A">
              <w:rPr>
                <w:lang w:val="en-US" w:eastAsia="en-US"/>
              </w:rPr>
              <w:t>Short</w:t>
            </w:r>
            <w:r>
              <w:rPr>
                <w:lang w:val="en-US" w:eastAsia="en-US"/>
              </w:rPr>
              <w:t>-</w:t>
            </w:r>
            <w:r w:rsidR="009B3A3F">
              <w:rPr>
                <w:lang w:val="en-US" w:eastAsia="en-US"/>
              </w:rPr>
              <w:t>t</w:t>
            </w:r>
            <w:r w:rsidR="009B3A3F" w:rsidRPr="007B0A7A">
              <w:rPr>
                <w:lang w:val="en-US" w:eastAsia="en-US"/>
              </w:rPr>
              <w:t xml:space="preserve">erm </w:t>
            </w:r>
          </w:p>
        </w:tc>
      </w:tr>
      <w:tr w:rsidR="00B50D93" w:rsidRPr="007B0A7A" w14:paraId="14766E18" w14:textId="77777777">
        <w:tc>
          <w:tcPr>
            <w:tcW w:w="1605" w:type="pct"/>
          </w:tcPr>
          <w:p w14:paraId="1F37B162" w14:textId="17305714" w:rsidR="007B0A7A" w:rsidRPr="007B0A7A" w:rsidRDefault="00C85F78" w:rsidP="00E653DC">
            <w:pPr>
              <w:rPr>
                <w:lang w:val="en-US" w:eastAsia="en-US"/>
              </w:rPr>
            </w:pPr>
            <w:r w:rsidRPr="00DF1FA8">
              <w:rPr>
                <w:b/>
                <w:lang w:val="en-US" w:eastAsia="en-US"/>
              </w:rPr>
              <w:t>FC</w:t>
            </w:r>
            <w:r>
              <w:rPr>
                <w:b/>
                <w:lang w:val="en-US" w:eastAsia="en-US"/>
              </w:rPr>
              <w:t>P</w:t>
            </w:r>
            <w:r w:rsidRPr="00DF1FA8">
              <w:rPr>
                <w:b/>
                <w:lang w:val="en-US" w:eastAsia="en-US"/>
              </w:rPr>
              <w:t xml:space="preserve"> license</w:t>
            </w:r>
            <w:r w:rsidR="00BA1C27">
              <w:rPr>
                <w:b/>
                <w:lang w:val="en-US" w:eastAsia="en-US"/>
              </w:rPr>
              <w:t xml:space="preserve">/registration </w:t>
            </w:r>
            <w:r w:rsidRPr="00DF1FA8">
              <w:rPr>
                <w:b/>
                <w:lang w:val="en-US" w:eastAsia="en-US"/>
              </w:rPr>
              <w:t>condition:</w:t>
            </w:r>
            <w:r>
              <w:rPr>
                <w:lang w:val="en-US" w:eastAsia="en-US"/>
              </w:rPr>
              <w:t xml:space="preserve"> </w:t>
            </w:r>
            <w:r w:rsidR="007B0A7A" w:rsidRPr="007B0A7A">
              <w:rPr>
                <w:lang w:val="en-US" w:eastAsia="en-US"/>
              </w:rPr>
              <w:t>Introduce a license</w:t>
            </w:r>
            <w:r w:rsidR="00BA1C27">
              <w:rPr>
                <w:lang w:val="en-US" w:eastAsia="en-US"/>
              </w:rPr>
              <w:t xml:space="preserve">/ registration </w:t>
            </w:r>
            <w:r w:rsidR="007B0A7A" w:rsidRPr="007B0A7A">
              <w:rPr>
                <w:lang w:val="en-US" w:eastAsia="en-US"/>
              </w:rPr>
              <w:t xml:space="preserve">condition for all regulated financial institutions to comply with FCP Laws, regulations, standards or guidelines. </w:t>
            </w:r>
          </w:p>
        </w:tc>
        <w:tc>
          <w:tcPr>
            <w:tcW w:w="1193" w:type="pct"/>
          </w:tcPr>
          <w:p w14:paraId="369CC881" w14:textId="5F96CF00" w:rsidR="007B0A7A" w:rsidRPr="007B0A7A" w:rsidRDefault="007B0A7A" w:rsidP="002659B5">
            <w:pPr>
              <w:rPr>
                <w:lang w:val="en-US" w:eastAsia="en-US"/>
              </w:rPr>
            </w:pPr>
            <w:r w:rsidRPr="007B0A7A">
              <w:rPr>
                <w:lang w:val="en-US" w:eastAsia="en-US"/>
              </w:rPr>
              <w:t>BPNG and Insurance Commissioner</w:t>
            </w:r>
            <w:r w:rsidR="001B112B">
              <w:rPr>
                <w:lang w:val="en-US" w:eastAsia="en-US"/>
              </w:rPr>
              <w:t>.</w:t>
            </w:r>
          </w:p>
        </w:tc>
        <w:tc>
          <w:tcPr>
            <w:tcW w:w="1057" w:type="pct"/>
          </w:tcPr>
          <w:p w14:paraId="37C4D6C7" w14:textId="77777777" w:rsidR="007B0A7A" w:rsidRPr="007B0A7A" w:rsidRDefault="007B0A7A" w:rsidP="002659B5">
            <w:pPr>
              <w:rPr>
                <w:lang w:val="en-US" w:eastAsia="en-US"/>
              </w:rPr>
            </w:pPr>
            <w:r w:rsidRPr="007B0A7A">
              <w:rPr>
                <w:lang w:val="en-US" w:eastAsia="en-US"/>
              </w:rPr>
              <w:t xml:space="preserve">High </w:t>
            </w:r>
          </w:p>
        </w:tc>
        <w:tc>
          <w:tcPr>
            <w:tcW w:w="1145" w:type="pct"/>
          </w:tcPr>
          <w:p w14:paraId="157068F0" w14:textId="48CBD745" w:rsidR="007B0A7A" w:rsidRPr="007B0A7A" w:rsidRDefault="00E653DC" w:rsidP="00FC713B">
            <w:pPr>
              <w:rPr>
                <w:lang w:val="en-US" w:eastAsia="en-US"/>
              </w:rPr>
            </w:pPr>
            <w:r>
              <w:rPr>
                <w:lang w:val="en-US" w:eastAsia="en-US"/>
              </w:rPr>
              <w:t>Medium-</w:t>
            </w:r>
            <w:r w:rsidR="00DC4299">
              <w:rPr>
                <w:lang w:val="en-US" w:eastAsia="en-US"/>
              </w:rPr>
              <w:t>t</w:t>
            </w:r>
            <w:r w:rsidR="00DC4299" w:rsidRPr="007B0A7A">
              <w:rPr>
                <w:lang w:val="en-US" w:eastAsia="en-US"/>
              </w:rPr>
              <w:t xml:space="preserve">erm </w:t>
            </w:r>
          </w:p>
        </w:tc>
      </w:tr>
      <w:tr w:rsidR="00F67625" w:rsidRPr="007B0A7A" w14:paraId="2469E30B" w14:textId="77777777">
        <w:tc>
          <w:tcPr>
            <w:tcW w:w="1605" w:type="pct"/>
          </w:tcPr>
          <w:p w14:paraId="1E6A5D52" w14:textId="5C43BE37" w:rsidR="00F67625" w:rsidRPr="00746DCE" w:rsidRDefault="00F67625">
            <w:pPr>
              <w:rPr>
                <w:b/>
                <w:lang w:val="en-US" w:eastAsia="en-US"/>
              </w:rPr>
            </w:pPr>
            <w:r w:rsidRPr="00746DCE">
              <w:rPr>
                <w:b/>
                <w:lang w:val="en-US" w:eastAsia="en-US"/>
              </w:rPr>
              <w:t xml:space="preserve">FCP and payments sector: </w:t>
            </w:r>
            <w:r w:rsidRPr="00746DCE">
              <w:rPr>
                <w:lang w:val="en-US" w:eastAsia="en-US"/>
              </w:rPr>
              <w:t>Consider</w:t>
            </w:r>
            <w:r>
              <w:rPr>
                <w:b/>
                <w:lang w:val="en-US" w:eastAsia="en-US"/>
              </w:rPr>
              <w:t xml:space="preserve"> </w:t>
            </w:r>
            <w:r w:rsidRPr="00746DCE">
              <w:rPr>
                <w:lang w:val="en-US" w:eastAsia="en-US"/>
              </w:rPr>
              <w:t>FCP issues</w:t>
            </w:r>
            <w:r w:rsidR="006B1C1F">
              <w:rPr>
                <w:lang w:val="en-US" w:eastAsia="en-US"/>
              </w:rPr>
              <w:t>,</w:t>
            </w:r>
            <w:r w:rsidRPr="00746DCE">
              <w:rPr>
                <w:lang w:val="en-US" w:eastAsia="en-US"/>
              </w:rPr>
              <w:t xml:space="preserve"> relevant to the payments sector</w:t>
            </w:r>
            <w:r w:rsidR="006B1C1F">
              <w:rPr>
                <w:lang w:val="en-US" w:eastAsia="en-US"/>
              </w:rPr>
              <w:t>,</w:t>
            </w:r>
            <w:r w:rsidRPr="00746DCE">
              <w:rPr>
                <w:lang w:val="en-US" w:eastAsia="en-US"/>
              </w:rPr>
              <w:t xml:space="preserve"> in the context of the regulations and guidelines currently being prepared for the purposes of the Payments Act.</w:t>
            </w:r>
          </w:p>
        </w:tc>
        <w:tc>
          <w:tcPr>
            <w:tcW w:w="1193" w:type="pct"/>
          </w:tcPr>
          <w:p w14:paraId="718ADB04" w14:textId="77777777" w:rsidR="00F67625" w:rsidRPr="007B0A7A" w:rsidRDefault="003536A0" w:rsidP="002659B5">
            <w:pPr>
              <w:rPr>
                <w:lang w:val="en-US" w:eastAsia="en-US"/>
              </w:rPr>
            </w:pPr>
            <w:r>
              <w:rPr>
                <w:lang w:val="en-US" w:eastAsia="en-US"/>
              </w:rPr>
              <w:t>BPNG</w:t>
            </w:r>
          </w:p>
        </w:tc>
        <w:tc>
          <w:tcPr>
            <w:tcW w:w="1057" w:type="pct"/>
          </w:tcPr>
          <w:p w14:paraId="77012C8C" w14:textId="77777777" w:rsidR="00F67625" w:rsidRPr="007B0A7A" w:rsidRDefault="003536A0" w:rsidP="002659B5">
            <w:pPr>
              <w:rPr>
                <w:lang w:val="en-US" w:eastAsia="en-US"/>
              </w:rPr>
            </w:pPr>
            <w:r>
              <w:rPr>
                <w:lang w:val="en-US" w:eastAsia="en-US"/>
              </w:rPr>
              <w:t xml:space="preserve">Medium </w:t>
            </w:r>
          </w:p>
        </w:tc>
        <w:tc>
          <w:tcPr>
            <w:tcW w:w="1145" w:type="pct"/>
          </w:tcPr>
          <w:p w14:paraId="0317000F" w14:textId="7F057422" w:rsidR="00F67625" w:rsidRPr="007B0A7A" w:rsidRDefault="00E653DC" w:rsidP="00FC713B">
            <w:pPr>
              <w:rPr>
                <w:lang w:val="en-US" w:eastAsia="en-US"/>
              </w:rPr>
            </w:pPr>
            <w:r>
              <w:rPr>
                <w:lang w:val="en-US" w:eastAsia="en-US"/>
              </w:rPr>
              <w:t>Medium-</w:t>
            </w:r>
            <w:r w:rsidR="006B1C1F">
              <w:rPr>
                <w:lang w:val="en-US" w:eastAsia="en-US"/>
              </w:rPr>
              <w:t>term</w:t>
            </w:r>
          </w:p>
        </w:tc>
      </w:tr>
      <w:tr w:rsidR="00B50D93" w:rsidRPr="007B0A7A" w14:paraId="2BC2ACA6" w14:textId="77777777">
        <w:tc>
          <w:tcPr>
            <w:tcW w:w="1605" w:type="pct"/>
          </w:tcPr>
          <w:p w14:paraId="0D37DB31" w14:textId="77777777" w:rsidR="007B0A7A" w:rsidRPr="007B0A7A" w:rsidRDefault="00C85F78" w:rsidP="002659B5">
            <w:pPr>
              <w:rPr>
                <w:lang w:val="en-US" w:eastAsia="en-US"/>
              </w:rPr>
            </w:pPr>
            <w:r>
              <w:rPr>
                <w:b/>
                <w:lang w:val="en-US" w:eastAsia="en-US"/>
              </w:rPr>
              <w:t>FCP and s</w:t>
            </w:r>
            <w:r w:rsidRPr="00DF1FA8">
              <w:rPr>
                <w:b/>
                <w:lang w:val="en-US" w:eastAsia="en-US"/>
              </w:rPr>
              <w:t>uperannuation</w:t>
            </w:r>
            <w:r>
              <w:rPr>
                <w:b/>
                <w:lang w:val="en-US" w:eastAsia="en-US"/>
              </w:rPr>
              <w:t xml:space="preserve"> sector</w:t>
            </w:r>
            <w:r w:rsidRPr="00DF1FA8">
              <w:rPr>
                <w:b/>
                <w:lang w:val="en-US" w:eastAsia="en-US"/>
              </w:rPr>
              <w:t>:</w:t>
            </w:r>
            <w:r>
              <w:rPr>
                <w:lang w:val="en-US" w:eastAsia="en-US"/>
              </w:rPr>
              <w:t xml:space="preserve"> </w:t>
            </w:r>
            <w:r w:rsidR="007B0A7A" w:rsidRPr="007B0A7A">
              <w:rPr>
                <w:lang w:val="en-US" w:eastAsia="en-US"/>
              </w:rPr>
              <w:t>Conduct a detailed FCP review of the superannuation sector</w:t>
            </w:r>
            <w:r w:rsidR="000F360F">
              <w:rPr>
                <w:lang w:val="en-US" w:eastAsia="en-US"/>
              </w:rPr>
              <w:t>.</w:t>
            </w:r>
          </w:p>
        </w:tc>
        <w:tc>
          <w:tcPr>
            <w:tcW w:w="1193" w:type="pct"/>
          </w:tcPr>
          <w:p w14:paraId="32E0A824" w14:textId="77777777" w:rsidR="007B0A7A" w:rsidRPr="007B0A7A" w:rsidRDefault="007B0A7A" w:rsidP="002659B5">
            <w:pPr>
              <w:rPr>
                <w:lang w:val="en-US" w:eastAsia="en-US"/>
              </w:rPr>
            </w:pPr>
            <w:r w:rsidRPr="007B0A7A">
              <w:rPr>
                <w:lang w:val="en-US" w:eastAsia="en-US"/>
              </w:rPr>
              <w:t>BPNG</w:t>
            </w:r>
          </w:p>
        </w:tc>
        <w:tc>
          <w:tcPr>
            <w:tcW w:w="1057" w:type="pct"/>
          </w:tcPr>
          <w:p w14:paraId="6F9F2F89" w14:textId="77777777" w:rsidR="007B0A7A" w:rsidRPr="007B0A7A" w:rsidRDefault="007B0A7A" w:rsidP="002659B5">
            <w:pPr>
              <w:rPr>
                <w:lang w:val="en-US" w:eastAsia="en-US"/>
              </w:rPr>
            </w:pPr>
            <w:r w:rsidRPr="007B0A7A">
              <w:rPr>
                <w:lang w:val="en-US" w:eastAsia="en-US"/>
              </w:rPr>
              <w:t xml:space="preserve">Medium </w:t>
            </w:r>
          </w:p>
        </w:tc>
        <w:tc>
          <w:tcPr>
            <w:tcW w:w="1145" w:type="pct"/>
          </w:tcPr>
          <w:p w14:paraId="48EF9F64" w14:textId="1E707D44" w:rsidR="007B0A7A" w:rsidRPr="007B0A7A" w:rsidRDefault="00E653DC" w:rsidP="00FC713B">
            <w:pPr>
              <w:rPr>
                <w:lang w:val="en-US" w:eastAsia="en-US"/>
              </w:rPr>
            </w:pPr>
            <w:r w:rsidRPr="007B0A7A">
              <w:rPr>
                <w:lang w:val="en-US" w:eastAsia="en-US"/>
              </w:rPr>
              <w:t>Medium</w:t>
            </w:r>
            <w:r>
              <w:rPr>
                <w:lang w:val="en-US" w:eastAsia="en-US"/>
              </w:rPr>
              <w:t>-</w:t>
            </w:r>
            <w:r w:rsidR="006B1C1F">
              <w:rPr>
                <w:lang w:val="en-US" w:eastAsia="en-US"/>
              </w:rPr>
              <w:t>t</w:t>
            </w:r>
            <w:r w:rsidR="006B1C1F" w:rsidRPr="007B0A7A">
              <w:rPr>
                <w:lang w:val="en-US" w:eastAsia="en-US"/>
              </w:rPr>
              <w:t xml:space="preserve">erm </w:t>
            </w:r>
          </w:p>
        </w:tc>
      </w:tr>
      <w:tr w:rsidR="00B50D93" w:rsidRPr="007B0A7A" w14:paraId="5715497D" w14:textId="77777777">
        <w:tc>
          <w:tcPr>
            <w:tcW w:w="1605" w:type="pct"/>
          </w:tcPr>
          <w:p w14:paraId="666636AB" w14:textId="54912E84" w:rsidR="007B0A7A" w:rsidRPr="007B0A7A" w:rsidRDefault="00C85F78" w:rsidP="002659B5">
            <w:pPr>
              <w:rPr>
                <w:lang w:val="en-US" w:eastAsia="en-US"/>
              </w:rPr>
            </w:pPr>
            <w:r w:rsidRPr="00DF1FA8">
              <w:rPr>
                <w:b/>
                <w:lang w:val="en-US" w:eastAsia="en-US"/>
              </w:rPr>
              <w:t>FCP Law:</w:t>
            </w:r>
            <w:r>
              <w:rPr>
                <w:lang w:val="en-US" w:eastAsia="en-US"/>
              </w:rPr>
              <w:t xml:space="preserve"> </w:t>
            </w:r>
            <w:r w:rsidR="007B0A7A" w:rsidRPr="007B0A7A">
              <w:rPr>
                <w:lang w:val="en-US" w:eastAsia="en-US"/>
              </w:rPr>
              <w:t>Develop an overarching “activities based” FCP Law</w:t>
            </w:r>
            <w:r w:rsidR="004B6589">
              <w:rPr>
                <w:lang w:val="en-US" w:eastAsia="en-US"/>
              </w:rPr>
              <w:t>,</w:t>
            </w:r>
            <w:r w:rsidR="007B0A7A" w:rsidRPr="007B0A7A">
              <w:rPr>
                <w:lang w:val="en-US" w:eastAsia="en-US"/>
              </w:rPr>
              <w:t xml:space="preserve"> which applies to all financial sector participants and is based on international best practice. </w:t>
            </w:r>
          </w:p>
        </w:tc>
        <w:tc>
          <w:tcPr>
            <w:tcW w:w="1193" w:type="pct"/>
          </w:tcPr>
          <w:p w14:paraId="7A4C1A34" w14:textId="615A1AC8" w:rsidR="007B0A7A" w:rsidRPr="007B0A7A" w:rsidRDefault="007B0A7A" w:rsidP="002659B5">
            <w:pPr>
              <w:rPr>
                <w:lang w:val="en-US" w:eastAsia="en-US"/>
              </w:rPr>
            </w:pPr>
            <w:r w:rsidRPr="007B0A7A">
              <w:rPr>
                <w:lang w:val="en-US" w:eastAsia="en-US"/>
              </w:rPr>
              <w:t>Treasury, BPNG, Insurance Commission</w:t>
            </w:r>
            <w:r w:rsidR="002C4289">
              <w:rPr>
                <w:lang w:val="en-US" w:eastAsia="en-US"/>
              </w:rPr>
              <w:t>er</w:t>
            </w:r>
            <w:r w:rsidRPr="007B0A7A">
              <w:rPr>
                <w:lang w:val="en-US" w:eastAsia="en-US"/>
              </w:rPr>
              <w:t>, PNG Securities Commission</w:t>
            </w:r>
            <w:r w:rsidR="001B112B">
              <w:rPr>
                <w:lang w:val="en-US" w:eastAsia="en-US"/>
              </w:rPr>
              <w:t>.</w:t>
            </w:r>
          </w:p>
        </w:tc>
        <w:tc>
          <w:tcPr>
            <w:tcW w:w="1057" w:type="pct"/>
          </w:tcPr>
          <w:p w14:paraId="54964629" w14:textId="77777777" w:rsidR="007B0A7A" w:rsidRPr="007B0A7A" w:rsidRDefault="007B0A7A" w:rsidP="002659B5">
            <w:pPr>
              <w:rPr>
                <w:lang w:val="en-US" w:eastAsia="en-US"/>
              </w:rPr>
            </w:pPr>
            <w:r w:rsidRPr="007B0A7A">
              <w:rPr>
                <w:lang w:val="en-US" w:eastAsia="en-US"/>
              </w:rPr>
              <w:t xml:space="preserve">Medium </w:t>
            </w:r>
          </w:p>
        </w:tc>
        <w:tc>
          <w:tcPr>
            <w:tcW w:w="1145" w:type="pct"/>
          </w:tcPr>
          <w:p w14:paraId="240E63BF" w14:textId="62FCDE1E" w:rsidR="007B0A7A" w:rsidRPr="007B0A7A" w:rsidRDefault="00D66626" w:rsidP="00FC713B">
            <w:pPr>
              <w:rPr>
                <w:lang w:val="en-US" w:eastAsia="en-US"/>
              </w:rPr>
            </w:pPr>
            <w:r w:rsidRPr="007B0A7A">
              <w:rPr>
                <w:lang w:val="en-US" w:eastAsia="en-US"/>
              </w:rPr>
              <w:t>Long</w:t>
            </w:r>
            <w:r>
              <w:rPr>
                <w:lang w:val="en-US" w:eastAsia="en-US"/>
              </w:rPr>
              <w:t>-</w:t>
            </w:r>
            <w:r w:rsidR="00562A1D">
              <w:rPr>
                <w:lang w:val="en-US" w:eastAsia="en-US"/>
              </w:rPr>
              <w:t>t</w:t>
            </w:r>
            <w:r w:rsidR="00562A1D" w:rsidRPr="007B0A7A">
              <w:rPr>
                <w:lang w:val="en-US" w:eastAsia="en-US"/>
              </w:rPr>
              <w:t xml:space="preserve">erm </w:t>
            </w:r>
          </w:p>
        </w:tc>
      </w:tr>
      <w:tr w:rsidR="00B50D93" w:rsidRPr="007B0A7A" w14:paraId="05865413" w14:textId="77777777">
        <w:tc>
          <w:tcPr>
            <w:tcW w:w="1605" w:type="pct"/>
          </w:tcPr>
          <w:p w14:paraId="66B1159A" w14:textId="7109DD50" w:rsidR="007B0A7A" w:rsidRPr="007B0A7A" w:rsidRDefault="00C85F78" w:rsidP="004B6589">
            <w:pPr>
              <w:rPr>
                <w:lang w:val="en-US" w:eastAsia="en-US"/>
              </w:rPr>
            </w:pPr>
            <w:r w:rsidRPr="00DF1FA8">
              <w:rPr>
                <w:b/>
                <w:lang w:val="en-US" w:eastAsia="en-US"/>
              </w:rPr>
              <w:t>FCP and securities sector:</w:t>
            </w:r>
            <w:r>
              <w:rPr>
                <w:lang w:val="en-US" w:eastAsia="en-US"/>
              </w:rPr>
              <w:t xml:space="preserve"> </w:t>
            </w:r>
            <w:r w:rsidR="007B0A7A" w:rsidRPr="007B0A7A">
              <w:rPr>
                <w:lang w:val="en-US" w:eastAsia="en-US"/>
              </w:rPr>
              <w:t>Consider a review of FCP issues concerning the securities sector (including debt and equity investments, land trust schemes</w:t>
            </w:r>
            <w:r w:rsidR="00562A1D">
              <w:rPr>
                <w:lang w:val="en-US" w:eastAsia="en-US"/>
              </w:rPr>
              <w:t>,</w:t>
            </w:r>
            <w:r w:rsidR="007B0A7A" w:rsidRPr="007B0A7A">
              <w:rPr>
                <w:lang w:val="en-US" w:eastAsia="en-US"/>
              </w:rPr>
              <w:t xml:space="preserve"> and investment scams such as pyramid/multilevel marketing schemes).</w:t>
            </w:r>
          </w:p>
        </w:tc>
        <w:tc>
          <w:tcPr>
            <w:tcW w:w="1193" w:type="pct"/>
          </w:tcPr>
          <w:p w14:paraId="3296A2F1" w14:textId="392C6890" w:rsidR="007B0A7A" w:rsidRPr="007B0A7A" w:rsidRDefault="007B0A7A" w:rsidP="00746C7A">
            <w:pPr>
              <w:rPr>
                <w:lang w:val="en-US" w:eastAsia="en-US"/>
              </w:rPr>
            </w:pPr>
            <w:r w:rsidRPr="007B0A7A">
              <w:rPr>
                <w:lang w:val="en-US" w:eastAsia="en-US"/>
              </w:rPr>
              <w:t>Treasury, PNG Securities Commission</w:t>
            </w:r>
            <w:r w:rsidR="001B112B">
              <w:rPr>
                <w:lang w:val="en-US" w:eastAsia="en-US"/>
              </w:rPr>
              <w:t>.</w:t>
            </w:r>
            <w:r w:rsidRPr="007B0A7A">
              <w:rPr>
                <w:lang w:val="en-US" w:eastAsia="en-US"/>
              </w:rPr>
              <w:t xml:space="preserve"> </w:t>
            </w:r>
          </w:p>
        </w:tc>
        <w:tc>
          <w:tcPr>
            <w:tcW w:w="1057" w:type="pct"/>
          </w:tcPr>
          <w:p w14:paraId="57F5C3E7" w14:textId="77777777" w:rsidR="007B0A7A" w:rsidRPr="007B0A7A" w:rsidRDefault="007B0A7A" w:rsidP="002659B5">
            <w:pPr>
              <w:rPr>
                <w:lang w:val="en-US" w:eastAsia="en-US"/>
              </w:rPr>
            </w:pPr>
            <w:r w:rsidRPr="007B0A7A">
              <w:rPr>
                <w:lang w:val="en-US" w:eastAsia="en-US"/>
              </w:rPr>
              <w:t xml:space="preserve">Medium </w:t>
            </w:r>
          </w:p>
        </w:tc>
        <w:tc>
          <w:tcPr>
            <w:tcW w:w="1145" w:type="pct"/>
          </w:tcPr>
          <w:p w14:paraId="0A695248" w14:textId="6F3D00D3" w:rsidR="007B0A7A" w:rsidRPr="007B0A7A" w:rsidRDefault="00D66626" w:rsidP="00FC713B">
            <w:pPr>
              <w:rPr>
                <w:lang w:val="en-US" w:eastAsia="en-US"/>
              </w:rPr>
            </w:pPr>
            <w:r>
              <w:rPr>
                <w:lang w:val="en-US" w:eastAsia="en-US"/>
              </w:rPr>
              <w:t>Long-</w:t>
            </w:r>
            <w:r w:rsidR="00EE58B3">
              <w:rPr>
                <w:lang w:val="en-US" w:eastAsia="en-US"/>
              </w:rPr>
              <w:t>t</w:t>
            </w:r>
            <w:r w:rsidR="00EE58B3" w:rsidRPr="007B0A7A">
              <w:rPr>
                <w:lang w:val="en-US" w:eastAsia="en-US"/>
              </w:rPr>
              <w:t xml:space="preserve">erm </w:t>
            </w:r>
          </w:p>
        </w:tc>
      </w:tr>
      <w:tr w:rsidR="00C87A97" w:rsidRPr="007B0A7A" w14:paraId="5BB86031" w14:textId="77777777">
        <w:tc>
          <w:tcPr>
            <w:tcW w:w="1605" w:type="pct"/>
          </w:tcPr>
          <w:p w14:paraId="0D540E0F" w14:textId="6A88F6BB" w:rsidR="00C87A97" w:rsidRPr="00C87A97" w:rsidRDefault="00C85F78" w:rsidP="00FC713B">
            <w:pPr>
              <w:rPr>
                <w:lang w:val="en-US" w:eastAsia="en-US"/>
              </w:rPr>
            </w:pPr>
            <w:r w:rsidRPr="00DF1FA8">
              <w:rPr>
                <w:b/>
                <w:lang w:val="en-US" w:eastAsia="en-US"/>
              </w:rPr>
              <w:t>Hire-Purchase contracts:</w:t>
            </w:r>
            <w:r>
              <w:rPr>
                <w:lang w:val="en-US" w:eastAsia="en-US"/>
              </w:rPr>
              <w:t xml:space="preserve"> </w:t>
            </w:r>
            <w:r w:rsidR="00C87A97" w:rsidRPr="00DF1FA8">
              <w:rPr>
                <w:lang w:val="en-US" w:eastAsia="en-US"/>
              </w:rPr>
              <w:t xml:space="preserve">Consider continued relevance of the </w:t>
            </w:r>
            <w:r w:rsidR="00EE58B3" w:rsidRPr="00DF1FA8">
              <w:rPr>
                <w:lang w:val="en-US" w:eastAsia="en-US"/>
              </w:rPr>
              <w:t>Hire</w:t>
            </w:r>
            <w:r w:rsidR="00EE58B3">
              <w:rPr>
                <w:lang w:val="en-US" w:eastAsia="en-US"/>
              </w:rPr>
              <w:t>-</w:t>
            </w:r>
            <w:r w:rsidR="00C87A97" w:rsidRPr="00DF1FA8">
              <w:rPr>
                <w:lang w:val="en-US" w:eastAsia="en-US"/>
              </w:rPr>
              <w:t>Purchase Act</w:t>
            </w:r>
            <w:r w:rsidR="007A5934" w:rsidRPr="00DF1FA8">
              <w:rPr>
                <w:lang w:val="en-US" w:eastAsia="en-US"/>
              </w:rPr>
              <w:t xml:space="preserve"> 1966</w:t>
            </w:r>
            <w:r w:rsidR="00C87A97" w:rsidRPr="00DF1FA8">
              <w:rPr>
                <w:lang w:val="en-US" w:eastAsia="en-US"/>
              </w:rPr>
              <w:t>, based on an assessment of market practices</w:t>
            </w:r>
            <w:r w:rsidR="000F360F">
              <w:rPr>
                <w:lang w:val="en-US" w:eastAsia="en-US"/>
              </w:rPr>
              <w:t>.</w:t>
            </w:r>
          </w:p>
        </w:tc>
        <w:tc>
          <w:tcPr>
            <w:tcW w:w="1193" w:type="pct"/>
          </w:tcPr>
          <w:p w14:paraId="6CAC0EEB" w14:textId="77777777" w:rsidR="00C87A97" w:rsidRPr="007B0A7A" w:rsidRDefault="00C87A97" w:rsidP="002659B5">
            <w:pPr>
              <w:rPr>
                <w:lang w:val="en-US" w:eastAsia="en-US"/>
              </w:rPr>
            </w:pPr>
            <w:r>
              <w:rPr>
                <w:lang w:val="en-US" w:eastAsia="en-US"/>
              </w:rPr>
              <w:t xml:space="preserve">Treasury </w:t>
            </w:r>
          </w:p>
        </w:tc>
        <w:tc>
          <w:tcPr>
            <w:tcW w:w="1057" w:type="pct"/>
          </w:tcPr>
          <w:p w14:paraId="1FC5336D" w14:textId="77777777" w:rsidR="00C87A97" w:rsidRPr="007B0A7A" w:rsidRDefault="00C87A97" w:rsidP="002659B5">
            <w:pPr>
              <w:rPr>
                <w:lang w:val="en-US" w:eastAsia="en-US"/>
              </w:rPr>
            </w:pPr>
            <w:r>
              <w:rPr>
                <w:lang w:val="en-US" w:eastAsia="en-US"/>
              </w:rPr>
              <w:t xml:space="preserve">Low </w:t>
            </w:r>
          </w:p>
        </w:tc>
        <w:tc>
          <w:tcPr>
            <w:tcW w:w="1145" w:type="pct"/>
          </w:tcPr>
          <w:p w14:paraId="6B529F5B" w14:textId="40659F79" w:rsidR="00C87A97" w:rsidRPr="007B0A7A" w:rsidRDefault="00D66626" w:rsidP="00FC713B">
            <w:pPr>
              <w:rPr>
                <w:lang w:val="en-US" w:eastAsia="en-US"/>
              </w:rPr>
            </w:pPr>
            <w:r>
              <w:rPr>
                <w:lang w:val="en-US" w:eastAsia="en-US"/>
              </w:rPr>
              <w:t>Long-</w:t>
            </w:r>
            <w:r w:rsidR="00AA3B6B">
              <w:rPr>
                <w:lang w:val="en-US" w:eastAsia="en-US"/>
              </w:rPr>
              <w:t xml:space="preserve">term </w:t>
            </w:r>
          </w:p>
        </w:tc>
      </w:tr>
      <w:tr w:rsidR="007B0A7A" w:rsidRPr="007B0A7A" w14:paraId="33D78D14" w14:textId="77777777">
        <w:tc>
          <w:tcPr>
            <w:tcW w:w="5000" w:type="pct"/>
            <w:gridSpan w:val="4"/>
            <w:shd w:val="clear" w:color="auto" w:fill="EAF1DD" w:themeFill="accent3" w:themeFillTint="33"/>
          </w:tcPr>
          <w:p w14:paraId="4B4F14A3" w14:textId="77777777" w:rsidR="007B0A7A" w:rsidRPr="007B0A7A" w:rsidRDefault="007B0A7A" w:rsidP="002659B5">
            <w:pPr>
              <w:jc w:val="center"/>
              <w:rPr>
                <w:b/>
                <w:lang w:val="en-US" w:eastAsia="en-US"/>
              </w:rPr>
            </w:pPr>
            <w:r w:rsidRPr="007B0A7A">
              <w:rPr>
                <w:b/>
                <w:lang w:val="en-US" w:eastAsia="en-US"/>
              </w:rPr>
              <w:t xml:space="preserve">FCP Supervision and Capacity </w:t>
            </w:r>
          </w:p>
        </w:tc>
      </w:tr>
      <w:tr w:rsidR="00C85F78" w:rsidRPr="007B0A7A" w14:paraId="5A530770" w14:textId="77777777">
        <w:tc>
          <w:tcPr>
            <w:tcW w:w="1605" w:type="pct"/>
          </w:tcPr>
          <w:p w14:paraId="6F4C0643" w14:textId="77777777" w:rsidR="00C85F78" w:rsidRPr="00C85F78" w:rsidRDefault="00C85F78" w:rsidP="00C85F78">
            <w:pPr>
              <w:rPr>
                <w:b/>
                <w:lang w:val="en-US" w:eastAsia="en-US"/>
              </w:rPr>
            </w:pPr>
            <w:r w:rsidRPr="00DF100C">
              <w:rPr>
                <w:b/>
                <w:lang w:val="en-US" w:eastAsia="en-US"/>
              </w:rPr>
              <w:t xml:space="preserve">BPNG FCP </w:t>
            </w:r>
            <w:r w:rsidR="0089633A">
              <w:rPr>
                <w:b/>
                <w:lang w:val="en-US" w:eastAsia="en-US"/>
              </w:rPr>
              <w:t>institutional arrangements</w:t>
            </w:r>
            <w:r w:rsidRPr="00DF100C">
              <w:rPr>
                <w:b/>
                <w:lang w:val="en-US" w:eastAsia="en-US"/>
              </w:rPr>
              <w:t>:</w:t>
            </w:r>
            <w:r>
              <w:rPr>
                <w:lang w:val="en-US" w:eastAsia="en-US"/>
              </w:rPr>
              <w:t xml:space="preserve"> </w:t>
            </w:r>
            <w:bookmarkStart w:id="34" w:name="_Hlk506184662"/>
            <w:r w:rsidRPr="007B0A7A">
              <w:rPr>
                <w:lang w:val="en-US" w:eastAsia="en-US"/>
              </w:rPr>
              <w:t xml:space="preserve">Develop options </w:t>
            </w:r>
            <w:r w:rsidRPr="007B0A7A">
              <w:rPr>
                <w:rFonts w:cstheme="majorBidi"/>
              </w:rPr>
              <w:t xml:space="preserve">for creating an independent </w:t>
            </w:r>
            <w:r w:rsidRPr="007B0A7A">
              <w:rPr>
                <w:rFonts w:cstheme="majorBidi"/>
              </w:rPr>
              <w:lastRenderedPageBreak/>
              <w:t xml:space="preserve">BPNG department </w:t>
            </w:r>
            <w:bookmarkStart w:id="35" w:name="_Hlk506184689"/>
            <w:bookmarkEnd w:id="34"/>
            <w:r w:rsidRPr="007B0A7A">
              <w:rPr>
                <w:rFonts w:cstheme="majorBidi"/>
              </w:rPr>
              <w:t xml:space="preserve">with specific responsibility for supervision of the FCP legal and regulatory framework, and with capacity to oversee innovations in consumer financial services. </w:t>
            </w:r>
            <w:bookmarkEnd w:id="35"/>
          </w:p>
        </w:tc>
        <w:tc>
          <w:tcPr>
            <w:tcW w:w="1193" w:type="pct"/>
          </w:tcPr>
          <w:p w14:paraId="52993BEA" w14:textId="77777777" w:rsidR="00C85F78" w:rsidRPr="007B0A7A" w:rsidRDefault="00C85F78" w:rsidP="00C85F78">
            <w:pPr>
              <w:rPr>
                <w:lang w:val="en-US" w:eastAsia="en-US"/>
              </w:rPr>
            </w:pPr>
            <w:r w:rsidRPr="007B0A7A">
              <w:rPr>
                <w:lang w:val="en-US" w:eastAsia="en-US"/>
              </w:rPr>
              <w:lastRenderedPageBreak/>
              <w:t xml:space="preserve">BPNG </w:t>
            </w:r>
          </w:p>
        </w:tc>
        <w:tc>
          <w:tcPr>
            <w:tcW w:w="1057" w:type="pct"/>
          </w:tcPr>
          <w:p w14:paraId="5B9C5859" w14:textId="77777777" w:rsidR="00C85F78" w:rsidRPr="007B0A7A" w:rsidRDefault="00C85F78" w:rsidP="00C85F78">
            <w:pPr>
              <w:rPr>
                <w:lang w:val="en-US" w:eastAsia="en-US"/>
              </w:rPr>
            </w:pPr>
            <w:r w:rsidRPr="007B0A7A">
              <w:rPr>
                <w:lang w:val="en-US" w:eastAsia="en-US"/>
              </w:rPr>
              <w:t xml:space="preserve">High </w:t>
            </w:r>
          </w:p>
        </w:tc>
        <w:tc>
          <w:tcPr>
            <w:tcW w:w="1145" w:type="pct"/>
          </w:tcPr>
          <w:p w14:paraId="17F62E18" w14:textId="7CD02A1F" w:rsidR="00C85F78" w:rsidRPr="007B0A7A" w:rsidRDefault="00FE2E71" w:rsidP="00FC713B">
            <w:pPr>
              <w:rPr>
                <w:lang w:val="en-US" w:eastAsia="en-US"/>
              </w:rPr>
            </w:pPr>
            <w:r w:rsidRPr="007B0A7A">
              <w:rPr>
                <w:lang w:val="en-US" w:eastAsia="en-US"/>
              </w:rPr>
              <w:t>Short</w:t>
            </w:r>
            <w:r>
              <w:rPr>
                <w:lang w:val="en-US" w:eastAsia="en-US"/>
              </w:rPr>
              <w:t>-</w:t>
            </w:r>
            <w:r w:rsidR="001B0951">
              <w:rPr>
                <w:lang w:val="en-US" w:eastAsia="en-US"/>
              </w:rPr>
              <w:t>t</w:t>
            </w:r>
            <w:r w:rsidR="001B0951" w:rsidRPr="007B0A7A">
              <w:rPr>
                <w:lang w:val="en-US" w:eastAsia="en-US"/>
              </w:rPr>
              <w:t>erm</w:t>
            </w:r>
            <w:r w:rsidR="0089633A">
              <w:rPr>
                <w:lang w:val="en-US" w:eastAsia="en-US"/>
              </w:rPr>
              <w:t xml:space="preserve">, with preferred option to be gradually </w:t>
            </w:r>
            <w:r w:rsidR="0089633A">
              <w:rPr>
                <w:lang w:val="en-US" w:eastAsia="en-US"/>
              </w:rPr>
              <w:lastRenderedPageBreak/>
              <w:t>implemented over the short</w:t>
            </w:r>
            <w:r w:rsidR="001B0951">
              <w:rPr>
                <w:lang w:val="en-US" w:eastAsia="en-US"/>
              </w:rPr>
              <w:t xml:space="preserve"> to</w:t>
            </w:r>
            <w:r w:rsidR="0089633A">
              <w:rPr>
                <w:lang w:val="en-US" w:eastAsia="en-US"/>
              </w:rPr>
              <w:t xml:space="preserve"> medium term</w:t>
            </w:r>
            <w:r w:rsidR="001B112B">
              <w:rPr>
                <w:lang w:val="en-US" w:eastAsia="en-US"/>
              </w:rPr>
              <w:t>.</w:t>
            </w:r>
          </w:p>
        </w:tc>
      </w:tr>
      <w:tr w:rsidR="00C85F78" w:rsidRPr="007B0A7A" w14:paraId="6DC400BE" w14:textId="77777777">
        <w:tc>
          <w:tcPr>
            <w:tcW w:w="1605" w:type="pct"/>
          </w:tcPr>
          <w:p w14:paraId="3E5140C9" w14:textId="6F342BD6" w:rsidR="00C85F78" w:rsidRPr="005E6EDC" w:rsidRDefault="00C85F78" w:rsidP="005E6EDC">
            <w:pPr>
              <w:spacing w:after="200"/>
              <w:rPr>
                <w:lang w:val="en-IN" w:eastAsia="en-US"/>
              </w:rPr>
            </w:pPr>
            <w:r w:rsidRPr="00DF1FA8">
              <w:rPr>
                <w:b/>
                <w:lang w:val="en-US" w:eastAsia="en-US"/>
              </w:rPr>
              <w:lastRenderedPageBreak/>
              <w:t>FCP</w:t>
            </w:r>
            <w:r w:rsidR="0089633A">
              <w:rPr>
                <w:b/>
                <w:lang w:val="en-US" w:eastAsia="en-US"/>
              </w:rPr>
              <w:t xml:space="preserve"> supervisory mandate</w:t>
            </w:r>
            <w:r w:rsidRPr="00DF1FA8">
              <w:rPr>
                <w:b/>
                <w:lang w:val="en-US" w:eastAsia="en-US"/>
              </w:rPr>
              <w:t>:</w:t>
            </w:r>
            <w:r>
              <w:rPr>
                <w:lang w:val="en-US" w:eastAsia="en-US"/>
              </w:rPr>
              <w:t xml:space="preserve"> Designate </w:t>
            </w:r>
            <w:r w:rsidRPr="007B0A7A">
              <w:rPr>
                <w:lang w:val="en-US" w:eastAsia="en-US"/>
              </w:rPr>
              <w:t xml:space="preserve">BPNG </w:t>
            </w:r>
            <w:r>
              <w:rPr>
                <w:rFonts w:cstheme="majorBidi"/>
              </w:rPr>
              <w:t xml:space="preserve">as being </w:t>
            </w:r>
            <w:r w:rsidRPr="007B0A7A">
              <w:rPr>
                <w:rFonts w:cstheme="majorBidi"/>
              </w:rPr>
              <w:t xml:space="preserve">solely responsible for supervision of the FCP legal and regulatory framework relating to the </w:t>
            </w:r>
            <w:bookmarkStart w:id="36" w:name="_Hlk500659248"/>
            <w:r w:rsidRPr="007B0A7A">
              <w:rPr>
                <w:rFonts w:cstheme="majorBidi"/>
              </w:rPr>
              <w:t>banking, NBFI, insurance, payments</w:t>
            </w:r>
            <w:r w:rsidR="00612C55">
              <w:rPr>
                <w:rFonts w:cstheme="majorBidi"/>
              </w:rPr>
              <w:t>,</w:t>
            </w:r>
            <w:r w:rsidRPr="007B0A7A">
              <w:rPr>
                <w:rFonts w:cstheme="majorBidi"/>
              </w:rPr>
              <w:t xml:space="preserve"> and superannuation sectors</w:t>
            </w:r>
            <w:bookmarkEnd w:id="36"/>
            <w:r w:rsidRPr="007B0A7A">
              <w:rPr>
                <w:rFonts w:cstheme="majorBidi"/>
              </w:rPr>
              <w:t xml:space="preserve">. This would require consequential amendments to the ICCC Act and the Insurance Act. </w:t>
            </w:r>
          </w:p>
        </w:tc>
        <w:tc>
          <w:tcPr>
            <w:tcW w:w="1193" w:type="pct"/>
          </w:tcPr>
          <w:p w14:paraId="4E2F247A" w14:textId="2A6D4097" w:rsidR="00C85F78" w:rsidRPr="007B0A7A" w:rsidRDefault="00C85F78" w:rsidP="00C85F78">
            <w:pPr>
              <w:rPr>
                <w:lang w:val="en-US" w:eastAsia="en-US"/>
              </w:rPr>
            </w:pPr>
            <w:r w:rsidRPr="007B0A7A">
              <w:rPr>
                <w:lang w:val="en-US" w:eastAsia="en-US"/>
              </w:rPr>
              <w:t xml:space="preserve">Treasury, BPNG, Insurance </w:t>
            </w:r>
            <w:r w:rsidR="00166A5E">
              <w:rPr>
                <w:lang w:val="en-US" w:eastAsia="en-US"/>
              </w:rPr>
              <w:t>Commissioner</w:t>
            </w:r>
            <w:r w:rsidRPr="007B0A7A">
              <w:rPr>
                <w:lang w:val="en-US" w:eastAsia="en-US"/>
              </w:rPr>
              <w:t xml:space="preserve"> and ICCC</w:t>
            </w:r>
            <w:r w:rsidR="001B112B">
              <w:rPr>
                <w:lang w:val="en-US" w:eastAsia="en-US"/>
              </w:rPr>
              <w:t>.</w:t>
            </w:r>
          </w:p>
        </w:tc>
        <w:tc>
          <w:tcPr>
            <w:tcW w:w="1057" w:type="pct"/>
          </w:tcPr>
          <w:p w14:paraId="019744C6" w14:textId="77777777" w:rsidR="00C85F78" w:rsidRPr="007B0A7A" w:rsidRDefault="00C85F78" w:rsidP="00C85F78">
            <w:pPr>
              <w:rPr>
                <w:lang w:val="en-US" w:eastAsia="en-US"/>
              </w:rPr>
            </w:pPr>
            <w:r w:rsidRPr="007B0A7A">
              <w:rPr>
                <w:lang w:val="en-US" w:eastAsia="en-US"/>
              </w:rPr>
              <w:t xml:space="preserve">High </w:t>
            </w:r>
          </w:p>
        </w:tc>
        <w:tc>
          <w:tcPr>
            <w:tcW w:w="1145" w:type="pct"/>
          </w:tcPr>
          <w:p w14:paraId="23361B5A" w14:textId="78004ACF" w:rsidR="00C85F78" w:rsidRPr="007B0A7A" w:rsidRDefault="005F4637" w:rsidP="005F4637">
            <w:pPr>
              <w:rPr>
                <w:lang w:val="en-US" w:eastAsia="en-US"/>
              </w:rPr>
            </w:pPr>
            <w:r w:rsidRPr="007B0A7A">
              <w:rPr>
                <w:lang w:val="en-US" w:eastAsia="en-US"/>
              </w:rPr>
              <w:t>Medium</w:t>
            </w:r>
            <w:r>
              <w:rPr>
                <w:lang w:val="en-US" w:eastAsia="en-US"/>
              </w:rPr>
              <w:t>-</w:t>
            </w:r>
            <w:r w:rsidR="002B4B1F">
              <w:rPr>
                <w:lang w:val="en-US" w:eastAsia="en-US"/>
              </w:rPr>
              <w:t>t</w:t>
            </w:r>
            <w:r w:rsidR="00C85F78" w:rsidRPr="007B0A7A">
              <w:rPr>
                <w:lang w:val="en-US" w:eastAsia="en-US"/>
              </w:rPr>
              <w:t>erm</w:t>
            </w:r>
          </w:p>
        </w:tc>
      </w:tr>
      <w:tr w:rsidR="00C85F78" w:rsidRPr="007B0A7A" w14:paraId="35E29938" w14:textId="77777777">
        <w:tc>
          <w:tcPr>
            <w:tcW w:w="1605" w:type="pct"/>
          </w:tcPr>
          <w:p w14:paraId="135D7572" w14:textId="4B5C63C2" w:rsidR="00C85F78" w:rsidRPr="007B0A7A" w:rsidRDefault="0089633A" w:rsidP="00C85F78">
            <w:pPr>
              <w:rPr>
                <w:lang w:val="en-US" w:eastAsia="en-US"/>
              </w:rPr>
            </w:pPr>
            <w:r w:rsidRPr="00DF1FA8">
              <w:rPr>
                <w:b/>
                <w:lang w:val="en-US" w:eastAsia="en-US"/>
              </w:rPr>
              <w:t>BPNG FCP supervisory capacity:</w:t>
            </w:r>
            <w:r>
              <w:rPr>
                <w:lang w:val="en-US" w:eastAsia="en-US"/>
              </w:rPr>
              <w:t xml:space="preserve"> </w:t>
            </w:r>
            <w:r w:rsidR="00C85F78" w:rsidRPr="007B0A7A">
              <w:rPr>
                <w:lang w:val="en-US" w:eastAsia="en-US"/>
              </w:rPr>
              <w:t>Build BPNG capacity for FCP supervision and related process and procedures</w:t>
            </w:r>
            <w:r w:rsidR="00C85F78">
              <w:rPr>
                <w:lang w:val="en-US" w:eastAsia="en-US"/>
              </w:rPr>
              <w:t xml:space="preserve">, including the development of an FCP supervisory strategy and FCP manuals and tools; and consideration of international best practice </w:t>
            </w:r>
            <w:r w:rsidR="005D6377">
              <w:rPr>
                <w:lang w:val="en-US" w:eastAsia="en-US"/>
              </w:rPr>
              <w:t xml:space="preserve">in </w:t>
            </w:r>
            <w:r w:rsidR="00C85F78">
              <w:rPr>
                <w:lang w:val="en-US" w:eastAsia="en-US"/>
              </w:rPr>
              <w:t xml:space="preserve">FCP supervisory arrangements. </w:t>
            </w:r>
            <w:r w:rsidR="00C85F78" w:rsidRPr="007B0A7A">
              <w:rPr>
                <w:lang w:val="en-US" w:eastAsia="en-US"/>
              </w:rPr>
              <w:t xml:space="preserve"> </w:t>
            </w:r>
          </w:p>
        </w:tc>
        <w:tc>
          <w:tcPr>
            <w:tcW w:w="1193" w:type="pct"/>
          </w:tcPr>
          <w:p w14:paraId="036F4E64" w14:textId="77777777" w:rsidR="00C85F78" w:rsidRPr="007B0A7A" w:rsidRDefault="00C85F78" w:rsidP="00C85F78">
            <w:pPr>
              <w:rPr>
                <w:lang w:val="en-US" w:eastAsia="en-US"/>
              </w:rPr>
            </w:pPr>
            <w:r w:rsidRPr="007B0A7A">
              <w:rPr>
                <w:lang w:val="en-US" w:eastAsia="en-US"/>
              </w:rPr>
              <w:t xml:space="preserve">BPNG </w:t>
            </w:r>
          </w:p>
        </w:tc>
        <w:tc>
          <w:tcPr>
            <w:tcW w:w="1057" w:type="pct"/>
          </w:tcPr>
          <w:p w14:paraId="601EF9BD" w14:textId="77777777" w:rsidR="00C85F78" w:rsidRPr="007B0A7A" w:rsidRDefault="00C85F78" w:rsidP="00C85F78">
            <w:pPr>
              <w:rPr>
                <w:lang w:val="en-US" w:eastAsia="en-US"/>
              </w:rPr>
            </w:pPr>
            <w:r w:rsidRPr="007B0A7A">
              <w:rPr>
                <w:lang w:val="en-US" w:eastAsia="en-US"/>
              </w:rPr>
              <w:t xml:space="preserve">High </w:t>
            </w:r>
          </w:p>
        </w:tc>
        <w:tc>
          <w:tcPr>
            <w:tcW w:w="1145" w:type="pct"/>
          </w:tcPr>
          <w:p w14:paraId="1F5FB655" w14:textId="0FFF93E6" w:rsidR="00C85F78" w:rsidRPr="007B0A7A" w:rsidRDefault="005F4637" w:rsidP="00FC713B">
            <w:pPr>
              <w:rPr>
                <w:lang w:val="en-US" w:eastAsia="en-US"/>
              </w:rPr>
            </w:pPr>
            <w:r w:rsidRPr="007B0A7A">
              <w:rPr>
                <w:lang w:val="en-US" w:eastAsia="en-US"/>
              </w:rPr>
              <w:t>Medium</w:t>
            </w:r>
            <w:r>
              <w:rPr>
                <w:lang w:val="en-US" w:eastAsia="en-US"/>
              </w:rPr>
              <w:t>-</w:t>
            </w:r>
            <w:r w:rsidR="00823823">
              <w:rPr>
                <w:lang w:val="en-US" w:eastAsia="en-US"/>
              </w:rPr>
              <w:t>t</w:t>
            </w:r>
            <w:r w:rsidR="00823823" w:rsidRPr="007B0A7A">
              <w:rPr>
                <w:lang w:val="en-US" w:eastAsia="en-US"/>
              </w:rPr>
              <w:t xml:space="preserve">erm </w:t>
            </w:r>
          </w:p>
        </w:tc>
      </w:tr>
      <w:tr w:rsidR="0089633A" w:rsidRPr="007B0A7A" w14:paraId="7F6A78AE" w14:textId="77777777">
        <w:tc>
          <w:tcPr>
            <w:tcW w:w="1605" w:type="pct"/>
          </w:tcPr>
          <w:p w14:paraId="511CD7FA" w14:textId="77777777" w:rsidR="0089633A" w:rsidRPr="0089633A" w:rsidRDefault="0089633A" w:rsidP="0089633A">
            <w:pPr>
              <w:rPr>
                <w:b/>
                <w:lang w:val="en-US" w:eastAsia="en-US"/>
              </w:rPr>
            </w:pPr>
            <w:r w:rsidRPr="00C16AE8">
              <w:rPr>
                <w:b/>
                <w:lang w:val="en-US" w:eastAsia="en-US"/>
              </w:rPr>
              <w:t>BPNG FCP mandate:</w:t>
            </w:r>
            <w:r>
              <w:rPr>
                <w:lang w:val="en-US" w:eastAsia="en-US"/>
              </w:rPr>
              <w:t xml:space="preserve"> </w:t>
            </w:r>
            <w:r w:rsidRPr="007B0A7A">
              <w:rPr>
                <w:lang w:val="en-US" w:eastAsia="en-US"/>
              </w:rPr>
              <w:t>Provide BPNG with an explicit FCP mandate in the Central Banking Act, 2000.</w:t>
            </w:r>
          </w:p>
        </w:tc>
        <w:tc>
          <w:tcPr>
            <w:tcW w:w="1193" w:type="pct"/>
          </w:tcPr>
          <w:p w14:paraId="5A967B78" w14:textId="77777777" w:rsidR="0089633A" w:rsidRPr="007B0A7A" w:rsidRDefault="0089633A" w:rsidP="0089633A">
            <w:pPr>
              <w:rPr>
                <w:lang w:val="en-US" w:eastAsia="en-US"/>
              </w:rPr>
            </w:pPr>
            <w:r w:rsidRPr="007B0A7A">
              <w:rPr>
                <w:lang w:val="en-US" w:eastAsia="en-US"/>
              </w:rPr>
              <w:t>Treasury, BPNG</w:t>
            </w:r>
          </w:p>
        </w:tc>
        <w:tc>
          <w:tcPr>
            <w:tcW w:w="1057" w:type="pct"/>
          </w:tcPr>
          <w:p w14:paraId="5A0B88C7" w14:textId="77777777" w:rsidR="0089633A" w:rsidRPr="007B0A7A" w:rsidRDefault="0089633A" w:rsidP="0089633A">
            <w:pPr>
              <w:rPr>
                <w:lang w:val="en-US" w:eastAsia="en-US"/>
              </w:rPr>
            </w:pPr>
            <w:r w:rsidRPr="007B0A7A">
              <w:rPr>
                <w:lang w:val="en-US" w:eastAsia="en-US"/>
              </w:rPr>
              <w:t xml:space="preserve">Medium </w:t>
            </w:r>
          </w:p>
        </w:tc>
        <w:tc>
          <w:tcPr>
            <w:tcW w:w="1145" w:type="pct"/>
          </w:tcPr>
          <w:p w14:paraId="078B2080" w14:textId="22DD42CB" w:rsidR="0089633A" w:rsidRPr="007B0A7A" w:rsidRDefault="005F4637" w:rsidP="00FC713B">
            <w:pPr>
              <w:rPr>
                <w:lang w:val="en-US" w:eastAsia="en-US"/>
              </w:rPr>
            </w:pPr>
            <w:r w:rsidRPr="007B0A7A">
              <w:rPr>
                <w:lang w:val="en-US" w:eastAsia="en-US"/>
              </w:rPr>
              <w:t>Long</w:t>
            </w:r>
            <w:r>
              <w:rPr>
                <w:lang w:val="en-US" w:eastAsia="en-US"/>
              </w:rPr>
              <w:t>-</w:t>
            </w:r>
            <w:r w:rsidR="00D3488D">
              <w:rPr>
                <w:lang w:val="en-US" w:eastAsia="en-US"/>
              </w:rPr>
              <w:t>t</w:t>
            </w:r>
            <w:r w:rsidR="00D3488D" w:rsidRPr="007B0A7A">
              <w:rPr>
                <w:lang w:val="en-US" w:eastAsia="en-US"/>
              </w:rPr>
              <w:t xml:space="preserve">erm </w:t>
            </w:r>
          </w:p>
        </w:tc>
      </w:tr>
      <w:tr w:rsidR="0089633A" w:rsidRPr="007B0A7A" w14:paraId="516BD933" w14:textId="77777777">
        <w:tc>
          <w:tcPr>
            <w:tcW w:w="1605" w:type="pct"/>
          </w:tcPr>
          <w:p w14:paraId="32A4B588" w14:textId="4DF9799E" w:rsidR="0089633A" w:rsidRPr="007B0A7A" w:rsidRDefault="0089633A" w:rsidP="0089633A">
            <w:pPr>
              <w:rPr>
                <w:lang w:val="en-US" w:eastAsia="en-US"/>
              </w:rPr>
            </w:pPr>
            <w:r w:rsidRPr="00DF1FA8">
              <w:rPr>
                <w:b/>
                <w:lang w:val="en-US" w:eastAsia="en-US"/>
              </w:rPr>
              <w:t>FCP regulatory consultations:</w:t>
            </w:r>
            <w:r>
              <w:rPr>
                <w:lang w:val="en-US" w:eastAsia="en-US"/>
              </w:rPr>
              <w:t xml:space="preserve"> </w:t>
            </w:r>
            <w:r w:rsidRPr="007B0A7A">
              <w:rPr>
                <w:lang w:val="en-US" w:eastAsia="en-US"/>
              </w:rPr>
              <w:t>Build consultation and collaboration mechanisms between all regulators with FCP responsibilities, including through MoUs</w:t>
            </w:r>
            <w:r w:rsidR="00B66E8C">
              <w:rPr>
                <w:lang w:val="en-US" w:eastAsia="en-US"/>
              </w:rPr>
              <w:t xml:space="preserve">. </w:t>
            </w:r>
          </w:p>
        </w:tc>
        <w:tc>
          <w:tcPr>
            <w:tcW w:w="1193" w:type="pct"/>
          </w:tcPr>
          <w:p w14:paraId="73D4E1DE" w14:textId="620A68DE" w:rsidR="0089633A" w:rsidRPr="00C87A97" w:rsidRDefault="0089633A" w:rsidP="0089633A">
            <w:pPr>
              <w:rPr>
                <w:lang w:val="en-US" w:eastAsia="en-US"/>
              </w:rPr>
            </w:pPr>
            <w:r w:rsidRPr="00C87A97">
              <w:rPr>
                <w:lang w:val="en-US" w:eastAsia="en-US"/>
              </w:rPr>
              <w:t xml:space="preserve">BPNG, Insurance Commissioner, ICCC, </w:t>
            </w:r>
            <w:r w:rsidRPr="00DF1FA8">
              <w:rPr>
                <w:lang w:val="en-US" w:eastAsia="en-US"/>
              </w:rPr>
              <w:t>PNG Securities Commission</w:t>
            </w:r>
            <w:r w:rsidR="001B112B">
              <w:rPr>
                <w:lang w:val="en-US" w:eastAsia="en-US"/>
              </w:rPr>
              <w:t>.</w:t>
            </w:r>
          </w:p>
        </w:tc>
        <w:tc>
          <w:tcPr>
            <w:tcW w:w="1057" w:type="pct"/>
          </w:tcPr>
          <w:p w14:paraId="48E9FC15" w14:textId="77777777" w:rsidR="0089633A" w:rsidRPr="007B0A7A" w:rsidRDefault="0089633A" w:rsidP="0089633A">
            <w:pPr>
              <w:rPr>
                <w:lang w:val="en-US" w:eastAsia="en-US"/>
              </w:rPr>
            </w:pPr>
            <w:r w:rsidRPr="007B0A7A">
              <w:rPr>
                <w:lang w:val="en-US" w:eastAsia="en-US"/>
              </w:rPr>
              <w:t xml:space="preserve">Medium </w:t>
            </w:r>
          </w:p>
        </w:tc>
        <w:tc>
          <w:tcPr>
            <w:tcW w:w="1145" w:type="pct"/>
          </w:tcPr>
          <w:p w14:paraId="537883F9" w14:textId="393DC49D" w:rsidR="0089633A" w:rsidRPr="007B0A7A" w:rsidRDefault="005F4637" w:rsidP="00FC713B">
            <w:pPr>
              <w:rPr>
                <w:lang w:val="en-US" w:eastAsia="en-US"/>
              </w:rPr>
            </w:pPr>
            <w:r w:rsidRPr="007B0A7A">
              <w:rPr>
                <w:lang w:val="en-US" w:eastAsia="en-US"/>
              </w:rPr>
              <w:t>Medium</w:t>
            </w:r>
            <w:r>
              <w:rPr>
                <w:lang w:val="en-US" w:eastAsia="en-US"/>
              </w:rPr>
              <w:t>-</w:t>
            </w:r>
            <w:r w:rsidR="00D3488D">
              <w:rPr>
                <w:lang w:val="en-US" w:eastAsia="en-US"/>
              </w:rPr>
              <w:t>t</w:t>
            </w:r>
            <w:r w:rsidR="00D3488D" w:rsidRPr="007B0A7A">
              <w:rPr>
                <w:lang w:val="en-US" w:eastAsia="en-US"/>
              </w:rPr>
              <w:t xml:space="preserve">erm </w:t>
            </w:r>
          </w:p>
        </w:tc>
      </w:tr>
      <w:tr w:rsidR="0089633A" w:rsidRPr="007B0A7A" w14:paraId="6E9660AA" w14:textId="77777777">
        <w:tc>
          <w:tcPr>
            <w:tcW w:w="5000" w:type="pct"/>
            <w:gridSpan w:val="4"/>
            <w:shd w:val="clear" w:color="auto" w:fill="EAF1DD" w:themeFill="accent3" w:themeFillTint="33"/>
          </w:tcPr>
          <w:p w14:paraId="31784907" w14:textId="77777777" w:rsidR="0089633A" w:rsidRPr="007B0A7A" w:rsidRDefault="0089633A" w:rsidP="0089633A">
            <w:pPr>
              <w:jc w:val="center"/>
              <w:rPr>
                <w:b/>
                <w:lang w:val="en-US" w:eastAsia="en-US"/>
              </w:rPr>
            </w:pPr>
            <w:r w:rsidRPr="007B0A7A">
              <w:rPr>
                <w:b/>
                <w:lang w:val="en-US" w:eastAsia="en-US"/>
              </w:rPr>
              <w:t xml:space="preserve">Transparency and Fair Treatment </w:t>
            </w:r>
          </w:p>
        </w:tc>
      </w:tr>
      <w:tr w:rsidR="0089633A" w:rsidRPr="007B0A7A" w14:paraId="57B6A619" w14:textId="77777777">
        <w:tc>
          <w:tcPr>
            <w:tcW w:w="1605" w:type="pct"/>
          </w:tcPr>
          <w:p w14:paraId="1A0752C5" w14:textId="7CAB305E" w:rsidR="0089633A" w:rsidRPr="007B0A7A" w:rsidRDefault="0089633A" w:rsidP="0089633A">
            <w:pPr>
              <w:rPr>
                <w:lang w:val="en-US" w:eastAsia="en-US"/>
              </w:rPr>
            </w:pPr>
            <w:r w:rsidRPr="00DF1FA8">
              <w:rPr>
                <w:b/>
                <w:lang w:val="en-US" w:eastAsia="en-US"/>
              </w:rPr>
              <w:t>Key Facts Statements (KFSs):</w:t>
            </w:r>
            <w:r>
              <w:rPr>
                <w:lang w:val="en-US" w:eastAsia="en-US"/>
              </w:rPr>
              <w:t xml:space="preserve"> </w:t>
            </w:r>
            <w:r w:rsidRPr="007B0A7A">
              <w:rPr>
                <w:lang w:val="en-US" w:eastAsia="en-US"/>
              </w:rPr>
              <w:t>Require that a standardized</w:t>
            </w:r>
            <w:r>
              <w:rPr>
                <w:lang w:val="en-US" w:eastAsia="en-US"/>
              </w:rPr>
              <w:t>, comparable</w:t>
            </w:r>
            <w:r w:rsidRPr="007B0A7A">
              <w:rPr>
                <w:lang w:val="en-US" w:eastAsia="en-US"/>
              </w:rPr>
              <w:t xml:space="preserve"> </w:t>
            </w:r>
            <w:r>
              <w:rPr>
                <w:lang w:val="en-US" w:eastAsia="en-US"/>
              </w:rPr>
              <w:t>KFS</w:t>
            </w:r>
            <w:r w:rsidRPr="007B0A7A">
              <w:rPr>
                <w:lang w:val="en-US" w:eastAsia="en-US"/>
              </w:rPr>
              <w:t xml:space="preserve"> be provided for common </w:t>
            </w:r>
            <w:r>
              <w:rPr>
                <w:lang w:val="en-US" w:eastAsia="en-US"/>
              </w:rPr>
              <w:t xml:space="preserve">consumer credit products (such as fixed term loans); common </w:t>
            </w:r>
            <w:r w:rsidRPr="007B0A7A">
              <w:rPr>
                <w:lang w:val="en-US" w:eastAsia="en-US"/>
              </w:rPr>
              <w:t>insurance</w:t>
            </w:r>
            <w:r>
              <w:rPr>
                <w:lang w:val="en-US" w:eastAsia="en-US"/>
              </w:rPr>
              <w:t xml:space="preserve"> products</w:t>
            </w:r>
            <w:r w:rsidRPr="007B0A7A">
              <w:rPr>
                <w:lang w:val="en-US" w:eastAsia="en-US"/>
              </w:rPr>
              <w:t xml:space="preserve"> (such as motor vehicle and home contents insurance)</w:t>
            </w:r>
            <w:r>
              <w:rPr>
                <w:lang w:val="en-US" w:eastAsia="en-US"/>
              </w:rPr>
              <w:t xml:space="preserve">; </w:t>
            </w:r>
            <w:r>
              <w:rPr>
                <w:lang w:val="en-US" w:eastAsia="en-US"/>
              </w:rPr>
              <w:lastRenderedPageBreak/>
              <w:t xml:space="preserve">and common deposit/payments products </w:t>
            </w:r>
            <w:r w:rsidRPr="007B0A7A">
              <w:rPr>
                <w:lang w:val="en-US" w:eastAsia="en-US"/>
              </w:rPr>
              <w:t>(such as a transaction account with a debit card attached or an e-wallet account).</w:t>
            </w:r>
          </w:p>
        </w:tc>
        <w:tc>
          <w:tcPr>
            <w:tcW w:w="1193" w:type="pct"/>
          </w:tcPr>
          <w:p w14:paraId="25FF1088" w14:textId="0FFCFEA1" w:rsidR="0089633A" w:rsidRPr="007B0A7A" w:rsidRDefault="0089633A" w:rsidP="0089633A">
            <w:pPr>
              <w:rPr>
                <w:lang w:val="en-US" w:eastAsia="en-US"/>
              </w:rPr>
            </w:pPr>
            <w:r w:rsidRPr="007B0A7A">
              <w:rPr>
                <w:lang w:val="en-US" w:eastAsia="en-US"/>
              </w:rPr>
              <w:lastRenderedPageBreak/>
              <w:t>BPNG, Insurance Commissioner</w:t>
            </w:r>
            <w:r w:rsidR="001B112B">
              <w:rPr>
                <w:lang w:val="en-US" w:eastAsia="en-US"/>
              </w:rPr>
              <w:t>.</w:t>
            </w:r>
          </w:p>
        </w:tc>
        <w:tc>
          <w:tcPr>
            <w:tcW w:w="1057" w:type="pct"/>
          </w:tcPr>
          <w:p w14:paraId="4529F764" w14:textId="3860B013" w:rsidR="0089633A" w:rsidRDefault="0089633A" w:rsidP="0089633A">
            <w:pPr>
              <w:rPr>
                <w:lang w:val="en-US" w:eastAsia="en-US"/>
              </w:rPr>
            </w:pPr>
            <w:r>
              <w:rPr>
                <w:lang w:val="en-US" w:eastAsia="en-US"/>
              </w:rPr>
              <w:t>High for fixed term credit and consumer insurance</w:t>
            </w:r>
            <w:r w:rsidR="008372B4">
              <w:rPr>
                <w:lang w:val="en-US" w:eastAsia="en-US"/>
              </w:rPr>
              <w:t xml:space="preserve"> and</w:t>
            </w:r>
          </w:p>
          <w:p w14:paraId="760483D4" w14:textId="45C5D89A" w:rsidR="0089633A" w:rsidRPr="007B0A7A" w:rsidRDefault="008372B4" w:rsidP="0089633A">
            <w:pPr>
              <w:rPr>
                <w:lang w:val="en-US" w:eastAsia="en-US"/>
              </w:rPr>
            </w:pPr>
            <w:r>
              <w:rPr>
                <w:lang w:val="en-US" w:eastAsia="en-US"/>
              </w:rPr>
              <w:t>m</w:t>
            </w:r>
            <w:r w:rsidRPr="007B0A7A">
              <w:rPr>
                <w:lang w:val="en-US" w:eastAsia="en-US"/>
              </w:rPr>
              <w:t xml:space="preserve">edium </w:t>
            </w:r>
            <w:r w:rsidR="0089633A">
              <w:rPr>
                <w:lang w:val="en-US" w:eastAsia="en-US"/>
              </w:rPr>
              <w:t>for other products</w:t>
            </w:r>
            <w:r w:rsidR="001B112B">
              <w:rPr>
                <w:lang w:val="en-US" w:eastAsia="en-US"/>
              </w:rPr>
              <w:t>.</w:t>
            </w:r>
          </w:p>
        </w:tc>
        <w:tc>
          <w:tcPr>
            <w:tcW w:w="1145" w:type="pct"/>
          </w:tcPr>
          <w:p w14:paraId="05918E69" w14:textId="08C00475" w:rsidR="008372B4" w:rsidRDefault="005F4637" w:rsidP="005F4637">
            <w:pPr>
              <w:rPr>
                <w:lang w:val="en-US" w:eastAsia="en-US"/>
              </w:rPr>
            </w:pPr>
            <w:r>
              <w:rPr>
                <w:lang w:val="en-US" w:eastAsia="en-US"/>
              </w:rPr>
              <w:t>Short-</w:t>
            </w:r>
            <w:r w:rsidR="008372B4">
              <w:rPr>
                <w:lang w:val="en-US" w:eastAsia="en-US"/>
              </w:rPr>
              <w:t>term</w:t>
            </w:r>
            <w:r w:rsidR="008372B4" w:rsidRPr="007B0A7A">
              <w:rPr>
                <w:lang w:val="en-US" w:eastAsia="en-US"/>
              </w:rPr>
              <w:t xml:space="preserve"> </w:t>
            </w:r>
            <w:r w:rsidR="0089633A">
              <w:rPr>
                <w:lang w:val="en-US" w:eastAsia="en-US"/>
              </w:rPr>
              <w:t>for fixed term credit and consumer insurance</w:t>
            </w:r>
            <w:r w:rsidR="001B112B">
              <w:rPr>
                <w:lang w:val="en-US" w:eastAsia="en-US"/>
              </w:rPr>
              <w:t>.</w:t>
            </w:r>
            <w:r w:rsidR="0089633A">
              <w:rPr>
                <w:lang w:val="en-US" w:eastAsia="en-US"/>
              </w:rPr>
              <w:t xml:space="preserve"> </w:t>
            </w:r>
          </w:p>
          <w:p w14:paraId="1C8502F2" w14:textId="77777777" w:rsidR="008372B4" w:rsidRDefault="008372B4" w:rsidP="005F4637">
            <w:pPr>
              <w:rPr>
                <w:lang w:val="en-US" w:eastAsia="en-US"/>
              </w:rPr>
            </w:pPr>
          </w:p>
          <w:p w14:paraId="26424751" w14:textId="1C832A3B" w:rsidR="0089633A" w:rsidRPr="007B0A7A" w:rsidRDefault="005F4637" w:rsidP="00206378">
            <w:pPr>
              <w:rPr>
                <w:lang w:val="en-US" w:eastAsia="en-US"/>
              </w:rPr>
            </w:pPr>
            <w:r>
              <w:rPr>
                <w:lang w:val="en-US" w:eastAsia="en-US"/>
              </w:rPr>
              <w:t>Medium-</w:t>
            </w:r>
            <w:r w:rsidR="00206378">
              <w:rPr>
                <w:lang w:val="en-US" w:eastAsia="en-US"/>
              </w:rPr>
              <w:t>term</w:t>
            </w:r>
            <w:r w:rsidR="00206378" w:rsidRPr="007B0A7A">
              <w:rPr>
                <w:lang w:val="en-US" w:eastAsia="en-US"/>
              </w:rPr>
              <w:t xml:space="preserve"> </w:t>
            </w:r>
            <w:r w:rsidR="0089633A">
              <w:rPr>
                <w:lang w:val="en-US" w:eastAsia="en-US"/>
              </w:rPr>
              <w:t>for other products</w:t>
            </w:r>
            <w:r w:rsidR="001B112B">
              <w:rPr>
                <w:lang w:val="en-US" w:eastAsia="en-US"/>
              </w:rPr>
              <w:t>.</w:t>
            </w:r>
          </w:p>
        </w:tc>
      </w:tr>
      <w:tr w:rsidR="0089633A" w:rsidRPr="007B0A7A" w14:paraId="38B61E9F" w14:textId="77777777">
        <w:tc>
          <w:tcPr>
            <w:tcW w:w="1605" w:type="pct"/>
          </w:tcPr>
          <w:p w14:paraId="150EE55A" w14:textId="567E038C" w:rsidR="0089633A" w:rsidRPr="007A082E" w:rsidRDefault="0089633A" w:rsidP="00206378">
            <w:pPr>
              <w:rPr>
                <w:lang w:val="en-US" w:eastAsia="en-US"/>
              </w:rPr>
            </w:pPr>
            <w:r w:rsidRPr="00DF1FA8">
              <w:rPr>
                <w:b/>
                <w:lang w:val="en-US" w:eastAsia="en-US"/>
              </w:rPr>
              <w:t>Contractual disclosures:</w:t>
            </w:r>
            <w:r>
              <w:rPr>
                <w:lang w:val="en-US" w:eastAsia="en-US"/>
              </w:rPr>
              <w:t xml:space="preserve"> Require</w:t>
            </w:r>
            <w:r w:rsidR="00206378">
              <w:rPr>
                <w:lang w:val="en-US" w:eastAsia="en-US"/>
              </w:rPr>
              <w:t>—</w:t>
            </w:r>
            <w:r>
              <w:rPr>
                <w:lang w:val="en-US" w:eastAsia="en-US"/>
              </w:rPr>
              <w:t xml:space="preserve">for </w:t>
            </w:r>
            <w:r w:rsidRPr="007A082E">
              <w:rPr>
                <w:lang w:val="en-US" w:eastAsia="en-US"/>
              </w:rPr>
              <w:t>all consumer financial products and services</w:t>
            </w:r>
            <w:r w:rsidR="00206378">
              <w:rPr>
                <w:lang w:val="en-US" w:eastAsia="en-US"/>
              </w:rPr>
              <w:t>—</w:t>
            </w:r>
            <w:r w:rsidRPr="007A082E">
              <w:rPr>
                <w:lang w:val="en-US" w:eastAsia="en-US"/>
              </w:rPr>
              <w:t xml:space="preserve"> </w:t>
            </w:r>
            <w:r>
              <w:rPr>
                <w:lang w:val="en-US" w:eastAsia="en-US"/>
              </w:rPr>
              <w:t xml:space="preserve">clear, </w:t>
            </w:r>
            <w:r w:rsidR="00FD7306">
              <w:rPr>
                <w:lang w:val="en-US" w:eastAsia="en-US"/>
              </w:rPr>
              <w:t xml:space="preserve">simply expressed, </w:t>
            </w:r>
            <w:r>
              <w:rPr>
                <w:lang w:val="en-US" w:eastAsia="en-US"/>
              </w:rPr>
              <w:t xml:space="preserve">upfront </w:t>
            </w:r>
            <w:r w:rsidRPr="007A082E">
              <w:rPr>
                <w:lang w:val="en-US" w:eastAsia="en-US"/>
              </w:rPr>
              <w:t>disclosures of key terms and conditions, interest rates</w:t>
            </w:r>
            <w:r w:rsidR="00206378">
              <w:rPr>
                <w:lang w:val="en-US" w:eastAsia="en-US"/>
              </w:rPr>
              <w:t>,</w:t>
            </w:r>
            <w:r w:rsidRPr="007A082E">
              <w:rPr>
                <w:lang w:val="en-US" w:eastAsia="en-US"/>
              </w:rPr>
              <w:t xml:space="preserve"> fees and charges</w:t>
            </w:r>
            <w:r w:rsidR="00206378">
              <w:rPr>
                <w:lang w:val="en-US" w:eastAsia="en-US"/>
              </w:rPr>
              <w:t>,</w:t>
            </w:r>
            <w:r>
              <w:rPr>
                <w:lang w:val="en-US" w:eastAsia="en-US"/>
              </w:rPr>
              <w:t xml:space="preserve"> and advance notification to consumers when a provider makes key changes to these matters.</w:t>
            </w:r>
          </w:p>
        </w:tc>
        <w:tc>
          <w:tcPr>
            <w:tcW w:w="1193" w:type="pct"/>
          </w:tcPr>
          <w:p w14:paraId="7781601E" w14:textId="6418B35F" w:rsidR="0089633A" w:rsidRPr="007B0A7A" w:rsidRDefault="0089633A" w:rsidP="0089633A">
            <w:pPr>
              <w:rPr>
                <w:lang w:val="en-US" w:eastAsia="en-US"/>
              </w:rPr>
            </w:pPr>
            <w:r w:rsidRPr="007B0A7A">
              <w:rPr>
                <w:lang w:val="en-US" w:eastAsia="en-US"/>
              </w:rPr>
              <w:t>BPNG, Insurance Commissioner</w:t>
            </w:r>
            <w:r w:rsidR="00B3641D">
              <w:rPr>
                <w:lang w:val="en-US" w:eastAsia="en-US"/>
              </w:rPr>
              <w:t>.</w:t>
            </w:r>
          </w:p>
        </w:tc>
        <w:tc>
          <w:tcPr>
            <w:tcW w:w="1057" w:type="pct"/>
          </w:tcPr>
          <w:p w14:paraId="39516878" w14:textId="77777777" w:rsidR="0089633A" w:rsidRPr="007B0A7A" w:rsidRDefault="0089633A" w:rsidP="0089633A">
            <w:pPr>
              <w:rPr>
                <w:lang w:val="en-US" w:eastAsia="en-US"/>
              </w:rPr>
            </w:pPr>
            <w:r w:rsidRPr="007B0A7A">
              <w:rPr>
                <w:lang w:val="en-US" w:eastAsia="en-US"/>
              </w:rPr>
              <w:t xml:space="preserve">Medium </w:t>
            </w:r>
          </w:p>
        </w:tc>
        <w:tc>
          <w:tcPr>
            <w:tcW w:w="1145" w:type="pct"/>
          </w:tcPr>
          <w:p w14:paraId="032189F5" w14:textId="2539317E" w:rsidR="0089633A" w:rsidRDefault="00045267" w:rsidP="0052493D">
            <w:pPr>
              <w:rPr>
                <w:lang w:val="en-US" w:eastAsia="en-US"/>
              </w:rPr>
            </w:pPr>
            <w:r>
              <w:rPr>
                <w:lang w:val="en-US" w:eastAsia="en-US"/>
              </w:rPr>
              <w:t>Short-</w:t>
            </w:r>
            <w:r w:rsidR="0052493D">
              <w:rPr>
                <w:lang w:val="en-US" w:eastAsia="en-US"/>
              </w:rPr>
              <w:t>term</w:t>
            </w:r>
            <w:r w:rsidR="0052493D" w:rsidRPr="007B0A7A">
              <w:rPr>
                <w:lang w:val="en-US" w:eastAsia="en-US"/>
              </w:rPr>
              <w:t xml:space="preserve"> </w:t>
            </w:r>
          </w:p>
        </w:tc>
      </w:tr>
      <w:tr w:rsidR="0089633A" w:rsidRPr="007B0A7A" w14:paraId="7C219E2C" w14:textId="77777777">
        <w:tc>
          <w:tcPr>
            <w:tcW w:w="1605" w:type="pct"/>
          </w:tcPr>
          <w:p w14:paraId="3DC19075" w14:textId="6A694771" w:rsidR="0089633A" w:rsidRPr="006A2B4C" w:rsidRDefault="0089633A" w:rsidP="00045267">
            <w:pPr>
              <w:rPr>
                <w:lang w:val="en-US" w:eastAsia="en-US"/>
              </w:rPr>
            </w:pPr>
            <w:r w:rsidRPr="00DF1FA8">
              <w:rPr>
                <w:b/>
                <w:lang w:val="en-US" w:eastAsia="en-US"/>
              </w:rPr>
              <w:t>Account statements:</w:t>
            </w:r>
            <w:r>
              <w:rPr>
                <w:lang w:val="en-US" w:eastAsia="en-US"/>
              </w:rPr>
              <w:t xml:space="preserve"> </w:t>
            </w:r>
            <w:r w:rsidRPr="006A2B4C">
              <w:rPr>
                <w:lang w:val="en-US" w:eastAsia="en-US"/>
              </w:rPr>
              <w:t>Mandate</w:t>
            </w:r>
            <w:r>
              <w:rPr>
                <w:lang w:val="en-US" w:eastAsia="en-US"/>
              </w:rPr>
              <w:t xml:space="preserve"> the provision of account statements for credit and deposit/payments products.</w:t>
            </w:r>
          </w:p>
        </w:tc>
        <w:tc>
          <w:tcPr>
            <w:tcW w:w="1193" w:type="pct"/>
          </w:tcPr>
          <w:p w14:paraId="45CFA90D" w14:textId="77777777" w:rsidR="0089633A" w:rsidRPr="007B0A7A" w:rsidRDefault="0089633A" w:rsidP="0089633A">
            <w:pPr>
              <w:rPr>
                <w:lang w:val="en-US" w:eastAsia="en-US"/>
              </w:rPr>
            </w:pPr>
            <w:r>
              <w:rPr>
                <w:lang w:val="en-US" w:eastAsia="en-US"/>
              </w:rPr>
              <w:t>BPNG</w:t>
            </w:r>
          </w:p>
        </w:tc>
        <w:tc>
          <w:tcPr>
            <w:tcW w:w="1057" w:type="pct"/>
          </w:tcPr>
          <w:p w14:paraId="4A953BAD" w14:textId="77777777" w:rsidR="0089633A" w:rsidRPr="007B0A7A" w:rsidRDefault="0089633A" w:rsidP="0089633A">
            <w:pPr>
              <w:rPr>
                <w:lang w:val="en-US" w:eastAsia="en-US"/>
              </w:rPr>
            </w:pPr>
            <w:r>
              <w:rPr>
                <w:lang w:val="en-US" w:eastAsia="en-US"/>
              </w:rPr>
              <w:t>Medium</w:t>
            </w:r>
          </w:p>
        </w:tc>
        <w:tc>
          <w:tcPr>
            <w:tcW w:w="1145" w:type="pct"/>
          </w:tcPr>
          <w:p w14:paraId="5A1F4186" w14:textId="46BCC09B" w:rsidR="0089633A" w:rsidRPr="007B0A7A" w:rsidRDefault="00045267" w:rsidP="00F33621">
            <w:pPr>
              <w:rPr>
                <w:lang w:val="en-US" w:eastAsia="en-US"/>
              </w:rPr>
            </w:pPr>
            <w:r>
              <w:rPr>
                <w:lang w:val="en-US" w:eastAsia="en-US"/>
              </w:rPr>
              <w:t>Medium-</w:t>
            </w:r>
            <w:r w:rsidR="00F33621">
              <w:rPr>
                <w:lang w:val="en-US" w:eastAsia="en-US"/>
              </w:rPr>
              <w:t>t</w:t>
            </w:r>
            <w:r w:rsidR="00F33621" w:rsidRPr="007B0A7A">
              <w:rPr>
                <w:lang w:val="en-US" w:eastAsia="en-US"/>
              </w:rPr>
              <w:t>erm</w:t>
            </w:r>
          </w:p>
        </w:tc>
      </w:tr>
      <w:tr w:rsidR="00DC1301" w:rsidRPr="007B0A7A" w14:paraId="73092F0A" w14:textId="77777777">
        <w:tc>
          <w:tcPr>
            <w:tcW w:w="1605" w:type="pct"/>
          </w:tcPr>
          <w:p w14:paraId="30BDFECA" w14:textId="77777777" w:rsidR="00DC1301" w:rsidRPr="00DF1FA8" w:rsidRDefault="00DC1301" w:rsidP="0089633A">
            <w:pPr>
              <w:rPr>
                <w:b/>
                <w:lang w:val="en-US" w:eastAsia="en-US"/>
              </w:rPr>
            </w:pPr>
            <w:r>
              <w:rPr>
                <w:b/>
                <w:lang w:val="en-US" w:eastAsia="en-US"/>
              </w:rPr>
              <w:t xml:space="preserve">Price comparison website: </w:t>
            </w:r>
            <w:r w:rsidR="009A0F4B">
              <w:rPr>
                <w:lang w:val="en-US" w:eastAsia="en-US"/>
              </w:rPr>
              <w:t>Develop</w:t>
            </w:r>
            <w:r w:rsidRPr="00746DCE">
              <w:rPr>
                <w:lang w:val="en-US" w:eastAsia="en-US"/>
              </w:rPr>
              <w:t xml:space="preserve"> a price comparison website to enable consumers to compare costs of</w:t>
            </w:r>
            <w:r w:rsidR="009A0F4B">
              <w:rPr>
                <w:lang w:val="en-US" w:eastAsia="en-US"/>
              </w:rPr>
              <w:t xml:space="preserve"> common</w:t>
            </w:r>
            <w:r w:rsidRPr="00746DCE">
              <w:rPr>
                <w:lang w:val="en-US" w:eastAsia="en-US"/>
              </w:rPr>
              <w:t xml:space="preserve"> consumer products (starting with </w:t>
            </w:r>
            <w:r w:rsidR="009A0F4B">
              <w:rPr>
                <w:lang w:val="en-US" w:eastAsia="en-US"/>
              </w:rPr>
              <w:t xml:space="preserve">fixed term </w:t>
            </w:r>
            <w:r w:rsidRPr="00746DCE">
              <w:rPr>
                <w:lang w:val="en-US" w:eastAsia="en-US"/>
              </w:rPr>
              <w:t>credit), based on information to be provided by relevant F</w:t>
            </w:r>
            <w:r w:rsidR="002E4E05">
              <w:rPr>
                <w:lang w:val="en-US" w:eastAsia="en-US"/>
              </w:rPr>
              <w:t>I</w:t>
            </w:r>
            <w:r w:rsidRPr="00746DCE">
              <w:rPr>
                <w:lang w:val="en-US" w:eastAsia="en-US"/>
              </w:rPr>
              <w:t>s.</w:t>
            </w:r>
            <w:r>
              <w:rPr>
                <w:b/>
                <w:lang w:val="en-US" w:eastAsia="en-US"/>
              </w:rPr>
              <w:t xml:space="preserve"> </w:t>
            </w:r>
          </w:p>
        </w:tc>
        <w:tc>
          <w:tcPr>
            <w:tcW w:w="1193" w:type="pct"/>
          </w:tcPr>
          <w:p w14:paraId="03E44827" w14:textId="77777777" w:rsidR="00DC1301" w:rsidRDefault="00DC1301" w:rsidP="0089633A">
            <w:pPr>
              <w:rPr>
                <w:lang w:val="en-US" w:eastAsia="en-US"/>
              </w:rPr>
            </w:pPr>
            <w:r>
              <w:rPr>
                <w:lang w:val="en-US" w:eastAsia="en-US"/>
              </w:rPr>
              <w:t>BPNG</w:t>
            </w:r>
          </w:p>
        </w:tc>
        <w:tc>
          <w:tcPr>
            <w:tcW w:w="1057" w:type="pct"/>
          </w:tcPr>
          <w:p w14:paraId="67B0BF8E" w14:textId="77777777" w:rsidR="00DC1301" w:rsidRDefault="00DC1301" w:rsidP="0089633A">
            <w:pPr>
              <w:rPr>
                <w:lang w:val="en-US" w:eastAsia="en-US"/>
              </w:rPr>
            </w:pPr>
            <w:r>
              <w:rPr>
                <w:lang w:val="en-US" w:eastAsia="en-US"/>
              </w:rPr>
              <w:t xml:space="preserve">Medium </w:t>
            </w:r>
          </w:p>
        </w:tc>
        <w:tc>
          <w:tcPr>
            <w:tcW w:w="1145" w:type="pct"/>
          </w:tcPr>
          <w:p w14:paraId="02B19E0E" w14:textId="41BF9B20" w:rsidR="00DC1301" w:rsidRDefault="00045267" w:rsidP="009A4D0E">
            <w:pPr>
              <w:rPr>
                <w:lang w:val="en-US" w:eastAsia="en-US"/>
              </w:rPr>
            </w:pPr>
            <w:r>
              <w:rPr>
                <w:lang w:val="en-US" w:eastAsia="en-US"/>
              </w:rPr>
              <w:t>Medium-</w:t>
            </w:r>
            <w:r w:rsidR="009A4D0E">
              <w:rPr>
                <w:lang w:val="en-US" w:eastAsia="en-US"/>
              </w:rPr>
              <w:t xml:space="preserve">term </w:t>
            </w:r>
          </w:p>
        </w:tc>
      </w:tr>
      <w:tr w:rsidR="0089633A" w:rsidRPr="007B0A7A" w14:paraId="359F69F7" w14:textId="77777777">
        <w:tc>
          <w:tcPr>
            <w:tcW w:w="1605" w:type="pct"/>
          </w:tcPr>
          <w:p w14:paraId="425E7611" w14:textId="32BF3501" w:rsidR="0089633A" w:rsidRPr="007B0A7A" w:rsidRDefault="0089633A" w:rsidP="00023F10">
            <w:pPr>
              <w:rPr>
                <w:b/>
                <w:lang w:val="en-US" w:eastAsia="en-US"/>
              </w:rPr>
            </w:pPr>
            <w:r w:rsidRPr="00DF1FA8">
              <w:rPr>
                <w:b/>
                <w:lang w:val="en-US" w:eastAsia="en-US"/>
              </w:rPr>
              <w:t>Transaction receipts:</w:t>
            </w:r>
            <w:r>
              <w:rPr>
                <w:lang w:val="en-US" w:eastAsia="en-US"/>
              </w:rPr>
              <w:t xml:space="preserve"> </w:t>
            </w:r>
            <w:r w:rsidRPr="006A2B4C">
              <w:rPr>
                <w:lang w:val="en-US" w:eastAsia="en-US"/>
              </w:rPr>
              <w:t>Mandate</w:t>
            </w:r>
            <w:r>
              <w:rPr>
                <w:lang w:val="en-US" w:eastAsia="en-US"/>
              </w:rPr>
              <w:t xml:space="preserve"> minimum requirements for transaction receipts for credit and deposit/payments products.</w:t>
            </w:r>
          </w:p>
        </w:tc>
        <w:tc>
          <w:tcPr>
            <w:tcW w:w="1193" w:type="pct"/>
          </w:tcPr>
          <w:p w14:paraId="3CE43614" w14:textId="77777777" w:rsidR="0089633A" w:rsidRPr="007B0A7A" w:rsidRDefault="0089633A" w:rsidP="0089633A">
            <w:pPr>
              <w:rPr>
                <w:lang w:val="en-US" w:eastAsia="en-US"/>
              </w:rPr>
            </w:pPr>
            <w:r>
              <w:rPr>
                <w:lang w:val="en-US" w:eastAsia="en-US"/>
              </w:rPr>
              <w:t>BPNG</w:t>
            </w:r>
          </w:p>
        </w:tc>
        <w:tc>
          <w:tcPr>
            <w:tcW w:w="1057" w:type="pct"/>
          </w:tcPr>
          <w:p w14:paraId="19FB772F" w14:textId="77777777" w:rsidR="0089633A" w:rsidRPr="007B0A7A" w:rsidRDefault="0089633A" w:rsidP="0089633A">
            <w:pPr>
              <w:rPr>
                <w:lang w:val="en-US" w:eastAsia="en-US"/>
              </w:rPr>
            </w:pPr>
            <w:r>
              <w:rPr>
                <w:lang w:val="en-US" w:eastAsia="en-US"/>
              </w:rPr>
              <w:t>Medium</w:t>
            </w:r>
          </w:p>
        </w:tc>
        <w:tc>
          <w:tcPr>
            <w:tcW w:w="1145" w:type="pct"/>
          </w:tcPr>
          <w:p w14:paraId="5F17F859" w14:textId="76AAE356" w:rsidR="0089633A" w:rsidRPr="007B0A7A" w:rsidRDefault="004C40DB" w:rsidP="009A4D0E">
            <w:pPr>
              <w:rPr>
                <w:lang w:val="en-US" w:eastAsia="en-US"/>
              </w:rPr>
            </w:pPr>
            <w:r>
              <w:rPr>
                <w:lang w:val="en-US" w:eastAsia="en-US"/>
              </w:rPr>
              <w:t>Medium-</w:t>
            </w:r>
            <w:r w:rsidR="009A4D0E">
              <w:rPr>
                <w:lang w:val="en-US" w:eastAsia="en-US"/>
              </w:rPr>
              <w:t>t</w:t>
            </w:r>
            <w:r w:rsidR="009A4D0E" w:rsidRPr="007B0A7A">
              <w:rPr>
                <w:lang w:val="en-US" w:eastAsia="en-US"/>
              </w:rPr>
              <w:t>erm</w:t>
            </w:r>
          </w:p>
        </w:tc>
      </w:tr>
      <w:tr w:rsidR="0089633A" w:rsidRPr="007B0A7A" w14:paraId="40E20B8C" w14:textId="77777777">
        <w:tc>
          <w:tcPr>
            <w:tcW w:w="1605" w:type="pct"/>
          </w:tcPr>
          <w:p w14:paraId="3FB0F755" w14:textId="77777777" w:rsidR="0089633A" w:rsidRPr="006A2B4C" w:rsidRDefault="0089633A" w:rsidP="0089633A">
            <w:pPr>
              <w:rPr>
                <w:lang w:val="en-US" w:eastAsia="en-US"/>
              </w:rPr>
            </w:pPr>
            <w:r w:rsidRPr="00DF1FA8">
              <w:rPr>
                <w:b/>
                <w:lang w:val="en-US" w:eastAsia="en-US"/>
              </w:rPr>
              <w:t>Fair treatment principle:</w:t>
            </w:r>
            <w:r>
              <w:rPr>
                <w:lang w:val="en-US" w:eastAsia="en-US"/>
              </w:rPr>
              <w:t xml:space="preserve"> Introduce </w:t>
            </w:r>
            <w:r w:rsidRPr="00B50D93">
              <w:rPr>
                <w:lang w:val="en-US" w:eastAsia="en-US"/>
              </w:rPr>
              <w:t>principles-based obligations requiring financial services providers to treat consumers fairly and take reasonable steps to ensure product suitability.</w:t>
            </w:r>
          </w:p>
        </w:tc>
        <w:tc>
          <w:tcPr>
            <w:tcW w:w="1193" w:type="pct"/>
          </w:tcPr>
          <w:p w14:paraId="030D401D" w14:textId="0D1B61F4" w:rsidR="0089633A" w:rsidRDefault="0089633A" w:rsidP="0089633A">
            <w:pPr>
              <w:rPr>
                <w:lang w:val="en-US" w:eastAsia="en-US"/>
              </w:rPr>
            </w:pPr>
            <w:r w:rsidRPr="007B0A7A">
              <w:rPr>
                <w:lang w:val="en-US" w:eastAsia="en-US"/>
              </w:rPr>
              <w:t>BPNG, Insurance Commissioner</w:t>
            </w:r>
            <w:r w:rsidR="001B112B">
              <w:rPr>
                <w:lang w:val="en-US" w:eastAsia="en-US"/>
              </w:rPr>
              <w:t>.</w:t>
            </w:r>
          </w:p>
        </w:tc>
        <w:tc>
          <w:tcPr>
            <w:tcW w:w="1057" w:type="pct"/>
          </w:tcPr>
          <w:p w14:paraId="2E614FE9" w14:textId="77777777" w:rsidR="0089633A" w:rsidRDefault="0089633A" w:rsidP="0089633A">
            <w:pPr>
              <w:rPr>
                <w:lang w:val="en-US" w:eastAsia="en-US"/>
              </w:rPr>
            </w:pPr>
            <w:r w:rsidRPr="007B0A7A">
              <w:rPr>
                <w:lang w:val="en-US" w:eastAsia="en-US"/>
              </w:rPr>
              <w:t>High</w:t>
            </w:r>
          </w:p>
        </w:tc>
        <w:tc>
          <w:tcPr>
            <w:tcW w:w="1145" w:type="pct"/>
          </w:tcPr>
          <w:p w14:paraId="66435A09" w14:textId="69CFECA8" w:rsidR="0089633A" w:rsidRDefault="004C40DB" w:rsidP="004C40DB">
            <w:pPr>
              <w:rPr>
                <w:lang w:val="en-US" w:eastAsia="en-US"/>
              </w:rPr>
            </w:pPr>
            <w:r w:rsidRPr="007B0A7A">
              <w:rPr>
                <w:lang w:val="en-US" w:eastAsia="en-US"/>
              </w:rPr>
              <w:t>Short</w:t>
            </w:r>
            <w:r>
              <w:rPr>
                <w:lang w:val="en-US" w:eastAsia="en-US"/>
              </w:rPr>
              <w:t>-</w:t>
            </w:r>
            <w:r w:rsidR="005A6798">
              <w:rPr>
                <w:lang w:val="en-US" w:eastAsia="en-US"/>
              </w:rPr>
              <w:t>t</w:t>
            </w:r>
            <w:r w:rsidR="0089633A" w:rsidRPr="007B0A7A">
              <w:rPr>
                <w:lang w:val="en-US" w:eastAsia="en-US"/>
              </w:rPr>
              <w:t>erm</w:t>
            </w:r>
          </w:p>
        </w:tc>
      </w:tr>
      <w:tr w:rsidR="0089633A" w:rsidRPr="007B0A7A" w14:paraId="324FF952" w14:textId="77777777">
        <w:tc>
          <w:tcPr>
            <w:tcW w:w="1605" w:type="pct"/>
          </w:tcPr>
          <w:p w14:paraId="3AE1D280" w14:textId="77777777" w:rsidR="0089633A" w:rsidRDefault="0089633A" w:rsidP="0089633A">
            <w:pPr>
              <w:rPr>
                <w:lang w:val="en-US" w:eastAsia="en-US"/>
              </w:rPr>
            </w:pPr>
            <w:r w:rsidRPr="00DF1FA8">
              <w:rPr>
                <w:b/>
                <w:lang w:val="en-US" w:eastAsia="en-US"/>
              </w:rPr>
              <w:t xml:space="preserve">Key </w:t>
            </w:r>
            <w:r w:rsidR="00246470">
              <w:rPr>
                <w:b/>
                <w:lang w:val="en-US" w:eastAsia="en-US"/>
              </w:rPr>
              <w:t>f</w:t>
            </w:r>
            <w:r w:rsidRPr="00DF1FA8">
              <w:rPr>
                <w:b/>
                <w:lang w:val="en-US" w:eastAsia="en-US"/>
              </w:rPr>
              <w:t xml:space="preserve">air </w:t>
            </w:r>
            <w:r w:rsidR="00246470">
              <w:rPr>
                <w:b/>
                <w:lang w:val="en-US" w:eastAsia="en-US"/>
              </w:rPr>
              <w:t>t</w:t>
            </w:r>
            <w:r w:rsidRPr="00DF1FA8">
              <w:rPr>
                <w:b/>
                <w:lang w:val="en-US" w:eastAsia="en-US"/>
              </w:rPr>
              <w:t>reatment issues:</w:t>
            </w:r>
            <w:r>
              <w:rPr>
                <w:lang w:val="en-US" w:eastAsia="en-US"/>
              </w:rPr>
              <w:t xml:space="preserve"> Introduce s</w:t>
            </w:r>
            <w:r w:rsidRPr="00B50D93">
              <w:rPr>
                <w:lang w:val="en-US" w:eastAsia="en-US"/>
              </w:rPr>
              <w:t>pecific restrictions and requirements to target key fair treatment issues, including</w:t>
            </w:r>
            <w:r>
              <w:rPr>
                <w:lang w:val="en-US" w:eastAsia="en-US"/>
              </w:rPr>
              <w:t>:</w:t>
            </w:r>
          </w:p>
          <w:p w14:paraId="04554DC6" w14:textId="6BC00D83" w:rsidR="0089633A" w:rsidRDefault="00720FE1" w:rsidP="0089633A">
            <w:pPr>
              <w:pStyle w:val="ListParagraph"/>
              <w:numPr>
                <w:ilvl w:val="0"/>
                <w:numId w:val="47"/>
              </w:numPr>
              <w:rPr>
                <w:lang w:val="en-US" w:eastAsia="en-US"/>
              </w:rPr>
            </w:pPr>
            <w:r>
              <w:rPr>
                <w:lang w:val="en-US" w:eastAsia="en-US"/>
              </w:rPr>
              <w:t xml:space="preserve">Making </w:t>
            </w:r>
            <w:r w:rsidR="0089633A">
              <w:rPr>
                <w:lang w:val="en-US" w:eastAsia="en-US"/>
              </w:rPr>
              <w:t xml:space="preserve">void </w:t>
            </w:r>
            <w:r w:rsidR="0089633A" w:rsidRPr="00B50D93">
              <w:rPr>
                <w:lang w:val="en-US" w:eastAsia="en-US"/>
              </w:rPr>
              <w:t>unfair terms in standard consumer contracts</w:t>
            </w:r>
            <w:r w:rsidR="009A1C5E">
              <w:rPr>
                <w:lang w:val="en-US" w:eastAsia="en-US"/>
              </w:rPr>
              <w:t xml:space="preserve"> (the respective regulators </w:t>
            </w:r>
            <w:r w:rsidR="009A1C5E">
              <w:rPr>
                <w:lang w:val="en-US" w:eastAsia="en-US"/>
              </w:rPr>
              <w:lastRenderedPageBreak/>
              <w:t xml:space="preserve">should also </w:t>
            </w:r>
            <w:r w:rsidR="009A1C5E" w:rsidRPr="0095165F">
              <w:rPr>
                <w:lang w:val="en-US" w:eastAsia="en-US"/>
              </w:rPr>
              <w:t xml:space="preserve">conduct a market review of a broad sample of </w:t>
            </w:r>
            <w:r w:rsidR="009A1C5E">
              <w:rPr>
                <w:lang w:val="en-US" w:eastAsia="en-US"/>
              </w:rPr>
              <w:t xml:space="preserve">credit and </w:t>
            </w:r>
            <w:r w:rsidR="009A1C5E" w:rsidRPr="0095165F">
              <w:rPr>
                <w:lang w:val="en-US" w:eastAsia="en-US"/>
              </w:rPr>
              <w:t>insurance product terms and conditions with a view to assess the type and prevalence of unfair terms</w:t>
            </w:r>
            <w:r w:rsidR="009A1C5E">
              <w:rPr>
                <w:lang w:val="en-US" w:eastAsia="en-US"/>
              </w:rPr>
              <w:t>)</w:t>
            </w:r>
            <w:r w:rsidR="0089633A">
              <w:rPr>
                <w:lang w:val="en-US" w:eastAsia="en-US"/>
              </w:rPr>
              <w:t>;</w:t>
            </w:r>
          </w:p>
          <w:p w14:paraId="57954D2A" w14:textId="29E48EB3" w:rsidR="0089633A" w:rsidRDefault="00720FE1" w:rsidP="0089633A">
            <w:pPr>
              <w:pStyle w:val="ListParagraph"/>
              <w:numPr>
                <w:ilvl w:val="0"/>
                <w:numId w:val="47"/>
              </w:numPr>
              <w:rPr>
                <w:lang w:val="en-US" w:eastAsia="en-US"/>
              </w:rPr>
            </w:pPr>
            <w:r>
              <w:rPr>
                <w:lang w:val="en-US" w:eastAsia="en-US"/>
              </w:rPr>
              <w:t>P</w:t>
            </w:r>
            <w:r w:rsidRPr="005000F5">
              <w:rPr>
                <w:lang w:val="en-US" w:eastAsia="en-US"/>
              </w:rPr>
              <w:t xml:space="preserve">rohibitions </w:t>
            </w:r>
            <w:r w:rsidR="0089633A" w:rsidRPr="005000F5">
              <w:rPr>
                <w:lang w:val="en-US" w:eastAsia="en-US"/>
              </w:rPr>
              <w:t xml:space="preserve">against unfair sales and marketing practices such as </w:t>
            </w:r>
            <w:r w:rsidR="00246470">
              <w:rPr>
                <w:lang w:val="en-US" w:eastAsia="en-US"/>
              </w:rPr>
              <w:t>the sale</w:t>
            </w:r>
            <w:r w:rsidR="0089633A">
              <w:rPr>
                <w:lang w:val="en-US" w:eastAsia="en-US"/>
              </w:rPr>
              <w:t xml:space="preserve"> of unsuitable products</w:t>
            </w:r>
            <w:r w:rsidR="00484609">
              <w:rPr>
                <w:lang w:val="en-US" w:eastAsia="en-US"/>
              </w:rPr>
              <w:t>,</w:t>
            </w:r>
            <w:r w:rsidR="0089633A">
              <w:rPr>
                <w:lang w:val="en-US" w:eastAsia="en-US"/>
              </w:rPr>
              <w:t xml:space="preserve"> and misleading and deceptive advertisements; and</w:t>
            </w:r>
          </w:p>
          <w:p w14:paraId="15BE32DB" w14:textId="6FD1589D" w:rsidR="0089633A" w:rsidRPr="00B50D93" w:rsidRDefault="00E12D78">
            <w:pPr>
              <w:pStyle w:val="ListParagraph"/>
              <w:numPr>
                <w:ilvl w:val="0"/>
                <w:numId w:val="47"/>
              </w:numPr>
              <w:rPr>
                <w:lang w:val="en-US" w:eastAsia="en-US"/>
              </w:rPr>
            </w:pPr>
            <w:r>
              <w:rPr>
                <w:lang w:val="en-US" w:eastAsia="en-US"/>
              </w:rPr>
              <w:t>R</w:t>
            </w:r>
            <w:r w:rsidRPr="00B50D93">
              <w:rPr>
                <w:lang w:val="en-US" w:eastAsia="en-US"/>
              </w:rPr>
              <w:t xml:space="preserve">esponsibility </w:t>
            </w:r>
            <w:r w:rsidR="0089633A" w:rsidRPr="00B50D93">
              <w:rPr>
                <w:lang w:val="en-US" w:eastAsia="en-US"/>
              </w:rPr>
              <w:t>and liability requirements for staff and agents</w:t>
            </w:r>
            <w:r w:rsidR="0089633A">
              <w:rPr>
                <w:lang w:val="en-US" w:eastAsia="en-US"/>
              </w:rPr>
              <w:t xml:space="preserve"> of providers. </w:t>
            </w:r>
          </w:p>
        </w:tc>
        <w:tc>
          <w:tcPr>
            <w:tcW w:w="1193" w:type="pct"/>
          </w:tcPr>
          <w:p w14:paraId="3CB1B2EE" w14:textId="787DAC19" w:rsidR="0089633A" w:rsidRPr="007B0A7A" w:rsidRDefault="0089633A" w:rsidP="0089633A">
            <w:pPr>
              <w:rPr>
                <w:lang w:val="en-US" w:eastAsia="en-US"/>
              </w:rPr>
            </w:pPr>
            <w:r w:rsidRPr="007B0A7A">
              <w:rPr>
                <w:lang w:val="en-US" w:eastAsia="en-US"/>
              </w:rPr>
              <w:lastRenderedPageBreak/>
              <w:t>BPNG, Insurance Commissioner</w:t>
            </w:r>
            <w:r w:rsidR="001B112B">
              <w:rPr>
                <w:lang w:val="en-US" w:eastAsia="en-US"/>
              </w:rPr>
              <w:t>.</w:t>
            </w:r>
          </w:p>
        </w:tc>
        <w:tc>
          <w:tcPr>
            <w:tcW w:w="1057" w:type="pct"/>
          </w:tcPr>
          <w:p w14:paraId="082A3738" w14:textId="77777777" w:rsidR="0089633A" w:rsidRPr="007B0A7A" w:rsidRDefault="0089633A" w:rsidP="0089633A">
            <w:pPr>
              <w:rPr>
                <w:lang w:val="en-US" w:eastAsia="en-US"/>
              </w:rPr>
            </w:pPr>
            <w:r w:rsidRPr="007B0A7A">
              <w:rPr>
                <w:lang w:val="en-US" w:eastAsia="en-US"/>
              </w:rPr>
              <w:t>High</w:t>
            </w:r>
          </w:p>
        </w:tc>
        <w:tc>
          <w:tcPr>
            <w:tcW w:w="1145" w:type="pct"/>
          </w:tcPr>
          <w:p w14:paraId="56952241" w14:textId="7C37BCBC" w:rsidR="0089633A" w:rsidRPr="007B0A7A" w:rsidRDefault="0089633A" w:rsidP="00F158EC">
            <w:pPr>
              <w:rPr>
                <w:lang w:val="en-US" w:eastAsia="en-US"/>
              </w:rPr>
            </w:pPr>
            <w:r w:rsidRPr="007B0A7A">
              <w:rPr>
                <w:lang w:val="en-US" w:eastAsia="en-US"/>
              </w:rPr>
              <w:t>Short</w:t>
            </w:r>
            <w:r w:rsidR="004C40DB">
              <w:rPr>
                <w:lang w:val="en-US" w:eastAsia="en-US"/>
              </w:rPr>
              <w:t>-</w:t>
            </w:r>
            <w:r w:rsidR="00F158EC">
              <w:rPr>
                <w:lang w:val="en-US" w:eastAsia="en-US"/>
              </w:rPr>
              <w:t>t</w:t>
            </w:r>
            <w:r w:rsidRPr="007B0A7A">
              <w:rPr>
                <w:lang w:val="en-US" w:eastAsia="en-US"/>
              </w:rPr>
              <w:t>erm</w:t>
            </w:r>
          </w:p>
        </w:tc>
      </w:tr>
      <w:tr w:rsidR="0089633A" w:rsidRPr="007B0A7A" w14:paraId="69792CF0" w14:textId="77777777">
        <w:tc>
          <w:tcPr>
            <w:tcW w:w="1605" w:type="pct"/>
            <w:shd w:val="clear" w:color="auto" w:fill="auto"/>
          </w:tcPr>
          <w:p w14:paraId="411C933C" w14:textId="7F235DE4" w:rsidR="0089633A" w:rsidRPr="00B50D93" w:rsidRDefault="0089633A" w:rsidP="003B2BDE">
            <w:pPr>
              <w:rPr>
                <w:lang w:val="en-US" w:eastAsia="en-US"/>
              </w:rPr>
            </w:pPr>
            <w:r w:rsidRPr="00DF1FA8">
              <w:rPr>
                <w:b/>
                <w:lang w:val="en-US" w:eastAsia="en-US"/>
              </w:rPr>
              <w:t>Insurance bundling and other unfair practices:</w:t>
            </w:r>
            <w:r>
              <w:rPr>
                <w:lang w:val="en-US" w:eastAsia="en-US"/>
              </w:rPr>
              <w:t xml:space="preserve"> </w:t>
            </w:r>
            <w:r w:rsidRPr="00C85F78">
              <w:rPr>
                <w:lang w:val="en-US" w:eastAsia="en-US"/>
              </w:rPr>
              <w:t>Prohibit</w:t>
            </w:r>
            <w:r w:rsidRPr="00DF1FA8">
              <w:rPr>
                <w:lang w:val="en-US" w:eastAsia="en-US"/>
              </w:rPr>
              <w:t xml:space="preserve"> other</w:t>
            </w:r>
            <w:r w:rsidRPr="00C85F78">
              <w:rPr>
                <w:lang w:val="en-US" w:eastAsia="en-US"/>
              </w:rPr>
              <w:t xml:space="preserve"> specific types of unfair business conduct, including restrictions on anti-competitive </w:t>
            </w:r>
            <w:r>
              <w:rPr>
                <w:lang w:val="en-US" w:eastAsia="en-US"/>
              </w:rPr>
              <w:t>credit</w:t>
            </w:r>
            <w:r w:rsidR="003B2BDE">
              <w:rPr>
                <w:lang w:val="en-US" w:eastAsia="en-US"/>
              </w:rPr>
              <w:t xml:space="preserve"> or</w:t>
            </w:r>
            <w:r>
              <w:rPr>
                <w:lang w:val="en-US" w:eastAsia="en-US"/>
              </w:rPr>
              <w:t xml:space="preserve"> insurance </w:t>
            </w:r>
            <w:r w:rsidRPr="00C85F78">
              <w:rPr>
                <w:lang w:val="en-US" w:eastAsia="en-US"/>
              </w:rPr>
              <w:t>bundling</w:t>
            </w:r>
            <w:r w:rsidR="004C40DB">
              <w:rPr>
                <w:lang w:val="en-US" w:eastAsia="en-US"/>
              </w:rPr>
              <w:t>,</w:t>
            </w:r>
            <w:r w:rsidRPr="00C85F78">
              <w:rPr>
                <w:lang w:val="en-US" w:eastAsia="en-US"/>
              </w:rPr>
              <w:t xml:space="preserve"> and tying arrangements.</w:t>
            </w:r>
          </w:p>
        </w:tc>
        <w:tc>
          <w:tcPr>
            <w:tcW w:w="1193" w:type="pct"/>
          </w:tcPr>
          <w:p w14:paraId="0049337A" w14:textId="77777777" w:rsidR="0089633A" w:rsidRPr="007B0A7A" w:rsidRDefault="0089633A" w:rsidP="0089633A">
            <w:pPr>
              <w:rPr>
                <w:lang w:val="en-US" w:eastAsia="en-US"/>
              </w:rPr>
            </w:pPr>
            <w:r w:rsidRPr="007B0A7A">
              <w:rPr>
                <w:lang w:val="en-US" w:eastAsia="en-US"/>
              </w:rPr>
              <w:t>BPNG, Insurance Commissioner</w:t>
            </w:r>
          </w:p>
        </w:tc>
        <w:tc>
          <w:tcPr>
            <w:tcW w:w="1057" w:type="pct"/>
          </w:tcPr>
          <w:p w14:paraId="13487829" w14:textId="77777777" w:rsidR="0089633A" w:rsidRPr="007B0A7A" w:rsidRDefault="0089633A" w:rsidP="0089633A">
            <w:pPr>
              <w:rPr>
                <w:lang w:val="en-US" w:eastAsia="en-US"/>
              </w:rPr>
            </w:pPr>
            <w:r>
              <w:rPr>
                <w:lang w:val="en-US" w:eastAsia="en-US"/>
              </w:rPr>
              <w:t>Medium</w:t>
            </w:r>
          </w:p>
        </w:tc>
        <w:tc>
          <w:tcPr>
            <w:tcW w:w="1145" w:type="pct"/>
          </w:tcPr>
          <w:p w14:paraId="5E367025" w14:textId="5DB561F5" w:rsidR="0089633A" w:rsidRPr="007B0A7A" w:rsidRDefault="003B2BDE" w:rsidP="00D82591">
            <w:pPr>
              <w:rPr>
                <w:lang w:val="en-US" w:eastAsia="en-US"/>
              </w:rPr>
            </w:pPr>
            <w:r>
              <w:rPr>
                <w:lang w:val="en-US" w:eastAsia="en-US"/>
              </w:rPr>
              <w:t>Medium-</w:t>
            </w:r>
            <w:r w:rsidR="00D82591">
              <w:rPr>
                <w:lang w:val="en-US" w:eastAsia="en-US"/>
              </w:rPr>
              <w:t>t</w:t>
            </w:r>
            <w:r w:rsidR="00D82591" w:rsidRPr="007B0A7A">
              <w:rPr>
                <w:lang w:val="en-US" w:eastAsia="en-US"/>
              </w:rPr>
              <w:t>erm</w:t>
            </w:r>
          </w:p>
        </w:tc>
      </w:tr>
      <w:tr w:rsidR="0089633A" w:rsidRPr="007B0A7A" w14:paraId="7ACEC435" w14:textId="77777777">
        <w:tc>
          <w:tcPr>
            <w:tcW w:w="1605" w:type="pct"/>
          </w:tcPr>
          <w:p w14:paraId="68BDDC03" w14:textId="2B983813" w:rsidR="0089633A" w:rsidRPr="007B0A7A" w:rsidRDefault="0089633A" w:rsidP="006F1D65">
            <w:pPr>
              <w:rPr>
                <w:lang w:val="en-US" w:eastAsia="en-US"/>
              </w:rPr>
            </w:pPr>
            <w:r>
              <w:rPr>
                <w:b/>
                <w:lang w:val="en-US" w:eastAsia="en-US"/>
              </w:rPr>
              <w:t xml:space="preserve">Banks/NBFIs </w:t>
            </w:r>
            <w:r w:rsidR="006F1D65">
              <w:rPr>
                <w:b/>
                <w:lang w:val="en-US" w:eastAsia="en-US"/>
              </w:rPr>
              <w:t xml:space="preserve">— </w:t>
            </w:r>
            <w:r>
              <w:rPr>
                <w:b/>
                <w:lang w:val="en-US" w:eastAsia="en-US"/>
              </w:rPr>
              <w:t>Responsible lending</w:t>
            </w:r>
            <w:r w:rsidRPr="007B0A7A">
              <w:rPr>
                <w:b/>
                <w:lang w:val="en-US" w:eastAsia="en-US"/>
              </w:rPr>
              <w:t>:</w:t>
            </w:r>
            <w:r w:rsidR="00166A5E">
              <w:rPr>
                <w:lang w:val="en-US" w:eastAsia="en-US"/>
              </w:rPr>
              <w:t xml:space="preserve"> R</w:t>
            </w:r>
            <w:r w:rsidRPr="00C6603E">
              <w:rPr>
                <w:lang w:val="en-US" w:eastAsia="en-US"/>
              </w:rPr>
              <w:t>equire</w:t>
            </w:r>
            <w:r>
              <w:rPr>
                <w:b/>
                <w:lang w:val="en-US" w:eastAsia="en-US"/>
              </w:rPr>
              <w:t xml:space="preserve"> </w:t>
            </w:r>
            <w:r w:rsidRPr="00C6603E">
              <w:rPr>
                <w:lang w:val="en-US" w:eastAsia="en-US"/>
              </w:rPr>
              <w:t xml:space="preserve">lenders </w:t>
            </w:r>
            <w:r>
              <w:rPr>
                <w:lang w:val="en-US" w:eastAsia="en-US"/>
              </w:rPr>
              <w:t xml:space="preserve">to </w:t>
            </w:r>
            <w:r w:rsidRPr="00C6603E">
              <w:rPr>
                <w:lang w:val="en-US" w:eastAsia="en-US"/>
              </w:rPr>
              <w:t>undertake sufficient affordability assessments</w:t>
            </w:r>
            <w:r w:rsidRPr="00C6603E">
              <w:rPr>
                <w:rFonts w:cstheme="majorBidi"/>
                <w:lang w:val="en-US"/>
              </w:rPr>
              <w:t>.</w:t>
            </w:r>
          </w:p>
        </w:tc>
        <w:tc>
          <w:tcPr>
            <w:tcW w:w="1193" w:type="pct"/>
          </w:tcPr>
          <w:p w14:paraId="56AE3D59" w14:textId="77777777" w:rsidR="0089633A" w:rsidRPr="007B0A7A" w:rsidRDefault="0089633A" w:rsidP="0089633A">
            <w:pPr>
              <w:rPr>
                <w:lang w:val="en-US" w:eastAsia="en-US"/>
              </w:rPr>
            </w:pPr>
            <w:r w:rsidRPr="007B0A7A">
              <w:rPr>
                <w:lang w:val="en-US" w:eastAsia="en-US"/>
              </w:rPr>
              <w:t>BPNG</w:t>
            </w:r>
          </w:p>
        </w:tc>
        <w:tc>
          <w:tcPr>
            <w:tcW w:w="1057" w:type="pct"/>
          </w:tcPr>
          <w:p w14:paraId="75746C80"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0E735D4B" w14:textId="7DB4FC04" w:rsidR="0089633A" w:rsidRPr="007B0A7A" w:rsidRDefault="003B2BDE" w:rsidP="007E4DDD">
            <w:pPr>
              <w:rPr>
                <w:lang w:val="en-US" w:eastAsia="en-US"/>
              </w:rPr>
            </w:pPr>
            <w:r w:rsidRPr="007B0A7A">
              <w:rPr>
                <w:lang w:val="en-US" w:eastAsia="en-US"/>
              </w:rPr>
              <w:t>Short</w:t>
            </w:r>
            <w:r>
              <w:rPr>
                <w:lang w:val="en-US" w:eastAsia="en-US"/>
              </w:rPr>
              <w:t>-</w:t>
            </w:r>
            <w:r w:rsidR="007E4DDD">
              <w:rPr>
                <w:lang w:val="en-US" w:eastAsia="en-US"/>
              </w:rPr>
              <w:t>t</w:t>
            </w:r>
            <w:r w:rsidR="007E4DDD" w:rsidRPr="007B0A7A">
              <w:rPr>
                <w:lang w:val="en-US" w:eastAsia="en-US"/>
              </w:rPr>
              <w:t xml:space="preserve">erm </w:t>
            </w:r>
          </w:p>
        </w:tc>
      </w:tr>
      <w:tr w:rsidR="0089633A" w:rsidRPr="007B0A7A" w14:paraId="3264F895" w14:textId="77777777">
        <w:tc>
          <w:tcPr>
            <w:tcW w:w="1605" w:type="pct"/>
          </w:tcPr>
          <w:p w14:paraId="694A2DC5" w14:textId="60490AF9" w:rsidR="0089633A" w:rsidRPr="007B0A7A" w:rsidRDefault="0089633A" w:rsidP="007F17EE">
            <w:pPr>
              <w:rPr>
                <w:lang w:val="en-US" w:eastAsia="en-US"/>
              </w:rPr>
            </w:pPr>
            <w:r>
              <w:rPr>
                <w:b/>
                <w:lang w:val="en-US" w:eastAsia="en-US"/>
              </w:rPr>
              <w:t xml:space="preserve">Banks/NBFIs </w:t>
            </w:r>
            <w:r w:rsidR="006F1D65">
              <w:rPr>
                <w:b/>
                <w:lang w:val="en-US" w:eastAsia="en-US"/>
              </w:rPr>
              <w:t>—</w:t>
            </w:r>
            <w:r>
              <w:rPr>
                <w:b/>
                <w:lang w:val="en-US" w:eastAsia="en-US"/>
              </w:rPr>
              <w:t xml:space="preserve"> Debt collection</w:t>
            </w:r>
            <w:r w:rsidRPr="007B0A7A">
              <w:rPr>
                <w:b/>
                <w:lang w:val="en-US" w:eastAsia="en-US"/>
              </w:rPr>
              <w:t>:</w:t>
            </w:r>
            <w:r>
              <w:rPr>
                <w:b/>
                <w:lang w:val="en-US" w:eastAsia="en-US"/>
              </w:rPr>
              <w:t xml:space="preserve"> </w:t>
            </w:r>
            <w:r w:rsidR="00166A5E">
              <w:rPr>
                <w:lang w:val="en-US" w:eastAsia="en-US"/>
              </w:rPr>
              <w:t>R</w:t>
            </w:r>
            <w:r>
              <w:rPr>
                <w:lang w:val="en-US" w:eastAsia="en-US"/>
              </w:rPr>
              <w:t xml:space="preserve">equire bank and non-bank lenders and their debt collection agents to comply with </w:t>
            </w:r>
            <w:r w:rsidRPr="006137FB">
              <w:rPr>
                <w:lang w:val="en-US" w:eastAsia="en-US"/>
              </w:rPr>
              <w:t>restrictions and requirements to address abusive debt collection practices.</w:t>
            </w:r>
          </w:p>
        </w:tc>
        <w:tc>
          <w:tcPr>
            <w:tcW w:w="1193" w:type="pct"/>
          </w:tcPr>
          <w:p w14:paraId="5DCADCF8" w14:textId="77777777" w:rsidR="0089633A" w:rsidRPr="007B0A7A" w:rsidRDefault="0089633A" w:rsidP="0089633A">
            <w:pPr>
              <w:rPr>
                <w:lang w:val="en-US" w:eastAsia="en-US"/>
              </w:rPr>
            </w:pPr>
            <w:r w:rsidRPr="007B0A7A">
              <w:rPr>
                <w:lang w:val="en-US" w:eastAsia="en-US"/>
              </w:rPr>
              <w:t>BPNG</w:t>
            </w:r>
          </w:p>
        </w:tc>
        <w:tc>
          <w:tcPr>
            <w:tcW w:w="1057" w:type="pct"/>
          </w:tcPr>
          <w:p w14:paraId="4A8C0057"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77F5F92C" w14:textId="09679656" w:rsidR="0089633A" w:rsidRPr="007B0A7A" w:rsidRDefault="003B2BDE" w:rsidP="007E4DDD">
            <w:pPr>
              <w:rPr>
                <w:lang w:val="en-US" w:eastAsia="en-US"/>
              </w:rPr>
            </w:pPr>
            <w:r w:rsidRPr="007B0A7A">
              <w:rPr>
                <w:lang w:val="en-US" w:eastAsia="en-US"/>
              </w:rPr>
              <w:t>Short</w:t>
            </w:r>
            <w:r>
              <w:rPr>
                <w:lang w:val="en-US" w:eastAsia="en-US"/>
              </w:rPr>
              <w:t>-</w:t>
            </w:r>
            <w:r w:rsidR="007E4DDD">
              <w:rPr>
                <w:lang w:val="en-US" w:eastAsia="en-US"/>
              </w:rPr>
              <w:t>t</w:t>
            </w:r>
            <w:r w:rsidR="007E4DDD" w:rsidRPr="007B0A7A">
              <w:rPr>
                <w:lang w:val="en-US" w:eastAsia="en-US"/>
              </w:rPr>
              <w:t xml:space="preserve">erm </w:t>
            </w:r>
          </w:p>
        </w:tc>
      </w:tr>
      <w:tr w:rsidR="0089633A" w:rsidRPr="007B0A7A" w14:paraId="1B5E8B2C" w14:textId="77777777">
        <w:tc>
          <w:tcPr>
            <w:tcW w:w="1605" w:type="pct"/>
          </w:tcPr>
          <w:p w14:paraId="66A13FAC" w14:textId="2F9FB891" w:rsidR="0089633A" w:rsidRPr="007B0A7A" w:rsidRDefault="0089633A" w:rsidP="0089633A">
            <w:pPr>
              <w:rPr>
                <w:lang w:val="en-US" w:eastAsia="en-US"/>
              </w:rPr>
            </w:pPr>
            <w:r>
              <w:rPr>
                <w:b/>
                <w:lang w:val="en-US" w:eastAsia="en-US"/>
              </w:rPr>
              <w:t xml:space="preserve">Banks/NBFIs </w:t>
            </w:r>
            <w:r w:rsidR="006F1D65">
              <w:rPr>
                <w:b/>
                <w:lang w:val="en-US" w:eastAsia="en-US"/>
              </w:rPr>
              <w:t>—</w:t>
            </w:r>
            <w:r>
              <w:rPr>
                <w:b/>
                <w:lang w:val="en-US" w:eastAsia="en-US"/>
              </w:rPr>
              <w:t xml:space="preserve"> Account switching</w:t>
            </w:r>
            <w:r w:rsidRPr="007B0A7A">
              <w:rPr>
                <w:b/>
                <w:lang w:val="en-US" w:eastAsia="en-US"/>
              </w:rPr>
              <w:t>:</w:t>
            </w:r>
            <w:r>
              <w:rPr>
                <w:b/>
                <w:lang w:val="en-US" w:eastAsia="en-US"/>
              </w:rPr>
              <w:t xml:space="preserve"> </w:t>
            </w:r>
            <w:r w:rsidR="00166A5E">
              <w:rPr>
                <w:lang w:val="en-US" w:eastAsia="en-US"/>
              </w:rPr>
              <w:t>R</w:t>
            </w:r>
            <w:r>
              <w:rPr>
                <w:lang w:val="en-US" w:eastAsia="en-US"/>
              </w:rPr>
              <w:t>estrict f</w:t>
            </w:r>
            <w:r w:rsidRPr="0095437B">
              <w:rPr>
                <w:lang w:val="en-US" w:eastAsia="en-US"/>
              </w:rPr>
              <w:t>ees and provider requirements that inhibit account or loan mobility</w:t>
            </w:r>
            <w:r w:rsidRPr="006137FB">
              <w:rPr>
                <w:lang w:val="en-US" w:eastAsia="en-US"/>
              </w:rPr>
              <w:t>.</w:t>
            </w:r>
          </w:p>
        </w:tc>
        <w:tc>
          <w:tcPr>
            <w:tcW w:w="1193" w:type="pct"/>
          </w:tcPr>
          <w:p w14:paraId="531497A1" w14:textId="77777777" w:rsidR="0089633A" w:rsidRPr="007B0A7A" w:rsidRDefault="0089633A" w:rsidP="0089633A">
            <w:pPr>
              <w:rPr>
                <w:lang w:val="en-US" w:eastAsia="en-US"/>
              </w:rPr>
            </w:pPr>
            <w:r w:rsidRPr="007B0A7A">
              <w:rPr>
                <w:lang w:val="en-US" w:eastAsia="en-US"/>
              </w:rPr>
              <w:t>BPNG</w:t>
            </w:r>
          </w:p>
        </w:tc>
        <w:tc>
          <w:tcPr>
            <w:tcW w:w="1057" w:type="pct"/>
          </w:tcPr>
          <w:p w14:paraId="5809D5C7" w14:textId="77777777" w:rsidR="0089633A" w:rsidRPr="007B0A7A" w:rsidRDefault="0089633A" w:rsidP="0089633A">
            <w:pPr>
              <w:rPr>
                <w:lang w:val="en-US" w:eastAsia="en-US"/>
              </w:rPr>
            </w:pPr>
            <w:r>
              <w:rPr>
                <w:lang w:val="en-US" w:eastAsia="en-US"/>
              </w:rPr>
              <w:t>Medium</w:t>
            </w:r>
          </w:p>
        </w:tc>
        <w:tc>
          <w:tcPr>
            <w:tcW w:w="1145" w:type="pct"/>
          </w:tcPr>
          <w:p w14:paraId="0C5B086A" w14:textId="24E3DEF7" w:rsidR="0089633A" w:rsidRPr="007B0A7A" w:rsidRDefault="003B2BDE" w:rsidP="00313316">
            <w:pPr>
              <w:rPr>
                <w:lang w:val="en-US" w:eastAsia="en-US"/>
              </w:rPr>
            </w:pPr>
            <w:r w:rsidRPr="007B0A7A">
              <w:rPr>
                <w:lang w:val="en-US" w:eastAsia="en-US"/>
              </w:rPr>
              <w:t>Short</w:t>
            </w:r>
            <w:r>
              <w:rPr>
                <w:lang w:val="en-US" w:eastAsia="en-US"/>
              </w:rPr>
              <w:t>-</w:t>
            </w:r>
            <w:r w:rsidR="00313316">
              <w:rPr>
                <w:lang w:val="en-US" w:eastAsia="en-US"/>
              </w:rPr>
              <w:t>t</w:t>
            </w:r>
            <w:r w:rsidR="00313316" w:rsidRPr="007B0A7A">
              <w:rPr>
                <w:lang w:val="en-US" w:eastAsia="en-US"/>
              </w:rPr>
              <w:t xml:space="preserve">erm </w:t>
            </w:r>
          </w:p>
        </w:tc>
      </w:tr>
      <w:tr w:rsidR="0089633A" w:rsidRPr="007B0A7A" w14:paraId="3658299F" w14:textId="77777777">
        <w:tc>
          <w:tcPr>
            <w:tcW w:w="1605" w:type="pct"/>
          </w:tcPr>
          <w:p w14:paraId="150DE776" w14:textId="18371861" w:rsidR="002010AB" w:rsidRDefault="002010AB" w:rsidP="002010AB">
            <w:pPr>
              <w:rPr>
                <w:b/>
                <w:lang w:val="en-US" w:eastAsia="en-US"/>
              </w:rPr>
            </w:pPr>
            <w:r>
              <w:rPr>
                <w:b/>
                <w:lang w:val="en-US" w:eastAsia="en-US"/>
              </w:rPr>
              <w:t xml:space="preserve">Banks/NBFIs </w:t>
            </w:r>
            <w:r w:rsidR="006F1D65">
              <w:rPr>
                <w:b/>
                <w:lang w:val="en-US" w:eastAsia="en-US"/>
              </w:rPr>
              <w:t>—</w:t>
            </w:r>
            <w:r>
              <w:rPr>
                <w:b/>
                <w:lang w:val="en-US" w:eastAsia="en-US"/>
              </w:rPr>
              <w:t xml:space="preserve"> Payroll deductions loans</w:t>
            </w:r>
            <w:r w:rsidRPr="007B0A7A">
              <w:rPr>
                <w:b/>
                <w:lang w:val="en-US" w:eastAsia="en-US"/>
              </w:rPr>
              <w:t>:</w:t>
            </w:r>
            <w:r>
              <w:rPr>
                <w:b/>
                <w:lang w:val="en-US" w:eastAsia="en-US"/>
              </w:rPr>
              <w:t xml:space="preserve"> </w:t>
            </w:r>
            <w:r w:rsidRPr="00FD79E4">
              <w:rPr>
                <w:lang w:val="en-US" w:eastAsia="en-US"/>
              </w:rPr>
              <w:t xml:space="preserve">Implement protections </w:t>
            </w:r>
            <w:r>
              <w:rPr>
                <w:lang w:val="en-US" w:eastAsia="en-US"/>
              </w:rPr>
              <w:t>for consumers of such loans, including:</w:t>
            </w:r>
          </w:p>
          <w:p w14:paraId="5175507D" w14:textId="3B283754" w:rsidR="002010AB" w:rsidRPr="00332767" w:rsidRDefault="00A636FE" w:rsidP="002010AB">
            <w:pPr>
              <w:pStyle w:val="ListParagraph"/>
              <w:numPr>
                <w:ilvl w:val="0"/>
                <w:numId w:val="48"/>
              </w:numPr>
              <w:rPr>
                <w:lang w:val="en-US" w:eastAsia="en-US"/>
              </w:rPr>
            </w:pPr>
            <w:r>
              <w:rPr>
                <w:lang w:val="en-US" w:eastAsia="en-US"/>
              </w:rPr>
              <w:t xml:space="preserve">Requiring </w:t>
            </w:r>
            <w:r w:rsidR="002010AB">
              <w:rPr>
                <w:lang w:val="en-US" w:eastAsia="en-US"/>
              </w:rPr>
              <w:t>l</w:t>
            </w:r>
            <w:r w:rsidR="002010AB" w:rsidRPr="00332767">
              <w:rPr>
                <w:lang w:val="en-US" w:eastAsia="en-US"/>
              </w:rPr>
              <w:t xml:space="preserve">enders </w:t>
            </w:r>
            <w:r w:rsidR="002010AB">
              <w:rPr>
                <w:lang w:val="en-US" w:eastAsia="en-US"/>
              </w:rPr>
              <w:t xml:space="preserve">to be </w:t>
            </w:r>
            <w:r w:rsidR="002010AB" w:rsidRPr="00332767">
              <w:rPr>
                <w:lang w:val="en-US" w:eastAsia="en-US"/>
              </w:rPr>
              <w:t>licensed</w:t>
            </w:r>
            <w:r w:rsidR="002010AB">
              <w:rPr>
                <w:lang w:val="en-US" w:eastAsia="en-US"/>
              </w:rPr>
              <w:t xml:space="preserve"> </w:t>
            </w:r>
            <w:r w:rsidR="003B2BDE">
              <w:rPr>
                <w:lang w:val="en-US" w:eastAsia="en-US"/>
              </w:rPr>
              <w:t xml:space="preserve">or </w:t>
            </w:r>
            <w:r w:rsidR="002010AB">
              <w:rPr>
                <w:lang w:val="en-US" w:eastAsia="en-US"/>
              </w:rPr>
              <w:t>registered</w:t>
            </w:r>
            <w:r w:rsidR="002010AB" w:rsidRPr="00332767">
              <w:rPr>
                <w:lang w:val="en-US" w:eastAsia="en-US"/>
              </w:rPr>
              <w:t xml:space="preserve"> as recommended above</w:t>
            </w:r>
            <w:r w:rsidR="003B2BDE">
              <w:rPr>
                <w:lang w:val="en-US" w:eastAsia="en-US"/>
              </w:rPr>
              <w:t>,</w:t>
            </w:r>
            <w:r w:rsidR="002010AB" w:rsidRPr="00332767">
              <w:rPr>
                <w:lang w:val="en-US" w:eastAsia="en-US"/>
              </w:rPr>
              <w:t xml:space="preserve"> </w:t>
            </w:r>
            <w:r w:rsidR="002010AB">
              <w:rPr>
                <w:lang w:val="en-US" w:eastAsia="en-US"/>
              </w:rPr>
              <w:t>before they can offer such loans;</w:t>
            </w:r>
          </w:p>
          <w:p w14:paraId="1C9DB536" w14:textId="4D757AA1" w:rsidR="0089633A" w:rsidRPr="007B0A7A" w:rsidRDefault="00A636FE" w:rsidP="003B2BDE">
            <w:pPr>
              <w:pStyle w:val="ListParagraph"/>
              <w:numPr>
                <w:ilvl w:val="0"/>
                <w:numId w:val="48"/>
              </w:numPr>
              <w:rPr>
                <w:lang w:val="en-US" w:eastAsia="en-US"/>
              </w:rPr>
            </w:pPr>
            <w:r>
              <w:rPr>
                <w:lang w:val="en-US" w:eastAsia="en-US"/>
              </w:rPr>
              <w:lastRenderedPageBreak/>
              <w:t>D</w:t>
            </w:r>
            <w:r w:rsidRPr="00332767">
              <w:rPr>
                <w:lang w:val="en-US" w:eastAsia="en-US"/>
              </w:rPr>
              <w:t>eem</w:t>
            </w:r>
            <w:r>
              <w:rPr>
                <w:lang w:val="en-US" w:eastAsia="en-US"/>
              </w:rPr>
              <w:t>ing</w:t>
            </w:r>
            <w:r w:rsidRPr="00332767">
              <w:rPr>
                <w:lang w:val="en-US" w:eastAsia="en-US"/>
              </w:rPr>
              <w:t xml:space="preserve"> </w:t>
            </w:r>
            <w:r w:rsidR="002010AB" w:rsidRPr="00332767">
              <w:rPr>
                <w:lang w:val="en-US" w:eastAsia="en-US"/>
              </w:rPr>
              <w:t>unremitted payroll deductions for repayments to have been paid by the consumer (if not at fault)</w:t>
            </w:r>
            <w:r w:rsidR="002010AB">
              <w:rPr>
                <w:lang w:val="en-US" w:eastAsia="en-US"/>
              </w:rPr>
              <w:t xml:space="preserve"> and prohibiting debt collection action against the consumer in such circumstances</w:t>
            </w:r>
            <w:r w:rsidR="002010AB" w:rsidRPr="00FD79E4">
              <w:rPr>
                <w:lang w:val="en-US" w:eastAsia="en-US"/>
              </w:rPr>
              <w:t>.</w:t>
            </w:r>
          </w:p>
        </w:tc>
        <w:tc>
          <w:tcPr>
            <w:tcW w:w="1193" w:type="pct"/>
          </w:tcPr>
          <w:p w14:paraId="693D9E60" w14:textId="77777777" w:rsidR="0089633A" w:rsidRPr="007B0A7A" w:rsidRDefault="0089633A" w:rsidP="0089633A">
            <w:pPr>
              <w:rPr>
                <w:lang w:val="en-US" w:eastAsia="en-US"/>
              </w:rPr>
            </w:pPr>
            <w:r w:rsidRPr="007B0A7A">
              <w:rPr>
                <w:lang w:val="en-US" w:eastAsia="en-US"/>
              </w:rPr>
              <w:lastRenderedPageBreak/>
              <w:t>BPNG</w:t>
            </w:r>
            <w:r>
              <w:rPr>
                <w:lang w:val="en-US" w:eastAsia="en-US"/>
              </w:rPr>
              <w:t xml:space="preserve">, </w:t>
            </w:r>
            <w:proofErr w:type="spellStart"/>
            <w:r>
              <w:rPr>
                <w:lang w:val="en-US" w:eastAsia="en-US"/>
              </w:rPr>
              <w:t>Gov</w:t>
            </w:r>
            <w:proofErr w:type="spellEnd"/>
            <w:r>
              <w:rPr>
                <w:lang w:val="en-US" w:eastAsia="en-US"/>
              </w:rPr>
              <w:t xml:space="preserve"> PNG</w:t>
            </w:r>
          </w:p>
        </w:tc>
        <w:tc>
          <w:tcPr>
            <w:tcW w:w="1057" w:type="pct"/>
          </w:tcPr>
          <w:p w14:paraId="7BF1A6D5"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009A310B" w14:textId="5D764146" w:rsidR="0089633A" w:rsidRPr="007B0A7A" w:rsidRDefault="003B2BDE" w:rsidP="000F47EB">
            <w:pPr>
              <w:rPr>
                <w:lang w:val="en-US" w:eastAsia="en-US"/>
              </w:rPr>
            </w:pPr>
            <w:r w:rsidRPr="007B0A7A">
              <w:rPr>
                <w:lang w:val="en-US" w:eastAsia="en-US"/>
              </w:rPr>
              <w:t>Short</w:t>
            </w:r>
            <w:r>
              <w:rPr>
                <w:lang w:val="en-US" w:eastAsia="en-US"/>
              </w:rPr>
              <w:t>-</w:t>
            </w:r>
            <w:r w:rsidR="000F47EB">
              <w:rPr>
                <w:lang w:val="en-US" w:eastAsia="en-US"/>
              </w:rPr>
              <w:t>t</w:t>
            </w:r>
            <w:r w:rsidR="000F47EB" w:rsidRPr="007B0A7A">
              <w:rPr>
                <w:lang w:val="en-US" w:eastAsia="en-US"/>
              </w:rPr>
              <w:t xml:space="preserve">erm </w:t>
            </w:r>
          </w:p>
        </w:tc>
      </w:tr>
      <w:tr w:rsidR="0089633A" w:rsidRPr="007B0A7A" w14:paraId="21D9581F" w14:textId="77777777">
        <w:tc>
          <w:tcPr>
            <w:tcW w:w="1605" w:type="pct"/>
          </w:tcPr>
          <w:p w14:paraId="6F417C32" w14:textId="3F75558A" w:rsidR="0089633A" w:rsidRPr="007B0A7A" w:rsidRDefault="0089633A" w:rsidP="00D46F6F">
            <w:pPr>
              <w:rPr>
                <w:lang w:val="en-US" w:eastAsia="en-US"/>
              </w:rPr>
            </w:pPr>
            <w:r w:rsidRPr="007B0A7A">
              <w:rPr>
                <w:b/>
                <w:lang w:val="en-US" w:eastAsia="en-US"/>
              </w:rPr>
              <w:t>Insurance</w:t>
            </w:r>
            <w:r w:rsidR="00691866">
              <w:rPr>
                <w:b/>
                <w:lang w:val="en-US" w:eastAsia="en-US"/>
              </w:rPr>
              <w:t xml:space="preserve"> </w:t>
            </w:r>
            <w:r w:rsidR="00D46F6F">
              <w:rPr>
                <w:b/>
                <w:lang w:val="en-US" w:eastAsia="en-US"/>
              </w:rPr>
              <w:t>—</w:t>
            </w:r>
            <w:r w:rsidR="00691866">
              <w:rPr>
                <w:b/>
                <w:lang w:val="en-US" w:eastAsia="en-US"/>
              </w:rPr>
              <w:t xml:space="preserve"> </w:t>
            </w:r>
            <w:r>
              <w:rPr>
                <w:b/>
                <w:lang w:val="en-US" w:eastAsia="en-US"/>
              </w:rPr>
              <w:t>disclosures</w:t>
            </w:r>
            <w:r w:rsidRPr="007B0A7A">
              <w:rPr>
                <w:b/>
                <w:lang w:val="en-US" w:eastAsia="en-US"/>
              </w:rPr>
              <w:t>:</w:t>
            </w:r>
            <w:r w:rsidRPr="007B0A7A">
              <w:rPr>
                <w:lang w:val="en-US" w:eastAsia="en-US"/>
              </w:rPr>
              <w:t xml:space="preserve"> </w:t>
            </w:r>
            <w:r w:rsidR="00166A5E">
              <w:rPr>
                <w:rFonts w:cstheme="majorBidi"/>
                <w:lang w:val="en-US"/>
              </w:rPr>
              <w:t>R</w:t>
            </w:r>
            <w:r w:rsidRPr="007B0A7A">
              <w:rPr>
                <w:rFonts w:cstheme="majorBidi"/>
                <w:lang w:val="en-US"/>
              </w:rPr>
              <w:t xml:space="preserve">equire that each potential policyholder be given a copy of </w:t>
            </w:r>
            <w:r w:rsidR="006F1D65">
              <w:rPr>
                <w:rFonts w:cstheme="majorBidi"/>
                <w:lang w:val="en-US"/>
              </w:rPr>
              <w:t xml:space="preserve">his or her </w:t>
            </w:r>
            <w:r w:rsidRPr="007B0A7A">
              <w:rPr>
                <w:rFonts w:cstheme="majorBidi"/>
                <w:lang w:val="en-US"/>
              </w:rPr>
              <w:t xml:space="preserve">insurance policy, or have it explained to </w:t>
            </w:r>
            <w:r w:rsidR="00D46F6F">
              <w:rPr>
                <w:rFonts w:cstheme="majorBidi"/>
                <w:lang w:val="en-US"/>
              </w:rPr>
              <w:t xml:space="preserve">him or her </w:t>
            </w:r>
            <w:r w:rsidRPr="007B0A7A">
              <w:rPr>
                <w:rFonts w:cstheme="majorBidi"/>
                <w:lang w:val="en-US"/>
              </w:rPr>
              <w:t xml:space="preserve">in a recorded call, </w:t>
            </w:r>
            <w:r w:rsidRPr="00DF1FA8">
              <w:rPr>
                <w:rFonts w:cstheme="majorBidi"/>
                <w:lang w:val="en-US"/>
              </w:rPr>
              <w:t>before</w:t>
            </w:r>
            <w:r w:rsidR="00FC159C">
              <w:rPr>
                <w:rFonts w:cstheme="majorBidi"/>
                <w:lang w:val="en-US"/>
              </w:rPr>
              <w:t xml:space="preserve"> insured takes up policy</w:t>
            </w:r>
            <w:r w:rsidRPr="007B0A7A">
              <w:rPr>
                <w:rFonts w:cstheme="majorBidi"/>
                <w:lang w:val="en-US"/>
              </w:rPr>
              <w:t>.</w:t>
            </w:r>
          </w:p>
        </w:tc>
        <w:tc>
          <w:tcPr>
            <w:tcW w:w="1193" w:type="pct"/>
          </w:tcPr>
          <w:p w14:paraId="3E4681C0" w14:textId="77777777" w:rsidR="0089633A" w:rsidRPr="007B0A7A" w:rsidRDefault="0089633A" w:rsidP="0089633A">
            <w:pPr>
              <w:rPr>
                <w:lang w:val="en-US" w:eastAsia="en-US"/>
              </w:rPr>
            </w:pPr>
            <w:r w:rsidRPr="007B0A7A">
              <w:rPr>
                <w:lang w:val="en-US" w:eastAsia="en-US"/>
              </w:rPr>
              <w:t>BPNG, Insurance Commissioner</w:t>
            </w:r>
          </w:p>
        </w:tc>
        <w:tc>
          <w:tcPr>
            <w:tcW w:w="1057" w:type="pct"/>
          </w:tcPr>
          <w:p w14:paraId="31EC78B2"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57DF0540" w14:textId="5160B3E9" w:rsidR="0089633A" w:rsidRPr="007B0A7A" w:rsidRDefault="00691866" w:rsidP="00691866">
            <w:pPr>
              <w:rPr>
                <w:lang w:val="en-US" w:eastAsia="en-US"/>
              </w:rPr>
            </w:pPr>
            <w:r w:rsidRPr="007B0A7A">
              <w:rPr>
                <w:lang w:val="en-US" w:eastAsia="en-US"/>
              </w:rPr>
              <w:t>Short</w:t>
            </w:r>
            <w:r>
              <w:rPr>
                <w:lang w:val="en-US" w:eastAsia="en-US"/>
              </w:rPr>
              <w:t>-</w:t>
            </w:r>
            <w:r w:rsidR="006F1D65">
              <w:rPr>
                <w:lang w:val="en-US" w:eastAsia="en-US"/>
              </w:rPr>
              <w:t>t</w:t>
            </w:r>
            <w:r w:rsidR="0089633A" w:rsidRPr="007B0A7A">
              <w:rPr>
                <w:lang w:val="en-US" w:eastAsia="en-US"/>
              </w:rPr>
              <w:t xml:space="preserve">erm </w:t>
            </w:r>
          </w:p>
        </w:tc>
      </w:tr>
      <w:tr w:rsidR="0089633A" w:rsidRPr="007B0A7A" w14:paraId="2819DECB" w14:textId="77777777">
        <w:tc>
          <w:tcPr>
            <w:tcW w:w="1605" w:type="pct"/>
          </w:tcPr>
          <w:p w14:paraId="2A165802" w14:textId="1C26FF1A" w:rsidR="0089633A" w:rsidRPr="007B0A7A" w:rsidRDefault="0089633A" w:rsidP="00691866">
            <w:pPr>
              <w:rPr>
                <w:lang w:val="en-US" w:eastAsia="en-US"/>
              </w:rPr>
            </w:pPr>
            <w:r w:rsidRPr="007B0A7A">
              <w:rPr>
                <w:b/>
                <w:lang w:val="en-US" w:eastAsia="en-US"/>
              </w:rPr>
              <w:t>Payments</w:t>
            </w:r>
            <w:r w:rsidR="00691866">
              <w:rPr>
                <w:b/>
                <w:lang w:val="en-US" w:eastAsia="en-US"/>
              </w:rPr>
              <w:t xml:space="preserve"> </w:t>
            </w:r>
            <w:r w:rsidR="00646152">
              <w:rPr>
                <w:b/>
                <w:lang w:val="en-US" w:eastAsia="en-US"/>
              </w:rPr>
              <w:t>—</w:t>
            </w:r>
            <w:r w:rsidR="00691866">
              <w:rPr>
                <w:b/>
                <w:lang w:val="en-US" w:eastAsia="en-US"/>
              </w:rPr>
              <w:t xml:space="preserve"> </w:t>
            </w:r>
            <w:r>
              <w:rPr>
                <w:b/>
                <w:lang w:val="en-US" w:eastAsia="en-US"/>
              </w:rPr>
              <w:t>account statements</w:t>
            </w:r>
            <w:r w:rsidRPr="007B0A7A">
              <w:rPr>
                <w:lang w:val="en-US" w:eastAsia="en-US"/>
              </w:rPr>
              <w:t xml:space="preserve">: Require users of payments services to be given, or have access to, a periodic statement of account. </w:t>
            </w:r>
          </w:p>
        </w:tc>
        <w:tc>
          <w:tcPr>
            <w:tcW w:w="1193" w:type="pct"/>
          </w:tcPr>
          <w:p w14:paraId="363B07CA" w14:textId="77777777" w:rsidR="0089633A" w:rsidRPr="007B0A7A" w:rsidRDefault="0089633A" w:rsidP="0089633A">
            <w:pPr>
              <w:rPr>
                <w:lang w:val="en-US" w:eastAsia="en-US"/>
              </w:rPr>
            </w:pPr>
            <w:r w:rsidRPr="007B0A7A">
              <w:rPr>
                <w:lang w:val="en-US" w:eastAsia="en-US"/>
              </w:rPr>
              <w:t>BPNG</w:t>
            </w:r>
          </w:p>
        </w:tc>
        <w:tc>
          <w:tcPr>
            <w:tcW w:w="1057" w:type="pct"/>
          </w:tcPr>
          <w:p w14:paraId="11A699AA"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3F61DAF6" w14:textId="70406F08" w:rsidR="0089633A" w:rsidRPr="007B0A7A" w:rsidRDefault="00691866" w:rsidP="006F1D65">
            <w:pPr>
              <w:rPr>
                <w:lang w:val="en-US" w:eastAsia="en-US"/>
              </w:rPr>
            </w:pPr>
            <w:r w:rsidRPr="007B0A7A">
              <w:rPr>
                <w:lang w:val="en-US" w:eastAsia="en-US"/>
              </w:rPr>
              <w:t>Short</w:t>
            </w:r>
            <w:r>
              <w:rPr>
                <w:lang w:val="en-US" w:eastAsia="en-US"/>
              </w:rPr>
              <w:t>-</w:t>
            </w:r>
            <w:r w:rsidR="006F1D65">
              <w:rPr>
                <w:lang w:val="en-US" w:eastAsia="en-US"/>
              </w:rPr>
              <w:t>t</w:t>
            </w:r>
            <w:r w:rsidR="006F1D65" w:rsidRPr="007B0A7A">
              <w:rPr>
                <w:lang w:val="en-US" w:eastAsia="en-US"/>
              </w:rPr>
              <w:t xml:space="preserve">erm </w:t>
            </w:r>
          </w:p>
        </w:tc>
      </w:tr>
      <w:tr w:rsidR="0089633A" w:rsidRPr="007B0A7A" w14:paraId="2C1B7314" w14:textId="77777777">
        <w:tc>
          <w:tcPr>
            <w:tcW w:w="1605" w:type="pct"/>
          </w:tcPr>
          <w:p w14:paraId="0384D9E8" w14:textId="48C5DD17" w:rsidR="0089633A" w:rsidRPr="007B0A7A" w:rsidRDefault="0089633A" w:rsidP="00C56BCA">
            <w:pPr>
              <w:rPr>
                <w:lang w:val="en-US" w:eastAsia="en-US"/>
              </w:rPr>
            </w:pPr>
            <w:r w:rsidRPr="007B0A7A">
              <w:rPr>
                <w:b/>
                <w:lang w:val="en-US" w:eastAsia="en-US"/>
              </w:rPr>
              <w:t>Superannuation</w:t>
            </w:r>
            <w:r>
              <w:rPr>
                <w:b/>
                <w:lang w:val="en-US" w:eastAsia="en-US"/>
              </w:rPr>
              <w:t xml:space="preserve"> </w:t>
            </w:r>
            <w:r w:rsidR="00C56BCA">
              <w:rPr>
                <w:b/>
                <w:lang w:val="en-US" w:eastAsia="en-US"/>
              </w:rPr>
              <w:t>—</w:t>
            </w:r>
            <w:r>
              <w:rPr>
                <w:b/>
                <w:lang w:val="en-US" w:eastAsia="en-US"/>
              </w:rPr>
              <w:t xml:space="preserve"> unremitted member contributions</w:t>
            </w:r>
            <w:r w:rsidRPr="007B0A7A">
              <w:rPr>
                <w:b/>
                <w:lang w:val="en-US" w:eastAsia="en-US"/>
              </w:rPr>
              <w:t>:</w:t>
            </w:r>
            <w:r w:rsidRPr="007B0A7A">
              <w:rPr>
                <w:lang w:val="en-US" w:eastAsia="en-US"/>
              </w:rPr>
              <w:t xml:space="preserve"> Make it mandatory for </w:t>
            </w:r>
            <w:r w:rsidR="00C56BCA">
              <w:rPr>
                <w:lang w:val="en-US" w:eastAsia="en-US"/>
              </w:rPr>
              <w:t xml:space="preserve">an employer to pay </w:t>
            </w:r>
            <w:r w:rsidRPr="007B0A7A">
              <w:rPr>
                <w:lang w:val="en-US" w:eastAsia="en-US"/>
              </w:rPr>
              <w:t>interest in relation to unremitted member contributions.</w:t>
            </w:r>
          </w:p>
        </w:tc>
        <w:tc>
          <w:tcPr>
            <w:tcW w:w="1193" w:type="pct"/>
          </w:tcPr>
          <w:p w14:paraId="1AA849B0" w14:textId="77777777" w:rsidR="0089633A" w:rsidRPr="007B0A7A" w:rsidRDefault="0089633A" w:rsidP="0089633A">
            <w:pPr>
              <w:rPr>
                <w:lang w:val="en-US" w:eastAsia="en-US"/>
              </w:rPr>
            </w:pPr>
            <w:r w:rsidRPr="007B0A7A">
              <w:rPr>
                <w:lang w:val="en-US" w:eastAsia="en-US"/>
              </w:rPr>
              <w:t>BPNG</w:t>
            </w:r>
          </w:p>
        </w:tc>
        <w:tc>
          <w:tcPr>
            <w:tcW w:w="1057" w:type="pct"/>
          </w:tcPr>
          <w:p w14:paraId="451FA573"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6A1B15AD" w14:textId="541C1D58" w:rsidR="0089633A" w:rsidRPr="007B0A7A" w:rsidRDefault="00691866" w:rsidP="00C56BCA">
            <w:pPr>
              <w:rPr>
                <w:lang w:val="en-US" w:eastAsia="en-US"/>
              </w:rPr>
            </w:pPr>
            <w:r w:rsidRPr="007B0A7A">
              <w:rPr>
                <w:lang w:val="en-US" w:eastAsia="en-US"/>
              </w:rPr>
              <w:t>Medium</w:t>
            </w:r>
            <w:r>
              <w:rPr>
                <w:lang w:val="en-US" w:eastAsia="en-US"/>
              </w:rPr>
              <w:t>-</w:t>
            </w:r>
            <w:r w:rsidR="00C56BCA">
              <w:rPr>
                <w:lang w:val="en-US" w:eastAsia="en-US"/>
              </w:rPr>
              <w:t>t</w:t>
            </w:r>
            <w:r w:rsidR="00C56BCA" w:rsidRPr="007B0A7A">
              <w:rPr>
                <w:lang w:val="en-US" w:eastAsia="en-US"/>
              </w:rPr>
              <w:t>erm</w:t>
            </w:r>
            <w:r w:rsidR="00C56BCA">
              <w:rPr>
                <w:lang w:val="en-US" w:eastAsia="en-US"/>
              </w:rPr>
              <w:t>—</w:t>
            </w:r>
            <w:r w:rsidR="0089633A" w:rsidRPr="007B0A7A">
              <w:rPr>
                <w:lang w:val="en-US" w:eastAsia="en-US"/>
              </w:rPr>
              <w:t xml:space="preserve"> consider in </w:t>
            </w:r>
            <w:r w:rsidR="0089633A" w:rsidRPr="007B0A7A">
              <w:rPr>
                <w:rFonts w:cstheme="majorBidi"/>
                <w:lang w:val="en-US"/>
              </w:rPr>
              <w:t>the context of the upcoming review of the Superannuation Act</w:t>
            </w:r>
          </w:p>
        </w:tc>
      </w:tr>
      <w:tr w:rsidR="0089633A" w:rsidRPr="009A55B7" w14:paraId="7937ECB8" w14:textId="77777777">
        <w:tc>
          <w:tcPr>
            <w:tcW w:w="1605" w:type="pct"/>
          </w:tcPr>
          <w:p w14:paraId="341A88F4" w14:textId="7B651947" w:rsidR="0089633A" w:rsidRPr="007B0A7A" w:rsidRDefault="0089633A" w:rsidP="00475209">
            <w:pPr>
              <w:rPr>
                <w:lang w:val="en-US" w:eastAsia="en-US"/>
              </w:rPr>
            </w:pPr>
            <w:r w:rsidRPr="007B0A7A">
              <w:rPr>
                <w:b/>
                <w:lang w:val="en-US" w:eastAsia="en-US"/>
              </w:rPr>
              <w:t>Superannuation</w:t>
            </w:r>
            <w:r>
              <w:rPr>
                <w:b/>
                <w:lang w:val="en-US" w:eastAsia="en-US"/>
              </w:rPr>
              <w:t xml:space="preserve"> </w:t>
            </w:r>
            <w:r w:rsidR="00475209">
              <w:rPr>
                <w:b/>
                <w:lang w:val="en-US" w:eastAsia="en-US"/>
              </w:rPr>
              <w:t xml:space="preserve">— </w:t>
            </w:r>
            <w:r>
              <w:rPr>
                <w:b/>
                <w:lang w:val="en-US" w:eastAsia="en-US"/>
              </w:rPr>
              <w:t>annual statements</w:t>
            </w:r>
            <w:r w:rsidRPr="007B0A7A">
              <w:rPr>
                <w:b/>
                <w:lang w:val="en-US" w:eastAsia="en-US"/>
              </w:rPr>
              <w:t>:</w:t>
            </w:r>
            <w:r w:rsidRPr="007B0A7A">
              <w:rPr>
                <w:lang w:val="en-US" w:eastAsia="en-US"/>
              </w:rPr>
              <w:t xml:space="preserve"> Require that members be provided with at least an annual record of their interest in an</w:t>
            </w:r>
            <w:r w:rsidR="005126F6">
              <w:rPr>
                <w:lang w:val="en-US" w:eastAsia="en-US"/>
              </w:rPr>
              <w:t xml:space="preserve"> Authorized Superannuation Fund (</w:t>
            </w:r>
            <w:r w:rsidR="00BF60D8" w:rsidRPr="009A1C5E">
              <w:rPr>
                <w:b/>
                <w:lang w:val="en-US" w:eastAsia="en-US"/>
              </w:rPr>
              <w:t>ASF</w:t>
            </w:r>
            <w:r w:rsidR="005126F6">
              <w:rPr>
                <w:lang w:val="en-US" w:eastAsia="en-US"/>
              </w:rPr>
              <w:t>)</w:t>
            </w:r>
            <w:r w:rsidRPr="007B0A7A">
              <w:rPr>
                <w:lang w:val="en-US" w:eastAsia="en-US"/>
              </w:rPr>
              <w:t>.</w:t>
            </w:r>
          </w:p>
        </w:tc>
        <w:tc>
          <w:tcPr>
            <w:tcW w:w="1193" w:type="pct"/>
          </w:tcPr>
          <w:p w14:paraId="7904C570" w14:textId="77777777" w:rsidR="0089633A" w:rsidRPr="007B0A7A" w:rsidRDefault="0089633A" w:rsidP="0089633A">
            <w:pPr>
              <w:rPr>
                <w:lang w:val="en-US" w:eastAsia="en-US"/>
              </w:rPr>
            </w:pPr>
            <w:r w:rsidRPr="007B0A7A">
              <w:rPr>
                <w:lang w:val="en-US" w:eastAsia="en-US"/>
              </w:rPr>
              <w:t xml:space="preserve">BPNG </w:t>
            </w:r>
          </w:p>
        </w:tc>
        <w:tc>
          <w:tcPr>
            <w:tcW w:w="1057" w:type="pct"/>
          </w:tcPr>
          <w:p w14:paraId="471760DC" w14:textId="77777777" w:rsidR="0089633A" w:rsidRPr="007B0A7A" w:rsidRDefault="0089633A" w:rsidP="0089633A">
            <w:pPr>
              <w:rPr>
                <w:lang w:val="en-US" w:eastAsia="en-US"/>
              </w:rPr>
            </w:pPr>
            <w:r w:rsidRPr="007B0A7A">
              <w:rPr>
                <w:lang w:val="en-US" w:eastAsia="en-US"/>
              </w:rPr>
              <w:t xml:space="preserve">Medium </w:t>
            </w:r>
          </w:p>
        </w:tc>
        <w:tc>
          <w:tcPr>
            <w:tcW w:w="1145" w:type="pct"/>
          </w:tcPr>
          <w:p w14:paraId="66EBA578" w14:textId="1DCF1C6E" w:rsidR="0089633A" w:rsidRPr="007B0A7A" w:rsidRDefault="00691866" w:rsidP="009A55B7">
            <w:pPr>
              <w:rPr>
                <w:lang w:val="en-US" w:eastAsia="en-US"/>
              </w:rPr>
            </w:pPr>
            <w:r w:rsidRPr="007B0A7A">
              <w:rPr>
                <w:lang w:val="en-US" w:eastAsia="en-US"/>
              </w:rPr>
              <w:t>Medium</w:t>
            </w:r>
            <w:r>
              <w:rPr>
                <w:lang w:val="en-US" w:eastAsia="en-US"/>
              </w:rPr>
              <w:t>-</w:t>
            </w:r>
            <w:r w:rsidR="009A55B7">
              <w:rPr>
                <w:lang w:val="en-US" w:eastAsia="en-US"/>
              </w:rPr>
              <w:t>t</w:t>
            </w:r>
            <w:r w:rsidR="009A55B7" w:rsidRPr="007B0A7A">
              <w:rPr>
                <w:lang w:val="en-US" w:eastAsia="en-US"/>
              </w:rPr>
              <w:t>erm</w:t>
            </w:r>
            <w:r w:rsidR="009A55B7">
              <w:rPr>
                <w:lang w:val="en-US" w:eastAsia="en-US"/>
              </w:rPr>
              <w:t>—</w:t>
            </w:r>
            <w:r w:rsidR="0089633A" w:rsidRPr="007B0A7A">
              <w:rPr>
                <w:lang w:val="en-US" w:eastAsia="en-US"/>
              </w:rPr>
              <w:t xml:space="preserve"> consider in </w:t>
            </w:r>
            <w:r w:rsidR="0089633A" w:rsidRPr="007B0A7A">
              <w:rPr>
                <w:rFonts w:cstheme="majorBidi"/>
                <w:lang w:val="en-US"/>
              </w:rPr>
              <w:t>the context of the upcoming review of the Superannuation Act</w:t>
            </w:r>
          </w:p>
        </w:tc>
      </w:tr>
      <w:tr w:rsidR="0089633A" w:rsidRPr="007B0A7A" w14:paraId="067DAB3C" w14:textId="77777777">
        <w:tc>
          <w:tcPr>
            <w:tcW w:w="5000" w:type="pct"/>
            <w:gridSpan w:val="4"/>
            <w:shd w:val="clear" w:color="auto" w:fill="EAF1DD" w:themeFill="accent3" w:themeFillTint="33"/>
          </w:tcPr>
          <w:p w14:paraId="71813FE8" w14:textId="77777777" w:rsidR="0089633A" w:rsidRPr="007B0A7A" w:rsidRDefault="0089633A" w:rsidP="0089633A">
            <w:pPr>
              <w:jc w:val="center"/>
              <w:rPr>
                <w:b/>
                <w:lang w:val="en-US" w:eastAsia="en-US"/>
              </w:rPr>
            </w:pPr>
            <w:r w:rsidRPr="007B0A7A">
              <w:rPr>
                <w:b/>
                <w:lang w:val="en-US" w:eastAsia="en-US"/>
              </w:rPr>
              <w:t xml:space="preserve">Consumer Complaints </w:t>
            </w:r>
          </w:p>
        </w:tc>
      </w:tr>
      <w:tr w:rsidR="0089633A" w:rsidRPr="007B0A7A" w14:paraId="2390FB7F" w14:textId="77777777">
        <w:tc>
          <w:tcPr>
            <w:tcW w:w="1605" w:type="pct"/>
          </w:tcPr>
          <w:p w14:paraId="1E1ECB54" w14:textId="523C0CEA" w:rsidR="0089633A" w:rsidRPr="007B0A7A" w:rsidRDefault="0089633A" w:rsidP="001054F0">
            <w:pPr>
              <w:rPr>
                <w:lang w:val="en-US" w:eastAsia="en-US"/>
              </w:rPr>
            </w:pPr>
            <w:r w:rsidRPr="00DF1FA8">
              <w:rPr>
                <w:b/>
                <w:lang w:val="en-US" w:eastAsia="en-US"/>
              </w:rPr>
              <w:t xml:space="preserve">Internal complaints </w:t>
            </w:r>
            <w:r w:rsidR="00893BDD" w:rsidRPr="00DF1FA8">
              <w:rPr>
                <w:b/>
                <w:lang w:val="en-US" w:eastAsia="en-US"/>
              </w:rPr>
              <w:t>handling:</w:t>
            </w:r>
            <w:r w:rsidR="00893BDD">
              <w:rPr>
                <w:lang w:val="en-US" w:eastAsia="en-US"/>
              </w:rPr>
              <w:t xml:space="preserve"> </w:t>
            </w:r>
            <w:r w:rsidRPr="007B0A7A">
              <w:rPr>
                <w:lang w:val="en-US" w:eastAsia="en-US"/>
              </w:rPr>
              <w:t xml:space="preserve">Develop consistent complaints handling regulations </w:t>
            </w:r>
            <w:r w:rsidR="00BE62EA">
              <w:rPr>
                <w:lang w:val="en-US" w:eastAsia="en-US"/>
              </w:rPr>
              <w:t>or</w:t>
            </w:r>
            <w:r w:rsidR="00BE62EA" w:rsidRPr="007B0A7A">
              <w:rPr>
                <w:lang w:val="en-US" w:eastAsia="en-US"/>
              </w:rPr>
              <w:t xml:space="preserve"> </w:t>
            </w:r>
            <w:r w:rsidRPr="007B0A7A">
              <w:rPr>
                <w:lang w:val="en-US" w:eastAsia="en-US"/>
              </w:rPr>
              <w:t>standards applicable to all regulated FIs (starting with BFI Act regulated entities)</w:t>
            </w:r>
            <w:r w:rsidR="00FC159C">
              <w:rPr>
                <w:lang w:val="en-US" w:eastAsia="en-US"/>
              </w:rPr>
              <w:t xml:space="preserve"> and including standards for reporting complaints data to regulators</w:t>
            </w:r>
            <w:r w:rsidR="008E18D5">
              <w:rPr>
                <w:lang w:val="en-US" w:eastAsia="en-US"/>
              </w:rPr>
              <w:t>.</w:t>
            </w:r>
          </w:p>
        </w:tc>
        <w:tc>
          <w:tcPr>
            <w:tcW w:w="1193" w:type="pct"/>
          </w:tcPr>
          <w:p w14:paraId="1E6B27A4" w14:textId="77777777" w:rsidR="0089633A" w:rsidRPr="007B0A7A" w:rsidRDefault="0089633A" w:rsidP="0089633A">
            <w:pPr>
              <w:rPr>
                <w:lang w:val="en-US" w:eastAsia="en-US"/>
              </w:rPr>
            </w:pPr>
            <w:r w:rsidRPr="007B0A7A">
              <w:rPr>
                <w:lang w:val="en-US" w:eastAsia="en-US"/>
              </w:rPr>
              <w:t>BPNG, Insurance Commissioner</w:t>
            </w:r>
          </w:p>
        </w:tc>
        <w:tc>
          <w:tcPr>
            <w:tcW w:w="1057" w:type="pct"/>
          </w:tcPr>
          <w:p w14:paraId="0FDC750E" w14:textId="77777777" w:rsidR="0089633A" w:rsidRPr="007B0A7A" w:rsidRDefault="0089633A" w:rsidP="0089633A">
            <w:pPr>
              <w:rPr>
                <w:lang w:val="en-US" w:eastAsia="en-US"/>
              </w:rPr>
            </w:pPr>
            <w:r w:rsidRPr="007B0A7A">
              <w:rPr>
                <w:lang w:val="en-US" w:eastAsia="en-US"/>
              </w:rPr>
              <w:t xml:space="preserve">High </w:t>
            </w:r>
          </w:p>
        </w:tc>
        <w:tc>
          <w:tcPr>
            <w:tcW w:w="1145" w:type="pct"/>
          </w:tcPr>
          <w:p w14:paraId="17834F96" w14:textId="1AD17D9F" w:rsidR="0089633A" w:rsidRPr="007B0A7A" w:rsidRDefault="001054F0" w:rsidP="009A55B7">
            <w:pPr>
              <w:rPr>
                <w:lang w:val="en-US" w:eastAsia="en-US"/>
              </w:rPr>
            </w:pPr>
            <w:r w:rsidRPr="007B0A7A">
              <w:rPr>
                <w:lang w:val="en-US" w:eastAsia="en-US"/>
              </w:rPr>
              <w:t>Short</w:t>
            </w:r>
            <w:r>
              <w:rPr>
                <w:lang w:val="en-US" w:eastAsia="en-US"/>
              </w:rPr>
              <w:t>-</w:t>
            </w:r>
            <w:r w:rsidR="009A55B7">
              <w:rPr>
                <w:lang w:val="en-US" w:eastAsia="en-US"/>
              </w:rPr>
              <w:t>t</w:t>
            </w:r>
            <w:r w:rsidR="009A55B7" w:rsidRPr="007B0A7A">
              <w:rPr>
                <w:lang w:val="en-US" w:eastAsia="en-US"/>
              </w:rPr>
              <w:t xml:space="preserve">erm </w:t>
            </w:r>
          </w:p>
        </w:tc>
      </w:tr>
      <w:tr w:rsidR="0089633A" w:rsidRPr="007B0A7A" w14:paraId="2DAADF7B" w14:textId="77777777">
        <w:tc>
          <w:tcPr>
            <w:tcW w:w="1605" w:type="pct"/>
          </w:tcPr>
          <w:p w14:paraId="0C0CEDFD" w14:textId="7A136708" w:rsidR="0089633A" w:rsidRPr="007B0A7A" w:rsidRDefault="00893BDD" w:rsidP="001054F0">
            <w:pPr>
              <w:rPr>
                <w:lang w:val="en-US" w:eastAsia="en-US"/>
              </w:rPr>
            </w:pPr>
            <w:r w:rsidRPr="00DF1FA8">
              <w:rPr>
                <w:b/>
                <w:lang w:val="en-US" w:eastAsia="en-US"/>
              </w:rPr>
              <w:t>License condition for complaints handling:</w:t>
            </w:r>
            <w:r>
              <w:rPr>
                <w:lang w:val="en-US" w:eastAsia="en-US"/>
              </w:rPr>
              <w:t xml:space="preserve"> </w:t>
            </w:r>
            <w:r w:rsidR="0089633A" w:rsidRPr="007B0A7A">
              <w:rPr>
                <w:lang w:val="en-US" w:eastAsia="en-US"/>
              </w:rPr>
              <w:t xml:space="preserve">Include requirements for complaints </w:t>
            </w:r>
            <w:r w:rsidR="0089633A" w:rsidRPr="007B0A7A">
              <w:rPr>
                <w:lang w:val="en-US" w:eastAsia="en-US"/>
              </w:rPr>
              <w:lastRenderedPageBreak/>
              <w:t>handling in license conditions for regulated entities.</w:t>
            </w:r>
          </w:p>
        </w:tc>
        <w:tc>
          <w:tcPr>
            <w:tcW w:w="1193" w:type="pct"/>
          </w:tcPr>
          <w:p w14:paraId="6712B4E3" w14:textId="77777777" w:rsidR="0089633A" w:rsidRPr="007B0A7A" w:rsidRDefault="0089633A" w:rsidP="0089633A">
            <w:pPr>
              <w:rPr>
                <w:lang w:val="en-US" w:eastAsia="en-US"/>
              </w:rPr>
            </w:pPr>
            <w:r w:rsidRPr="007B0A7A">
              <w:rPr>
                <w:lang w:val="en-US" w:eastAsia="en-US"/>
              </w:rPr>
              <w:lastRenderedPageBreak/>
              <w:t>BPNG, Insurance Commissioner</w:t>
            </w:r>
          </w:p>
        </w:tc>
        <w:tc>
          <w:tcPr>
            <w:tcW w:w="1057" w:type="pct"/>
          </w:tcPr>
          <w:p w14:paraId="53B24839" w14:textId="77777777" w:rsidR="0089633A" w:rsidRPr="007B0A7A" w:rsidRDefault="0089633A" w:rsidP="0089633A">
            <w:pPr>
              <w:rPr>
                <w:lang w:val="en-US" w:eastAsia="en-US"/>
              </w:rPr>
            </w:pPr>
            <w:r w:rsidRPr="007B0A7A">
              <w:rPr>
                <w:lang w:val="en-US" w:eastAsia="en-US"/>
              </w:rPr>
              <w:t xml:space="preserve">Medium </w:t>
            </w:r>
          </w:p>
        </w:tc>
        <w:tc>
          <w:tcPr>
            <w:tcW w:w="1145" w:type="pct"/>
          </w:tcPr>
          <w:p w14:paraId="798991CA" w14:textId="106A9E20" w:rsidR="0089633A" w:rsidRPr="007B0A7A" w:rsidRDefault="0089633A" w:rsidP="009F2FD5">
            <w:pPr>
              <w:rPr>
                <w:lang w:val="en-US" w:eastAsia="en-US"/>
              </w:rPr>
            </w:pPr>
            <w:r w:rsidRPr="007B0A7A">
              <w:rPr>
                <w:lang w:val="en-US" w:eastAsia="en-US"/>
              </w:rPr>
              <w:t>Medium</w:t>
            </w:r>
            <w:r w:rsidR="001054F0">
              <w:rPr>
                <w:lang w:val="en-US" w:eastAsia="en-US"/>
              </w:rPr>
              <w:t>-</w:t>
            </w:r>
            <w:r w:rsidR="009F2FD5">
              <w:rPr>
                <w:lang w:val="en-US" w:eastAsia="en-US"/>
              </w:rPr>
              <w:t>t</w:t>
            </w:r>
            <w:r w:rsidRPr="007B0A7A">
              <w:rPr>
                <w:lang w:val="en-US" w:eastAsia="en-US"/>
              </w:rPr>
              <w:t xml:space="preserve">erm </w:t>
            </w:r>
          </w:p>
        </w:tc>
      </w:tr>
      <w:tr w:rsidR="0089633A" w:rsidRPr="007B0A7A" w14:paraId="08DEECAE" w14:textId="77777777">
        <w:tc>
          <w:tcPr>
            <w:tcW w:w="1605" w:type="pct"/>
          </w:tcPr>
          <w:p w14:paraId="0F4C3725" w14:textId="77777777" w:rsidR="0089633A" w:rsidRPr="007B0A7A" w:rsidRDefault="00FC159C" w:rsidP="0089633A">
            <w:pPr>
              <w:rPr>
                <w:lang w:val="en-US" w:eastAsia="en-US"/>
              </w:rPr>
            </w:pPr>
            <w:r>
              <w:rPr>
                <w:b/>
                <w:lang w:val="en-US" w:eastAsia="en-US"/>
              </w:rPr>
              <w:t>Publication of complaints data</w:t>
            </w:r>
            <w:r w:rsidRPr="00DF1FA8">
              <w:rPr>
                <w:b/>
                <w:lang w:val="en-US" w:eastAsia="en-US"/>
              </w:rPr>
              <w:t>:</w:t>
            </w:r>
            <w:r>
              <w:rPr>
                <w:lang w:val="en-US" w:eastAsia="en-US"/>
              </w:rPr>
              <w:t xml:space="preserve"> C</w:t>
            </w:r>
            <w:r w:rsidR="0089633A" w:rsidRPr="007B0A7A">
              <w:rPr>
                <w:lang w:val="en-US" w:eastAsia="en-US"/>
              </w:rPr>
              <w:t xml:space="preserve">onsider publishing complaints data by </w:t>
            </w:r>
            <w:r w:rsidR="0089633A">
              <w:rPr>
                <w:lang w:val="en-US" w:eastAsia="en-US"/>
              </w:rPr>
              <w:t xml:space="preserve">provider </w:t>
            </w:r>
            <w:r w:rsidR="0089633A" w:rsidRPr="007B0A7A">
              <w:rPr>
                <w:lang w:val="en-US" w:eastAsia="en-US"/>
              </w:rPr>
              <w:t xml:space="preserve">name and theme on </w:t>
            </w:r>
            <w:r>
              <w:rPr>
                <w:lang w:val="en-US" w:eastAsia="en-US"/>
              </w:rPr>
              <w:t xml:space="preserve">regulators’ </w:t>
            </w:r>
            <w:r w:rsidR="0089633A" w:rsidRPr="007B0A7A">
              <w:rPr>
                <w:lang w:val="en-US" w:eastAsia="en-US"/>
              </w:rPr>
              <w:t>website.</w:t>
            </w:r>
          </w:p>
        </w:tc>
        <w:tc>
          <w:tcPr>
            <w:tcW w:w="1193" w:type="pct"/>
          </w:tcPr>
          <w:p w14:paraId="79EC4886" w14:textId="77FDD02A" w:rsidR="0089633A" w:rsidRPr="007B0A7A" w:rsidRDefault="0089633A" w:rsidP="0089633A">
            <w:pPr>
              <w:rPr>
                <w:lang w:val="en-US" w:eastAsia="en-US"/>
              </w:rPr>
            </w:pPr>
            <w:r w:rsidRPr="007B0A7A">
              <w:rPr>
                <w:lang w:val="en-US" w:eastAsia="en-US"/>
              </w:rPr>
              <w:t>BPNG, Insurance Commissioner</w:t>
            </w:r>
            <w:r w:rsidR="00B3641D">
              <w:rPr>
                <w:lang w:val="en-US" w:eastAsia="en-US"/>
              </w:rPr>
              <w:t>.</w:t>
            </w:r>
          </w:p>
        </w:tc>
        <w:tc>
          <w:tcPr>
            <w:tcW w:w="1057" w:type="pct"/>
          </w:tcPr>
          <w:p w14:paraId="78A744D2" w14:textId="77777777" w:rsidR="0089633A" w:rsidRPr="007B0A7A" w:rsidRDefault="0089633A" w:rsidP="0089633A">
            <w:pPr>
              <w:rPr>
                <w:lang w:val="en-US" w:eastAsia="en-US"/>
              </w:rPr>
            </w:pPr>
            <w:r w:rsidRPr="007B0A7A">
              <w:rPr>
                <w:lang w:val="en-US" w:eastAsia="en-US"/>
              </w:rPr>
              <w:t xml:space="preserve">Low </w:t>
            </w:r>
          </w:p>
        </w:tc>
        <w:tc>
          <w:tcPr>
            <w:tcW w:w="1145" w:type="pct"/>
          </w:tcPr>
          <w:p w14:paraId="44082E24" w14:textId="43B582A1" w:rsidR="0089633A" w:rsidRPr="007B0A7A" w:rsidRDefault="00FE3EAD" w:rsidP="009F2FD5">
            <w:pPr>
              <w:rPr>
                <w:lang w:val="en-US" w:eastAsia="en-US"/>
              </w:rPr>
            </w:pPr>
            <w:r w:rsidRPr="007B0A7A">
              <w:rPr>
                <w:lang w:val="en-US" w:eastAsia="en-US"/>
              </w:rPr>
              <w:t>Long</w:t>
            </w:r>
            <w:r>
              <w:rPr>
                <w:lang w:val="en-US" w:eastAsia="en-US"/>
              </w:rPr>
              <w:t>-</w:t>
            </w:r>
            <w:r w:rsidR="009F2FD5">
              <w:rPr>
                <w:lang w:val="en-US" w:eastAsia="en-US"/>
              </w:rPr>
              <w:t>t</w:t>
            </w:r>
            <w:r w:rsidR="009F2FD5" w:rsidRPr="007B0A7A">
              <w:rPr>
                <w:lang w:val="en-US" w:eastAsia="en-US"/>
              </w:rPr>
              <w:t xml:space="preserve">erm </w:t>
            </w:r>
          </w:p>
        </w:tc>
      </w:tr>
      <w:tr w:rsidR="0089633A" w:rsidRPr="007B0A7A" w14:paraId="44B0F0BF" w14:textId="77777777">
        <w:tc>
          <w:tcPr>
            <w:tcW w:w="1605" w:type="pct"/>
          </w:tcPr>
          <w:p w14:paraId="6B2A7B44" w14:textId="4543131E" w:rsidR="0089633A" w:rsidRPr="007B0A7A" w:rsidRDefault="00FC159C" w:rsidP="00943C4B">
            <w:pPr>
              <w:rPr>
                <w:lang w:val="en-US" w:eastAsia="en-US"/>
              </w:rPr>
            </w:pPr>
            <w:r w:rsidRPr="00DF1FA8">
              <w:rPr>
                <w:b/>
                <w:lang w:val="en-US" w:eastAsia="en-US"/>
              </w:rPr>
              <w:t>Consequential amendments:</w:t>
            </w:r>
            <w:r>
              <w:rPr>
                <w:lang w:val="en-US" w:eastAsia="en-US"/>
              </w:rPr>
              <w:t xml:space="preserve"> </w:t>
            </w:r>
            <w:r w:rsidR="0089633A" w:rsidRPr="007B0A7A">
              <w:rPr>
                <w:lang w:val="en-US" w:eastAsia="en-US"/>
              </w:rPr>
              <w:t>Develop consequential amendments to sector-specific provisions concerning complaints handling.</w:t>
            </w:r>
          </w:p>
        </w:tc>
        <w:tc>
          <w:tcPr>
            <w:tcW w:w="1193" w:type="pct"/>
          </w:tcPr>
          <w:p w14:paraId="57C7D869" w14:textId="702E3EBA" w:rsidR="0089633A" w:rsidRPr="007B0A7A" w:rsidRDefault="0089633A" w:rsidP="0089633A">
            <w:pPr>
              <w:rPr>
                <w:lang w:val="en-US" w:eastAsia="en-US"/>
              </w:rPr>
            </w:pPr>
            <w:r w:rsidRPr="007B0A7A">
              <w:rPr>
                <w:lang w:val="en-US" w:eastAsia="en-US"/>
              </w:rPr>
              <w:t>Treasury, BPNG, Insurance Commissioner</w:t>
            </w:r>
            <w:r w:rsidR="00B3641D">
              <w:rPr>
                <w:lang w:val="en-US" w:eastAsia="en-US"/>
              </w:rPr>
              <w:t>.</w:t>
            </w:r>
          </w:p>
        </w:tc>
        <w:tc>
          <w:tcPr>
            <w:tcW w:w="1057" w:type="pct"/>
          </w:tcPr>
          <w:p w14:paraId="28C625F6" w14:textId="77777777" w:rsidR="0089633A" w:rsidRPr="007B0A7A" w:rsidRDefault="00FC159C" w:rsidP="0089633A">
            <w:pPr>
              <w:rPr>
                <w:lang w:val="en-US" w:eastAsia="en-US"/>
              </w:rPr>
            </w:pPr>
            <w:r>
              <w:rPr>
                <w:lang w:val="en-US" w:eastAsia="en-US"/>
              </w:rPr>
              <w:t xml:space="preserve">Low </w:t>
            </w:r>
          </w:p>
        </w:tc>
        <w:tc>
          <w:tcPr>
            <w:tcW w:w="1145" w:type="pct"/>
          </w:tcPr>
          <w:p w14:paraId="54AB24D5" w14:textId="39438939" w:rsidR="0089633A" w:rsidRPr="007B0A7A" w:rsidRDefault="00FE3EAD" w:rsidP="009F2FD5">
            <w:pPr>
              <w:rPr>
                <w:lang w:val="en-US" w:eastAsia="en-US"/>
              </w:rPr>
            </w:pPr>
            <w:r>
              <w:rPr>
                <w:lang w:val="en-US" w:eastAsia="en-US"/>
              </w:rPr>
              <w:t>Long-</w:t>
            </w:r>
            <w:r w:rsidR="009F2FD5">
              <w:rPr>
                <w:lang w:val="en-US" w:eastAsia="en-US"/>
              </w:rPr>
              <w:t>term</w:t>
            </w:r>
          </w:p>
        </w:tc>
      </w:tr>
      <w:tr w:rsidR="00BA025F" w:rsidRPr="007B0A7A" w14:paraId="7E183E78" w14:textId="77777777">
        <w:tc>
          <w:tcPr>
            <w:tcW w:w="1605" w:type="pct"/>
          </w:tcPr>
          <w:p w14:paraId="5310A268" w14:textId="7307C1F1" w:rsidR="00BA025F" w:rsidRPr="00DF1FA8" w:rsidRDefault="00BA025F" w:rsidP="00BA025F">
            <w:pPr>
              <w:rPr>
                <w:b/>
                <w:lang w:val="en-US" w:eastAsia="en-US"/>
              </w:rPr>
            </w:pPr>
            <w:r>
              <w:rPr>
                <w:b/>
                <w:lang w:val="en-US" w:eastAsia="en-US"/>
              </w:rPr>
              <w:t xml:space="preserve">Interim EDR scheme: </w:t>
            </w:r>
            <w:r w:rsidRPr="00FA5F6A">
              <w:rPr>
                <w:lang w:val="en-US" w:eastAsia="en-US"/>
              </w:rPr>
              <w:t xml:space="preserve">Designate BPNG as the interim EDR mechanism for consumers </w:t>
            </w:r>
            <w:r>
              <w:rPr>
                <w:lang w:val="en-US" w:eastAsia="en-US"/>
              </w:rPr>
              <w:t xml:space="preserve">(pending selection of ongoing EDR option). </w:t>
            </w:r>
          </w:p>
        </w:tc>
        <w:tc>
          <w:tcPr>
            <w:tcW w:w="1193" w:type="pct"/>
          </w:tcPr>
          <w:p w14:paraId="40335383" w14:textId="552890B9" w:rsidR="00BA025F" w:rsidRPr="007B0A7A" w:rsidRDefault="00BA025F" w:rsidP="00BA025F">
            <w:pPr>
              <w:rPr>
                <w:lang w:val="en-US" w:eastAsia="en-US"/>
              </w:rPr>
            </w:pPr>
            <w:r>
              <w:rPr>
                <w:lang w:val="en-US" w:eastAsia="en-US"/>
              </w:rPr>
              <w:t>Treasury, BPNG, Insurance Commissioner</w:t>
            </w:r>
            <w:r w:rsidR="00B3641D">
              <w:rPr>
                <w:lang w:val="en-US" w:eastAsia="en-US"/>
              </w:rPr>
              <w:t>.</w:t>
            </w:r>
          </w:p>
        </w:tc>
        <w:tc>
          <w:tcPr>
            <w:tcW w:w="1057" w:type="pct"/>
          </w:tcPr>
          <w:p w14:paraId="0C17995E" w14:textId="77777777" w:rsidR="00BA025F" w:rsidRPr="007B0A7A" w:rsidRDefault="00BA025F" w:rsidP="00BA025F">
            <w:pPr>
              <w:rPr>
                <w:lang w:val="en-US" w:eastAsia="en-US"/>
              </w:rPr>
            </w:pPr>
            <w:r>
              <w:rPr>
                <w:lang w:val="en-US" w:eastAsia="en-US"/>
              </w:rPr>
              <w:t xml:space="preserve">High </w:t>
            </w:r>
          </w:p>
        </w:tc>
        <w:tc>
          <w:tcPr>
            <w:tcW w:w="1145" w:type="pct"/>
          </w:tcPr>
          <w:p w14:paraId="00635749" w14:textId="037E7A9E" w:rsidR="00BA025F" w:rsidRDefault="00BA025F" w:rsidP="004D18D2">
            <w:pPr>
              <w:rPr>
                <w:lang w:val="en-US" w:eastAsia="en-US"/>
              </w:rPr>
            </w:pPr>
            <w:r>
              <w:rPr>
                <w:lang w:val="en-US" w:eastAsia="en-US"/>
              </w:rPr>
              <w:t>Short</w:t>
            </w:r>
            <w:r w:rsidR="00943C4B">
              <w:rPr>
                <w:lang w:val="en-US" w:eastAsia="en-US"/>
              </w:rPr>
              <w:t>-</w:t>
            </w:r>
            <w:r w:rsidR="004D18D2">
              <w:rPr>
                <w:lang w:val="en-US" w:eastAsia="en-US"/>
              </w:rPr>
              <w:t>t</w:t>
            </w:r>
            <w:r>
              <w:rPr>
                <w:lang w:val="en-US" w:eastAsia="en-US"/>
              </w:rPr>
              <w:t xml:space="preserve">erm </w:t>
            </w:r>
          </w:p>
        </w:tc>
      </w:tr>
      <w:tr w:rsidR="00BA025F" w:rsidRPr="007B0A7A" w14:paraId="7D92A629" w14:textId="77777777">
        <w:tc>
          <w:tcPr>
            <w:tcW w:w="1605" w:type="pct"/>
          </w:tcPr>
          <w:p w14:paraId="03216F38" w14:textId="0312A792" w:rsidR="00BA025F" w:rsidRPr="007B0A7A" w:rsidRDefault="00BA025F" w:rsidP="00943C4B">
            <w:pPr>
              <w:rPr>
                <w:lang w:val="en-US" w:eastAsia="en-US"/>
              </w:rPr>
            </w:pPr>
            <w:r w:rsidRPr="00DF1FA8">
              <w:rPr>
                <w:b/>
                <w:lang w:val="en-US" w:eastAsia="en-US"/>
              </w:rPr>
              <w:t>EDR/Financial Ombudsman:</w:t>
            </w:r>
            <w:r>
              <w:rPr>
                <w:lang w:val="en-US" w:eastAsia="en-US"/>
              </w:rPr>
              <w:t xml:space="preserve"> </w:t>
            </w:r>
            <w:r w:rsidRPr="007B0A7A">
              <w:rPr>
                <w:lang w:val="en-US" w:eastAsia="en-US"/>
              </w:rPr>
              <w:t xml:space="preserve">Develop options for </w:t>
            </w:r>
            <w:r>
              <w:rPr>
                <w:lang w:val="en-US" w:eastAsia="en-US"/>
              </w:rPr>
              <w:t xml:space="preserve">a long-term </w:t>
            </w:r>
            <w:r w:rsidRPr="007B0A7A">
              <w:rPr>
                <w:lang w:val="en-US" w:eastAsia="en-US"/>
              </w:rPr>
              <w:t xml:space="preserve">PNG </w:t>
            </w:r>
            <w:r>
              <w:rPr>
                <w:lang w:val="en-US" w:eastAsia="en-US"/>
              </w:rPr>
              <w:t>EDR/Financial Ombudsman</w:t>
            </w:r>
            <w:r w:rsidRPr="007B0A7A">
              <w:rPr>
                <w:lang w:val="en-US" w:eastAsia="en-US"/>
              </w:rPr>
              <w:t xml:space="preserve"> </w:t>
            </w:r>
            <w:r>
              <w:rPr>
                <w:lang w:val="en-US" w:eastAsia="en-US"/>
              </w:rPr>
              <w:t xml:space="preserve">mechanism </w:t>
            </w:r>
            <w:proofErr w:type="gramStart"/>
            <w:r w:rsidR="00943C4B">
              <w:rPr>
                <w:lang w:val="en-US" w:eastAsia="en-US"/>
              </w:rPr>
              <w:t xml:space="preserve">with </w:t>
            </w:r>
            <w:r w:rsidRPr="007B0A7A">
              <w:rPr>
                <w:lang w:val="en-US" w:eastAsia="en-US"/>
              </w:rPr>
              <w:t>regard to</w:t>
            </w:r>
            <w:proofErr w:type="gramEnd"/>
            <w:r w:rsidRPr="007B0A7A">
              <w:rPr>
                <w:lang w:val="en-US" w:eastAsia="en-US"/>
              </w:rPr>
              <w:t xml:space="preserve"> international best practice and decide on preferred option.</w:t>
            </w:r>
          </w:p>
        </w:tc>
        <w:tc>
          <w:tcPr>
            <w:tcW w:w="1193" w:type="pct"/>
          </w:tcPr>
          <w:p w14:paraId="34B46F51" w14:textId="77777777" w:rsidR="00BA025F" w:rsidRPr="007B0A7A" w:rsidRDefault="00BA025F" w:rsidP="00BA025F">
            <w:pPr>
              <w:rPr>
                <w:lang w:val="en-US" w:eastAsia="en-US"/>
              </w:rPr>
            </w:pPr>
            <w:r w:rsidRPr="007B0A7A">
              <w:rPr>
                <w:lang w:val="en-US" w:eastAsia="en-US"/>
              </w:rPr>
              <w:t xml:space="preserve">Treasury, BPNG </w:t>
            </w:r>
          </w:p>
        </w:tc>
        <w:tc>
          <w:tcPr>
            <w:tcW w:w="1057" w:type="pct"/>
          </w:tcPr>
          <w:p w14:paraId="091F4435" w14:textId="77777777" w:rsidR="00BA025F" w:rsidRPr="007B0A7A" w:rsidRDefault="00BA025F" w:rsidP="00BA025F">
            <w:pPr>
              <w:rPr>
                <w:lang w:val="en-US" w:eastAsia="en-US"/>
              </w:rPr>
            </w:pPr>
            <w:r w:rsidRPr="007B0A7A">
              <w:rPr>
                <w:lang w:val="en-US" w:eastAsia="en-US"/>
              </w:rPr>
              <w:t xml:space="preserve">High </w:t>
            </w:r>
          </w:p>
        </w:tc>
        <w:tc>
          <w:tcPr>
            <w:tcW w:w="1145" w:type="pct"/>
          </w:tcPr>
          <w:p w14:paraId="0F885E34" w14:textId="172244E5" w:rsidR="00BA025F" w:rsidRPr="007B0A7A" w:rsidRDefault="00943C4B" w:rsidP="004D18D2">
            <w:pPr>
              <w:rPr>
                <w:lang w:val="en-US" w:eastAsia="en-US"/>
              </w:rPr>
            </w:pPr>
            <w:r>
              <w:rPr>
                <w:lang w:val="en-US" w:eastAsia="en-US"/>
              </w:rPr>
              <w:t>Medium-</w:t>
            </w:r>
            <w:r w:rsidR="004D18D2">
              <w:rPr>
                <w:lang w:val="en-US" w:eastAsia="en-US"/>
              </w:rPr>
              <w:t>term</w:t>
            </w:r>
            <w:r w:rsidR="004D18D2" w:rsidRPr="007B0A7A">
              <w:rPr>
                <w:lang w:val="en-US" w:eastAsia="en-US"/>
              </w:rPr>
              <w:t xml:space="preserve"> </w:t>
            </w:r>
          </w:p>
        </w:tc>
      </w:tr>
      <w:tr w:rsidR="00BA025F" w:rsidRPr="007B0A7A" w14:paraId="232C85BD" w14:textId="77777777">
        <w:tc>
          <w:tcPr>
            <w:tcW w:w="1605" w:type="pct"/>
          </w:tcPr>
          <w:p w14:paraId="7DFD78B7" w14:textId="569F18C8" w:rsidR="00BA025F" w:rsidRPr="007B0A7A" w:rsidRDefault="00BA025F" w:rsidP="00943C4B">
            <w:pPr>
              <w:rPr>
                <w:lang w:val="en-US" w:eastAsia="en-US"/>
              </w:rPr>
            </w:pPr>
            <w:r w:rsidRPr="00DF1FA8">
              <w:rPr>
                <w:b/>
                <w:lang w:val="en-US" w:eastAsia="en-US"/>
              </w:rPr>
              <w:t>Consequential amendments:</w:t>
            </w:r>
            <w:r>
              <w:rPr>
                <w:lang w:val="en-US" w:eastAsia="en-US"/>
              </w:rPr>
              <w:t xml:space="preserve"> </w:t>
            </w:r>
            <w:r w:rsidRPr="007B0A7A">
              <w:rPr>
                <w:lang w:val="en-US" w:eastAsia="en-US"/>
              </w:rPr>
              <w:t xml:space="preserve">Depending on the preferred EDR scheme model, make consequential amendments to the sector-specific provisions dealing with </w:t>
            </w:r>
            <w:r>
              <w:rPr>
                <w:lang w:val="en-US" w:eastAsia="en-US"/>
              </w:rPr>
              <w:t xml:space="preserve">EDR </w:t>
            </w:r>
            <w:r w:rsidRPr="007B0A7A">
              <w:rPr>
                <w:lang w:val="en-US" w:eastAsia="en-US"/>
              </w:rPr>
              <w:t>schemes.</w:t>
            </w:r>
          </w:p>
        </w:tc>
        <w:tc>
          <w:tcPr>
            <w:tcW w:w="1193" w:type="pct"/>
          </w:tcPr>
          <w:p w14:paraId="000CEE35" w14:textId="77777777" w:rsidR="00BA025F" w:rsidRPr="007B0A7A" w:rsidRDefault="00BA025F" w:rsidP="00BA025F">
            <w:pPr>
              <w:rPr>
                <w:lang w:val="en-US" w:eastAsia="en-US"/>
              </w:rPr>
            </w:pPr>
            <w:r w:rsidRPr="007B0A7A">
              <w:rPr>
                <w:lang w:val="en-US" w:eastAsia="en-US"/>
              </w:rPr>
              <w:t xml:space="preserve">Treasury, BPNG </w:t>
            </w:r>
          </w:p>
        </w:tc>
        <w:tc>
          <w:tcPr>
            <w:tcW w:w="1057" w:type="pct"/>
          </w:tcPr>
          <w:p w14:paraId="0B1B261F" w14:textId="77777777" w:rsidR="00BA025F" w:rsidRPr="007B0A7A" w:rsidRDefault="00BA025F" w:rsidP="00BA025F">
            <w:pPr>
              <w:rPr>
                <w:lang w:val="en-US" w:eastAsia="en-US"/>
              </w:rPr>
            </w:pPr>
            <w:r w:rsidRPr="007B0A7A">
              <w:rPr>
                <w:lang w:val="en-US" w:eastAsia="en-US"/>
              </w:rPr>
              <w:t>Medium</w:t>
            </w:r>
          </w:p>
        </w:tc>
        <w:tc>
          <w:tcPr>
            <w:tcW w:w="1145" w:type="pct"/>
          </w:tcPr>
          <w:p w14:paraId="2B9235F3" w14:textId="4D90B23A" w:rsidR="00BA025F" w:rsidRPr="007B0A7A" w:rsidRDefault="00943C4B" w:rsidP="00170611">
            <w:pPr>
              <w:rPr>
                <w:lang w:val="en-US" w:eastAsia="en-US"/>
              </w:rPr>
            </w:pPr>
            <w:r w:rsidRPr="007B0A7A">
              <w:rPr>
                <w:lang w:val="en-US" w:eastAsia="en-US"/>
              </w:rPr>
              <w:t>Long</w:t>
            </w:r>
            <w:r>
              <w:rPr>
                <w:lang w:val="en-US" w:eastAsia="en-US"/>
              </w:rPr>
              <w:t>-</w:t>
            </w:r>
            <w:r w:rsidR="00170611">
              <w:rPr>
                <w:lang w:val="en-US" w:eastAsia="en-US"/>
              </w:rPr>
              <w:t>t</w:t>
            </w:r>
            <w:r w:rsidR="00170611" w:rsidRPr="007B0A7A">
              <w:rPr>
                <w:lang w:val="en-US" w:eastAsia="en-US"/>
              </w:rPr>
              <w:t>erm</w:t>
            </w:r>
            <w:r w:rsidR="00170611">
              <w:rPr>
                <w:lang w:val="en-US" w:eastAsia="en-US"/>
              </w:rPr>
              <w:t>—</w:t>
            </w:r>
            <w:r w:rsidR="00BA025F" w:rsidRPr="007B0A7A">
              <w:rPr>
                <w:lang w:val="en-US" w:eastAsia="en-US"/>
              </w:rPr>
              <w:t>in context of review of relevant Acts</w:t>
            </w:r>
          </w:p>
        </w:tc>
      </w:tr>
      <w:tr w:rsidR="00BA025F" w:rsidRPr="007B0A7A" w14:paraId="0B5CABEB" w14:textId="77777777">
        <w:tc>
          <w:tcPr>
            <w:tcW w:w="1605" w:type="pct"/>
          </w:tcPr>
          <w:p w14:paraId="7E13587B" w14:textId="0D04210B" w:rsidR="00BA025F" w:rsidRPr="007B0A7A" w:rsidRDefault="00BA025F" w:rsidP="00C83C48">
            <w:pPr>
              <w:rPr>
                <w:lang w:val="en-US" w:eastAsia="en-US"/>
              </w:rPr>
            </w:pPr>
            <w:r w:rsidRPr="00C16AE8">
              <w:rPr>
                <w:b/>
                <w:lang w:val="en-US" w:eastAsia="en-US"/>
              </w:rPr>
              <w:t>Public awareness:</w:t>
            </w:r>
            <w:r>
              <w:rPr>
                <w:b/>
                <w:lang w:val="en-US" w:eastAsia="en-US"/>
              </w:rPr>
              <w:t xml:space="preserve"> </w:t>
            </w:r>
            <w:r>
              <w:t>Conduct</w:t>
            </w:r>
            <w:r>
              <w:rPr>
                <w:lang w:val="en-US" w:eastAsia="en-US"/>
              </w:rPr>
              <w:t xml:space="preserve"> public awareness campaigns about available EDR scheme(s) (including BPNG as the initial EDR provider and then the preferred </w:t>
            </w:r>
            <w:r w:rsidR="00C83C48">
              <w:rPr>
                <w:lang w:val="en-US" w:eastAsia="en-US"/>
              </w:rPr>
              <w:t>long-</w:t>
            </w:r>
            <w:r>
              <w:rPr>
                <w:lang w:val="en-US" w:eastAsia="en-US"/>
              </w:rPr>
              <w:t>term EDR scheme). CEFI could potentially be leveraged to assist with such campaigns.</w:t>
            </w:r>
          </w:p>
        </w:tc>
        <w:tc>
          <w:tcPr>
            <w:tcW w:w="1193" w:type="pct"/>
          </w:tcPr>
          <w:p w14:paraId="4736690F" w14:textId="77777777" w:rsidR="00BA025F" w:rsidRPr="007B0A7A" w:rsidRDefault="00BA025F" w:rsidP="00BA025F">
            <w:pPr>
              <w:rPr>
                <w:lang w:val="en-US" w:eastAsia="en-US"/>
              </w:rPr>
            </w:pPr>
            <w:r w:rsidRPr="007B0A7A">
              <w:rPr>
                <w:lang w:val="en-US" w:eastAsia="en-US"/>
              </w:rPr>
              <w:t>BPNG</w:t>
            </w:r>
            <w:r>
              <w:rPr>
                <w:lang w:val="en-US" w:eastAsia="en-US"/>
              </w:rPr>
              <w:t>, Insurance Commissioner, CEFI</w:t>
            </w:r>
            <w:r w:rsidRPr="007B0A7A">
              <w:rPr>
                <w:lang w:val="en-US" w:eastAsia="en-US"/>
              </w:rPr>
              <w:t xml:space="preserve"> </w:t>
            </w:r>
          </w:p>
        </w:tc>
        <w:tc>
          <w:tcPr>
            <w:tcW w:w="1057" w:type="pct"/>
          </w:tcPr>
          <w:p w14:paraId="0D694064" w14:textId="77777777" w:rsidR="00BA025F" w:rsidRPr="007B0A7A" w:rsidRDefault="00BA025F" w:rsidP="00BA025F">
            <w:pPr>
              <w:rPr>
                <w:lang w:val="en-US" w:eastAsia="en-US"/>
              </w:rPr>
            </w:pPr>
            <w:r w:rsidRPr="007B0A7A">
              <w:rPr>
                <w:lang w:val="en-US" w:eastAsia="en-US"/>
              </w:rPr>
              <w:t xml:space="preserve">High </w:t>
            </w:r>
          </w:p>
        </w:tc>
        <w:tc>
          <w:tcPr>
            <w:tcW w:w="1145" w:type="pct"/>
          </w:tcPr>
          <w:p w14:paraId="19D7EAF0" w14:textId="4835BF79" w:rsidR="00BA025F" w:rsidRPr="007B0A7A" w:rsidRDefault="00BA025F" w:rsidP="00FD08ED">
            <w:pPr>
              <w:rPr>
                <w:lang w:val="en-US" w:eastAsia="en-US"/>
              </w:rPr>
            </w:pPr>
            <w:r w:rsidRPr="007B0A7A">
              <w:rPr>
                <w:lang w:val="en-US" w:eastAsia="en-US"/>
              </w:rPr>
              <w:t>Short</w:t>
            </w:r>
            <w:r w:rsidR="00C83C48">
              <w:rPr>
                <w:lang w:val="en-US" w:eastAsia="en-US"/>
              </w:rPr>
              <w:t>-</w:t>
            </w:r>
            <w:r w:rsidR="00FD08ED">
              <w:rPr>
                <w:lang w:val="en-US" w:eastAsia="en-US"/>
              </w:rPr>
              <w:t>t</w:t>
            </w:r>
            <w:r w:rsidRPr="007B0A7A">
              <w:rPr>
                <w:lang w:val="en-US" w:eastAsia="en-US"/>
              </w:rPr>
              <w:t xml:space="preserve">erm </w:t>
            </w:r>
          </w:p>
        </w:tc>
      </w:tr>
      <w:bookmarkEnd w:id="33"/>
    </w:tbl>
    <w:p w14:paraId="487021AB" w14:textId="77777777" w:rsidR="00E76561" w:rsidRPr="004223FB" w:rsidRDefault="00E76561" w:rsidP="00835436">
      <w:pPr>
        <w:rPr>
          <w:rFonts w:cstheme="majorBidi"/>
          <w:sz w:val="24"/>
          <w:szCs w:val="24"/>
        </w:rPr>
        <w:sectPr w:rsidR="00E76561" w:rsidRPr="004223FB">
          <w:footerReference w:type="first" r:id="rId14"/>
          <w:pgSz w:w="12240" w:h="15840"/>
          <w:pgMar w:top="1440" w:right="990" w:bottom="1440" w:left="1440" w:header="720" w:footer="720" w:gutter="0"/>
          <w:pgNumType w:start="1"/>
          <w:cols w:space="720"/>
          <w:titlePg/>
          <w:docGrid w:linePitch="360"/>
        </w:sectPr>
      </w:pPr>
    </w:p>
    <w:p w14:paraId="10C88A38" w14:textId="77777777" w:rsidR="00383F6D" w:rsidRDefault="00383F6D" w:rsidP="00383F6D">
      <w:pPr>
        <w:pStyle w:val="Heading1"/>
        <w:rPr>
          <w:rFonts w:asciiTheme="minorHAnsi" w:hAnsiTheme="minorHAnsi"/>
          <w:sz w:val="24"/>
          <w:szCs w:val="24"/>
        </w:rPr>
      </w:pPr>
      <w:bookmarkStart w:id="37" w:name="_Toc501557651"/>
      <w:bookmarkStart w:id="38" w:name="_Toc523390729"/>
      <w:bookmarkStart w:id="39" w:name="_Toc332722811"/>
      <w:r>
        <w:rPr>
          <w:rFonts w:asciiTheme="minorHAnsi" w:hAnsiTheme="minorHAnsi"/>
          <w:sz w:val="24"/>
          <w:szCs w:val="24"/>
        </w:rPr>
        <w:lastRenderedPageBreak/>
        <w:t>FINDINGS AND RECOMMENDATIONS</w:t>
      </w:r>
      <w:bookmarkEnd w:id="37"/>
      <w:bookmarkEnd w:id="38"/>
    </w:p>
    <w:p w14:paraId="786B4BCD" w14:textId="2329B578" w:rsidR="001917F4" w:rsidRPr="0007562B" w:rsidRDefault="00C44D89" w:rsidP="0007562B">
      <w:pPr>
        <w:pStyle w:val="Heading3"/>
        <w:ind w:hanging="540"/>
        <w:rPr>
          <w:rFonts w:asciiTheme="minorHAnsi" w:hAnsiTheme="minorHAnsi" w:cstheme="minorHAnsi"/>
        </w:rPr>
      </w:pPr>
      <w:bookmarkStart w:id="40" w:name="_Toc501557652"/>
      <w:bookmarkStart w:id="41" w:name="_Toc523390730"/>
      <w:r w:rsidRPr="0007562B">
        <w:rPr>
          <w:rFonts w:asciiTheme="minorHAnsi" w:hAnsiTheme="minorHAnsi" w:cstheme="minorHAnsi"/>
        </w:rPr>
        <w:t xml:space="preserve">CONTEXT FOR FINANCIAL CONSUMER PROTECTION IN </w:t>
      </w:r>
      <w:bookmarkEnd w:id="39"/>
      <w:r w:rsidRPr="0007562B">
        <w:rPr>
          <w:rFonts w:asciiTheme="minorHAnsi" w:hAnsiTheme="minorHAnsi" w:cstheme="minorHAnsi"/>
        </w:rPr>
        <w:t>PAPUA NEW GUINEA</w:t>
      </w:r>
      <w:bookmarkEnd w:id="40"/>
      <w:bookmarkEnd w:id="41"/>
      <w:r w:rsidRPr="0007562B">
        <w:rPr>
          <w:rFonts w:asciiTheme="minorHAnsi" w:hAnsiTheme="minorHAnsi" w:cstheme="minorHAnsi"/>
        </w:rPr>
        <w:t xml:space="preserve"> </w:t>
      </w:r>
    </w:p>
    <w:p w14:paraId="4747DFEC" w14:textId="77777777" w:rsidR="00FE0DA4" w:rsidRDefault="00FE0DA4" w:rsidP="0007562B">
      <w:pPr>
        <w:tabs>
          <w:tab w:val="left" w:pos="0"/>
        </w:tabs>
        <w:spacing w:after="0"/>
        <w:jc w:val="both"/>
        <w:rPr>
          <w:rFonts w:cstheme="majorBidi"/>
          <w:b/>
          <w:bCs/>
          <w:sz w:val="24"/>
          <w:szCs w:val="24"/>
        </w:rPr>
      </w:pPr>
    </w:p>
    <w:p w14:paraId="2B6642AB" w14:textId="2C0FD59D" w:rsidR="001917F4" w:rsidRPr="004223FB" w:rsidRDefault="006F2888" w:rsidP="0033279D">
      <w:pPr>
        <w:tabs>
          <w:tab w:val="left" w:pos="0"/>
        </w:tabs>
        <w:jc w:val="both"/>
        <w:rPr>
          <w:rFonts w:cstheme="majorBidi"/>
          <w:bCs/>
          <w:sz w:val="24"/>
          <w:szCs w:val="24"/>
        </w:rPr>
      </w:pPr>
      <w:r>
        <w:rPr>
          <w:rFonts w:cstheme="majorBidi"/>
          <w:b/>
          <w:bCs/>
          <w:sz w:val="24"/>
          <w:szCs w:val="24"/>
        </w:rPr>
        <w:t xml:space="preserve">The Government of </w:t>
      </w:r>
      <w:r w:rsidR="00570A96">
        <w:rPr>
          <w:rFonts w:cstheme="majorBidi"/>
          <w:b/>
          <w:bCs/>
          <w:sz w:val="24"/>
          <w:szCs w:val="24"/>
        </w:rPr>
        <w:t>PNG</w:t>
      </w:r>
      <w:r>
        <w:rPr>
          <w:rFonts w:cstheme="majorBidi"/>
          <w:b/>
          <w:bCs/>
          <w:sz w:val="24"/>
          <w:szCs w:val="24"/>
        </w:rPr>
        <w:t xml:space="preserve"> (</w:t>
      </w:r>
      <w:proofErr w:type="spellStart"/>
      <w:r>
        <w:rPr>
          <w:rFonts w:cstheme="majorBidi"/>
          <w:b/>
          <w:bCs/>
          <w:sz w:val="24"/>
          <w:szCs w:val="24"/>
        </w:rPr>
        <w:t>Gov</w:t>
      </w:r>
      <w:proofErr w:type="spellEnd"/>
      <w:r w:rsidR="006A4B38">
        <w:rPr>
          <w:rFonts w:cstheme="majorBidi"/>
          <w:b/>
          <w:bCs/>
          <w:sz w:val="24"/>
          <w:szCs w:val="24"/>
        </w:rPr>
        <w:t xml:space="preserve"> </w:t>
      </w:r>
      <w:r>
        <w:rPr>
          <w:rFonts w:cstheme="majorBidi"/>
          <w:b/>
          <w:bCs/>
          <w:sz w:val="24"/>
          <w:szCs w:val="24"/>
        </w:rPr>
        <w:t>PNG) has a commendable commitment to</w:t>
      </w:r>
      <w:r w:rsidR="00570A96">
        <w:rPr>
          <w:rFonts w:cstheme="majorBidi"/>
          <w:b/>
          <w:bCs/>
          <w:sz w:val="24"/>
          <w:szCs w:val="24"/>
        </w:rPr>
        <w:t xml:space="preserve"> financial consumer protection (FCP)</w:t>
      </w:r>
      <w:r w:rsidR="002415CD">
        <w:rPr>
          <w:rFonts w:cstheme="majorBidi"/>
          <w:b/>
          <w:bCs/>
          <w:sz w:val="24"/>
          <w:szCs w:val="24"/>
        </w:rPr>
        <w:t xml:space="preserve">. </w:t>
      </w:r>
      <w:r w:rsidR="002415CD" w:rsidRPr="002415CD">
        <w:rPr>
          <w:rFonts w:cstheme="majorBidi"/>
          <w:bCs/>
          <w:sz w:val="24"/>
          <w:szCs w:val="24"/>
        </w:rPr>
        <w:t xml:space="preserve">This is </w:t>
      </w:r>
      <w:r w:rsidR="00570A96" w:rsidRPr="002415CD">
        <w:rPr>
          <w:rFonts w:cstheme="majorBidi"/>
          <w:bCs/>
          <w:sz w:val="24"/>
          <w:szCs w:val="24"/>
        </w:rPr>
        <w:t xml:space="preserve">demonstrated by the inclusion of FCP as a key priority area in </w:t>
      </w:r>
      <w:r w:rsidR="00C347C7" w:rsidRPr="002415CD">
        <w:rPr>
          <w:rFonts w:cstheme="majorBidi"/>
          <w:bCs/>
          <w:sz w:val="24"/>
          <w:szCs w:val="24"/>
        </w:rPr>
        <w:t xml:space="preserve">both </w:t>
      </w:r>
      <w:r w:rsidR="00570A96" w:rsidRPr="002415CD">
        <w:rPr>
          <w:rFonts w:cstheme="majorBidi"/>
          <w:bCs/>
          <w:sz w:val="24"/>
          <w:szCs w:val="24"/>
        </w:rPr>
        <w:t xml:space="preserve">the </w:t>
      </w:r>
      <w:r w:rsidRPr="002415CD">
        <w:rPr>
          <w:rFonts w:cstheme="majorBidi"/>
          <w:bCs/>
          <w:sz w:val="24"/>
          <w:szCs w:val="24"/>
        </w:rPr>
        <w:t>Financial Sector Development Strategy (</w:t>
      </w:r>
      <w:r w:rsidRPr="00B12ADB">
        <w:rPr>
          <w:rFonts w:cstheme="majorBidi"/>
          <w:b/>
          <w:bCs/>
          <w:sz w:val="24"/>
          <w:szCs w:val="24"/>
        </w:rPr>
        <w:t>FSDS</w:t>
      </w:r>
      <w:r w:rsidRPr="002415CD">
        <w:rPr>
          <w:rFonts w:cstheme="majorBidi"/>
          <w:bCs/>
          <w:sz w:val="24"/>
          <w:szCs w:val="24"/>
        </w:rPr>
        <w:t>)</w:t>
      </w:r>
      <w:r w:rsidR="00C347C7" w:rsidRPr="002415CD">
        <w:rPr>
          <w:rStyle w:val="FootnoteReference"/>
          <w:rFonts w:cstheme="majorBidi"/>
          <w:bCs/>
          <w:sz w:val="24"/>
          <w:szCs w:val="24"/>
        </w:rPr>
        <w:footnoteReference w:id="18"/>
      </w:r>
      <w:r w:rsidRPr="002415CD">
        <w:rPr>
          <w:rFonts w:cstheme="majorBidi"/>
          <w:bCs/>
          <w:sz w:val="24"/>
          <w:szCs w:val="24"/>
        </w:rPr>
        <w:t xml:space="preserve"> and</w:t>
      </w:r>
      <w:r w:rsidR="00C347C7" w:rsidRPr="002415CD">
        <w:rPr>
          <w:rFonts w:cstheme="majorBidi"/>
          <w:bCs/>
          <w:sz w:val="24"/>
          <w:szCs w:val="24"/>
        </w:rPr>
        <w:t xml:space="preserve"> the</w:t>
      </w:r>
      <w:r w:rsidRPr="002415CD">
        <w:rPr>
          <w:rFonts w:cstheme="majorBidi"/>
          <w:bCs/>
          <w:sz w:val="24"/>
          <w:szCs w:val="24"/>
        </w:rPr>
        <w:t xml:space="preserve"> </w:t>
      </w:r>
      <w:r w:rsidR="001917F4" w:rsidRPr="002415CD">
        <w:rPr>
          <w:rFonts w:cstheme="majorBidi"/>
          <w:bCs/>
          <w:sz w:val="24"/>
          <w:szCs w:val="24"/>
        </w:rPr>
        <w:t>National Financial</w:t>
      </w:r>
      <w:r w:rsidR="005041E9" w:rsidRPr="002415CD">
        <w:rPr>
          <w:rFonts w:cstheme="majorBidi"/>
          <w:bCs/>
          <w:sz w:val="24"/>
          <w:szCs w:val="24"/>
        </w:rPr>
        <w:t xml:space="preserve"> Inclusion Strategy 2016</w:t>
      </w:r>
      <w:r w:rsidR="007657B7">
        <w:rPr>
          <w:rFonts w:cstheme="majorBidi"/>
          <w:bCs/>
          <w:sz w:val="24"/>
          <w:szCs w:val="24"/>
        </w:rPr>
        <w:t>–</w:t>
      </w:r>
      <w:r w:rsidR="00CA35C2" w:rsidRPr="002415CD">
        <w:rPr>
          <w:rFonts w:cstheme="majorBidi"/>
          <w:bCs/>
          <w:sz w:val="24"/>
          <w:szCs w:val="24"/>
        </w:rPr>
        <w:t>2020</w:t>
      </w:r>
      <w:r w:rsidR="00B12ADB">
        <w:rPr>
          <w:rFonts w:cstheme="majorBidi"/>
          <w:bCs/>
          <w:sz w:val="24"/>
          <w:szCs w:val="24"/>
        </w:rPr>
        <w:t xml:space="preserve"> (</w:t>
      </w:r>
      <w:r w:rsidR="00B12ADB" w:rsidRPr="00FC5105">
        <w:rPr>
          <w:rFonts w:cstheme="majorBidi"/>
          <w:b/>
          <w:bCs/>
          <w:sz w:val="24"/>
          <w:szCs w:val="24"/>
        </w:rPr>
        <w:t>N</w:t>
      </w:r>
      <w:r w:rsidRPr="00FC5105">
        <w:rPr>
          <w:rFonts w:cstheme="majorBidi"/>
          <w:b/>
          <w:bCs/>
          <w:sz w:val="24"/>
          <w:szCs w:val="24"/>
        </w:rPr>
        <w:t>FIS</w:t>
      </w:r>
      <w:r w:rsidR="00D810F9" w:rsidRPr="002415CD">
        <w:rPr>
          <w:rFonts w:cstheme="majorBidi"/>
          <w:bCs/>
          <w:sz w:val="24"/>
          <w:szCs w:val="24"/>
        </w:rPr>
        <w:t>)</w:t>
      </w:r>
      <w:r w:rsidR="00DA16B5">
        <w:rPr>
          <w:rFonts w:cstheme="majorBidi"/>
          <w:bCs/>
          <w:sz w:val="24"/>
          <w:szCs w:val="24"/>
        </w:rPr>
        <w:t>,</w:t>
      </w:r>
      <w:r w:rsidRPr="002415CD">
        <w:rPr>
          <w:rStyle w:val="FootnoteReference"/>
          <w:rFonts w:cstheme="majorBidi"/>
          <w:bCs/>
          <w:sz w:val="24"/>
          <w:szCs w:val="24"/>
        </w:rPr>
        <w:footnoteReference w:id="19"/>
      </w:r>
      <w:r w:rsidR="00570A96" w:rsidRPr="002415CD">
        <w:rPr>
          <w:rFonts w:cstheme="majorBidi"/>
          <w:bCs/>
          <w:sz w:val="24"/>
          <w:szCs w:val="24"/>
        </w:rPr>
        <w:t xml:space="preserve"> the establishment of the public and private sector Co</w:t>
      </w:r>
      <w:r w:rsidRPr="002415CD">
        <w:rPr>
          <w:rFonts w:cstheme="majorBidi"/>
          <w:bCs/>
          <w:sz w:val="24"/>
          <w:szCs w:val="24"/>
        </w:rPr>
        <w:t>nsumer Prote</w:t>
      </w:r>
      <w:r w:rsidR="00B12ADB">
        <w:rPr>
          <w:rFonts w:cstheme="majorBidi"/>
          <w:bCs/>
          <w:sz w:val="24"/>
          <w:szCs w:val="24"/>
        </w:rPr>
        <w:t xml:space="preserve">ction Working Group for the purposes of the NFIS, </w:t>
      </w:r>
      <w:r w:rsidR="00570A96" w:rsidRPr="002415CD">
        <w:rPr>
          <w:rFonts w:cstheme="majorBidi"/>
          <w:bCs/>
          <w:sz w:val="24"/>
          <w:szCs w:val="24"/>
        </w:rPr>
        <w:t xml:space="preserve">the activities </w:t>
      </w:r>
      <w:r w:rsidR="00D810F9" w:rsidRPr="002415CD">
        <w:rPr>
          <w:rFonts w:cstheme="majorBidi"/>
          <w:bCs/>
          <w:sz w:val="24"/>
          <w:szCs w:val="24"/>
        </w:rPr>
        <w:t>of the Centre for Excellence in Financial Inclusion (</w:t>
      </w:r>
      <w:r w:rsidR="00D810F9" w:rsidRPr="00B12ADB">
        <w:rPr>
          <w:rFonts w:cstheme="majorBidi"/>
          <w:b/>
          <w:bCs/>
          <w:sz w:val="24"/>
          <w:szCs w:val="24"/>
        </w:rPr>
        <w:t>CEFI</w:t>
      </w:r>
      <w:r w:rsidR="00D810F9" w:rsidRPr="002415CD">
        <w:rPr>
          <w:rFonts w:cstheme="majorBidi"/>
          <w:bCs/>
          <w:sz w:val="24"/>
          <w:szCs w:val="24"/>
        </w:rPr>
        <w:t>)</w:t>
      </w:r>
      <w:r w:rsidR="007A34AD">
        <w:rPr>
          <w:rFonts w:cstheme="majorBidi"/>
          <w:bCs/>
          <w:sz w:val="24"/>
          <w:szCs w:val="24"/>
        </w:rPr>
        <w:t>,</w:t>
      </w:r>
      <w:r w:rsidR="00CA35C2" w:rsidRPr="002415CD">
        <w:rPr>
          <w:rFonts w:cstheme="majorBidi"/>
          <w:bCs/>
          <w:sz w:val="24"/>
          <w:szCs w:val="24"/>
        </w:rPr>
        <w:t xml:space="preserve"> </w:t>
      </w:r>
      <w:r w:rsidR="00570A96" w:rsidRPr="002415CD">
        <w:rPr>
          <w:rFonts w:cstheme="majorBidi"/>
          <w:bCs/>
          <w:sz w:val="24"/>
          <w:szCs w:val="24"/>
        </w:rPr>
        <w:t>and by other initiatives</w:t>
      </w:r>
      <w:r w:rsidR="0087242C">
        <w:rPr>
          <w:rFonts w:cstheme="majorBidi"/>
          <w:bCs/>
          <w:sz w:val="24"/>
          <w:szCs w:val="24"/>
        </w:rPr>
        <w:t xml:space="preserve">. </w:t>
      </w:r>
      <w:r w:rsidR="002415CD">
        <w:rPr>
          <w:rFonts w:cstheme="majorBidi"/>
          <w:bCs/>
          <w:sz w:val="24"/>
          <w:szCs w:val="24"/>
        </w:rPr>
        <w:t>The FSDS describes the relevant priority as “</w:t>
      </w:r>
      <w:r w:rsidR="002415CD" w:rsidRPr="002415CD">
        <w:rPr>
          <w:rFonts w:cstheme="majorBidi"/>
          <w:bCs/>
          <w:i/>
          <w:sz w:val="24"/>
          <w:szCs w:val="24"/>
        </w:rPr>
        <w:t>the strengthening of consumer protection in the financial sector</w:t>
      </w:r>
      <w:r w:rsidR="002415CD">
        <w:rPr>
          <w:rFonts w:cstheme="majorBidi"/>
          <w:bCs/>
          <w:sz w:val="24"/>
          <w:szCs w:val="24"/>
        </w:rPr>
        <w:t>”.</w:t>
      </w:r>
      <w:r w:rsidR="002415CD">
        <w:rPr>
          <w:rStyle w:val="FootnoteReference"/>
          <w:rFonts w:cstheme="majorBidi"/>
          <w:bCs/>
          <w:sz w:val="24"/>
          <w:szCs w:val="24"/>
        </w:rPr>
        <w:footnoteReference w:id="20"/>
      </w:r>
      <w:r w:rsidR="002415CD">
        <w:rPr>
          <w:rFonts w:cstheme="majorBidi"/>
          <w:bCs/>
          <w:sz w:val="24"/>
          <w:szCs w:val="24"/>
        </w:rPr>
        <w:t xml:space="preserve"> </w:t>
      </w:r>
      <w:r w:rsidR="006B0313">
        <w:rPr>
          <w:rFonts w:cstheme="majorBidi"/>
          <w:bCs/>
          <w:sz w:val="24"/>
          <w:szCs w:val="24"/>
        </w:rPr>
        <w:t xml:space="preserve">A key priority area of the </w:t>
      </w:r>
      <w:r w:rsidR="00C347C7">
        <w:rPr>
          <w:rFonts w:cstheme="majorBidi"/>
          <w:bCs/>
          <w:sz w:val="24"/>
          <w:szCs w:val="24"/>
        </w:rPr>
        <w:t>NFIS</w:t>
      </w:r>
      <w:r w:rsidR="006B0313">
        <w:rPr>
          <w:rFonts w:cstheme="majorBidi"/>
          <w:bCs/>
          <w:sz w:val="24"/>
          <w:szCs w:val="24"/>
        </w:rPr>
        <w:t>,</w:t>
      </w:r>
      <w:r w:rsidR="00C347C7">
        <w:rPr>
          <w:rFonts w:cstheme="majorBidi"/>
          <w:bCs/>
          <w:sz w:val="24"/>
          <w:szCs w:val="24"/>
        </w:rPr>
        <w:t xml:space="preserve"> </w:t>
      </w:r>
      <w:r w:rsidR="006B0313">
        <w:rPr>
          <w:rFonts w:cstheme="majorBidi"/>
          <w:bCs/>
          <w:sz w:val="24"/>
          <w:szCs w:val="24"/>
        </w:rPr>
        <w:t>too, is</w:t>
      </w:r>
      <w:r w:rsidR="002415CD">
        <w:rPr>
          <w:rFonts w:cstheme="majorBidi"/>
          <w:bCs/>
          <w:sz w:val="24"/>
          <w:szCs w:val="24"/>
        </w:rPr>
        <w:t xml:space="preserve"> </w:t>
      </w:r>
      <w:r w:rsidR="00CA35C2" w:rsidRPr="004223FB">
        <w:rPr>
          <w:rFonts w:cstheme="majorBidi"/>
          <w:bCs/>
          <w:sz w:val="24"/>
          <w:szCs w:val="24"/>
        </w:rPr>
        <w:t>“</w:t>
      </w:r>
      <w:r w:rsidR="00034ACA">
        <w:rPr>
          <w:rFonts w:cstheme="majorBidi"/>
          <w:bCs/>
          <w:i/>
          <w:sz w:val="24"/>
          <w:szCs w:val="24"/>
        </w:rPr>
        <w:t>t</w:t>
      </w:r>
      <w:r w:rsidR="00034ACA" w:rsidRPr="004223FB">
        <w:rPr>
          <w:rFonts w:cstheme="majorBidi"/>
          <w:bCs/>
          <w:i/>
          <w:sz w:val="24"/>
          <w:szCs w:val="24"/>
        </w:rPr>
        <w:t xml:space="preserve">o </w:t>
      </w:r>
      <w:r w:rsidR="00CA35C2" w:rsidRPr="004223FB">
        <w:rPr>
          <w:rFonts w:cstheme="majorBidi"/>
          <w:bCs/>
          <w:i/>
          <w:sz w:val="24"/>
          <w:szCs w:val="24"/>
        </w:rPr>
        <w:t>introduce and implement a consumer protection framework for regulated financial institutions</w:t>
      </w:r>
      <w:r w:rsidR="00CA35C2" w:rsidRPr="004223FB">
        <w:rPr>
          <w:rFonts w:cstheme="majorBidi"/>
          <w:bCs/>
          <w:sz w:val="24"/>
          <w:szCs w:val="24"/>
        </w:rPr>
        <w:t>”.</w:t>
      </w:r>
      <w:r w:rsidR="00CA35C2" w:rsidRPr="004223FB">
        <w:rPr>
          <w:rStyle w:val="FootnoteReference"/>
          <w:rFonts w:cstheme="majorBidi"/>
          <w:bCs/>
          <w:sz w:val="24"/>
          <w:szCs w:val="24"/>
        </w:rPr>
        <w:footnoteReference w:id="21"/>
      </w:r>
      <w:r w:rsidR="00CA35C2" w:rsidRPr="004223FB">
        <w:rPr>
          <w:rFonts w:cstheme="majorBidi"/>
          <w:bCs/>
          <w:sz w:val="24"/>
          <w:szCs w:val="24"/>
        </w:rPr>
        <w:t xml:space="preserve"> </w:t>
      </w:r>
      <w:r w:rsidR="001E671C" w:rsidRPr="004223FB">
        <w:rPr>
          <w:rFonts w:cstheme="majorBidi"/>
          <w:bCs/>
          <w:sz w:val="24"/>
          <w:szCs w:val="24"/>
        </w:rPr>
        <w:t>Such a framework was described as one that promotes informed decision making through transparency, fair practices</w:t>
      </w:r>
      <w:r w:rsidR="00861322">
        <w:rPr>
          <w:rFonts w:cstheme="majorBidi"/>
          <w:bCs/>
          <w:sz w:val="24"/>
          <w:szCs w:val="24"/>
        </w:rPr>
        <w:t>,</w:t>
      </w:r>
      <w:r w:rsidR="001E671C" w:rsidRPr="004223FB">
        <w:rPr>
          <w:rFonts w:cstheme="majorBidi"/>
          <w:bCs/>
          <w:sz w:val="24"/>
          <w:szCs w:val="24"/>
        </w:rPr>
        <w:t xml:space="preserve"> and </w:t>
      </w:r>
      <w:r w:rsidR="00E47246" w:rsidRPr="004223FB">
        <w:rPr>
          <w:rFonts w:cstheme="majorBidi"/>
          <w:bCs/>
          <w:sz w:val="24"/>
          <w:szCs w:val="24"/>
        </w:rPr>
        <w:t>an effective complaint</w:t>
      </w:r>
      <w:r w:rsidR="001E671C" w:rsidRPr="004223FB">
        <w:rPr>
          <w:rFonts w:cstheme="majorBidi"/>
          <w:bCs/>
          <w:sz w:val="24"/>
          <w:szCs w:val="24"/>
        </w:rPr>
        <w:t xml:space="preserve"> handling mechanism. The aim is to build trust and competition in the formal financial sector, thus </w:t>
      </w:r>
      <w:r w:rsidR="005E64D6">
        <w:rPr>
          <w:rFonts w:cstheme="majorBidi"/>
          <w:bCs/>
          <w:sz w:val="24"/>
          <w:szCs w:val="24"/>
        </w:rPr>
        <w:t xml:space="preserve">helping </w:t>
      </w:r>
      <w:r w:rsidR="001E671C" w:rsidRPr="004223FB">
        <w:rPr>
          <w:rFonts w:cstheme="majorBidi"/>
          <w:bCs/>
          <w:sz w:val="24"/>
          <w:szCs w:val="24"/>
        </w:rPr>
        <w:t>PNG</w:t>
      </w:r>
      <w:r w:rsidR="005E64D6">
        <w:rPr>
          <w:rFonts w:cstheme="majorBidi"/>
          <w:bCs/>
          <w:sz w:val="24"/>
          <w:szCs w:val="24"/>
        </w:rPr>
        <w:t xml:space="preserve"> achieve its </w:t>
      </w:r>
      <w:r w:rsidR="001E671C" w:rsidRPr="004223FB">
        <w:rPr>
          <w:rFonts w:cstheme="majorBidi"/>
          <w:bCs/>
          <w:sz w:val="24"/>
          <w:szCs w:val="24"/>
        </w:rPr>
        <w:t>financial inclusion goals</w:t>
      </w:r>
      <w:r w:rsidR="0087242C">
        <w:rPr>
          <w:rFonts w:cstheme="majorBidi"/>
          <w:bCs/>
          <w:sz w:val="24"/>
          <w:szCs w:val="24"/>
        </w:rPr>
        <w:t xml:space="preserve">. </w:t>
      </w:r>
    </w:p>
    <w:p w14:paraId="77864148" w14:textId="09BAA54E" w:rsidR="009038AD" w:rsidRPr="004223FB" w:rsidRDefault="009038AD" w:rsidP="0033279D">
      <w:pPr>
        <w:tabs>
          <w:tab w:val="left" w:pos="0"/>
        </w:tabs>
        <w:jc w:val="both"/>
        <w:rPr>
          <w:rFonts w:cstheme="majorBidi"/>
          <w:sz w:val="24"/>
          <w:szCs w:val="24"/>
        </w:rPr>
      </w:pPr>
      <w:r>
        <w:rPr>
          <w:b/>
          <w:bCs/>
          <w:sz w:val="24"/>
          <w:szCs w:val="24"/>
        </w:rPr>
        <w:t xml:space="preserve">The </w:t>
      </w:r>
      <w:proofErr w:type="spellStart"/>
      <w:r>
        <w:rPr>
          <w:b/>
          <w:bCs/>
          <w:sz w:val="24"/>
          <w:szCs w:val="24"/>
        </w:rPr>
        <w:t>Gov</w:t>
      </w:r>
      <w:proofErr w:type="spellEnd"/>
      <w:r>
        <w:rPr>
          <w:b/>
          <w:bCs/>
          <w:sz w:val="24"/>
          <w:szCs w:val="24"/>
        </w:rPr>
        <w:t xml:space="preserve"> PNG</w:t>
      </w:r>
      <w:r w:rsidR="0070108C">
        <w:rPr>
          <w:b/>
          <w:bCs/>
          <w:sz w:val="24"/>
          <w:szCs w:val="24"/>
        </w:rPr>
        <w:t>’s</w:t>
      </w:r>
      <w:r>
        <w:rPr>
          <w:b/>
          <w:bCs/>
          <w:sz w:val="24"/>
          <w:szCs w:val="24"/>
        </w:rPr>
        <w:t xml:space="preserve"> focus on </w:t>
      </w:r>
      <w:r w:rsidR="002E79F5">
        <w:rPr>
          <w:b/>
          <w:bCs/>
          <w:sz w:val="24"/>
          <w:szCs w:val="24"/>
        </w:rPr>
        <w:t xml:space="preserve">FCP </w:t>
      </w:r>
      <w:r>
        <w:rPr>
          <w:b/>
          <w:bCs/>
          <w:sz w:val="24"/>
          <w:szCs w:val="24"/>
        </w:rPr>
        <w:t xml:space="preserve">is consistent with the </w:t>
      </w:r>
      <w:r w:rsidR="0058539E">
        <w:rPr>
          <w:b/>
          <w:bCs/>
          <w:sz w:val="24"/>
          <w:szCs w:val="24"/>
        </w:rPr>
        <w:t xml:space="preserve">international </w:t>
      </w:r>
      <w:r>
        <w:rPr>
          <w:b/>
          <w:bCs/>
          <w:sz w:val="24"/>
          <w:szCs w:val="24"/>
        </w:rPr>
        <w:t>approach.</w:t>
      </w:r>
      <w:r>
        <w:rPr>
          <w:sz w:val="24"/>
          <w:szCs w:val="24"/>
        </w:rPr>
        <w:t xml:space="preserve"> As shown by the WBG 2017 </w:t>
      </w:r>
      <w:r w:rsidRPr="00C74258">
        <w:rPr>
          <w:i/>
          <w:iCs/>
          <w:sz w:val="24"/>
          <w:szCs w:val="24"/>
        </w:rPr>
        <w:t>Global Financial Inclusion and Consumer Protection (FICP) Survey</w:t>
      </w:r>
      <w:r w:rsidR="002E79F5">
        <w:rPr>
          <w:i/>
          <w:iCs/>
          <w:sz w:val="24"/>
          <w:szCs w:val="24"/>
        </w:rPr>
        <w:t>,</w:t>
      </w:r>
      <w:r w:rsidRPr="00FA4453">
        <w:rPr>
          <w:rStyle w:val="FootnoteReference"/>
          <w:sz w:val="24"/>
          <w:szCs w:val="24"/>
        </w:rPr>
        <w:footnoteReference w:id="22"/>
      </w:r>
      <w:r w:rsidRPr="00FA4453">
        <w:rPr>
          <w:sz w:val="24"/>
          <w:szCs w:val="24"/>
        </w:rPr>
        <w:t xml:space="preserve"> a legal framework for </w:t>
      </w:r>
      <w:r w:rsidR="00783793">
        <w:rPr>
          <w:sz w:val="24"/>
          <w:szCs w:val="24"/>
        </w:rPr>
        <w:t xml:space="preserve">FCP </w:t>
      </w:r>
      <w:r w:rsidRPr="00FA4453">
        <w:rPr>
          <w:sz w:val="24"/>
          <w:szCs w:val="24"/>
        </w:rPr>
        <w:t xml:space="preserve">exists in 121 of 124 jurisdictions surveyed. The most common approach is to have consumer protection provisions within broader financial sector laws (e.g. a banking law; present in 94 jurisdictions). The 2017 </w:t>
      </w:r>
      <w:r w:rsidRPr="00C74258">
        <w:rPr>
          <w:i/>
          <w:iCs/>
          <w:sz w:val="24"/>
          <w:szCs w:val="24"/>
        </w:rPr>
        <w:t>Global FICP Survey</w:t>
      </w:r>
      <w:r w:rsidRPr="00FA4453">
        <w:rPr>
          <w:sz w:val="24"/>
          <w:szCs w:val="24"/>
        </w:rPr>
        <w:t xml:space="preserve"> also shows that jurisdictions pursue</w:t>
      </w:r>
      <w:r>
        <w:rPr>
          <w:sz w:val="24"/>
          <w:szCs w:val="24"/>
        </w:rPr>
        <w:t xml:space="preserve"> various institutional arrangement models for </w:t>
      </w:r>
      <w:r w:rsidR="003D1791">
        <w:rPr>
          <w:sz w:val="24"/>
          <w:szCs w:val="24"/>
        </w:rPr>
        <w:t>FCP</w:t>
      </w:r>
      <w:r>
        <w:rPr>
          <w:sz w:val="24"/>
          <w:szCs w:val="24"/>
        </w:rPr>
        <w:t xml:space="preserve">. </w:t>
      </w:r>
      <w:r w:rsidRPr="004A66CC">
        <w:rPr>
          <w:sz w:val="24"/>
          <w:szCs w:val="24"/>
        </w:rPr>
        <w:t>The most common approach is an Integrated Sectoral Financial Sector Authority model, reported by 55 responding jurisdictions (45</w:t>
      </w:r>
      <w:r w:rsidR="003D1791">
        <w:rPr>
          <w:sz w:val="24"/>
          <w:szCs w:val="24"/>
        </w:rPr>
        <w:t xml:space="preserve"> percent</w:t>
      </w:r>
      <w:r w:rsidR="003D1791" w:rsidRPr="004A66CC">
        <w:rPr>
          <w:sz w:val="24"/>
          <w:szCs w:val="24"/>
        </w:rPr>
        <w:t xml:space="preserve">). </w:t>
      </w:r>
      <w:r w:rsidRPr="004A66CC">
        <w:rPr>
          <w:sz w:val="24"/>
          <w:szCs w:val="24"/>
        </w:rPr>
        <w:t xml:space="preserve">In this model, </w:t>
      </w:r>
      <w:r>
        <w:rPr>
          <w:sz w:val="24"/>
          <w:szCs w:val="24"/>
        </w:rPr>
        <w:t>FCP</w:t>
      </w:r>
      <w:r w:rsidRPr="004A66CC">
        <w:rPr>
          <w:sz w:val="24"/>
          <w:szCs w:val="24"/>
        </w:rPr>
        <w:t xml:space="preserve"> supervision responsibilities fall under multiple financial sector authorities, each responsible for all aspects of supervision (e.g., prudential and </w:t>
      </w:r>
      <w:r w:rsidR="00D57B65">
        <w:rPr>
          <w:sz w:val="24"/>
          <w:szCs w:val="24"/>
        </w:rPr>
        <w:t>FCP</w:t>
      </w:r>
      <w:r w:rsidRPr="004A66CC">
        <w:rPr>
          <w:sz w:val="24"/>
          <w:szCs w:val="24"/>
        </w:rPr>
        <w:t>) for F</w:t>
      </w:r>
      <w:r w:rsidR="002E4E05">
        <w:rPr>
          <w:sz w:val="24"/>
          <w:szCs w:val="24"/>
        </w:rPr>
        <w:t>I</w:t>
      </w:r>
      <w:r w:rsidRPr="004A66CC">
        <w:rPr>
          <w:sz w:val="24"/>
          <w:szCs w:val="24"/>
        </w:rPr>
        <w:t>s operating within a given financial subsector (e.g., banking). Eighty-six</w:t>
      </w:r>
      <w:r w:rsidR="000931C5">
        <w:rPr>
          <w:sz w:val="24"/>
          <w:szCs w:val="24"/>
        </w:rPr>
        <w:t xml:space="preserve"> of the</w:t>
      </w:r>
      <w:r w:rsidRPr="004A66CC">
        <w:rPr>
          <w:sz w:val="24"/>
          <w:szCs w:val="24"/>
        </w:rPr>
        <w:t xml:space="preserve"> relevant responding jurisdictions (75</w:t>
      </w:r>
      <w:r w:rsidR="003D1791">
        <w:rPr>
          <w:sz w:val="24"/>
          <w:szCs w:val="24"/>
        </w:rPr>
        <w:t xml:space="preserve"> percent</w:t>
      </w:r>
      <w:r w:rsidR="003D1791" w:rsidRPr="004A66CC">
        <w:rPr>
          <w:sz w:val="24"/>
          <w:szCs w:val="24"/>
        </w:rPr>
        <w:t xml:space="preserve">) </w:t>
      </w:r>
      <w:r w:rsidRPr="004A66CC">
        <w:rPr>
          <w:sz w:val="24"/>
          <w:szCs w:val="24"/>
        </w:rPr>
        <w:t xml:space="preserve">report having a specialized </w:t>
      </w:r>
      <w:r w:rsidR="00927502" w:rsidRPr="004A66CC">
        <w:rPr>
          <w:sz w:val="24"/>
          <w:szCs w:val="24"/>
        </w:rPr>
        <w:t>unit</w:t>
      </w:r>
      <w:r w:rsidR="00927502">
        <w:rPr>
          <w:sz w:val="24"/>
          <w:szCs w:val="24"/>
        </w:rPr>
        <w:t>—</w:t>
      </w:r>
      <w:r w:rsidRPr="004A66CC">
        <w:rPr>
          <w:sz w:val="24"/>
          <w:szCs w:val="24"/>
        </w:rPr>
        <w:t xml:space="preserve">dedicated to </w:t>
      </w:r>
      <w:r>
        <w:rPr>
          <w:sz w:val="24"/>
          <w:szCs w:val="24"/>
        </w:rPr>
        <w:t>FCP</w:t>
      </w:r>
      <w:r w:rsidR="00927502">
        <w:rPr>
          <w:sz w:val="24"/>
          <w:szCs w:val="24"/>
        </w:rPr>
        <w:t>—</w:t>
      </w:r>
      <w:r w:rsidRPr="004A66CC">
        <w:rPr>
          <w:sz w:val="24"/>
          <w:szCs w:val="24"/>
        </w:rPr>
        <w:t>within an institution that has a broader remit; 17 jurisdictions (21</w:t>
      </w:r>
      <w:r w:rsidR="003D1791">
        <w:rPr>
          <w:sz w:val="24"/>
          <w:szCs w:val="24"/>
        </w:rPr>
        <w:t xml:space="preserve"> percent</w:t>
      </w:r>
      <w:r w:rsidR="003D1791" w:rsidRPr="004A66CC">
        <w:rPr>
          <w:sz w:val="24"/>
          <w:szCs w:val="24"/>
        </w:rPr>
        <w:t xml:space="preserve">) </w:t>
      </w:r>
      <w:r w:rsidRPr="004A66CC">
        <w:rPr>
          <w:sz w:val="24"/>
          <w:szCs w:val="24"/>
        </w:rPr>
        <w:t>report having established the unit since 2013.</w:t>
      </w:r>
      <w:r>
        <w:rPr>
          <w:sz w:val="24"/>
          <w:szCs w:val="24"/>
        </w:rPr>
        <w:t xml:space="preserve"> However, a sound FCP framework and </w:t>
      </w:r>
      <w:r w:rsidR="003D1791">
        <w:rPr>
          <w:sz w:val="24"/>
          <w:szCs w:val="24"/>
        </w:rPr>
        <w:t xml:space="preserve">an </w:t>
      </w:r>
      <w:r>
        <w:rPr>
          <w:sz w:val="24"/>
          <w:szCs w:val="24"/>
        </w:rPr>
        <w:t>overall macroeconomic and financial stability are necessary precondition</w:t>
      </w:r>
      <w:r w:rsidR="003D1791">
        <w:rPr>
          <w:sz w:val="24"/>
          <w:szCs w:val="24"/>
        </w:rPr>
        <w:t>s</w:t>
      </w:r>
      <w:r>
        <w:rPr>
          <w:sz w:val="24"/>
          <w:szCs w:val="24"/>
        </w:rPr>
        <w:t xml:space="preserve"> for protecting consumer interests.</w:t>
      </w:r>
    </w:p>
    <w:p w14:paraId="6C0D9509" w14:textId="5F581F2B" w:rsidR="00FC7032" w:rsidRPr="004223FB" w:rsidRDefault="00FC7032" w:rsidP="00FC7032">
      <w:pPr>
        <w:tabs>
          <w:tab w:val="left" w:pos="0"/>
        </w:tabs>
        <w:jc w:val="both"/>
        <w:rPr>
          <w:rFonts w:cstheme="majorBidi"/>
          <w:sz w:val="24"/>
          <w:szCs w:val="24"/>
        </w:rPr>
      </w:pPr>
      <w:r w:rsidRPr="004223FB">
        <w:rPr>
          <w:rFonts w:cstheme="majorBidi"/>
          <w:b/>
          <w:bCs/>
          <w:sz w:val="24"/>
          <w:szCs w:val="24"/>
        </w:rPr>
        <w:t>F</w:t>
      </w:r>
      <w:r w:rsidR="000A0EDD">
        <w:rPr>
          <w:rFonts w:cstheme="majorBidi"/>
          <w:b/>
          <w:bCs/>
          <w:sz w:val="24"/>
          <w:szCs w:val="24"/>
        </w:rPr>
        <w:t xml:space="preserve">CP </w:t>
      </w:r>
      <w:r w:rsidRPr="004223FB">
        <w:rPr>
          <w:rFonts w:cstheme="majorBidi"/>
          <w:b/>
          <w:bCs/>
          <w:sz w:val="24"/>
          <w:szCs w:val="24"/>
        </w:rPr>
        <w:t xml:space="preserve">is especially important where there is potential for rapid innovation in financial services and their delivery channels in countries like PNG. </w:t>
      </w:r>
      <w:r w:rsidR="00CD2328">
        <w:rPr>
          <w:rFonts w:cstheme="majorBidi"/>
          <w:sz w:val="24"/>
          <w:szCs w:val="24"/>
        </w:rPr>
        <w:t>The</w:t>
      </w:r>
      <w:r w:rsidRPr="004223FB">
        <w:rPr>
          <w:rFonts w:cstheme="majorBidi"/>
          <w:sz w:val="24"/>
          <w:szCs w:val="24"/>
        </w:rPr>
        <w:t xml:space="preserve"> use of new delivery channels for financial services and FinTech can help fulfil important financial inclusion objectives</w:t>
      </w:r>
      <w:r w:rsidR="00CD2328">
        <w:rPr>
          <w:rFonts w:cstheme="majorBidi"/>
          <w:sz w:val="24"/>
          <w:szCs w:val="24"/>
        </w:rPr>
        <w:t xml:space="preserve">. </w:t>
      </w:r>
      <w:r w:rsidR="009444AC">
        <w:rPr>
          <w:rFonts w:cstheme="majorBidi"/>
          <w:sz w:val="24"/>
          <w:szCs w:val="24"/>
        </w:rPr>
        <w:t>However,</w:t>
      </w:r>
      <w:r w:rsidR="00CD2328">
        <w:rPr>
          <w:rFonts w:cstheme="majorBidi"/>
          <w:sz w:val="24"/>
          <w:szCs w:val="24"/>
        </w:rPr>
        <w:t xml:space="preserve"> these innovations may </w:t>
      </w:r>
      <w:r w:rsidRPr="004223FB">
        <w:rPr>
          <w:rFonts w:cstheme="majorBidi"/>
          <w:sz w:val="24"/>
          <w:szCs w:val="24"/>
        </w:rPr>
        <w:lastRenderedPageBreak/>
        <w:t>add a further degree of complexity and risk</w:t>
      </w:r>
      <w:r w:rsidR="00CD2328">
        <w:rPr>
          <w:rFonts w:cstheme="majorBidi"/>
          <w:sz w:val="24"/>
          <w:szCs w:val="24"/>
        </w:rPr>
        <w:t xml:space="preserve"> for </w:t>
      </w:r>
      <w:r w:rsidRPr="004223FB">
        <w:rPr>
          <w:rFonts w:cstheme="majorBidi"/>
          <w:sz w:val="24"/>
          <w:szCs w:val="24"/>
        </w:rPr>
        <w:t>consumers with low levels of financial literacy</w:t>
      </w:r>
      <w:r w:rsidR="00AF488E">
        <w:rPr>
          <w:rFonts w:cstheme="majorBidi"/>
          <w:sz w:val="24"/>
          <w:szCs w:val="24"/>
        </w:rPr>
        <w:t>,</w:t>
      </w:r>
      <w:r w:rsidRPr="004223FB">
        <w:rPr>
          <w:rFonts w:cstheme="majorBidi"/>
          <w:sz w:val="24"/>
          <w:szCs w:val="24"/>
        </w:rPr>
        <w:t xml:space="preserve"> who often do</w:t>
      </w:r>
      <w:r w:rsidR="008E176D">
        <w:rPr>
          <w:rFonts w:cstheme="majorBidi"/>
          <w:sz w:val="24"/>
          <w:szCs w:val="24"/>
        </w:rPr>
        <w:t xml:space="preserve"> not </w:t>
      </w:r>
      <w:r w:rsidRPr="004223FB">
        <w:rPr>
          <w:rFonts w:cstheme="majorBidi"/>
          <w:sz w:val="24"/>
          <w:szCs w:val="24"/>
        </w:rPr>
        <w:t>understand the products</w:t>
      </w:r>
      <w:r w:rsidR="00AC68C4">
        <w:rPr>
          <w:rFonts w:cstheme="majorBidi"/>
          <w:sz w:val="24"/>
          <w:szCs w:val="24"/>
        </w:rPr>
        <w:t xml:space="preserve"> being offered</w:t>
      </w:r>
      <w:r w:rsidR="00CD2328">
        <w:rPr>
          <w:rFonts w:cstheme="majorBidi"/>
          <w:sz w:val="24"/>
          <w:szCs w:val="24"/>
        </w:rPr>
        <w:t xml:space="preserve">. This is especially likely where new product types </w:t>
      </w:r>
      <w:r w:rsidRPr="004223FB">
        <w:rPr>
          <w:rFonts w:cstheme="majorBidi"/>
          <w:sz w:val="24"/>
          <w:szCs w:val="24"/>
        </w:rPr>
        <w:t xml:space="preserve">are </w:t>
      </w:r>
      <w:r w:rsidR="00422488">
        <w:rPr>
          <w:rFonts w:cstheme="majorBidi"/>
          <w:sz w:val="24"/>
          <w:szCs w:val="24"/>
        </w:rPr>
        <w:t>clustered</w:t>
      </w:r>
      <w:r w:rsidR="00422488" w:rsidRPr="004223FB">
        <w:rPr>
          <w:rFonts w:cstheme="majorBidi"/>
          <w:sz w:val="24"/>
          <w:szCs w:val="24"/>
        </w:rPr>
        <w:t xml:space="preserve"> </w:t>
      </w:r>
      <w:r w:rsidRPr="004223FB">
        <w:rPr>
          <w:rFonts w:cstheme="majorBidi"/>
          <w:sz w:val="24"/>
          <w:szCs w:val="24"/>
        </w:rPr>
        <w:t xml:space="preserve">with other products such as with airtime products. </w:t>
      </w:r>
      <w:r w:rsidR="00EA1A80">
        <w:rPr>
          <w:rFonts w:cstheme="majorBidi"/>
          <w:sz w:val="24"/>
          <w:szCs w:val="24"/>
        </w:rPr>
        <w:t>A</w:t>
      </w:r>
      <w:r w:rsidR="00EA1A80" w:rsidRPr="004223FB">
        <w:rPr>
          <w:rFonts w:cstheme="majorBidi"/>
          <w:sz w:val="24"/>
          <w:szCs w:val="24"/>
        </w:rPr>
        <w:t xml:space="preserve">ny </w:t>
      </w:r>
      <w:r w:rsidRPr="004223FB">
        <w:rPr>
          <w:rFonts w:cstheme="majorBidi"/>
          <w:sz w:val="24"/>
          <w:szCs w:val="24"/>
        </w:rPr>
        <w:t xml:space="preserve">new measures on </w:t>
      </w:r>
      <w:r w:rsidR="002B4AB1">
        <w:rPr>
          <w:rFonts w:cstheme="majorBidi"/>
          <w:sz w:val="24"/>
          <w:szCs w:val="24"/>
        </w:rPr>
        <w:t xml:space="preserve">FCP </w:t>
      </w:r>
      <w:r w:rsidR="00EA1A80">
        <w:rPr>
          <w:rFonts w:cstheme="majorBidi"/>
          <w:sz w:val="24"/>
          <w:szCs w:val="24"/>
        </w:rPr>
        <w:t xml:space="preserve">should therefore </w:t>
      </w:r>
      <w:r w:rsidRPr="004223FB">
        <w:rPr>
          <w:rFonts w:cstheme="majorBidi"/>
          <w:sz w:val="24"/>
          <w:szCs w:val="24"/>
        </w:rPr>
        <w:t xml:space="preserve">take </w:t>
      </w:r>
      <w:r w:rsidR="00EA1A80" w:rsidRPr="004223FB">
        <w:rPr>
          <w:rFonts w:cstheme="majorBidi"/>
          <w:sz w:val="24"/>
          <w:szCs w:val="24"/>
        </w:rPr>
        <w:t xml:space="preserve">these innovations </w:t>
      </w:r>
      <w:r w:rsidRPr="004223FB">
        <w:rPr>
          <w:rFonts w:cstheme="majorBidi"/>
          <w:sz w:val="24"/>
          <w:szCs w:val="24"/>
        </w:rPr>
        <w:t xml:space="preserve">into consideration. </w:t>
      </w:r>
    </w:p>
    <w:p w14:paraId="601B79DF" w14:textId="77777777" w:rsidR="000473E2" w:rsidRDefault="00FC7032" w:rsidP="0079304C">
      <w:pPr>
        <w:tabs>
          <w:tab w:val="left" w:pos="0"/>
        </w:tabs>
        <w:jc w:val="both"/>
        <w:rPr>
          <w:rFonts w:cstheme="majorBidi"/>
          <w:b/>
          <w:sz w:val="24"/>
          <w:szCs w:val="24"/>
        </w:rPr>
      </w:pPr>
      <w:r w:rsidRPr="004223FB">
        <w:rPr>
          <w:rFonts w:cstheme="majorBidi"/>
          <w:b/>
          <w:sz w:val="24"/>
          <w:szCs w:val="24"/>
        </w:rPr>
        <w:t>Key features of PNG’s</w:t>
      </w:r>
      <w:r w:rsidR="008D75C3" w:rsidRPr="004223FB">
        <w:rPr>
          <w:rFonts w:cstheme="majorBidi"/>
          <w:b/>
          <w:sz w:val="24"/>
          <w:szCs w:val="24"/>
        </w:rPr>
        <w:t xml:space="preserve"> </w:t>
      </w:r>
      <w:r w:rsidR="000473E2" w:rsidRPr="004223FB">
        <w:rPr>
          <w:rFonts w:cstheme="majorBidi"/>
          <w:b/>
          <w:sz w:val="24"/>
          <w:szCs w:val="24"/>
        </w:rPr>
        <w:t xml:space="preserve">retail </w:t>
      </w:r>
      <w:r w:rsidR="00575241">
        <w:rPr>
          <w:rFonts w:cstheme="majorBidi"/>
          <w:b/>
          <w:sz w:val="24"/>
          <w:szCs w:val="24"/>
        </w:rPr>
        <w:t xml:space="preserve">regulated </w:t>
      </w:r>
      <w:r w:rsidR="000473E2" w:rsidRPr="004223FB">
        <w:rPr>
          <w:rFonts w:cstheme="majorBidi"/>
          <w:b/>
          <w:sz w:val="24"/>
          <w:szCs w:val="24"/>
        </w:rPr>
        <w:t xml:space="preserve">financial sector </w:t>
      </w:r>
      <w:r w:rsidR="008D75C3" w:rsidRPr="004223FB">
        <w:rPr>
          <w:rFonts w:cstheme="majorBidi"/>
          <w:b/>
          <w:sz w:val="24"/>
          <w:szCs w:val="24"/>
        </w:rPr>
        <w:t>are as follows</w:t>
      </w:r>
      <w:r w:rsidR="00FC2D3F">
        <w:rPr>
          <w:rFonts w:cstheme="majorBidi"/>
          <w:b/>
          <w:sz w:val="24"/>
          <w:szCs w:val="24"/>
        </w:rPr>
        <w:t>:</w:t>
      </w:r>
    </w:p>
    <w:p w14:paraId="191F46BE" w14:textId="77777777" w:rsidR="00423C3F" w:rsidRPr="00836FF7" w:rsidRDefault="00423C3F" w:rsidP="00CC0BD7">
      <w:pPr>
        <w:tabs>
          <w:tab w:val="left" w:pos="0"/>
        </w:tabs>
        <w:jc w:val="both"/>
        <w:rPr>
          <w:rFonts w:cstheme="majorBidi"/>
          <w:b/>
          <w:i/>
          <w:sz w:val="24"/>
          <w:szCs w:val="24"/>
          <w:u w:val="single"/>
        </w:rPr>
      </w:pPr>
      <w:r w:rsidRPr="00836FF7">
        <w:rPr>
          <w:rFonts w:cstheme="majorBidi"/>
          <w:b/>
          <w:i/>
          <w:sz w:val="24"/>
          <w:szCs w:val="24"/>
          <w:u w:val="single"/>
        </w:rPr>
        <w:t>Banking and NBFIs (non-bank credit providers)</w:t>
      </w:r>
    </w:p>
    <w:p w14:paraId="5FE99B9F" w14:textId="535D0DE7" w:rsidR="00AC766A" w:rsidRPr="00836FF7" w:rsidRDefault="00FC2D3F" w:rsidP="00CC0BD7">
      <w:pPr>
        <w:jc w:val="both"/>
        <w:rPr>
          <w:rFonts w:cstheme="majorBidi"/>
          <w:sz w:val="24"/>
          <w:szCs w:val="24"/>
          <w:lang w:val="en-US"/>
        </w:rPr>
      </w:pPr>
      <w:r w:rsidRPr="00836FF7">
        <w:rPr>
          <w:rFonts w:cstheme="majorBidi"/>
          <w:b/>
          <w:sz w:val="24"/>
          <w:szCs w:val="24"/>
          <w:lang w:val="en-US"/>
        </w:rPr>
        <w:t>The banking sector in PNG comprises four commercial banks, with Bank of South Pacific having by far the largest market share among the banks.</w:t>
      </w:r>
      <w:r>
        <w:rPr>
          <w:rStyle w:val="FootnoteReference"/>
          <w:rFonts w:cstheme="majorBidi"/>
          <w:b/>
          <w:sz w:val="24"/>
          <w:szCs w:val="24"/>
          <w:lang w:val="en-US"/>
        </w:rPr>
        <w:footnoteReference w:id="23"/>
      </w:r>
      <w:r w:rsidRPr="00836FF7">
        <w:rPr>
          <w:rFonts w:cstheme="majorBidi"/>
          <w:b/>
          <w:sz w:val="24"/>
          <w:szCs w:val="24"/>
          <w:lang w:val="en-US"/>
        </w:rPr>
        <w:t xml:space="preserve"> </w:t>
      </w:r>
      <w:r w:rsidRPr="00836FF7">
        <w:rPr>
          <w:rFonts w:cstheme="majorBidi"/>
          <w:sz w:val="24"/>
          <w:szCs w:val="24"/>
          <w:lang w:val="en-US"/>
        </w:rPr>
        <w:t>The NBFI sector comprises licensed financial institutions such as microbanks and finance companies, and savings &amp; loan societies (S&amp;LSs)</w:t>
      </w:r>
      <w:r w:rsidR="0087242C">
        <w:rPr>
          <w:rFonts w:cstheme="majorBidi"/>
          <w:sz w:val="24"/>
          <w:szCs w:val="24"/>
          <w:lang w:val="en-US"/>
        </w:rPr>
        <w:t xml:space="preserve">. </w:t>
      </w:r>
      <w:r w:rsidRPr="00836FF7">
        <w:rPr>
          <w:rFonts w:cstheme="majorBidi"/>
          <w:sz w:val="24"/>
          <w:szCs w:val="24"/>
          <w:lang w:val="en-US"/>
        </w:rPr>
        <w:t xml:space="preserve">According to </w:t>
      </w:r>
      <w:r w:rsidR="000931C5">
        <w:rPr>
          <w:rFonts w:cstheme="majorBidi"/>
          <w:sz w:val="24"/>
          <w:szCs w:val="24"/>
          <w:lang w:val="en-US"/>
        </w:rPr>
        <w:t xml:space="preserve">the </w:t>
      </w:r>
      <w:r w:rsidR="00B128EE" w:rsidRPr="00B128EE">
        <w:rPr>
          <w:rFonts w:cstheme="majorBidi"/>
          <w:sz w:val="24"/>
          <w:szCs w:val="24"/>
          <w:lang w:val="en-US"/>
        </w:rPr>
        <w:t>PNG Federation of Savings and Loan Societies</w:t>
      </w:r>
      <w:r w:rsidRPr="00836FF7">
        <w:rPr>
          <w:rFonts w:cstheme="majorBidi"/>
          <w:sz w:val="24"/>
          <w:szCs w:val="24"/>
          <w:lang w:val="en-US"/>
        </w:rPr>
        <w:t>, following a significant period of consolidation, most S</w:t>
      </w:r>
      <w:r w:rsidR="000931C5">
        <w:rPr>
          <w:rFonts w:cstheme="majorBidi"/>
          <w:sz w:val="24"/>
          <w:szCs w:val="24"/>
          <w:lang w:val="en-US"/>
        </w:rPr>
        <w:t>&amp;</w:t>
      </w:r>
      <w:r w:rsidRPr="00836FF7">
        <w:rPr>
          <w:rFonts w:cstheme="majorBidi"/>
          <w:sz w:val="24"/>
          <w:szCs w:val="24"/>
          <w:lang w:val="en-US"/>
        </w:rPr>
        <w:t>LSs are based in Port Moresby and were established by government or private sector organizations for the benefit of their employees</w:t>
      </w:r>
      <w:r w:rsidR="00DD4959">
        <w:rPr>
          <w:rFonts w:cstheme="majorBidi"/>
          <w:sz w:val="24"/>
          <w:szCs w:val="24"/>
          <w:lang w:val="en-US"/>
        </w:rPr>
        <w:t xml:space="preserve">. </w:t>
      </w:r>
      <w:r w:rsidRPr="00836FF7">
        <w:rPr>
          <w:rFonts w:cstheme="majorBidi"/>
          <w:sz w:val="24"/>
          <w:szCs w:val="24"/>
          <w:lang w:val="en-US"/>
        </w:rPr>
        <w:t>There are a</w:t>
      </w:r>
      <w:r w:rsidR="00087750" w:rsidRPr="00836FF7">
        <w:rPr>
          <w:rFonts w:cstheme="majorBidi"/>
          <w:sz w:val="24"/>
          <w:szCs w:val="24"/>
          <w:lang w:val="en-US"/>
        </w:rPr>
        <w:t>lso a small number of societies</w:t>
      </w:r>
      <w:r w:rsidRPr="00836FF7">
        <w:rPr>
          <w:rFonts w:cstheme="majorBidi"/>
          <w:sz w:val="24"/>
          <w:szCs w:val="24"/>
          <w:lang w:val="en-US"/>
        </w:rPr>
        <w:t xml:space="preserve"> in provinces outside</w:t>
      </w:r>
      <w:r w:rsidR="00087750" w:rsidRPr="00836FF7">
        <w:rPr>
          <w:rFonts w:cstheme="majorBidi"/>
          <w:sz w:val="24"/>
          <w:szCs w:val="24"/>
          <w:lang w:val="en-US"/>
        </w:rPr>
        <w:t xml:space="preserve"> Port Moresby</w:t>
      </w:r>
      <w:r w:rsidRPr="00836FF7">
        <w:rPr>
          <w:rFonts w:cstheme="majorBidi"/>
          <w:sz w:val="24"/>
          <w:szCs w:val="24"/>
          <w:lang w:val="en-US"/>
        </w:rPr>
        <w:t>, including some with rural membership.</w:t>
      </w:r>
    </w:p>
    <w:p w14:paraId="56EF8FBC" w14:textId="038AA453" w:rsidR="008D3CA8" w:rsidRDefault="00AC766A" w:rsidP="00CC0BD7">
      <w:pPr>
        <w:jc w:val="both"/>
        <w:rPr>
          <w:rFonts w:cstheme="majorBidi"/>
          <w:sz w:val="24"/>
          <w:szCs w:val="24"/>
          <w:lang w:val="en-US"/>
        </w:rPr>
      </w:pPr>
      <w:r w:rsidRPr="00AC766A">
        <w:rPr>
          <w:rFonts w:cstheme="majorBidi"/>
          <w:b/>
          <w:sz w:val="24"/>
          <w:szCs w:val="24"/>
          <w:lang w:val="en-US"/>
        </w:rPr>
        <w:t xml:space="preserve">The main retail account and loan offerings by commercial banks and microbanks include transaction and savings </w:t>
      </w:r>
      <w:r w:rsidRPr="00FA4453">
        <w:rPr>
          <w:rFonts w:cstheme="majorBidi"/>
          <w:b/>
          <w:sz w:val="24"/>
          <w:szCs w:val="24"/>
          <w:lang w:val="en-US"/>
        </w:rPr>
        <w:t>accounts, term deposits, secured and unsecured personal loans (including auto loans)</w:t>
      </w:r>
      <w:r w:rsidR="005E542A">
        <w:rPr>
          <w:rFonts w:cstheme="majorBidi"/>
          <w:b/>
          <w:sz w:val="24"/>
          <w:szCs w:val="24"/>
          <w:lang w:val="en-US"/>
        </w:rPr>
        <w:t>,</w:t>
      </w:r>
      <w:r w:rsidRPr="00FA4453">
        <w:rPr>
          <w:rFonts w:cstheme="majorBidi"/>
          <w:b/>
          <w:sz w:val="24"/>
          <w:szCs w:val="24"/>
          <w:lang w:val="en-US"/>
        </w:rPr>
        <w:t xml:space="preserve"> and term loans for small enterprises</w:t>
      </w:r>
      <w:r w:rsidR="00DD4959" w:rsidRPr="00FA4453">
        <w:rPr>
          <w:rFonts w:cstheme="majorBidi"/>
          <w:sz w:val="24"/>
          <w:szCs w:val="24"/>
          <w:lang w:val="en-US"/>
        </w:rPr>
        <w:t xml:space="preserve">. </w:t>
      </w:r>
      <w:r w:rsidRPr="00FA4453">
        <w:rPr>
          <w:rFonts w:cstheme="majorBidi"/>
          <w:sz w:val="24"/>
          <w:szCs w:val="24"/>
          <w:lang w:val="en-US"/>
        </w:rPr>
        <w:t xml:space="preserve">Commercial banks also offer home </w:t>
      </w:r>
      <w:r w:rsidR="009444AC" w:rsidRPr="00FA4453">
        <w:rPr>
          <w:rFonts w:cstheme="majorBidi"/>
          <w:sz w:val="24"/>
          <w:szCs w:val="24"/>
          <w:lang w:val="en-US"/>
        </w:rPr>
        <w:t>loans,</w:t>
      </w:r>
      <w:r w:rsidRPr="00FA4453">
        <w:rPr>
          <w:rFonts w:cstheme="majorBidi"/>
          <w:sz w:val="24"/>
          <w:szCs w:val="24"/>
          <w:lang w:val="en-US"/>
        </w:rPr>
        <w:t xml:space="preserve"> but these make up a small portion of their portfolio</w:t>
      </w:r>
      <w:r w:rsidR="00DD4959" w:rsidRPr="00FA4453">
        <w:rPr>
          <w:rFonts w:cstheme="majorBidi"/>
          <w:sz w:val="24"/>
          <w:szCs w:val="24"/>
          <w:lang w:val="en-US"/>
        </w:rPr>
        <w:t xml:space="preserve">. </w:t>
      </w:r>
      <w:r w:rsidRPr="00FA4453">
        <w:rPr>
          <w:rFonts w:cstheme="majorBidi"/>
          <w:sz w:val="24"/>
          <w:szCs w:val="24"/>
          <w:lang w:val="en-US"/>
        </w:rPr>
        <w:t>Retail credit cards have very lim</w:t>
      </w:r>
      <w:r w:rsidR="00976EBC" w:rsidRPr="00FA4453">
        <w:rPr>
          <w:rFonts w:cstheme="majorBidi"/>
          <w:sz w:val="24"/>
          <w:szCs w:val="24"/>
          <w:lang w:val="en-US"/>
        </w:rPr>
        <w:t xml:space="preserve">ited </w:t>
      </w:r>
      <w:proofErr w:type="gramStart"/>
      <w:r w:rsidR="00976EBC" w:rsidRPr="00FA4453">
        <w:rPr>
          <w:rFonts w:cstheme="majorBidi"/>
          <w:sz w:val="24"/>
          <w:szCs w:val="24"/>
          <w:lang w:val="en-US"/>
        </w:rPr>
        <w:t>penetration, and</w:t>
      </w:r>
      <w:proofErr w:type="gramEnd"/>
      <w:r w:rsidR="00976EBC" w:rsidRPr="00FA4453">
        <w:rPr>
          <w:rFonts w:cstheme="majorBidi"/>
          <w:sz w:val="24"/>
          <w:szCs w:val="24"/>
          <w:lang w:val="en-US"/>
        </w:rPr>
        <w:t xml:space="preserve"> are</w:t>
      </w:r>
      <w:r w:rsidRPr="00FA4453">
        <w:rPr>
          <w:rFonts w:cstheme="majorBidi"/>
          <w:sz w:val="24"/>
          <w:szCs w:val="24"/>
          <w:lang w:val="en-US"/>
        </w:rPr>
        <w:t xml:space="preserve"> offered only by one bank</w:t>
      </w:r>
      <w:r w:rsidR="00DD4959" w:rsidRPr="00FA4453">
        <w:rPr>
          <w:rFonts w:cstheme="majorBidi"/>
          <w:sz w:val="24"/>
          <w:szCs w:val="24"/>
          <w:lang w:val="en-US"/>
        </w:rPr>
        <w:t xml:space="preserve">. </w:t>
      </w:r>
      <w:r w:rsidRPr="00FA4453">
        <w:rPr>
          <w:rFonts w:cstheme="majorBidi"/>
          <w:sz w:val="24"/>
          <w:szCs w:val="24"/>
          <w:lang w:val="en-US"/>
        </w:rPr>
        <w:t xml:space="preserve">The bulk of personal lending provided to individuals by licensed finance companies is by way of </w:t>
      </w:r>
      <w:r w:rsidR="00B657CD" w:rsidRPr="00FA4453">
        <w:rPr>
          <w:rFonts w:cstheme="majorBidi"/>
          <w:sz w:val="24"/>
          <w:szCs w:val="24"/>
          <w:lang w:val="en-US"/>
        </w:rPr>
        <w:t>short</w:t>
      </w:r>
      <w:r w:rsidR="00B657CD">
        <w:rPr>
          <w:rFonts w:cstheme="majorBidi"/>
          <w:sz w:val="24"/>
          <w:szCs w:val="24"/>
          <w:lang w:val="en-US"/>
        </w:rPr>
        <w:t>-</w:t>
      </w:r>
      <w:r w:rsidRPr="00FA4453">
        <w:rPr>
          <w:rFonts w:cstheme="majorBidi"/>
          <w:sz w:val="24"/>
          <w:szCs w:val="24"/>
          <w:lang w:val="en-US"/>
        </w:rPr>
        <w:t>term loans to salaried employees</w:t>
      </w:r>
      <w:r w:rsidR="00B657CD">
        <w:rPr>
          <w:rFonts w:cstheme="majorBidi"/>
          <w:sz w:val="24"/>
          <w:szCs w:val="24"/>
          <w:lang w:val="en-US"/>
        </w:rPr>
        <w:t>,</w:t>
      </w:r>
      <w:r w:rsidR="00C40316" w:rsidRPr="00FA4453">
        <w:rPr>
          <w:rFonts w:cstheme="majorBidi"/>
          <w:sz w:val="24"/>
          <w:szCs w:val="24"/>
          <w:lang w:val="en-US"/>
        </w:rPr>
        <w:t xml:space="preserve"> which are</w:t>
      </w:r>
      <w:r w:rsidRPr="00FA4453">
        <w:rPr>
          <w:rFonts w:cstheme="majorBidi"/>
          <w:sz w:val="24"/>
          <w:szCs w:val="24"/>
          <w:lang w:val="en-US"/>
        </w:rPr>
        <w:t xml:space="preserve"> repayable through direct salary deductions</w:t>
      </w:r>
      <w:r w:rsidR="00DD4959" w:rsidRPr="00FA4453">
        <w:rPr>
          <w:rFonts w:cstheme="majorBidi"/>
          <w:sz w:val="24"/>
          <w:szCs w:val="24"/>
          <w:lang w:val="en-US"/>
        </w:rPr>
        <w:t xml:space="preserve">. </w:t>
      </w:r>
      <w:r w:rsidRPr="00FA4453">
        <w:rPr>
          <w:rFonts w:cstheme="majorBidi"/>
          <w:sz w:val="24"/>
          <w:szCs w:val="24"/>
          <w:lang w:val="en-US"/>
        </w:rPr>
        <w:t xml:space="preserve">They also offer </w:t>
      </w:r>
      <w:r w:rsidR="00E77A76" w:rsidRPr="00FA4453">
        <w:rPr>
          <w:rFonts w:cstheme="majorBidi"/>
          <w:sz w:val="24"/>
          <w:szCs w:val="24"/>
          <w:lang w:val="en-US"/>
        </w:rPr>
        <w:t>longer</w:t>
      </w:r>
      <w:r w:rsidR="00E77A76">
        <w:rPr>
          <w:rFonts w:cstheme="majorBidi"/>
          <w:sz w:val="24"/>
          <w:szCs w:val="24"/>
          <w:lang w:val="en-US"/>
        </w:rPr>
        <w:t>-</w:t>
      </w:r>
      <w:r w:rsidRPr="00FA4453">
        <w:rPr>
          <w:rFonts w:cstheme="majorBidi"/>
          <w:sz w:val="24"/>
          <w:szCs w:val="24"/>
          <w:lang w:val="en-US"/>
        </w:rPr>
        <w:t>term personal loans as well as unsecured and secured business loans</w:t>
      </w:r>
      <w:r w:rsidR="00DD4959" w:rsidRPr="00FA4453">
        <w:rPr>
          <w:rFonts w:cstheme="majorBidi"/>
          <w:sz w:val="24"/>
          <w:szCs w:val="24"/>
          <w:lang w:val="en-US"/>
        </w:rPr>
        <w:t>.</w:t>
      </w:r>
      <w:r w:rsidR="00410352" w:rsidRPr="00FA4453">
        <w:rPr>
          <w:rFonts w:cstheme="majorBidi"/>
          <w:sz w:val="24"/>
          <w:szCs w:val="24"/>
          <w:lang w:val="en-US"/>
        </w:rPr>
        <w:t xml:space="preserve"> The only deposit product that l</w:t>
      </w:r>
      <w:r w:rsidRPr="00FA4453">
        <w:rPr>
          <w:rFonts w:cstheme="majorBidi"/>
          <w:sz w:val="24"/>
          <w:szCs w:val="24"/>
          <w:lang w:val="en-US"/>
        </w:rPr>
        <w:t xml:space="preserve">icensed finance companies can offer to retail customers </w:t>
      </w:r>
      <w:r w:rsidR="00410352" w:rsidRPr="00FA4453">
        <w:rPr>
          <w:rFonts w:cstheme="majorBidi"/>
          <w:sz w:val="24"/>
          <w:szCs w:val="24"/>
          <w:lang w:val="en-US"/>
        </w:rPr>
        <w:t>is a term deposit</w:t>
      </w:r>
      <w:r w:rsidR="00DD4959" w:rsidRPr="00FA4453">
        <w:rPr>
          <w:rFonts w:cstheme="majorBidi"/>
          <w:sz w:val="24"/>
          <w:szCs w:val="24"/>
          <w:lang w:val="en-US"/>
        </w:rPr>
        <w:t xml:space="preserve">. </w:t>
      </w:r>
      <w:r w:rsidRPr="00FA4453">
        <w:rPr>
          <w:rFonts w:cstheme="majorBidi"/>
          <w:sz w:val="24"/>
          <w:szCs w:val="24"/>
          <w:lang w:val="en-US"/>
        </w:rPr>
        <w:t xml:space="preserve">S&amp;LSs typically offer retail general and special purpose savings accounts, personal loans </w:t>
      </w:r>
      <w:r w:rsidR="00410352" w:rsidRPr="00FA4453">
        <w:rPr>
          <w:rFonts w:cstheme="majorBidi"/>
          <w:sz w:val="24"/>
          <w:szCs w:val="24"/>
          <w:lang w:val="en-US"/>
        </w:rPr>
        <w:t>(</w:t>
      </w:r>
      <w:r w:rsidRPr="00FA4453">
        <w:rPr>
          <w:rFonts w:cstheme="majorBidi"/>
          <w:sz w:val="24"/>
          <w:szCs w:val="24"/>
          <w:lang w:val="en-US"/>
        </w:rPr>
        <w:t>secured wholly or at least partially by deposited savings</w:t>
      </w:r>
      <w:r w:rsidR="00410352" w:rsidRPr="00FA4453">
        <w:rPr>
          <w:rFonts w:cstheme="majorBidi"/>
          <w:sz w:val="24"/>
          <w:szCs w:val="24"/>
          <w:lang w:val="en-US"/>
        </w:rPr>
        <w:t>)</w:t>
      </w:r>
      <w:r w:rsidRPr="00FA4453">
        <w:rPr>
          <w:rFonts w:cstheme="majorBidi"/>
          <w:sz w:val="24"/>
          <w:szCs w:val="24"/>
          <w:lang w:val="en-US"/>
        </w:rPr>
        <w:t xml:space="preserve"> and home loans</w:t>
      </w:r>
      <w:r w:rsidR="0087242C" w:rsidRPr="00FA4453">
        <w:rPr>
          <w:rFonts w:cstheme="majorBidi"/>
          <w:sz w:val="24"/>
          <w:szCs w:val="24"/>
          <w:lang w:val="en-US"/>
        </w:rPr>
        <w:t xml:space="preserve">. </w:t>
      </w:r>
      <w:r w:rsidR="008F6921" w:rsidRPr="00FA4453">
        <w:rPr>
          <w:rFonts w:cstheme="majorBidi"/>
          <w:sz w:val="24"/>
          <w:szCs w:val="24"/>
          <w:lang w:val="en-US"/>
        </w:rPr>
        <w:t xml:space="preserve">Credit facilities are also </w:t>
      </w:r>
      <w:r w:rsidR="00726EF9" w:rsidRPr="00FA4453">
        <w:rPr>
          <w:rFonts w:cstheme="majorBidi"/>
          <w:sz w:val="24"/>
          <w:szCs w:val="24"/>
          <w:lang w:val="en-US"/>
        </w:rPr>
        <w:t>offered</w:t>
      </w:r>
      <w:r w:rsidR="008F6921" w:rsidRPr="00FA4453">
        <w:rPr>
          <w:rFonts w:cstheme="majorBidi"/>
          <w:sz w:val="24"/>
          <w:szCs w:val="24"/>
          <w:lang w:val="en-US"/>
        </w:rPr>
        <w:t xml:space="preserve"> by major retailers to their</w:t>
      </w:r>
      <w:r w:rsidR="000160AC" w:rsidRPr="00FA4453">
        <w:rPr>
          <w:rFonts w:cstheme="majorBidi"/>
          <w:sz w:val="24"/>
          <w:szCs w:val="24"/>
          <w:lang w:val="en-US"/>
        </w:rPr>
        <w:t xml:space="preserve"> customers</w:t>
      </w:r>
      <w:r w:rsidR="008F6921" w:rsidRPr="00FA4453">
        <w:rPr>
          <w:rFonts w:cstheme="majorBidi"/>
          <w:sz w:val="24"/>
          <w:szCs w:val="24"/>
          <w:lang w:val="en-US"/>
        </w:rPr>
        <w:t>, including in the form of payday loans.</w:t>
      </w:r>
      <w:r w:rsidR="008F6921" w:rsidRPr="00FA4453">
        <w:rPr>
          <w:rStyle w:val="FootnoteReference"/>
          <w:rFonts w:cstheme="majorBidi"/>
          <w:sz w:val="24"/>
          <w:szCs w:val="24"/>
          <w:lang w:val="en-US"/>
        </w:rPr>
        <w:footnoteReference w:id="24"/>
      </w:r>
      <w:r w:rsidR="00756A12" w:rsidRPr="007A7639" w:rsidDel="00756A12">
        <w:rPr>
          <w:rFonts w:cstheme="majorBidi"/>
          <w:sz w:val="24"/>
          <w:szCs w:val="24"/>
          <w:lang w:val="en-US"/>
        </w:rPr>
        <w:t xml:space="preserve"> </w:t>
      </w:r>
    </w:p>
    <w:p w14:paraId="5EA18FBB" w14:textId="655B5DB6" w:rsidR="00836FF7" w:rsidRPr="00FA4453" w:rsidRDefault="00836FF7" w:rsidP="00CC0BD7">
      <w:pPr>
        <w:tabs>
          <w:tab w:val="left" w:pos="0"/>
        </w:tabs>
        <w:jc w:val="both"/>
        <w:rPr>
          <w:rFonts w:cstheme="majorBidi"/>
          <w:sz w:val="24"/>
          <w:szCs w:val="24"/>
          <w:lang w:val="en-US"/>
        </w:rPr>
      </w:pPr>
      <w:r w:rsidRPr="00FA4453">
        <w:rPr>
          <w:rFonts w:cstheme="majorBidi"/>
          <w:b/>
          <w:sz w:val="24"/>
          <w:szCs w:val="24"/>
        </w:rPr>
        <w:t>The</w:t>
      </w:r>
      <w:r w:rsidR="004C3C8F">
        <w:rPr>
          <w:rFonts w:cstheme="majorBidi"/>
          <w:b/>
          <w:sz w:val="24"/>
          <w:szCs w:val="24"/>
        </w:rPr>
        <w:t xml:space="preserve"> </w:t>
      </w:r>
      <w:r w:rsidR="00CB4B77" w:rsidRPr="00FA4453">
        <w:rPr>
          <w:rFonts w:cstheme="majorBidi"/>
          <w:b/>
          <w:sz w:val="24"/>
          <w:szCs w:val="24"/>
        </w:rPr>
        <w:t>unregulated payday lending</w:t>
      </w:r>
      <w:r w:rsidRPr="00FA4453">
        <w:rPr>
          <w:rFonts w:cstheme="majorBidi"/>
          <w:b/>
          <w:sz w:val="24"/>
          <w:szCs w:val="24"/>
        </w:rPr>
        <w:t xml:space="preserve"> sector in PNG</w:t>
      </w:r>
      <w:r w:rsidR="004C3C8F">
        <w:rPr>
          <w:rFonts w:cstheme="majorBidi"/>
          <w:b/>
          <w:sz w:val="24"/>
          <w:szCs w:val="24"/>
        </w:rPr>
        <w:t xml:space="preserve"> is significant</w:t>
      </w:r>
      <w:r w:rsidR="009E497D" w:rsidRPr="00FA4453">
        <w:rPr>
          <w:rFonts w:cstheme="majorBidi"/>
          <w:b/>
          <w:sz w:val="24"/>
          <w:szCs w:val="24"/>
        </w:rPr>
        <w:t>, with repayments being deducted directly from the borrower’s salary</w:t>
      </w:r>
      <w:r w:rsidRPr="00FA4453">
        <w:rPr>
          <w:rFonts w:cstheme="majorBidi"/>
          <w:b/>
          <w:sz w:val="24"/>
          <w:szCs w:val="24"/>
        </w:rPr>
        <w:t xml:space="preserve">. </w:t>
      </w:r>
      <w:r w:rsidR="004C3EA4" w:rsidRPr="00FA4453">
        <w:rPr>
          <w:rFonts w:cstheme="majorBidi"/>
          <w:sz w:val="24"/>
          <w:szCs w:val="24"/>
        </w:rPr>
        <w:t xml:space="preserve">Licensed financial institutions are a source of credit for only a </w:t>
      </w:r>
      <w:r w:rsidR="004C3EA4" w:rsidRPr="00FA4453">
        <w:rPr>
          <w:rFonts w:cstheme="majorBidi"/>
          <w:sz w:val="24"/>
          <w:szCs w:val="24"/>
        </w:rPr>
        <w:lastRenderedPageBreak/>
        <w:t>small portion of borrowing undertaken by individuals in PNG,</w:t>
      </w:r>
      <w:r w:rsidR="004C3EA4" w:rsidRPr="00FA4453">
        <w:rPr>
          <w:rStyle w:val="FootnoteReference"/>
          <w:rFonts w:cstheme="majorBidi"/>
          <w:sz w:val="24"/>
          <w:szCs w:val="24"/>
        </w:rPr>
        <w:footnoteReference w:id="25"/>
      </w:r>
      <w:r w:rsidR="004C3EA4" w:rsidRPr="00FA4453">
        <w:rPr>
          <w:rFonts w:cstheme="majorBidi"/>
          <w:sz w:val="24"/>
          <w:szCs w:val="24"/>
        </w:rPr>
        <w:t xml:space="preserve"> with a significant proportion being provided by unlicensed money lenders (both individuals and incorporated “finance companies”), with relatives and </w:t>
      </w:r>
      <w:proofErr w:type="spellStart"/>
      <w:r w:rsidR="004C3EA4" w:rsidRPr="00FA4453">
        <w:rPr>
          <w:rFonts w:cstheme="majorBidi"/>
          <w:i/>
          <w:sz w:val="24"/>
          <w:szCs w:val="24"/>
        </w:rPr>
        <w:t>wantoks</w:t>
      </w:r>
      <w:proofErr w:type="spellEnd"/>
      <w:r w:rsidR="004C3EA4" w:rsidRPr="00FA4453">
        <w:rPr>
          <w:rFonts w:cstheme="majorBidi"/>
          <w:i/>
          <w:sz w:val="24"/>
          <w:szCs w:val="24"/>
        </w:rPr>
        <w:t xml:space="preserve"> </w:t>
      </w:r>
      <w:r w:rsidR="004C3EA4" w:rsidRPr="00FA4453">
        <w:rPr>
          <w:rFonts w:cstheme="majorBidi"/>
          <w:sz w:val="24"/>
          <w:szCs w:val="24"/>
        </w:rPr>
        <w:t>also being an important source of credit.</w:t>
      </w:r>
      <w:r w:rsidR="004C3EA4" w:rsidRPr="00FA4453">
        <w:rPr>
          <w:rStyle w:val="FootnoteReference"/>
          <w:rFonts w:cstheme="majorBidi"/>
          <w:sz w:val="24"/>
          <w:szCs w:val="24"/>
        </w:rPr>
        <w:footnoteReference w:id="26"/>
      </w:r>
      <w:r w:rsidR="004C3EA4" w:rsidRPr="00FA4453">
        <w:rPr>
          <w:rFonts w:cstheme="majorBidi"/>
          <w:sz w:val="24"/>
          <w:szCs w:val="24"/>
        </w:rPr>
        <w:t xml:space="preserve"> </w:t>
      </w:r>
      <w:r w:rsidRPr="00FA4453">
        <w:rPr>
          <w:rFonts w:cstheme="majorBidi"/>
          <w:sz w:val="24"/>
          <w:szCs w:val="24"/>
        </w:rPr>
        <w:t>It was identified some years ago that one quarter of PNG individuals obtained credit from unlicensed moneylenders.</w:t>
      </w:r>
      <w:r w:rsidRPr="00FA4453">
        <w:rPr>
          <w:rStyle w:val="FootnoteReference"/>
          <w:rFonts w:cstheme="majorBidi"/>
          <w:sz w:val="24"/>
          <w:szCs w:val="24"/>
        </w:rPr>
        <w:footnoteReference w:id="27"/>
      </w:r>
      <w:r w:rsidRPr="00FA4453">
        <w:rPr>
          <w:rFonts w:cstheme="majorBidi"/>
          <w:sz w:val="24"/>
          <w:szCs w:val="24"/>
        </w:rPr>
        <w:t xml:space="preserve"> Official statistics are not available, but the mission team were told that the unregulated lending sector </w:t>
      </w:r>
      <w:r w:rsidR="0061560A" w:rsidRPr="00FA4453">
        <w:rPr>
          <w:rFonts w:cstheme="majorBidi"/>
          <w:sz w:val="24"/>
          <w:szCs w:val="24"/>
        </w:rPr>
        <w:t>may range from 40</w:t>
      </w:r>
      <w:r w:rsidR="00752719">
        <w:rPr>
          <w:rFonts w:cstheme="majorBidi"/>
          <w:sz w:val="24"/>
          <w:szCs w:val="24"/>
        </w:rPr>
        <w:t>–</w:t>
      </w:r>
      <w:r w:rsidR="0061560A" w:rsidRPr="00FA4453">
        <w:rPr>
          <w:rFonts w:cstheme="majorBidi"/>
          <w:sz w:val="24"/>
          <w:szCs w:val="24"/>
        </w:rPr>
        <w:t xml:space="preserve">50 to </w:t>
      </w:r>
      <w:r w:rsidR="00C81C49">
        <w:rPr>
          <w:rFonts w:cstheme="majorBidi"/>
          <w:sz w:val="24"/>
          <w:szCs w:val="24"/>
        </w:rPr>
        <w:t>approximately</w:t>
      </w:r>
      <w:r w:rsidRPr="00FA4453">
        <w:rPr>
          <w:rFonts w:cstheme="majorBidi"/>
          <w:sz w:val="24"/>
          <w:szCs w:val="24"/>
        </w:rPr>
        <w:t xml:space="preserve"> 280 registered businesses that offer </w:t>
      </w:r>
      <w:r w:rsidR="00752719" w:rsidRPr="00FA4453">
        <w:rPr>
          <w:rFonts w:cstheme="majorBidi"/>
          <w:sz w:val="24"/>
          <w:szCs w:val="24"/>
          <w:lang w:val="en-US"/>
        </w:rPr>
        <w:t>short</w:t>
      </w:r>
      <w:r w:rsidR="00752719">
        <w:rPr>
          <w:rFonts w:cstheme="majorBidi"/>
          <w:sz w:val="24"/>
          <w:szCs w:val="24"/>
          <w:lang w:val="en-US"/>
        </w:rPr>
        <w:t>-</w:t>
      </w:r>
      <w:r w:rsidR="009E497D" w:rsidRPr="00FA4453">
        <w:rPr>
          <w:rFonts w:cstheme="majorBidi"/>
          <w:sz w:val="24"/>
          <w:szCs w:val="24"/>
          <w:lang w:val="en-US"/>
        </w:rPr>
        <w:t xml:space="preserve">term (payday) loans to government employees and to some private sector employees. These loans are repaid through deductions made directly by the employer from the borrower’s salary. For government employees, a </w:t>
      </w:r>
      <w:r w:rsidRPr="00FA4453">
        <w:rPr>
          <w:rFonts w:cstheme="majorBidi"/>
          <w:sz w:val="24"/>
          <w:szCs w:val="24"/>
          <w:lang w:val="en-US"/>
        </w:rPr>
        <w:t>fee o</w:t>
      </w:r>
      <w:r w:rsidR="00AC68C4" w:rsidRPr="00FA4453">
        <w:rPr>
          <w:rFonts w:cstheme="majorBidi"/>
          <w:sz w:val="24"/>
          <w:szCs w:val="24"/>
          <w:lang w:val="en-US"/>
        </w:rPr>
        <w:t>f</w:t>
      </w:r>
      <w:r w:rsidRPr="00FA4453">
        <w:rPr>
          <w:rFonts w:cstheme="majorBidi"/>
          <w:sz w:val="24"/>
          <w:szCs w:val="24"/>
          <w:lang w:val="en-US"/>
        </w:rPr>
        <w:t xml:space="preserve"> </w:t>
      </w:r>
      <w:r w:rsidR="00041C2C">
        <w:rPr>
          <w:rFonts w:cstheme="majorBidi"/>
          <w:sz w:val="24"/>
          <w:szCs w:val="24"/>
          <w:lang w:val="en-US"/>
        </w:rPr>
        <w:t>approximately</w:t>
      </w:r>
      <w:r w:rsidR="00041C2C" w:rsidRPr="00FA4453">
        <w:rPr>
          <w:rFonts w:cstheme="majorBidi"/>
          <w:sz w:val="24"/>
          <w:szCs w:val="24"/>
          <w:lang w:val="en-US"/>
        </w:rPr>
        <w:t xml:space="preserve"> </w:t>
      </w:r>
      <w:r w:rsidRPr="00FA4453">
        <w:rPr>
          <w:rFonts w:cstheme="majorBidi"/>
          <w:sz w:val="24"/>
          <w:szCs w:val="24"/>
          <w:lang w:val="en-US"/>
        </w:rPr>
        <w:t>5</w:t>
      </w:r>
      <w:r w:rsidR="00752719">
        <w:rPr>
          <w:rFonts w:cstheme="majorBidi"/>
          <w:sz w:val="24"/>
          <w:szCs w:val="24"/>
          <w:lang w:val="en-US"/>
        </w:rPr>
        <w:t xml:space="preserve"> percent</w:t>
      </w:r>
      <w:r w:rsidR="00752719" w:rsidRPr="00FA4453">
        <w:rPr>
          <w:rFonts w:cstheme="majorBidi"/>
          <w:sz w:val="24"/>
          <w:szCs w:val="24"/>
          <w:lang w:val="en-US"/>
        </w:rPr>
        <w:t xml:space="preserve"> </w:t>
      </w:r>
      <w:r w:rsidRPr="00FA4453">
        <w:rPr>
          <w:rFonts w:cstheme="majorBidi"/>
          <w:sz w:val="24"/>
          <w:szCs w:val="24"/>
          <w:lang w:val="en-US"/>
        </w:rPr>
        <w:t xml:space="preserve">of the repayment amount is apparently payable to the relevant </w:t>
      </w:r>
      <w:r w:rsidR="00350F84">
        <w:rPr>
          <w:rFonts w:cstheme="majorBidi"/>
          <w:sz w:val="24"/>
          <w:szCs w:val="24"/>
          <w:lang w:val="en-US"/>
        </w:rPr>
        <w:t>g</w:t>
      </w:r>
      <w:r w:rsidR="00350F84" w:rsidRPr="00FA4453">
        <w:rPr>
          <w:rFonts w:cstheme="majorBidi"/>
          <w:sz w:val="24"/>
          <w:szCs w:val="24"/>
          <w:lang w:val="en-US"/>
        </w:rPr>
        <w:t xml:space="preserve">overnment </w:t>
      </w:r>
      <w:proofErr w:type="gramStart"/>
      <w:r w:rsidR="00350F84">
        <w:rPr>
          <w:rFonts w:cstheme="majorBidi"/>
          <w:sz w:val="24"/>
          <w:szCs w:val="24"/>
          <w:lang w:val="en-US"/>
        </w:rPr>
        <w:t>m</w:t>
      </w:r>
      <w:r w:rsidR="00350F84" w:rsidRPr="00FA4453">
        <w:rPr>
          <w:rFonts w:cstheme="majorBidi"/>
          <w:sz w:val="24"/>
          <w:szCs w:val="24"/>
          <w:lang w:val="en-US"/>
        </w:rPr>
        <w:t>inistry</w:t>
      </w:r>
      <w:r w:rsidRPr="00FA4453">
        <w:rPr>
          <w:rFonts w:cstheme="majorBidi"/>
          <w:sz w:val="24"/>
          <w:szCs w:val="24"/>
          <w:lang w:val="en-US"/>
        </w:rPr>
        <w:t>, and</w:t>
      </w:r>
      <w:proofErr w:type="gramEnd"/>
      <w:r w:rsidRPr="00FA4453">
        <w:rPr>
          <w:rFonts w:cstheme="majorBidi"/>
          <w:sz w:val="24"/>
          <w:szCs w:val="24"/>
          <w:lang w:val="en-US"/>
        </w:rPr>
        <w:t xml:space="preserve"> passed on to the borrower</w:t>
      </w:r>
      <w:r w:rsidR="00DD4959" w:rsidRPr="00FA4453">
        <w:rPr>
          <w:rFonts w:cstheme="majorBidi"/>
          <w:sz w:val="24"/>
          <w:szCs w:val="24"/>
          <w:lang w:val="en-US"/>
        </w:rPr>
        <w:t xml:space="preserve">. </w:t>
      </w:r>
      <w:r w:rsidR="00EA7152" w:rsidRPr="00FA4453">
        <w:rPr>
          <w:rFonts w:cstheme="majorBidi"/>
          <w:sz w:val="24"/>
          <w:szCs w:val="24"/>
        </w:rPr>
        <w:t xml:space="preserve">As noted previously, while personal </w:t>
      </w:r>
      <w:r w:rsidR="006C1F54">
        <w:rPr>
          <w:rFonts w:cstheme="majorBidi"/>
          <w:sz w:val="24"/>
          <w:szCs w:val="24"/>
        </w:rPr>
        <w:t xml:space="preserve">or </w:t>
      </w:r>
      <w:r w:rsidR="00EA7152" w:rsidRPr="00FA4453">
        <w:rPr>
          <w:rFonts w:cstheme="majorBidi"/>
          <w:sz w:val="24"/>
          <w:szCs w:val="24"/>
        </w:rPr>
        <w:t xml:space="preserve">payday lending rates in the formal sector appear to be in the range of </w:t>
      </w:r>
      <w:r w:rsidR="00EA7152" w:rsidRPr="00FA4453">
        <w:rPr>
          <w:rFonts w:cstheme="majorBidi"/>
          <w:sz w:val="24"/>
          <w:szCs w:val="24"/>
          <w:lang w:val="en-US"/>
        </w:rPr>
        <w:t>30</w:t>
      </w:r>
      <w:r w:rsidR="00350F84">
        <w:rPr>
          <w:rFonts w:cstheme="majorBidi"/>
          <w:sz w:val="24"/>
          <w:szCs w:val="24"/>
          <w:lang w:val="en-US"/>
        </w:rPr>
        <w:t>-</w:t>
      </w:r>
      <w:r w:rsidR="00EA7152" w:rsidRPr="00FA4453">
        <w:rPr>
          <w:rFonts w:cstheme="majorBidi"/>
          <w:sz w:val="24"/>
          <w:szCs w:val="24"/>
          <w:lang w:val="en-US"/>
        </w:rPr>
        <w:t>91</w:t>
      </w:r>
      <w:r w:rsidR="006C1F54">
        <w:rPr>
          <w:rFonts w:cstheme="majorBidi"/>
          <w:sz w:val="24"/>
          <w:szCs w:val="24"/>
          <w:lang w:val="en-US"/>
        </w:rPr>
        <w:t xml:space="preserve"> percent</w:t>
      </w:r>
      <w:r w:rsidR="006C1F54" w:rsidRPr="00FA4453">
        <w:rPr>
          <w:rFonts w:cstheme="majorBidi"/>
          <w:sz w:val="24"/>
          <w:szCs w:val="24"/>
          <w:lang w:val="en-US"/>
        </w:rPr>
        <w:t xml:space="preserve"> </w:t>
      </w:r>
      <w:r w:rsidR="006C1F54">
        <w:rPr>
          <w:rFonts w:cstheme="majorBidi"/>
          <w:sz w:val="24"/>
          <w:szCs w:val="24"/>
          <w:lang w:val="en-US"/>
        </w:rPr>
        <w:t>per year</w:t>
      </w:r>
      <w:r w:rsidR="00EA7152" w:rsidRPr="00FA4453">
        <w:rPr>
          <w:rFonts w:cstheme="majorBidi"/>
          <w:sz w:val="24"/>
          <w:szCs w:val="24"/>
          <w:lang w:val="en-US"/>
        </w:rPr>
        <w:t>, unregulated lending at 20</w:t>
      </w:r>
      <w:r w:rsidR="00E9105E">
        <w:rPr>
          <w:rFonts w:cstheme="majorBidi"/>
          <w:sz w:val="24"/>
          <w:szCs w:val="24"/>
          <w:lang w:val="en-US"/>
        </w:rPr>
        <w:t>–</w:t>
      </w:r>
      <w:r w:rsidR="00EA7152" w:rsidRPr="00FA4453">
        <w:rPr>
          <w:rFonts w:cstheme="majorBidi"/>
          <w:sz w:val="24"/>
          <w:szCs w:val="24"/>
          <w:lang w:val="en-US"/>
        </w:rPr>
        <w:t>50</w:t>
      </w:r>
      <w:r w:rsidR="00E9105E">
        <w:rPr>
          <w:rFonts w:cstheme="majorBidi"/>
          <w:sz w:val="24"/>
          <w:szCs w:val="24"/>
          <w:lang w:val="en-US"/>
        </w:rPr>
        <w:t xml:space="preserve"> percent</w:t>
      </w:r>
      <w:r w:rsidR="00E9105E" w:rsidRPr="00FA4453">
        <w:rPr>
          <w:rFonts w:cstheme="majorBidi"/>
          <w:sz w:val="24"/>
          <w:szCs w:val="24"/>
          <w:lang w:val="en-US"/>
        </w:rPr>
        <w:t xml:space="preserve"> </w:t>
      </w:r>
      <w:r w:rsidR="00EA7152" w:rsidRPr="00FA4453">
        <w:rPr>
          <w:rFonts w:cstheme="majorBidi"/>
          <w:sz w:val="24"/>
          <w:szCs w:val="24"/>
          <w:lang w:val="en-US"/>
        </w:rPr>
        <w:t>per fortnight (i.e. 520</w:t>
      </w:r>
      <w:r w:rsidR="00E9105E">
        <w:rPr>
          <w:rFonts w:cstheme="majorBidi"/>
          <w:sz w:val="24"/>
          <w:szCs w:val="24"/>
          <w:lang w:val="en-US"/>
        </w:rPr>
        <w:t>–</w:t>
      </w:r>
      <w:r w:rsidR="00EA7152" w:rsidRPr="00FA4453">
        <w:rPr>
          <w:rFonts w:cstheme="majorBidi"/>
          <w:sz w:val="24"/>
          <w:szCs w:val="24"/>
          <w:lang w:val="en-US"/>
        </w:rPr>
        <w:t>1,560</w:t>
      </w:r>
      <w:r w:rsidR="00E9105E">
        <w:rPr>
          <w:rFonts w:cstheme="majorBidi"/>
          <w:sz w:val="24"/>
          <w:szCs w:val="24"/>
          <w:lang w:val="en-US"/>
        </w:rPr>
        <w:t xml:space="preserve"> percent</w:t>
      </w:r>
      <w:r w:rsidR="00EA7152" w:rsidRPr="00FA4453">
        <w:rPr>
          <w:rFonts w:cstheme="majorBidi"/>
          <w:sz w:val="24"/>
          <w:szCs w:val="24"/>
          <w:lang w:val="en-US"/>
        </w:rPr>
        <w:t xml:space="preserve"> p</w:t>
      </w:r>
      <w:r w:rsidR="00E9105E">
        <w:rPr>
          <w:rFonts w:cstheme="majorBidi"/>
          <w:sz w:val="24"/>
          <w:szCs w:val="24"/>
          <w:lang w:val="en-US"/>
        </w:rPr>
        <w:t>er year</w:t>
      </w:r>
      <w:r w:rsidR="00EA7152" w:rsidRPr="00FA4453">
        <w:rPr>
          <w:rFonts w:cstheme="majorBidi"/>
          <w:sz w:val="24"/>
          <w:szCs w:val="24"/>
          <w:lang w:val="en-US"/>
        </w:rPr>
        <w:t>) has been reported.</w:t>
      </w:r>
    </w:p>
    <w:p w14:paraId="7E4265E3" w14:textId="3DAA39A6" w:rsidR="00836FF7" w:rsidRPr="00FA4453" w:rsidRDefault="00836FF7" w:rsidP="00CC0BD7">
      <w:pPr>
        <w:tabs>
          <w:tab w:val="left" w:pos="0"/>
        </w:tabs>
        <w:jc w:val="both"/>
        <w:rPr>
          <w:rFonts w:cstheme="majorBidi"/>
          <w:sz w:val="24"/>
          <w:szCs w:val="24"/>
          <w:lang w:val="en-US"/>
        </w:rPr>
      </w:pPr>
      <w:r w:rsidRPr="00FA4453">
        <w:rPr>
          <w:rFonts w:cstheme="majorBidi"/>
          <w:b/>
          <w:sz w:val="24"/>
          <w:szCs w:val="24"/>
          <w:lang w:val="en-US"/>
        </w:rPr>
        <w:t>There is also a widespread unregulated moneylending practice in PNG at extremely high rates of interest</w:t>
      </w:r>
      <w:r w:rsidR="00E9105E">
        <w:rPr>
          <w:rFonts w:cstheme="majorBidi"/>
          <w:b/>
          <w:sz w:val="24"/>
          <w:szCs w:val="24"/>
          <w:lang w:val="en-US"/>
        </w:rPr>
        <w:t>,</w:t>
      </w:r>
      <w:r w:rsidR="009E497D" w:rsidRPr="00FA4453">
        <w:rPr>
          <w:rFonts w:cstheme="majorBidi"/>
          <w:b/>
          <w:sz w:val="24"/>
          <w:szCs w:val="24"/>
          <w:lang w:val="en-US"/>
        </w:rPr>
        <w:t xml:space="preserve"> which is not part of the abovementioned payday lending sector</w:t>
      </w:r>
      <w:r w:rsidRPr="00FA4453">
        <w:rPr>
          <w:rFonts w:cstheme="majorBidi"/>
          <w:b/>
          <w:sz w:val="24"/>
          <w:szCs w:val="24"/>
          <w:lang w:val="en-US"/>
        </w:rPr>
        <w:t xml:space="preserve">. </w:t>
      </w:r>
      <w:r w:rsidRPr="00FA4453">
        <w:rPr>
          <w:rFonts w:cstheme="majorBidi"/>
          <w:sz w:val="24"/>
          <w:szCs w:val="24"/>
          <w:lang w:val="en-US"/>
        </w:rPr>
        <w:t xml:space="preserve">For example, the mission team were told that it is common in Port Moresby for individuals (e.g. sole traders) to provide short term loans to the public at </w:t>
      </w:r>
      <w:r w:rsidR="003411D0" w:rsidRPr="00FA4453">
        <w:rPr>
          <w:rFonts w:cstheme="majorBidi"/>
          <w:sz w:val="24"/>
          <w:szCs w:val="24"/>
          <w:lang w:val="en-US"/>
        </w:rPr>
        <w:t xml:space="preserve">extremely high </w:t>
      </w:r>
      <w:r w:rsidRPr="00FA4453">
        <w:rPr>
          <w:rFonts w:cstheme="majorBidi"/>
          <w:sz w:val="24"/>
          <w:szCs w:val="24"/>
          <w:lang w:val="en-US"/>
        </w:rPr>
        <w:t xml:space="preserve">rates </w:t>
      </w:r>
      <w:r w:rsidR="003411D0" w:rsidRPr="00FA4453">
        <w:rPr>
          <w:rFonts w:cstheme="majorBidi"/>
          <w:sz w:val="24"/>
          <w:szCs w:val="24"/>
          <w:lang w:val="en-US"/>
        </w:rPr>
        <w:t>and fees</w:t>
      </w:r>
      <w:r w:rsidRPr="00FA4453">
        <w:rPr>
          <w:rFonts w:cstheme="majorBidi"/>
          <w:sz w:val="24"/>
          <w:szCs w:val="24"/>
          <w:lang w:val="en-US"/>
        </w:rPr>
        <w:t xml:space="preserve">. </w:t>
      </w:r>
    </w:p>
    <w:p w14:paraId="544BC075" w14:textId="77777777" w:rsidR="00836FF7" w:rsidRPr="00FA4453" w:rsidRDefault="00836FF7" w:rsidP="00CC0BD7">
      <w:pPr>
        <w:jc w:val="both"/>
        <w:rPr>
          <w:rFonts w:cstheme="majorBidi"/>
          <w:b/>
          <w:i/>
          <w:sz w:val="24"/>
          <w:szCs w:val="24"/>
          <w:u w:val="single"/>
          <w:lang w:val="en-US"/>
        </w:rPr>
      </w:pPr>
      <w:r w:rsidRPr="00FA4453">
        <w:rPr>
          <w:rFonts w:cstheme="majorBidi"/>
          <w:b/>
          <w:i/>
          <w:sz w:val="24"/>
          <w:szCs w:val="24"/>
          <w:u w:val="single"/>
          <w:lang w:val="en-US"/>
        </w:rPr>
        <w:t xml:space="preserve">Insurance </w:t>
      </w:r>
    </w:p>
    <w:p w14:paraId="7923203E" w14:textId="24CEB94E" w:rsidR="00836FF7" w:rsidRDefault="00836FF7" w:rsidP="00CC0BD7">
      <w:pPr>
        <w:jc w:val="both"/>
        <w:rPr>
          <w:rFonts w:cstheme="majorBidi"/>
          <w:sz w:val="24"/>
          <w:szCs w:val="24"/>
          <w:lang w:val="en-US"/>
        </w:rPr>
      </w:pPr>
      <w:r w:rsidRPr="00FA4453">
        <w:rPr>
          <w:rFonts w:cstheme="majorBidi"/>
          <w:b/>
          <w:sz w:val="24"/>
          <w:szCs w:val="24"/>
          <w:lang w:val="en-US"/>
        </w:rPr>
        <w:t>T</w:t>
      </w:r>
      <w:r w:rsidR="00766CBC" w:rsidRPr="00FA4453">
        <w:rPr>
          <w:rFonts w:cstheme="majorBidi"/>
          <w:b/>
          <w:sz w:val="24"/>
          <w:szCs w:val="24"/>
          <w:lang w:val="en-US"/>
        </w:rPr>
        <w:t>he life and general insurance marke</w:t>
      </w:r>
      <w:r w:rsidR="00A960B0" w:rsidRPr="00FA4453">
        <w:rPr>
          <w:rFonts w:cstheme="majorBidi"/>
          <w:b/>
          <w:sz w:val="24"/>
          <w:szCs w:val="24"/>
          <w:lang w:val="en-US"/>
        </w:rPr>
        <w:t>ts are in their infancy in PNG, with available figur</w:t>
      </w:r>
      <w:r w:rsidR="00B93B0B" w:rsidRPr="00FA4453">
        <w:rPr>
          <w:rFonts w:cstheme="majorBidi"/>
          <w:b/>
          <w:sz w:val="24"/>
          <w:szCs w:val="24"/>
          <w:lang w:val="en-US"/>
        </w:rPr>
        <w:t>es indicating extremely low levels of coverage</w:t>
      </w:r>
      <w:r w:rsidR="00A960B0" w:rsidRPr="00FA4453">
        <w:rPr>
          <w:rFonts w:cstheme="majorBidi"/>
          <w:sz w:val="24"/>
          <w:szCs w:val="24"/>
          <w:lang w:val="en-US"/>
        </w:rPr>
        <w:t>.</w:t>
      </w:r>
      <w:r w:rsidR="00B93B0B" w:rsidRPr="00FA4453">
        <w:rPr>
          <w:rStyle w:val="FootnoteReference"/>
          <w:rFonts w:cstheme="majorBidi"/>
          <w:sz w:val="24"/>
          <w:szCs w:val="24"/>
          <w:lang w:val="en-US"/>
        </w:rPr>
        <w:footnoteReference w:id="28"/>
      </w:r>
      <w:r w:rsidR="00A960B0" w:rsidRPr="00FA4453">
        <w:rPr>
          <w:rFonts w:cstheme="majorBidi"/>
          <w:sz w:val="24"/>
          <w:szCs w:val="24"/>
          <w:lang w:val="en-US"/>
        </w:rPr>
        <w:t xml:space="preserve"> The types of products offered to consumers include life insurance as well as loan protection, home and contents, motor vehicle, funeral cover, and medical insurance. There are </w:t>
      </w:r>
      <w:r w:rsidR="00F61ACF">
        <w:rPr>
          <w:rFonts w:cstheme="majorBidi"/>
          <w:sz w:val="24"/>
          <w:szCs w:val="24"/>
          <w:lang w:val="en-US"/>
        </w:rPr>
        <w:t>four</w:t>
      </w:r>
      <w:r w:rsidR="00F61ACF" w:rsidRPr="00FA4453">
        <w:rPr>
          <w:rFonts w:cstheme="majorBidi"/>
          <w:sz w:val="24"/>
          <w:szCs w:val="24"/>
          <w:lang w:val="en-US"/>
        </w:rPr>
        <w:t xml:space="preserve"> </w:t>
      </w:r>
      <w:r w:rsidR="00A960B0" w:rsidRPr="00FA4453">
        <w:rPr>
          <w:rFonts w:cstheme="majorBidi"/>
          <w:sz w:val="24"/>
          <w:szCs w:val="24"/>
          <w:lang w:val="en-US"/>
        </w:rPr>
        <w:t>life insurance companies in PNG</w:t>
      </w:r>
      <w:r w:rsidR="008F6921" w:rsidRPr="00FA4453">
        <w:rPr>
          <w:rFonts w:cstheme="majorBidi"/>
          <w:sz w:val="24"/>
          <w:szCs w:val="24"/>
          <w:lang w:val="en-US"/>
        </w:rPr>
        <w:t xml:space="preserve"> and </w:t>
      </w:r>
      <w:r w:rsidR="00977586" w:rsidRPr="00FA4453">
        <w:rPr>
          <w:rFonts w:cstheme="majorBidi"/>
          <w:sz w:val="24"/>
          <w:szCs w:val="24"/>
          <w:lang w:val="en-US"/>
        </w:rPr>
        <w:t>12</w:t>
      </w:r>
      <w:r w:rsidR="00F61ACF">
        <w:rPr>
          <w:rFonts w:cstheme="majorBidi"/>
          <w:sz w:val="24"/>
          <w:szCs w:val="24"/>
          <w:lang w:val="en-US"/>
        </w:rPr>
        <w:t>–</w:t>
      </w:r>
      <w:r w:rsidR="00977586" w:rsidRPr="00FA4453">
        <w:rPr>
          <w:rFonts w:cstheme="majorBidi"/>
          <w:sz w:val="24"/>
          <w:szCs w:val="24"/>
          <w:lang w:val="en-US"/>
        </w:rPr>
        <w:t>13</w:t>
      </w:r>
      <w:r w:rsidR="00F87E29" w:rsidRPr="00FA4453">
        <w:rPr>
          <w:rFonts w:cstheme="majorBidi"/>
          <w:sz w:val="24"/>
          <w:szCs w:val="24"/>
          <w:lang w:val="en-US"/>
        </w:rPr>
        <w:t xml:space="preserve"> general insurers</w:t>
      </w:r>
      <w:r w:rsidR="00977586" w:rsidRPr="00FA4453">
        <w:rPr>
          <w:rFonts w:cstheme="majorBidi"/>
          <w:sz w:val="24"/>
          <w:szCs w:val="24"/>
          <w:lang w:val="en-US"/>
        </w:rPr>
        <w:t xml:space="preserve">, although there are reports of only </w:t>
      </w:r>
      <w:r w:rsidR="00F61ACF">
        <w:rPr>
          <w:rFonts w:cstheme="majorBidi"/>
          <w:sz w:val="24"/>
          <w:szCs w:val="24"/>
          <w:lang w:val="en-US"/>
        </w:rPr>
        <w:t>three</w:t>
      </w:r>
      <w:r w:rsidR="00F61ACF" w:rsidRPr="00FA4453">
        <w:rPr>
          <w:rFonts w:cstheme="majorBidi"/>
          <w:sz w:val="24"/>
          <w:szCs w:val="24"/>
          <w:lang w:val="en-US"/>
        </w:rPr>
        <w:t xml:space="preserve"> </w:t>
      </w:r>
      <w:r w:rsidR="00977586" w:rsidRPr="00FA4453">
        <w:rPr>
          <w:rFonts w:cstheme="majorBidi"/>
          <w:sz w:val="24"/>
          <w:szCs w:val="24"/>
          <w:lang w:val="en-US"/>
        </w:rPr>
        <w:t>being active and one being the subject of a winding up petition</w:t>
      </w:r>
      <w:r w:rsidR="00DD4959" w:rsidRPr="00FA4453">
        <w:rPr>
          <w:rFonts w:cstheme="majorBidi"/>
          <w:sz w:val="24"/>
          <w:szCs w:val="24"/>
          <w:lang w:val="en-US"/>
        </w:rPr>
        <w:t xml:space="preserve">. </w:t>
      </w:r>
      <w:r w:rsidR="00281A98" w:rsidRPr="00FA4453">
        <w:rPr>
          <w:rFonts w:cstheme="majorBidi"/>
          <w:sz w:val="24"/>
          <w:szCs w:val="24"/>
          <w:lang w:val="en-US"/>
        </w:rPr>
        <w:t>One of the strategic objectives of the NFIS is that microinsurance should reach 1.5 million people.</w:t>
      </w:r>
      <w:r w:rsidR="00281A98" w:rsidRPr="00FA4453">
        <w:rPr>
          <w:rStyle w:val="FootnoteReference"/>
          <w:rFonts w:cstheme="majorBidi"/>
          <w:sz w:val="24"/>
          <w:szCs w:val="24"/>
          <w:lang w:val="en-US"/>
        </w:rPr>
        <w:footnoteReference w:id="29"/>
      </w:r>
      <w:r w:rsidR="00281A98" w:rsidRPr="00FA4453">
        <w:rPr>
          <w:rFonts w:cstheme="majorBidi"/>
          <w:sz w:val="24"/>
          <w:szCs w:val="24"/>
          <w:lang w:val="en-US"/>
        </w:rPr>
        <w:t xml:space="preserve"> </w:t>
      </w:r>
      <w:r w:rsidR="00726244">
        <w:rPr>
          <w:rFonts w:cstheme="majorBidi"/>
          <w:sz w:val="24"/>
          <w:szCs w:val="24"/>
          <w:lang w:val="en-US"/>
        </w:rPr>
        <w:t>D</w:t>
      </w:r>
      <w:r w:rsidR="00726244" w:rsidRPr="00FA4453">
        <w:rPr>
          <w:rFonts w:cstheme="majorBidi"/>
          <w:sz w:val="24"/>
          <w:szCs w:val="24"/>
          <w:lang w:val="en-US"/>
        </w:rPr>
        <w:t xml:space="preserve">evelopments </w:t>
      </w:r>
      <w:r w:rsidR="004955BB" w:rsidRPr="00FA4453">
        <w:rPr>
          <w:rFonts w:cstheme="majorBidi"/>
          <w:sz w:val="24"/>
          <w:szCs w:val="24"/>
          <w:lang w:val="en-US"/>
        </w:rPr>
        <w:t xml:space="preserve">in the </w:t>
      </w:r>
      <w:r w:rsidR="00F87E29" w:rsidRPr="00FA4453">
        <w:rPr>
          <w:rFonts w:cstheme="majorBidi"/>
          <w:sz w:val="24"/>
          <w:szCs w:val="24"/>
          <w:lang w:val="en-US"/>
        </w:rPr>
        <w:t xml:space="preserve">microinsurance </w:t>
      </w:r>
      <w:r w:rsidR="004955BB" w:rsidRPr="00FA4453">
        <w:rPr>
          <w:rFonts w:cstheme="majorBidi"/>
          <w:sz w:val="24"/>
          <w:szCs w:val="24"/>
          <w:lang w:val="en-US"/>
        </w:rPr>
        <w:t>sector, with</w:t>
      </w:r>
      <w:r w:rsidR="002846A1" w:rsidRPr="00FA4453">
        <w:rPr>
          <w:rFonts w:cstheme="majorBidi"/>
          <w:sz w:val="24"/>
          <w:szCs w:val="24"/>
          <w:lang w:val="en-US"/>
        </w:rPr>
        <w:t xml:space="preserve"> </w:t>
      </w:r>
      <w:r w:rsidR="008F6921" w:rsidRPr="00FA4453">
        <w:rPr>
          <w:rFonts w:cstheme="majorBidi"/>
          <w:sz w:val="24"/>
          <w:szCs w:val="24"/>
          <w:lang w:val="en-US"/>
        </w:rPr>
        <w:t xml:space="preserve">family </w:t>
      </w:r>
      <w:r w:rsidR="004955BB" w:rsidRPr="00FA4453">
        <w:rPr>
          <w:rFonts w:cstheme="majorBidi"/>
          <w:sz w:val="24"/>
          <w:szCs w:val="24"/>
          <w:lang w:val="en-US"/>
        </w:rPr>
        <w:t>life</w:t>
      </w:r>
      <w:r w:rsidR="008F6921" w:rsidRPr="00FA4453">
        <w:rPr>
          <w:rFonts w:cstheme="majorBidi"/>
          <w:sz w:val="24"/>
          <w:szCs w:val="24"/>
          <w:lang w:val="en-US"/>
        </w:rPr>
        <w:t xml:space="preserve"> and hospital cover</w:t>
      </w:r>
      <w:r w:rsidR="004955BB" w:rsidRPr="00FA4453">
        <w:rPr>
          <w:rFonts w:cstheme="majorBidi"/>
          <w:sz w:val="24"/>
          <w:szCs w:val="24"/>
          <w:lang w:val="en-US"/>
        </w:rPr>
        <w:t xml:space="preserve"> microinsurance product</w:t>
      </w:r>
      <w:r w:rsidR="008F6921" w:rsidRPr="00FA4453">
        <w:rPr>
          <w:rFonts w:cstheme="majorBidi"/>
          <w:sz w:val="24"/>
          <w:szCs w:val="24"/>
          <w:lang w:val="en-US"/>
        </w:rPr>
        <w:t>s</w:t>
      </w:r>
      <w:r w:rsidR="00F87E29" w:rsidRPr="00FA4453">
        <w:rPr>
          <w:rFonts w:cstheme="majorBidi"/>
          <w:sz w:val="24"/>
          <w:szCs w:val="24"/>
          <w:lang w:val="en-US"/>
        </w:rPr>
        <w:t xml:space="preserve"> </w:t>
      </w:r>
      <w:r w:rsidR="004955BB" w:rsidRPr="00FA4453">
        <w:rPr>
          <w:rFonts w:cstheme="majorBidi"/>
          <w:sz w:val="24"/>
          <w:szCs w:val="24"/>
          <w:lang w:val="en-US"/>
        </w:rPr>
        <w:t>being offered through mobile phones by Capital</w:t>
      </w:r>
      <w:r w:rsidR="00C401E6" w:rsidRPr="00FA4453">
        <w:rPr>
          <w:rFonts w:cstheme="majorBidi"/>
          <w:sz w:val="24"/>
          <w:szCs w:val="24"/>
          <w:lang w:val="en-US"/>
        </w:rPr>
        <w:t xml:space="preserve"> </w:t>
      </w:r>
      <w:r w:rsidR="00DA27CF" w:rsidRPr="00FA4453">
        <w:rPr>
          <w:rFonts w:cstheme="majorBidi"/>
          <w:sz w:val="24"/>
          <w:szCs w:val="24"/>
          <w:lang w:val="en-US"/>
        </w:rPr>
        <w:t>Life</w:t>
      </w:r>
      <w:r w:rsidR="004955BB" w:rsidRPr="00FA4453">
        <w:rPr>
          <w:rFonts w:cstheme="majorBidi"/>
          <w:sz w:val="24"/>
          <w:szCs w:val="24"/>
          <w:lang w:val="en-US"/>
        </w:rPr>
        <w:t xml:space="preserve"> Insurance</w:t>
      </w:r>
      <w:r w:rsidR="002846A1" w:rsidRPr="00FA4453">
        <w:rPr>
          <w:rFonts w:cstheme="majorBidi"/>
          <w:sz w:val="24"/>
          <w:szCs w:val="24"/>
          <w:lang w:val="en-US"/>
        </w:rPr>
        <w:t xml:space="preserve"> Limited</w:t>
      </w:r>
      <w:r w:rsidR="00DA27CF" w:rsidRPr="00FA4453">
        <w:rPr>
          <w:rFonts w:cstheme="majorBidi"/>
          <w:sz w:val="24"/>
          <w:szCs w:val="24"/>
          <w:lang w:val="en-US"/>
        </w:rPr>
        <w:t>, in partnership with BIMA and Digicel</w:t>
      </w:r>
      <w:r w:rsidR="00726244">
        <w:rPr>
          <w:rFonts w:cstheme="majorBidi"/>
          <w:sz w:val="24"/>
          <w:szCs w:val="24"/>
          <w:lang w:val="en-US"/>
        </w:rPr>
        <w:t>, are o</w:t>
      </w:r>
      <w:r w:rsidR="00726244" w:rsidRPr="00FA4453">
        <w:rPr>
          <w:rFonts w:cstheme="majorBidi"/>
          <w:sz w:val="24"/>
          <w:szCs w:val="24"/>
          <w:lang w:val="en-US"/>
        </w:rPr>
        <w:t>f interest</w:t>
      </w:r>
      <w:r w:rsidR="004955BB" w:rsidRPr="00FA4453">
        <w:rPr>
          <w:rFonts w:cstheme="majorBidi"/>
          <w:sz w:val="24"/>
          <w:szCs w:val="24"/>
          <w:lang w:val="en-US"/>
        </w:rPr>
        <w:t>.</w:t>
      </w:r>
      <w:r w:rsidR="008F6921" w:rsidRPr="00FA4453">
        <w:rPr>
          <w:rStyle w:val="FootnoteReference"/>
          <w:rFonts w:cstheme="majorBidi"/>
          <w:sz w:val="24"/>
          <w:szCs w:val="24"/>
          <w:lang w:val="en-US"/>
        </w:rPr>
        <w:footnoteReference w:id="30"/>
      </w:r>
      <w:r w:rsidR="004955BB" w:rsidRPr="00FA4453">
        <w:rPr>
          <w:rFonts w:cstheme="majorBidi"/>
          <w:sz w:val="24"/>
          <w:szCs w:val="24"/>
          <w:lang w:val="en-US"/>
        </w:rPr>
        <w:t xml:space="preserve"> </w:t>
      </w:r>
      <w:r w:rsidR="005622AE" w:rsidRPr="00FA4453">
        <w:rPr>
          <w:rFonts w:cstheme="majorBidi"/>
          <w:sz w:val="24"/>
          <w:szCs w:val="24"/>
          <w:lang w:val="en-US"/>
        </w:rPr>
        <w:t>Payments are made using Digicel prepaid airtime credit</w:t>
      </w:r>
      <w:r w:rsidR="00DD4959" w:rsidRPr="00FA4453">
        <w:rPr>
          <w:rFonts w:cstheme="majorBidi"/>
          <w:sz w:val="24"/>
          <w:szCs w:val="24"/>
          <w:lang w:val="en-US"/>
        </w:rPr>
        <w:t xml:space="preserve">. </w:t>
      </w:r>
      <w:r w:rsidR="003B1E82">
        <w:rPr>
          <w:rFonts w:cstheme="majorBidi"/>
          <w:sz w:val="24"/>
          <w:szCs w:val="24"/>
          <w:lang w:val="en-US"/>
        </w:rPr>
        <w:t>A</w:t>
      </w:r>
      <w:r w:rsidR="004955BB" w:rsidRPr="00FA4453">
        <w:rPr>
          <w:rFonts w:cstheme="majorBidi"/>
          <w:sz w:val="24"/>
          <w:szCs w:val="24"/>
          <w:lang w:val="en-US"/>
        </w:rPr>
        <w:t>lso</w:t>
      </w:r>
      <w:r w:rsidR="003B1E82">
        <w:rPr>
          <w:rFonts w:cstheme="majorBidi"/>
          <w:sz w:val="24"/>
          <w:szCs w:val="24"/>
          <w:lang w:val="en-US"/>
        </w:rPr>
        <w:t>,</w:t>
      </w:r>
      <w:r w:rsidR="004955BB" w:rsidRPr="00FA4453">
        <w:rPr>
          <w:rFonts w:cstheme="majorBidi"/>
          <w:sz w:val="24"/>
          <w:szCs w:val="24"/>
          <w:lang w:val="en-US"/>
        </w:rPr>
        <w:t xml:space="preserve"> </w:t>
      </w:r>
      <w:r w:rsidR="003B1E82">
        <w:rPr>
          <w:rFonts w:cstheme="majorBidi"/>
          <w:sz w:val="24"/>
          <w:szCs w:val="24"/>
          <w:lang w:val="en-US"/>
        </w:rPr>
        <w:t xml:space="preserve">since 2015, </w:t>
      </w:r>
      <w:r w:rsidR="003B5FAF">
        <w:rPr>
          <w:rFonts w:cstheme="majorBidi"/>
          <w:sz w:val="24"/>
          <w:szCs w:val="24"/>
          <w:lang w:val="en-US"/>
        </w:rPr>
        <w:t xml:space="preserve">the </w:t>
      </w:r>
      <w:r w:rsidR="003B5FAF" w:rsidRPr="00FA4453">
        <w:rPr>
          <w:rFonts w:cstheme="majorBidi"/>
          <w:sz w:val="24"/>
          <w:szCs w:val="24"/>
          <w:lang w:val="en-US"/>
        </w:rPr>
        <w:t xml:space="preserve">Life Insurance Corporation (PNG) Limited </w:t>
      </w:r>
      <w:r w:rsidR="003B5FAF">
        <w:rPr>
          <w:rFonts w:cstheme="majorBidi"/>
          <w:sz w:val="24"/>
          <w:szCs w:val="24"/>
          <w:lang w:val="en-US"/>
        </w:rPr>
        <w:t xml:space="preserve">has been offering </w:t>
      </w:r>
      <w:r w:rsidR="004955BB" w:rsidRPr="00FA4453">
        <w:rPr>
          <w:rFonts w:cstheme="majorBidi"/>
          <w:sz w:val="24"/>
          <w:szCs w:val="24"/>
          <w:lang w:val="en-US"/>
        </w:rPr>
        <w:t>a microinsurance product to customers of the Women’s Micro Bank Limited.</w:t>
      </w:r>
      <w:r w:rsidR="004955BB" w:rsidRPr="00FA4453">
        <w:rPr>
          <w:rStyle w:val="FootnoteReference"/>
          <w:rFonts w:cstheme="majorBidi"/>
          <w:sz w:val="24"/>
          <w:szCs w:val="24"/>
          <w:lang w:val="en-US"/>
        </w:rPr>
        <w:footnoteReference w:id="31"/>
      </w:r>
      <w:r w:rsidR="002846A1">
        <w:rPr>
          <w:rFonts w:cstheme="majorBidi"/>
          <w:sz w:val="24"/>
          <w:szCs w:val="24"/>
          <w:lang w:val="en-US"/>
        </w:rPr>
        <w:t xml:space="preserve"> </w:t>
      </w:r>
    </w:p>
    <w:p w14:paraId="1B54AF80" w14:textId="17DE4055" w:rsidR="00BE325B" w:rsidRDefault="00BE325B" w:rsidP="00F46A30">
      <w:pPr>
        <w:pStyle w:val="Caption"/>
        <w:keepNext/>
        <w:rPr>
          <w:rFonts w:asciiTheme="minorHAnsi" w:hAnsiTheme="minorHAnsi" w:cstheme="majorBidi"/>
          <w:bCs/>
          <w:sz w:val="24"/>
          <w:szCs w:val="24"/>
        </w:rPr>
      </w:pPr>
      <w:bookmarkStart w:id="42" w:name="_Toc500494965"/>
      <w:bookmarkStart w:id="43" w:name="_Toc500495149"/>
      <w:bookmarkStart w:id="44" w:name="_Toc500495574"/>
      <w:bookmarkStart w:id="45" w:name="_Toc501556929"/>
      <w:bookmarkStart w:id="46" w:name="_Toc501557653"/>
      <w:bookmarkStart w:id="47" w:name="_Toc523390731"/>
      <w:r w:rsidRPr="00F46A30">
        <w:rPr>
          <w:rFonts w:asciiTheme="minorHAnsi" w:hAnsiTheme="minorHAnsi" w:cstheme="majorBidi"/>
          <w:bCs/>
          <w:sz w:val="24"/>
          <w:szCs w:val="24"/>
        </w:rPr>
        <w:lastRenderedPageBreak/>
        <w:t xml:space="preserve">Box 1: “BIMA” </w:t>
      </w:r>
      <w:r w:rsidR="00AE2847">
        <w:rPr>
          <w:rFonts w:asciiTheme="minorHAnsi" w:hAnsiTheme="minorHAnsi" w:cstheme="majorBidi"/>
          <w:bCs/>
          <w:sz w:val="24"/>
          <w:szCs w:val="24"/>
        </w:rPr>
        <w:t>B</w:t>
      </w:r>
      <w:r w:rsidR="00AE2847" w:rsidRPr="00F46A30">
        <w:rPr>
          <w:rFonts w:asciiTheme="minorHAnsi" w:hAnsiTheme="minorHAnsi" w:cstheme="majorBidi"/>
          <w:bCs/>
          <w:sz w:val="24"/>
          <w:szCs w:val="24"/>
        </w:rPr>
        <w:t xml:space="preserve">randed </w:t>
      </w:r>
      <w:r w:rsidRPr="00F46A30">
        <w:rPr>
          <w:rFonts w:asciiTheme="minorHAnsi" w:hAnsiTheme="minorHAnsi" w:cstheme="majorBidi"/>
          <w:bCs/>
          <w:sz w:val="24"/>
          <w:szCs w:val="24"/>
        </w:rPr>
        <w:t xml:space="preserve">“Family Life” </w:t>
      </w:r>
      <w:r w:rsidR="00AE2847">
        <w:rPr>
          <w:rFonts w:asciiTheme="minorHAnsi" w:hAnsiTheme="minorHAnsi" w:cstheme="majorBidi"/>
          <w:bCs/>
          <w:sz w:val="24"/>
          <w:szCs w:val="24"/>
        </w:rPr>
        <w:t>L</w:t>
      </w:r>
      <w:r w:rsidR="00AE2847" w:rsidRPr="00F46A30">
        <w:rPr>
          <w:rFonts w:asciiTheme="minorHAnsi" w:hAnsiTheme="minorHAnsi" w:cstheme="majorBidi"/>
          <w:bCs/>
          <w:sz w:val="24"/>
          <w:szCs w:val="24"/>
        </w:rPr>
        <w:t xml:space="preserve">ife </w:t>
      </w:r>
      <w:r w:rsidR="00AE2847">
        <w:rPr>
          <w:rFonts w:asciiTheme="minorHAnsi" w:hAnsiTheme="minorHAnsi" w:cstheme="majorBidi"/>
          <w:bCs/>
          <w:sz w:val="24"/>
          <w:szCs w:val="24"/>
        </w:rPr>
        <w:t>I</w:t>
      </w:r>
      <w:r w:rsidR="00AE2847" w:rsidRPr="00F46A30">
        <w:rPr>
          <w:rFonts w:asciiTheme="minorHAnsi" w:hAnsiTheme="minorHAnsi" w:cstheme="majorBidi"/>
          <w:bCs/>
          <w:sz w:val="24"/>
          <w:szCs w:val="24"/>
        </w:rPr>
        <w:t xml:space="preserve">nsurance </w:t>
      </w:r>
      <w:r w:rsidRPr="00F46A30">
        <w:rPr>
          <w:rFonts w:asciiTheme="minorHAnsi" w:hAnsiTheme="minorHAnsi" w:cstheme="majorBidi"/>
          <w:bCs/>
          <w:sz w:val="24"/>
          <w:szCs w:val="24"/>
        </w:rPr>
        <w:t>and “</w:t>
      </w:r>
      <w:proofErr w:type="spellStart"/>
      <w:r w:rsidRPr="00F46A30">
        <w:rPr>
          <w:rFonts w:asciiTheme="minorHAnsi" w:hAnsiTheme="minorHAnsi" w:cstheme="majorBidi"/>
          <w:bCs/>
          <w:sz w:val="24"/>
          <w:szCs w:val="24"/>
        </w:rPr>
        <w:t>Hausik</w:t>
      </w:r>
      <w:proofErr w:type="spellEnd"/>
      <w:r w:rsidRPr="00F46A30">
        <w:rPr>
          <w:rFonts w:asciiTheme="minorHAnsi" w:hAnsiTheme="minorHAnsi" w:cstheme="majorBidi"/>
          <w:bCs/>
          <w:sz w:val="24"/>
          <w:szCs w:val="24"/>
        </w:rPr>
        <w:t xml:space="preserve">” </w:t>
      </w:r>
      <w:r w:rsidR="00AE2847">
        <w:rPr>
          <w:rFonts w:asciiTheme="minorHAnsi" w:hAnsiTheme="minorHAnsi" w:cstheme="majorBidi"/>
          <w:bCs/>
          <w:sz w:val="24"/>
          <w:szCs w:val="24"/>
        </w:rPr>
        <w:t>H</w:t>
      </w:r>
      <w:r w:rsidR="00AE2847" w:rsidRPr="00F46A30">
        <w:rPr>
          <w:rFonts w:asciiTheme="minorHAnsi" w:hAnsiTheme="minorHAnsi" w:cstheme="majorBidi"/>
          <w:bCs/>
          <w:sz w:val="24"/>
          <w:szCs w:val="24"/>
        </w:rPr>
        <w:t xml:space="preserve">ospitalization </w:t>
      </w:r>
      <w:bookmarkEnd w:id="42"/>
      <w:bookmarkEnd w:id="43"/>
      <w:bookmarkEnd w:id="44"/>
      <w:bookmarkEnd w:id="45"/>
      <w:bookmarkEnd w:id="46"/>
      <w:r w:rsidR="00AE2847">
        <w:rPr>
          <w:rFonts w:asciiTheme="minorHAnsi" w:hAnsiTheme="minorHAnsi" w:cstheme="majorBidi"/>
          <w:bCs/>
          <w:sz w:val="24"/>
          <w:szCs w:val="24"/>
        </w:rPr>
        <w:t>I</w:t>
      </w:r>
      <w:r w:rsidR="00AE2847" w:rsidRPr="00F46A30">
        <w:rPr>
          <w:rFonts w:asciiTheme="minorHAnsi" w:hAnsiTheme="minorHAnsi" w:cstheme="majorBidi"/>
          <w:bCs/>
          <w:sz w:val="24"/>
          <w:szCs w:val="24"/>
        </w:rPr>
        <w:t>nsurance</w:t>
      </w:r>
      <w:bookmarkEnd w:id="47"/>
    </w:p>
    <w:p w14:paraId="1ADD8D42" w14:textId="77777777" w:rsidR="00384169" w:rsidRPr="00384169" w:rsidRDefault="00384169" w:rsidP="00384169">
      <w:pPr>
        <w:spacing w:after="0"/>
        <w:rPr>
          <w:lang w:val="en-US" w:eastAsia="en-US"/>
        </w:rPr>
      </w:pPr>
    </w:p>
    <w:tbl>
      <w:tblPr>
        <w:tblW w:w="980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05"/>
      </w:tblGrid>
      <w:tr w:rsidR="00BE325B" w:rsidRPr="00BC3F66" w14:paraId="627A0A59" w14:textId="77777777">
        <w:trPr>
          <w:trHeight w:val="890"/>
          <w:jc w:val="center"/>
        </w:trPr>
        <w:tc>
          <w:tcPr>
            <w:tcW w:w="9805" w:type="dxa"/>
            <w:shd w:val="clear" w:color="auto" w:fill="C6D9F1" w:themeFill="text2" w:themeFillTint="33"/>
          </w:tcPr>
          <w:p w14:paraId="4080D998" w14:textId="77777777" w:rsidR="009448FC" w:rsidRDefault="00BE325B" w:rsidP="007914A5">
            <w:pPr>
              <w:jc w:val="both"/>
            </w:pPr>
            <w:r w:rsidRPr="00DF1FA8">
              <w:t xml:space="preserve">The </w:t>
            </w:r>
            <w:r w:rsidR="0084412F" w:rsidRPr="00DF1FA8">
              <w:t>BIMA Family Life product w</w:t>
            </w:r>
            <w:r w:rsidR="00AC68C4">
              <w:t>as</w:t>
            </w:r>
            <w:r w:rsidR="0084412F" w:rsidRPr="00DF1FA8">
              <w:t xml:space="preserve"> launched in PNG in </w:t>
            </w:r>
            <w:r w:rsidR="009444AC" w:rsidRPr="00DF1FA8">
              <w:t>July</w:t>
            </w:r>
            <w:r w:rsidR="0084412F" w:rsidRPr="00DF1FA8">
              <w:t xml:space="preserve"> 2014, and the “</w:t>
            </w:r>
            <w:proofErr w:type="spellStart"/>
            <w:r w:rsidR="0084412F" w:rsidRPr="00DF1FA8">
              <w:t>Hausik</w:t>
            </w:r>
            <w:proofErr w:type="spellEnd"/>
            <w:r w:rsidR="0084412F" w:rsidRPr="00DF1FA8">
              <w:t xml:space="preserve">” product in </w:t>
            </w:r>
            <w:r w:rsidR="009444AC" w:rsidRPr="00DF1FA8">
              <w:t>March</w:t>
            </w:r>
            <w:r w:rsidR="0084412F" w:rsidRPr="00DF1FA8">
              <w:t xml:space="preserve"> 2015. </w:t>
            </w:r>
          </w:p>
          <w:p w14:paraId="2A287409" w14:textId="57701230" w:rsidR="00BE325B" w:rsidRDefault="00AC68C4" w:rsidP="007914A5">
            <w:pPr>
              <w:jc w:val="both"/>
            </w:pPr>
            <w:r>
              <w:t xml:space="preserve">The </w:t>
            </w:r>
            <w:r w:rsidR="00BE325B">
              <w:t xml:space="preserve">Family Life policy offers </w:t>
            </w:r>
            <w:r w:rsidR="00F61ACF">
              <w:t xml:space="preserve">three </w:t>
            </w:r>
            <w:r w:rsidR="00BE325B">
              <w:t xml:space="preserve">different tiers of </w:t>
            </w:r>
            <w:proofErr w:type="gramStart"/>
            <w:r w:rsidR="00BE325B">
              <w:t>cover, and</w:t>
            </w:r>
            <w:proofErr w:type="gramEnd"/>
            <w:r w:rsidR="00BE325B">
              <w:t xml:space="preserve"> provides both life and permanent disability cover. The </w:t>
            </w:r>
            <w:proofErr w:type="spellStart"/>
            <w:r w:rsidR="00BE325B">
              <w:t>Hausik</w:t>
            </w:r>
            <w:proofErr w:type="spellEnd"/>
            <w:r w:rsidR="00BE325B">
              <w:t xml:space="preserve"> </w:t>
            </w:r>
            <w:r>
              <w:t>p</w:t>
            </w:r>
            <w:r w:rsidR="00BE325B">
              <w:t xml:space="preserve">olicy also has </w:t>
            </w:r>
            <w:r w:rsidR="00F61ACF">
              <w:t xml:space="preserve">three </w:t>
            </w:r>
            <w:r w:rsidR="00BE325B">
              <w:t xml:space="preserve">tiers of </w:t>
            </w:r>
            <w:proofErr w:type="gramStart"/>
            <w:r w:rsidR="00BE325B">
              <w:t>cover, and</w:t>
            </w:r>
            <w:proofErr w:type="gramEnd"/>
            <w:r w:rsidR="00BE325B">
              <w:t xml:space="preserve"> provides a fixed amount of money for each night spent in hospital. Details of the policies, and the terms and conditions, are </w:t>
            </w:r>
            <w:r w:rsidR="00F61ACF">
              <w:t xml:space="preserve">available </w:t>
            </w:r>
            <w:r w:rsidR="002B7C5B">
              <w:t xml:space="preserve">at </w:t>
            </w:r>
            <w:hyperlink r:id="rId15" w:history="1">
              <w:r w:rsidR="00BE325B" w:rsidRPr="005E723D">
                <w:rPr>
                  <w:rStyle w:val="Hyperlink"/>
                </w:rPr>
                <w:t>https://www.familylifepng.com/</w:t>
              </w:r>
            </w:hyperlink>
            <w:r w:rsidR="00BE325B">
              <w:t xml:space="preserve"> . The target market is </w:t>
            </w:r>
            <w:r w:rsidR="00532912">
              <w:t>low-</w:t>
            </w:r>
            <w:r w:rsidR="00BE325B">
              <w:t>income clients, with around 90</w:t>
            </w:r>
            <w:r w:rsidR="00532912">
              <w:t xml:space="preserve"> percent </w:t>
            </w:r>
            <w:r w:rsidR="00BE325B">
              <w:t xml:space="preserve">of clients never having used insurance before. </w:t>
            </w:r>
          </w:p>
          <w:p w14:paraId="6CF8529C" w14:textId="4F8CD02C" w:rsidR="00BE325B" w:rsidRDefault="00BE325B" w:rsidP="007914A5">
            <w:pPr>
              <w:jc w:val="both"/>
            </w:pPr>
            <w:r>
              <w:t xml:space="preserve">As </w:t>
            </w:r>
            <w:r w:rsidR="002B7C5B">
              <w:t xml:space="preserve">of </w:t>
            </w:r>
            <w:r w:rsidR="009444AC">
              <w:t>October</w:t>
            </w:r>
            <w:r w:rsidR="00E725B2">
              <w:t xml:space="preserve"> 17,</w:t>
            </w:r>
            <w:r>
              <w:t xml:space="preserve"> 2017</w:t>
            </w:r>
            <w:r w:rsidR="00532912">
              <w:t>,</w:t>
            </w:r>
            <w:r>
              <w:t xml:space="preserve"> </w:t>
            </w:r>
            <w:r w:rsidR="00E725B2">
              <w:t xml:space="preserve">approximately </w:t>
            </w:r>
            <w:r w:rsidRPr="00416131">
              <w:t xml:space="preserve">500,000 BIMA branded policies </w:t>
            </w:r>
            <w:r w:rsidR="00E725B2">
              <w:t xml:space="preserve">had been </w:t>
            </w:r>
            <w:r w:rsidRPr="00416131">
              <w:t>issue</w:t>
            </w:r>
            <w:r w:rsidR="00E725B2">
              <w:t>d</w:t>
            </w:r>
            <w:r w:rsidRPr="00416131">
              <w:t xml:space="preserve">, with </w:t>
            </w:r>
            <w:r w:rsidR="00DA1FA2">
              <w:t xml:space="preserve">approximately </w:t>
            </w:r>
            <w:r w:rsidRPr="00416131">
              <w:t xml:space="preserve">215,000 policyholders and </w:t>
            </w:r>
            <w:r w:rsidRPr="00FA4453">
              <w:t>350,000 active polices</w:t>
            </w:r>
            <w:r w:rsidR="00DD4959" w:rsidRPr="00FA4453">
              <w:t xml:space="preserve">. </w:t>
            </w:r>
            <w:r w:rsidRPr="00FA4453">
              <w:t>The premium income at the time for both polic</w:t>
            </w:r>
            <w:r w:rsidR="00AC68C4" w:rsidRPr="00FA4453">
              <w:t>i</w:t>
            </w:r>
            <w:r w:rsidRPr="00FA4453">
              <w:t>es was around 15M Kina with a claims payout ratio of around 50</w:t>
            </w:r>
            <w:r w:rsidR="00532912">
              <w:t xml:space="preserve"> percent</w:t>
            </w:r>
            <w:r w:rsidR="00532912" w:rsidRPr="00FA4453">
              <w:t xml:space="preserve"> </w:t>
            </w:r>
            <w:r w:rsidRPr="00FA4453">
              <w:t>p</w:t>
            </w:r>
            <w:r w:rsidR="00532912">
              <w:t xml:space="preserve">er year </w:t>
            </w:r>
            <w:r w:rsidRPr="00FA4453">
              <w:t>(as advised by the insurer).</w:t>
            </w:r>
            <w:r>
              <w:t xml:space="preserve"> </w:t>
            </w:r>
          </w:p>
          <w:p w14:paraId="0D86269B" w14:textId="6AA69A2D" w:rsidR="00BE325B" w:rsidRDefault="00BE325B" w:rsidP="007914A5">
            <w:pPr>
              <w:jc w:val="both"/>
            </w:pPr>
            <w:r>
              <w:t xml:space="preserve">The policies are distributed through </w:t>
            </w:r>
            <w:r w:rsidR="00532912">
              <w:t xml:space="preserve">three </w:t>
            </w:r>
            <w:r>
              <w:t>channels: field agents</w:t>
            </w:r>
            <w:r w:rsidR="00F40C7E">
              <w:t xml:space="preserve">, </w:t>
            </w:r>
            <w:r w:rsidR="00AC68C4">
              <w:t xml:space="preserve">a </w:t>
            </w:r>
            <w:r>
              <w:t xml:space="preserve">call </w:t>
            </w:r>
            <w:r w:rsidR="00F40C7E">
              <w:t>centre that</w:t>
            </w:r>
            <w:r>
              <w:t xml:space="preserve"> is reportedly one of </w:t>
            </w:r>
            <w:r w:rsidR="006C5267">
              <w:t xml:space="preserve">the </w:t>
            </w:r>
            <w:r>
              <w:t>largest in PNG, and via a USSD menu on mobile phones. There are around 86 field agents and around 80 at the</w:t>
            </w:r>
            <w:r w:rsidR="009448FC">
              <w:t xml:space="preserve"> BIMA</w:t>
            </w:r>
            <w:r>
              <w:t xml:space="preserve"> call </w:t>
            </w:r>
            <w:proofErr w:type="spellStart"/>
            <w:r>
              <w:t>cent</w:t>
            </w:r>
            <w:r w:rsidR="00D473DA">
              <w:t>e</w:t>
            </w:r>
            <w:r>
              <w:t>r</w:t>
            </w:r>
            <w:proofErr w:type="spellEnd"/>
            <w:r w:rsidR="00A40E80">
              <w:t xml:space="preserve"> </w:t>
            </w:r>
            <w:r>
              <w:t xml:space="preserve">as </w:t>
            </w:r>
            <w:r w:rsidR="00D473DA">
              <w:t xml:space="preserve">of </w:t>
            </w:r>
            <w:r w:rsidR="009444AC">
              <w:t>October</w:t>
            </w:r>
            <w:r>
              <w:t xml:space="preserve"> </w:t>
            </w:r>
            <w:r w:rsidR="0061122D">
              <w:t xml:space="preserve">17, </w:t>
            </w:r>
            <w:r>
              <w:t>2018.</w:t>
            </w:r>
          </w:p>
          <w:p w14:paraId="6E83CC91" w14:textId="77777777" w:rsidR="00BE325B" w:rsidRDefault="00BE325B" w:rsidP="007914A5">
            <w:pPr>
              <w:jc w:val="both"/>
            </w:pPr>
            <w:r>
              <w:t xml:space="preserve">Both policy types are renewable </w:t>
            </w:r>
            <w:proofErr w:type="gramStart"/>
            <w:r>
              <w:t>monthly, and</w:t>
            </w:r>
            <w:proofErr w:type="gramEnd"/>
            <w:r>
              <w:t xml:space="preserve"> paid for through Digicel mobile phone pre-paid or post-paid airtime in 20 monthly instalments, or one monthly deduction with a post-paid account in the case of the </w:t>
            </w:r>
            <w:proofErr w:type="spellStart"/>
            <w:r>
              <w:t>Hausik</w:t>
            </w:r>
            <w:proofErr w:type="spellEnd"/>
            <w:r>
              <w:t xml:space="preserve"> policy. </w:t>
            </w:r>
          </w:p>
          <w:p w14:paraId="514BC2B9" w14:textId="77777777" w:rsidR="00BE325B" w:rsidRPr="00BE325B" w:rsidRDefault="00BE325B" w:rsidP="007914A5">
            <w:pPr>
              <w:spacing w:after="0" w:line="240" w:lineRule="auto"/>
              <w:jc w:val="both"/>
              <w:rPr>
                <w:rFonts w:ascii="Times New Roman" w:hAnsi="Times New Roman" w:cs="Times New Roman"/>
                <w:sz w:val="18"/>
                <w:szCs w:val="18"/>
              </w:rPr>
            </w:pPr>
            <w:r w:rsidRPr="00BE325B">
              <w:rPr>
                <w:i/>
              </w:rPr>
              <w:t xml:space="preserve"> Source: </w:t>
            </w:r>
            <w:hyperlink r:id="rId16" w:history="1">
              <w:r w:rsidRPr="007C4B13">
                <w:rPr>
                  <w:rStyle w:val="Hyperlink"/>
                </w:rPr>
                <w:t>https://www.familylifepng.com/about-us</w:t>
              </w:r>
            </w:hyperlink>
            <w:r w:rsidRPr="00BE325B">
              <w:rPr>
                <w:i/>
              </w:rPr>
              <w:t xml:space="preserve"> </w:t>
            </w:r>
            <w:r>
              <w:t>and BIMA and Capital Insurance interviews.</w:t>
            </w:r>
          </w:p>
        </w:tc>
      </w:tr>
    </w:tbl>
    <w:p w14:paraId="7EEBDBAF" w14:textId="77777777" w:rsidR="00BE325B" w:rsidRPr="00032282" w:rsidRDefault="00BE325B" w:rsidP="00BE325B">
      <w:pPr>
        <w:rPr>
          <w:rFonts w:cstheme="majorBidi"/>
          <w:b/>
          <w:sz w:val="24"/>
          <w:szCs w:val="24"/>
          <w:u w:val="single"/>
        </w:rPr>
      </w:pPr>
    </w:p>
    <w:p w14:paraId="3957C33C" w14:textId="069C4E05" w:rsidR="00797AB6" w:rsidRPr="00FA4453" w:rsidRDefault="00797AB6" w:rsidP="00797AB6">
      <w:pPr>
        <w:tabs>
          <w:tab w:val="left" w:pos="0"/>
        </w:tabs>
        <w:jc w:val="both"/>
        <w:rPr>
          <w:rFonts w:cstheme="majorBidi"/>
          <w:b/>
          <w:sz w:val="24"/>
          <w:szCs w:val="24"/>
        </w:rPr>
      </w:pPr>
      <w:r w:rsidRPr="00FA4453">
        <w:rPr>
          <w:rFonts w:cstheme="majorBidi"/>
          <w:b/>
          <w:sz w:val="24"/>
          <w:szCs w:val="24"/>
          <w:lang w:val="en-US"/>
        </w:rPr>
        <w:t>Another potentially unregulated area relates to the life “insurance” offered by at least one finance company under a self</w:t>
      </w:r>
      <w:r w:rsidR="00A40E80">
        <w:rPr>
          <w:rFonts w:cstheme="majorBidi"/>
          <w:b/>
          <w:sz w:val="24"/>
          <w:szCs w:val="24"/>
          <w:lang w:val="en-US"/>
        </w:rPr>
        <w:t>-</w:t>
      </w:r>
      <w:r w:rsidRPr="00FA4453">
        <w:rPr>
          <w:rFonts w:cstheme="majorBidi"/>
          <w:b/>
          <w:sz w:val="24"/>
          <w:szCs w:val="24"/>
          <w:lang w:val="en-US"/>
        </w:rPr>
        <w:t>insurance arrangement</w:t>
      </w:r>
      <w:r w:rsidR="00DD4959" w:rsidRPr="00FA4453">
        <w:rPr>
          <w:rFonts w:cstheme="majorBidi"/>
          <w:b/>
          <w:sz w:val="24"/>
          <w:szCs w:val="24"/>
          <w:lang w:val="en-US"/>
        </w:rPr>
        <w:t xml:space="preserve">. </w:t>
      </w:r>
      <w:r w:rsidRPr="00FA4453">
        <w:rPr>
          <w:rFonts w:cstheme="majorBidi"/>
          <w:sz w:val="24"/>
          <w:szCs w:val="24"/>
        </w:rPr>
        <w:t xml:space="preserve">This cover is not underwritten by a licensed life insurer. A </w:t>
      </w:r>
      <w:r w:rsidR="00640270">
        <w:rPr>
          <w:rFonts w:cstheme="majorBidi"/>
          <w:sz w:val="24"/>
          <w:szCs w:val="24"/>
        </w:rPr>
        <w:t>d</w:t>
      </w:r>
      <w:r w:rsidR="00640270" w:rsidRPr="00FA4453">
        <w:rPr>
          <w:rFonts w:cstheme="majorBidi"/>
          <w:sz w:val="24"/>
          <w:szCs w:val="24"/>
        </w:rPr>
        <w:t xml:space="preserve">irection </w:t>
      </w:r>
      <w:r w:rsidRPr="00FA4453">
        <w:rPr>
          <w:rFonts w:cstheme="majorBidi"/>
          <w:sz w:val="24"/>
          <w:szCs w:val="24"/>
        </w:rPr>
        <w:t>was</w:t>
      </w:r>
      <w:r w:rsidR="009448FC" w:rsidRPr="00FA4453">
        <w:rPr>
          <w:rFonts w:cstheme="majorBidi"/>
          <w:sz w:val="24"/>
          <w:szCs w:val="24"/>
        </w:rPr>
        <w:t xml:space="preserve"> also</w:t>
      </w:r>
      <w:r w:rsidRPr="00FA4453">
        <w:rPr>
          <w:rFonts w:cstheme="majorBidi"/>
          <w:sz w:val="24"/>
          <w:szCs w:val="24"/>
        </w:rPr>
        <w:t xml:space="preserve"> issued in November 2000 by BPNG to S&amp;LSs</w:t>
      </w:r>
      <w:r w:rsidR="00640270">
        <w:rPr>
          <w:rFonts w:cstheme="majorBidi"/>
          <w:sz w:val="24"/>
          <w:szCs w:val="24"/>
        </w:rPr>
        <w:t>,</w:t>
      </w:r>
      <w:r w:rsidRPr="00FA4453">
        <w:rPr>
          <w:rFonts w:cstheme="majorBidi"/>
          <w:sz w:val="24"/>
          <w:szCs w:val="24"/>
        </w:rPr>
        <w:t xml:space="preserve"> prohibiting unlicensed insurance activities </w:t>
      </w:r>
      <w:r w:rsidR="00640270">
        <w:rPr>
          <w:rFonts w:cstheme="majorBidi"/>
          <w:sz w:val="24"/>
          <w:szCs w:val="24"/>
        </w:rPr>
        <w:t xml:space="preserve">that were </w:t>
      </w:r>
      <w:r w:rsidRPr="00FA4453">
        <w:rPr>
          <w:rFonts w:cstheme="majorBidi"/>
          <w:sz w:val="24"/>
          <w:szCs w:val="24"/>
        </w:rPr>
        <w:t>being carried on by some S&amp;LSs.</w:t>
      </w:r>
      <w:r w:rsidRPr="00FA4453">
        <w:rPr>
          <w:rStyle w:val="FootnoteReference"/>
          <w:rFonts w:cstheme="majorBidi"/>
          <w:sz w:val="24"/>
          <w:szCs w:val="24"/>
        </w:rPr>
        <w:footnoteReference w:id="32"/>
      </w:r>
      <w:r w:rsidRPr="00FA4453">
        <w:rPr>
          <w:rFonts w:cstheme="majorBidi"/>
          <w:sz w:val="24"/>
          <w:szCs w:val="24"/>
        </w:rPr>
        <w:t xml:space="preserve"> It is, however, </w:t>
      </w:r>
      <w:r w:rsidR="00640270">
        <w:rPr>
          <w:rFonts w:cstheme="majorBidi"/>
          <w:sz w:val="24"/>
          <w:szCs w:val="24"/>
        </w:rPr>
        <w:t xml:space="preserve">unclear if—and to </w:t>
      </w:r>
      <w:r w:rsidRPr="00FA4453">
        <w:rPr>
          <w:rFonts w:cstheme="majorBidi"/>
          <w:sz w:val="24"/>
          <w:szCs w:val="24"/>
        </w:rPr>
        <w:t>what extent</w:t>
      </w:r>
      <w:r w:rsidR="00640270">
        <w:rPr>
          <w:rFonts w:cstheme="majorBidi"/>
          <w:sz w:val="24"/>
          <w:szCs w:val="24"/>
        </w:rPr>
        <w:t>—</w:t>
      </w:r>
      <w:r w:rsidRPr="00FA4453">
        <w:rPr>
          <w:rFonts w:cstheme="majorBidi"/>
          <w:sz w:val="24"/>
          <w:szCs w:val="24"/>
        </w:rPr>
        <w:t xml:space="preserve">these activities </w:t>
      </w:r>
      <w:r w:rsidR="00640270">
        <w:rPr>
          <w:rFonts w:cstheme="majorBidi"/>
          <w:sz w:val="24"/>
          <w:szCs w:val="24"/>
        </w:rPr>
        <w:t xml:space="preserve">are </w:t>
      </w:r>
      <w:r w:rsidRPr="00FA4453">
        <w:rPr>
          <w:rFonts w:cstheme="majorBidi"/>
          <w:sz w:val="24"/>
          <w:szCs w:val="24"/>
        </w:rPr>
        <w:t>still taking place</w:t>
      </w:r>
      <w:r w:rsidR="00DD4959" w:rsidRPr="00FA4453">
        <w:rPr>
          <w:rFonts w:cstheme="majorBidi"/>
          <w:sz w:val="24"/>
          <w:szCs w:val="24"/>
        </w:rPr>
        <w:t xml:space="preserve">. </w:t>
      </w:r>
    </w:p>
    <w:p w14:paraId="7A1D6014" w14:textId="77777777" w:rsidR="00836FF7" w:rsidRPr="00FA4453" w:rsidRDefault="008D3CA8" w:rsidP="00CC0BD7">
      <w:pPr>
        <w:jc w:val="both"/>
        <w:rPr>
          <w:rFonts w:cstheme="majorBidi"/>
          <w:i/>
          <w:sz w:val="24"/>
          <w:szCs w:val="24"/>
          <w:u w:val="single"/>
          <w:lang w:val="en-US"/>
        </w:rPr>
      </w:pPr>
      <w:r w:rsidRPr="00FA4453">
        <w:rPr>
          <w:rFonts w:cstheme="majorBidi"/>
          <w:b/>
          <w:i/>
          <w:sz w:val="24"/>
          <w:szCs w:val="24"/>
          <w:u w:val="single"/>
          <w:lang w:val="en-US"/>
        </w:rPr>
        <w:t>Payments</w:t>
      </w:r>
    </w:p>
    <w:p w14:paraId="53FBDA5F" w14:textId="1992868D" w:rsidR="002659B5" w:rsidRPr="00FA4453" w:rsidRDefault="00845054" w:rsidP="00CC0BD7">
      <w:pPr>
        <w:jc w:val="both"/>
        <w:rPr>
          <w:rFonts w:cstheme="majorBidi"/>
          <w:i/>
          <w:sz w:val="24"/>
          <w:szCs w:val="24"/>
        </w:rPr>
      </w:pPr>
      <w:r w:rsidRPr="00FA4453">
        <w:rPr>
          <w:rFonts w:cstheme="majorBidi"/>
          <w:b/>
          <w:sz w:val="24"/>
          <w:szCs w:val="24"/>
          <w:lang w:val="en-US"/>
        </w:rPr>
        <w:t xml:space="preserve">Although the PNG retail payments sector is still </w:t>
      </w:r>
      <w:r w:rsidR="00155147">
        <w:rPr>
          <w:rFonts w:cstheme="majorBidi"/>
          <w:b/>
          <w:sz w:val="24"/>
          <w:szCs w:val="24"/>
          <w:lang w:val="en-US"/>
        </w:rPr>
        <w:t>largely</w:t>
      </w:r>
      <w:r w:rsidRPr="00FA4453">
        <w:rPr>
          <w:rFonts w:cstheme="majorBidi"/>
          <w:b/>
          <w:sz w:val="24"/>
          <w:szCs w:val="24"/>
          <w:lang w:val="en-US"/>
        </w:rPr>
        <w:t xml:space="preserve"> </w:t>
      </w:r>
      <w:r w:rsidR="005D6E4D" w:rsidRPr="00FA4453">
        <w:rPr>
          <w:rFonts w:cstheme="majorBidi"/>
          <w:b/>
          <w:sz w:val="24"/>
          <w:szCs w:val="24"/>
          <w:lang w:val="en-US"/>
        </w:rPr>
        <w:t xml:space="preserve">based on paper instruments (cash and </w:t>
      </w:r>
      <w:proofErr w:type="spellStart"/>
      <w:r w:rsidR="005D6E4D" w:rsidRPr="00FA4453">
        <w:rPr>
          <w:rFonts w:cstheme="majorBidi"/>
          <w:b/>
          <w:sz w:val="24"/>
          <w:szCs w:val="24"/>
          <w:lang w:val="en-US"/>
        </w:rPr>
        <w:t>cheques</w:t>
      </w:r>
      <w:proofErr w:type="spellEnd"/>
      <w:r w:rsidR="005D6E4D" w:rsidRPr="00FA4453">
        <w:rPr>
          <w:rFonts w:cstheme="majorBidi"/>
          <w:b/>
          <w:sz w:val="24"/>
          <w:szCs w:val="24"/>
          <w:lang w:val="en-US"/>
        </w:rPr>
        <w:t>)</w:t>
      </w:r>
      <w:r w:rsidRPr="00FA4453">
        <w:rPr>
          <w:rFonts w:cstheme="majorBidi"/>
          <w:b/>
          <w:sz w:val="24"/>
          <w:szCs w:val="24"/>
          <w:lang w:val="en-US"/>
        </w:rPr>
        <w:t xml:space="preserve">, a range of </w:t>
      </w:r>
      <w:r w:rsidR="005D6E4D" w:rsidRPr="00FA4453">
        <w:rPr>
          <w:rFonts w:cstheme="majorBidi"/>
          <w:b/>
          <w:sz w:val="24"/>
          <w:szCs w:val="24"/>
          <w:lang w:val="en-US"/>
        </w:rPr>
        <w:t xml:space="preserve">alternatives and </w:t>
      </w:r>
      <w:r w:rsidRPr="00FA4453">
        <w:rPr>
          <w:rFonts w:cstheme="majorBidi"/>
          <w:b/>
          <w:sz w:val="24"/>
          <w:szCs w:val="24"/>
          <w:lang w:val="en-US"/>
        </w:rPr>
        <w:t xml:space="preserve">facilities </w:t>
      </w:r>
      <w:r w:rsidR="00F03A91">
        <w:rPr>
          <w:rFonts w:cstheme="majorBidi"/>
          <w:b/>
          <w:sz w:val="24"/>
          <w:szCs w:val="24"/>
          <w:lang w:val="en-US"/>
        </w:rPr>
        <w:t xml:space="preserve">are </w:t>
      </w:r>
      <w:r w:rsidRPr="00FA4453">
        <w:rPr>
          <w:rFonts w:cstheme="majorBidi"/>
          <w:b/>
          <w:sz w:val="24"/>
          <w:szCs w:val="24"/>
          <w:lang w:val="en-US"/>
        </w:rPr>
        <w:t>available in</w:t>
      </w:r>
      <w:r w:rsidR="002659B5" w:rsidRPr="00FA4453">
        <w:rPr>
          <w:rFonts w:cstheme="majorBidi"/>
          <w:b/>
          <w:sz w:val="24"/>
          <w:szCs w:val="24"/>
          <w:lang w:val="en-US"/>
        </w:rPr>
        <w:t xml:space="preserve"> the</w:t>
      </w:r>
      <w:r w:rsidRPr="00FA4453">
        <w:rPr>
          <w:rFonts w:cstheme="majorBidi"/>
          <w:b/>
          <w:sz w:val="24"/>
          <w:szCs w:val="24"/>
          <w:lang w:val="en-US"/>
        </w:rPr>
        <w:t xml:space="preserve"> urban</w:t>
      </w:r>
      <w:r w:rsidR="002659B5" w:rsidRPr="00FA4453">
        <w:rPr>
          <w:rFonts w:cstheme="majorBidi"/>
          <w:b/>
          <w:sz w:val="24"/>
          <w:szCs w:val="24"/>
          <w:lang w:val="en-US"/>
        </w:rPr>
        <w:t xml:space="preserve"> and peri-urban</w:t>
      </w:r>
      <w:r w:rsidRPr="00FA4453">
        <w:rPr>
          <w:rFonts w:cstheme="majorBidi"/>
          <w:b/>
          <w:sz w:val="24"/>
          <w:szCs w:val="24"/>
          <w:lang w:val="en-US"/>
        </w:rPr>
        <w:t xml:space="preserve"> centers</w:t>
      </w:r>
      <w:r w:rsidR="002659B5" w:rsidRPr="00FA4453">
        <w:rPr>
          <w:rFonts w:cstheme="majorBidi"/>
          <w:b/>
          <w:sz w:val="24"/>
          <w:szCs w:val="24"/>
          <w:lang w:val="en-US"/>
        </w:rPr>
        <w:t>.</w:t>
      </w:r>
      <w:r w:rsidRPr="00FA4453">
        <w:rPr>
          <w:rStyle w:val="FootnoteReference"/>
          <w:rFonts w:cstheme="majorBidi"/>
          <w:sz w:val="24"/>
          <w:szCs w:val="24"/>
          <w:lang w:val="en-US"/>
        </w:rPr>
        <w:footnoteReference w:id="33"/>
      </w:r>
      <w:r w:rsidRPr="00FA4453">
        <w:rPr>
          <w:rFonts w:cstheme="majorBidi"/>
          <w:sz w:val="24"/>
          <w:szCs w:val="24"/>
          <w:lang w:val="en-US"/>
        </w:rPr>
        <w:t xml:space="preserve"> </w:t>
      </w:r>
      <w:r w:rsidR="005D6E4D" w:rsidRPr="00FA4453">
        <w:rPr>
          <w:rFonts w:cstheme="majorBidi"/>
          <w:sz w:val="24"/>
          <w:szCs w:val="24"/>
          <w:lang w:val="en-US"/>
        </w:rPr>
        <w:t>The country is developing an extended network of</w:t>
      </w:r>
      <w:r w:rsidR="00155147">
        <w:rPr>
          <w:rFonts w:cstheme="majorBidi"/>
          <w:sz w:val="24"/>
          <w:szCs w:val="24"/>
          <w:lang w:val="en-US"/>
        </w:rPr>
        <w:t xml:space="preserve"> EFTPOS </w:t>
      </w:r>
      <w:r w:rsidR="005D6E4D" w:rsidRPr="00FA4453">
        <w:rPr>
          <w:rFonts w:cstheme="majorBidi"/>
          <w:sz w:val="24"/>
          <w:szCs w:val="24"/>
          <w:lang w:val="en-US"/>
        </w:rPr>
        <w:t xml:space="preserve">and ATM machines, which allow the usage of </w:t>
      </w:r>
      <w:r w:rsidR="001C0DBD" w:rsidRPr="00FA4453">
        <w:rPr>
          <w:rFonts w:cstheme="majorBidi"/>
          <w:sz w:val="24"/>
          <w:szCs w:val="24"/>
          <w:lang w:val="en-US"/>
        </w:rPr>
        <w:t>payment instruments like debit cards and a limited number of credit cards</w:t>
      </w:r>
      <w:r w:rsidR="005D6E4D" w:rsidRPr="00FA4453">
        <w:rPr>
          <w:rFonts w:cstheme="majorBidi"/>
          <w:sz w:val="24"/>
          <w:szCs w:val="24"/>
          <w:lang w:val="en-US"/>
        </w:rPr>
        <w:t>. A</w:t>
      </w:r>
      <w:r w:rsidRPr="00FA4453">
        <w:rPr>
          <w:rFonts w:cstheme="majorBidi"/>
          <w:sz w:val="24"/>
          <w:szCs w:val="24"/>
          <w:lang w:val="en-US"/>
        </w:rPr>
        <w:t xml:space="preserve">ccess to bank accounts </w:t>
      </w:r>
      <w:r w:rsidR="005D6E4D" w:rsidRPr="00FA4453">
        <w:rPr>
          <w:rFonts w:cstheme="majorBidi"/>
          <w:sz w:val="24"/>
          <w:szCs w:val="24"/>
          <w:lang w:val="en-US"/>
        </w:rPr>
        <w:t xml:space="preserve">is now </w:t>
      </w:r>
      <w:r w:rsidR="00DE1BF0">
        <w:rPr>
          <w:rFonts w:cstheme="majorBidi"/>
          <w:sz w:val="24"/>
          <w:szCs w:val="24"/>
          <w:lang w:val="en-US"/>
        </w:rPr>
        <w:t xml:space="preserve">also </w:t>
      </w:r>
      <w:r w:rsidR="005D6E4D" w:rsidRPr="00FA4453">
        <w:rPr>
          <w:rFonts w:cstheme="majorBidi"/>
          <w:sz w:val="24"/>
          <w:szCs w:val="24"/>
          <w:lang w:val="en-US"/>
        </w:rPr>
        <w:t xml:space="preserve">available </w:t>
      </w:r>
      <w:r w:rsidRPr="00FA4453">
        <w:rPr>
          <w:rFonts w:cstheme="majorBidi"/>
          <w:sz w:val="24"/>
          <w:szCs w:val="24"/>
          <w:lang w:val="en-US"/>
        </w:rPr>
        <w:t xml:space="preserve">through mobile phone applications (mobile banking), </w:t>
      </w:r>
      <w:r w:rsidR="00DE3C84" w:rsidRPr="00FA4453">
        <w:rPr>
          <w:rFonts w:cstheme="majorBidi"/>
          <w:sz w:val="24"/>
          <w:szCs w:val="24"/>
          <w:lang w:val="en-US"/>
        </w:rPr>
        <w:t>internet banking</w:t>
      </w:r>
      <w:r w:rsidR="005D6E4D" w:rsidRPr="00FA4453">
        <w:rPr>
          <w:rFonts w:cstheme="majorBidi"/>
          <w:sz w:val="24"/>
          <w:szCs w:val="24"/>
          <w:lang w:val="en-US"/>
        </w:rPr>
        <w:t xml:space="preserve"> and</w:t>
      </w:r>
      <w:r w:rsidR="00DE3C84" w:rsidRPr="00FA4453">
        <w:rPr>
          <w:rFonts w:cstheme="majorBidi"/>
          <w:sz w:val="24"/>
          <w:szCs w:val="24"/>
          <w:lang w:val="en-US"/>
        </w:rPr>
        <w:t xml:space="preserve"> telephone banking,</w:t>
      </w:r>
      <w:r w:rsidR="005D6E4D" w:rsidRPr="00FA4453">
        <w:rPr>
          <w:rFonts w:cstheme="majorBidi"/>
          <w:sz w:val="24"/>
          <w:szCs w:val="24"/>
          <w:lang w:val="en-US"/>
        </w:rPr>
        <w:t xml:space="preserve"> while national </w:t>
      </w:r>
      <w:r w:rsidRPr="00FA4453">
        <w:rPr>
          <w:rFonts w:cstheme="majorBidi"/>
          <w:sz w:val="24"/>
          <w:szCs w:val="24"/>
          <w:lang w:val="en-US"/>
        </w:rPr>
        <w:t>remittance services</w:t>
      </w:r>
      <w:r w:rsidR="005D6E4D" w:rsidRPr="00FA4453">
        <w:rPr>
          <w:rFonts w:cstheme="majorBidi"/>
          <w:sz w:val="24"/>
          <w:szCs w:val="24"/>
          <w:lang w:val="en-US"/>
        </w:rPr>
        <w:t xml:space="preserve"> are</w:t>
      </w:r>
      <w:r w:rsidRPr="00FA4453">
        <w:rPr>
          <w:rFonts w:cstheme="majorBidi"/>
          <w:sz w:val="24"/>
          <w:szCs w:val="24"/>
          <w:lang w:val="en-US"/>
        </w:rPr>
        <w:t xml:space="preserve"> provided by banks, </w:t>
      </w:r>
      <w:proofErr w:type="spellStart"/>
      <w:r w:rsidRPr="00FA4453">
        <w:rPr>
          <w:rFonts w:cstheme="majorBidi"/>
          <w:sz w:val="24"/>
          <w:szCs w:val="24"/>
          <w:lang w:val="en-US"/>
        </w:rPr>
        <w:t>PostPNG</w:t>
      </w:r>
      <w:proofErr w:type="spellEnd"/>
      <w:r w:rsidR="006B5A16">
        <w:rPr>
          <w:rFonts w:cstheme="majorBidi"/>
          <w:sz w:val="24"/>
          <w:szCs w:val="24"/>
          <w:lang w:val="en-US"/>
        </w:rPr>
        <w:t>,</w:t>
      </w:r>
      <w:r w:rsidRPr="00FA4453">
        <w:rPr>
          <w:rFonts w:cstheme="majorBidi"/>
          <w:sz w:val="24"/>
          <w:szCs w:val="24"/>
          <w:lang w:val="en-US"/>
        </w:rPr>
        <w:t xml:space="preserve"> and other providers.</w:t>
      </w:r>
      <w:r w:rsidR="002659B5" w:rsidRPr="00FA4453">
        <w:rPr>
          <w:rFonts w:cstheme="majorBidi"/>
          <w:sz w:val="24"/>
          <w:szCs w:val="24"/>
          <w:lang w:val="en-US"/>
        </w:rPr>
        <w:t xml:space="preserve"> Mobile banking is being used as a key mechanism to </w:t>
      </w:r>
      <w:r w:rsidR="005D6E4D" w:rsidRPr="00FA4453">
        <w:rPr>
          <w:rFonts w:cstheme="majorBidi"/>
          <w:sz w:val="24"/>
          <w:szCs w:val="24"/>
          <w:lang w:val="en-US"/>
        </w:rPr>
        <w:t xml:space="preserve">allow the financial inclusion of </w:t>
      </w:r>
      <w:r w:rsidR="00434500">
        <w:rPr>
          <w:rFonts w:cstheme="majorBidi"/>
          <w:sz w:val="24"/>
          <w:szCs w:val="24"/>
          <w:lang w:val="en-US"/>
        </w:rPr>
        <w:t xml:space="preserve">PNG’s </w:t>
      </w:r>
      <w:r w:rsidR="005D6E4D" w:rsidRPr="00FA4453">
        <w:rPr>
          <w:rFonts w:cstheme="majorBidi"/>
          <w:sz w:val="24"/>
          <w:szCs w:val="24"/>
          <w:lang w:val="en-US"/>
        </w:rPr>
        <w:lastRenderedPageBreak/>
        <w:t xml:space="preserve">underbanked </w:t>
      </w:r>
      <w:r w:rsidR="009444AC" w:rsidRPr="00FA4453">
        <w:rPr>
          <w:rFonts w:cstheme="majorBidi"/>
          <w:sz w:val="24"/>
          <w:szCs w:val="24"/>
          <w:lang w:val="en-US"/>
        </w:rPr>
        <w:t>and unbanked</w:t>
      </w:r>
      <w:r w:rsidR="002659B5" w:rsidRPr="00FA4453">
        <w:rPr>
          <w:rFonts w:cstheme="majorBidi"/>
          <w:sz w:val="24"/>
          <w:szCs w:val="24"/>
          <w:lang w:val="en-US"/>
        </w:rPr>
        <w:t xml:space="preserve"> </w:t>
      </w:r>
      <w:r w:rsidR="005D6E4D" w:rsidRPr="00FA4453">
        <w:rPr>
          <w:rFonts w:cstheme="majorBidi"/>
          <w:sz w:val="24"/>
          <w:szCs w:val="24"/>
          <w:lang w:val="en-US"/>
        </w:rPr>
        <w:t>population</w:t>
      </w:r>
      <w:r w:rsidR="00DD4959" w:rsidRPr="00FA4453">
        <w:rPr>
          <w:rFonts w:cstheme="majorBidi"/>
          <w:sz w:val="24"/>
          <w:szCs w:val="24"/>
          <w:lang w:val="en-US"/>
        </w:rPr>
        <w:t xml:space="preserve">. </w:t>
      </w:r>
      <w:r w:rsidR="00DA27CF" w:rsidRPr="00FA4453">
        <w:rPr>
          <w:rFonts w:cstheme="majorBidi"/>
          <w:sz w:val="24"/>
          <w:szCs w:val="24"/>
          <w:lang w:val="en-US"/>
        </w:rPr>
        <w:t>Currently</w:t>
      </w:r>
      <w:r w:rsidR="00F501AB">
        <w:rPr>
          <w:rFonts w:cstheme="majorBidi"/>
          <w:sz w:val="24"/>
          <w:szCs w:val="24"/>
          <w:lang w:val="en-US"/>
        </w:rPr>
        <w:t>,</w:t>
      </w:r>
      <w:r w:rsidR="00DA27CF" w:rsidRPr="00FA4453">
        <w:rPr>
          <w:rFonts w:cstheme="majorBidi"/>
          <w:sz w:val="24"/>
          <w:szCs w:val="24"/>
          <w:lang w:val="en-US"/>
        </w:rPr>
        <w:t xml:space="preserve"> there are</w:t>
      </w:r>
      <w:r w:rsidR="0084412F" w:rsidRPr="00FA4453">
        <w:rPr>
          <w:rFonts w:cstheme="majorBidi"/>
          <w:sz w:val="24"/>
          <w:szCs w:val="24"/>
          <w:lang w:val="en-US"/>
        </w:rPr>
        <w:t xml:space="preserve"> limited </w:t>
      </w:r>
      <w:r w:rsidRPr="00FA4453">
        <w:rPr>
          <w:rFonts w:cstheme="majorBidi"/>
          <w:sz w:val="24"/>
          <w:szCs w:val="24"/>
          <w:lang w:val="en-US"/>
        </w:rPr>
        <w:t xml:space="preserve">e-wallet </w:t>
      </w:r>
      <w:r w:rsidR="00B26276" w:rsidRPr="00FA4453">
        <w:rPr>
          <w:rFonts w:cstheme="majorBidi"/>
          <w:sz w:val="24"/>
          <w:szCs w:val="24"/>
          <w:lang w:val="en-US"/>
        </w:rPr>
        <w:t xml:space="preserve">type </w:t>
      </w:r>
      <w:r w:rsidRPr="00FA4453">
        <w:rPr>
          <w:rFonts w:cstheme="majorBidi"/>
          <w:sz w:val="24"/>
          <w:szCs w:val="24"/>
          <w:lang w:val="en-US"/>
        </w:rPr>
        <w:t>services</w:t>
      </w:r>
      <w:r w:rsidR="0062772B" w:rsidRPr="00FA4453">
        <w:rPr>
          <w:rFonts w:cstheme="majorBidi"/>
          <w:sz w:val="24"/>
          <w:szCs w:val="24"/>
          <w:lang w:val="en-US"/>
        </w:rPr>
        <w:t xml:space="preserve"> provided by mobile network operators (</w:t>
      </w:r>
      <w:r w:rsidR="00BF60D8" w:rsidRPr="00FA4453">
        <w:rPr>
          <w:rFonts w:cstheme="majorBidi"/>
          <w:b/>
          <w:sz w:val="24"/>
          <w:szCs w:val="24"/>
          <w:lang w:val="en-US"/>
        </w:rPr>
        <w:t>MNOs</w:t>
      </w:r>
      <w:r w:rsidR="0062772B" w:rsidRPr="00FA4453">
        <w:rPr>
          <w:rFonts w:cstheme="majorBidi"/>
          <w:sz w:val="24"/>
          <w:szCs w:val="24"/>
          <w:lang w:val="en-US"/>
        </w:rPr>
        <w:t>)</w:t>
      </w:r>
      <w:r w:rsidR="00B26276" w:rsidRPr="00FA4453">
        <w:rPr>
          <w:rFonts w:cstheme="majorBidi"/>
          <w:sz w:val="24"/>
          <w:szCs w:val="24"/>
          <w:lang w:val="en-US"/>
        </w:rPr>
        <w:t>. However,</w:t>
      </w:r>
      <w:r w:rsidR="00DA27CF" w:rsidRPr="00FA4453">
        <w:rPr>
          <w:rFonts w:cstheme="majorBidi"/>
          <w:sz w:val="24"/>
          <w:szCs w:val="24"/>
          <w:lang w:val="en-US"/>
        </w:rPr>
        <w:t xml:space="preserve"> this may change</w:t>
      </w:r>
      <w:r w:rsidR="00B26276" w:rsidRPr="00FA4453">
        <w:rPr>
          <w:rFonts w:cstheme="majorBidi"/>
          <w:sz w:val="24"/>
          <w:szCs w:val="24"/>
          <w:lang w:val="en-US"/>
        </w:rPr>
        <w:t xml:space="preserve"> in the future</w:t>
      </w:r>
      <w:r w:rsidR="00DA27CF" w:rsidRPr="00FA4453">
        <w:rPr>
          <w:rFonts w:cstheme="majorBidi"/>
          <w:sz w:val="24"/>
          <w:szCs w:val="24"/>
          <w:lang w:val="en-US"/>
        </w:rPr>
        <w:t xml:space="preserve"> as trust in the use of non-banks for payments purposes grows</w:t>
      </w:r>
      <w:r w:rsidR="0084412F" w:rsidRPr="00FA4453">
        <w:rPr>
          <w:rFonts w:cstheme="majorBidi"/>
          <w:sz w:val="24"/>
          <w:szCs w:val="24"/>
          <w:lang w:val="en-US"/>
        </w:rPr>
        <w:t>;</w:t>
      </w:r>
      <w:r w:rsidR="00DA27CF" w:rsidRPr="00FA4453">
        <w:rPr>
          <w:rFonts w:cstheme="majorBidi"/>
          <w:sz w:val="24"/>
          <w:szCs w:val="24"/>
          <w:lang w:val="en-US"/>
        </w:rPr>
        <w:t xml:space="preserve"> the required Internet and telecommunications infrastructure develops</w:t>
      </w:r>
      <w:r w:rsidR="0084412F" w:rsidRPr="00FA4453">
        <w:rPr>
          <w:rFonts w:cstheme="majorBidi"/>
          <w:sz w:val="24"/>
          <w:szCs w:val="24"/>
          <w:lang w:val="en-US"/>
        </w:rPr>
        <w:t>;</w:t>
      </w:r>
      <w:r w:rsidR="00DA27CF" w:rsidRPr="00FA4453">
        <w:rPr>
          <w:rFonts w:cstheme="majorBidi"/>
          <w:sz w:val="24"/>
          <w:szCs w:val="24"/>
          <w:lang w:val="en-US"/>
        </w:rPr>
        <w:t xml:space="preserve"> and agent networks can be realistically established with appropriate liquidity arrangements and other safeguards.</w:t>
      </w:r>
      <w:r w:rsidR="00DE3C84" w:rsidRPr="00FA4453">
        <w:rPr>
          <w:rStyle w:val="FootnoteReference"/>
          <w:rFonts w:cstheme="majorBidi"/>
          <w:sz w:val="24"/>
          <w:szCs w:val="24"/>
          <w:lang w:val="en-US"/>
        </w:rPr>
        <w:footnoteReference w:id="34"/>
      </w:r>
      <w:r w:rsidRPr="00FA4453">
        <w:rPr>
          <w:rFonts w:cstheme="majorBidi"/>
          <w:sz w:val="24"/>
          <w:szCs w:val="24"/>
          <w:lang w:val="en-US"/>
        </w:rPr>
        <w:t xml:space="preserve">  </w:t>
      </w:r>
      <w:r w:rsidR="009448FC" w:rsidRPr="00FA4453">
        <w:rPr>
          <w:rFonts w:cstheme="majorBidi"/>
          <w:i/>
          <w:sz w:val="24"/>
          <w:szCs w:val="24"/>
        </w:rPr>
        <w:t xml:space="preserve">                         </w:t>
      </w:r>
    </w:p>
    <w:p w14:paraId="1E977533" w14:textId="56CAD191" w:rsidR="008D3CA8" w:rsidRPr="00032282" w:rsidRDefault="0062772B" w:rsidP="00CC0BD7">
      <w:pPr>
        <w:jc w:val="both"/>
        <w:rPr>
          <w:rFonts w:cstheme="majorBidi"/>
          <w:i/>
          <w:sz w:val="24"/>
          <w:szCs w:val="24"/>
        </w:rPr>
      </w:pPr>
      <w:r w:rsidRPr="00FA4453">
        <w:rPr>
          <w:rFonts w:cstheme="majorBidi"/>
          <w:b/>
          <w:sz w:val="24"/>
          <w:szCs w:val="24"/>
          <w:lang w:val="en-US"/>
        </w:rPr>
        <w:t>The availability of retail payments services may be expected to develop in the future</w:t>
      </w:r>
      <w:r w:rsidR="00D03FB0">
        <w:rPr>
          <w:rFonts w:cstheme="majorBidi"/>
          <w:b/>
          <w:sz w:val="24"/>
          <w:szCs w:val="24"/>
          <w:lang w:val="en-US"/>
        </w:rPr>
        <w:t>,</w:t>
      </w:r>
      <w:r w:rsidRPr="00FA4453">
        <w:rPr>
          <w:rFonts w:cstheme="majorBidi"/>
          <w:b/>
          <w:sz w:val="24"/>
          <w:szCs w:val="24"/>
          <w:lang w:val="en-US"/>
        </w:rPr>
        <w:t xml:space="preserve"> given the significant developments in PNG’s retail payments system infrastructure and regulatory framework</w:t>
      </w:r>
      <w:r w:rsidR="00DD4959" w:rsidRPr="00FA4453">
        <w:rPr>
          <w:rFonts w:cstheme="majorBidi"/>
          <w:b/>
          <w:sz w:val="24"/>
          <w:szCs w:val="24"/>
          <w:lang w:val="en-US"/>
        </w:rPr>
        <w:t xml:space="preserve">. </w:t>
      </w:r>
      <w:r w:rsidRPr="00FA4453">
        <w:rPr>
          <w:rFonts w:cstheme="majorBidi"/>
          <w:sz w:val="24"/>
          <w:szCs w:val="24"/>
          <w:lang w:val="en-US"/>
        </w:rPr>
        <w:t>These developments have included the passage of the National Payments System Act 2013</w:t>
      </w:r>
      <w:r w:rsidR="00F40C7E" w:rsidRPr="00FA4453">
        <w:rPr>
          <w:rFonts w:cstheme="majorBidi"/>
          <w:sz w:val="24"/>
          <w:szCs w:val="24"/>
          <w:lang w:val="en-US"/>
        </w:rPr>
        <w:t>, t</w:t>
      </w:r>
      <w:r w:rsidRPr="00FA4453">
        <w:rPr>
          <w:rFonts w:cstheme="majorBidi"/>
          <w:sz w:val="24"/>
          <w:szCs w:val="24"/>
          <w:lang w:val="en-US"/>
        </w:rPr>
        <w:t xml:space="preserve">he </w:t>
      </w:r>
      <w:r w:rsidR="005D6E4D" w:rsidRPr="00FA4453">
        <w:rPr>
          <w:rFonts w:cstheme="majorBidi"/>
          <w:sz w:val="24"/>
          <w:szCs w:val="24"/>
          <w:lang w:val="en-US"/>
        </w:rPr>
        <w:t xml:space="preserve">ongoing </w:t>
      </w:r>
      <w:r w:rsidRPr="00FA4453">
        <w:rPr>
          <w:rFonts w:cstheme="majorBidi"/>
          <w:sz w:val="24"/>
          <w:szCs w:val="24"/>
          <w:lang w:val="en-US"/>
        </w:rPr>
        <w:t xml:space="preserve">development of related regulations, </w:t>
      </w:r>
      <w:r w:rsidR="00F40C7E" w:rsidRPr="00FA4453">
        <w:rPr>
          <w:rFonts w:cstheme="majorBidi"/>
          <w:sz w:val="24"/>
          <w:szCs w:val="24"/>
          <w:lang w:val="en-US"/>
        </w:rPr>
        <w:t xml:space="preserve">and </w:t>
      </w:r>
      <w:r w:rsidRPr="00FA4453">
        <w:rPr>
          <w:rFonts w:cstheme="majorBidi"/>
          <w:sz w:val="24"/>
          <w:szCs w:val="24"/>
          <w:lang w:val="en-US"/>
        </w:rPr>
        <w:t xml:space="preserve">the introduction of </w:t>
      </w:r>
      <w:r w:rsidR="005D6E4D" w:rsidRPr="00FA4453">
        <w:rPr>
          <w:rFonts w:cstheme="majorBidi"/>
          <w:sz w:val="24"/>
          <w:szCs w:val="24"/>
          <w:lang w:val="en-US"/>
        </w:rPr>
        <w:t xml:space="preserve">interbank electronic clearing and </w:t>
      </w:r>
      <w:r w:rsidRPr="00FA4453">
        <w:rPr>
          <w:rFonts w:cstheme="majorBidi"/>
          <w:sz w:val="24"/>
          <w:szCs w:val="24"/>
          <w:lang w:val="en-US"/>
        </w:rPr>
        <w:t xml:space="preserve">settlement of payments </w:t>
      </w:r>
      <w:r w:rsidR="005D6E4D" w:rsidRPr="00FA4453">
        <w:rPr>
          <w:rFonts w:cstheme="majorBidi"/>
          <w:sz w:val="24"/>
          <w:szCs w:val="24"/>
          <w:lang w:val="en-US"/>
        </w:rPr>
        <w:t>offered via the</w:t>
      </w:r>
      <w:r w:rsidRPr="00FA4453">
        <w:rPr>
          <w:rFonts w:cstheme="majorBidi"/>
          <w:sz w:val="24"/>
          <w:szCs w:val="24"/>
          <w:lang w:val="en-US"/>
        </w:rPr>
        <w:t xml:space="preserve"> Kina Automated Transfer System (KATS)</w:t>
      </w:r>
      <w:r w:rsidR="005D6E4D" w:rsidRPr="00FA4453">
        <w:rPr>
          <w:rFonts w:cstheme="majorBidi"/>
          <w:sz w:val="24"/>
          <w:szCs w:val="24"/>
          <w:lang w:val="en-US"/>
        </w:rPr>
        <w:t>. Additionally, the authorities have</w:t>
      </w:r>
      <w:r w:rsidR="00DC721E" w:rsidRPr="00FA4453">
        <w:rPr>
          <w:rFonts w:cstheme="majorBidi"/>
          <w:sz w:val="24"/>
          <w:szCs w:val="24"/>
          <w:lang w:val="en-US"/>
        </w:rPr>
        <w:t xml:space="preserve"> progress</w:t>
      </w:r>
      <w:r w:rsidR="005D6E4D" w:rsidRPr="00FA4453">
        <w:rPr>
          <w:rFonts w:cstheme="majorBidi"/>
          <w:sz w:val="24"/>
          <w:szCs w:val="24"/>
          <w:lang w:val="en-US"/>
        </w:rPr>
        <w:t>ed</w:t>
      </w:r>
      <w:r w:rsidR="00DC721E" w:rsidRPr="00FA4453">
        <w:rPr>
          <w:rFonts w:cstheme="majorBidi"/>
          <w:sz w:val="24"/>
          <w:szCs w:val="24"/>
          <w:lang w:val="en-US"/>
        </w:rPr>
        <w:t xml:space="preserve"> in shifting government payments on to an electronic basis and, </w:t>
      </w:r>
      <w:r w:rsidR="00C51688" w:rsidRPr="00FA4453">
        <w:rPr>
          <w:rFonts w:cstheme="majorBidi"/>
          <w:sz w:val="24"/>
          <w:szCs w:val="24"/>
          <w:lang w:val="en-US"/>
        </w:rPr>
        <w:t xml:space="preserve">most </w:t>
      </w:r>
      <w:r w:rsidR="00DC721E" w:rsidRPr="00FA4453">
        <w:rPr>
          <w:rFonts w:cstheme="majorBidi"/>
          <w:sz w:val="24"/>
          <w:szCs w:val="24"/>
          <w:lang w:val="en-US"/>
        </w:rPr>
        <w:t xml:space="preserve">importantly, the </w:t>
      </w:r>
      <w:r w:rsidR="00C51688" w:rsidRPr="00FA4453">
        <w:rPr>
          <w:rFonts w:cstheme="majorBidi"/>
          <w:sz w:val="24"/>
          <w:szCs w:val="24"/>
          <w:lang w:val="en-US"/>
        </w:rPr>
        <w:t>BPNG</w:t>
      </w:r>
      <w:r w:rsidR="005D6E4D" w:rsidRPr="00FA4453">
        <w:rPr>
          <w:rFonts w:cstheme="majorBidi"/>
          <w:sz w:val="24"/>
          <w:szCs w:val="24"/>
          <w:lang w:val="en-US"/>
        </w:rPr>
        <w:t xml:space="preserve"> has started </w:t>
      </w:r>
      <w:r w:rsidR="00DC721E" w:rsidRPr="00FA4453">
        <w:rPr>
          <w:rFonts w:cstheme="majorBidi"/>
          <w:sz w:val="24"/>
          <w:szCs w:val="24"/>
          <w:lang w:val="en-US"/>
        </w:rPr>
        <w:t>develop</w:t>
      </w:r>
      <w:r w:rsidR="001351DC">
        <w:rPr>
          <w:rFonts w:cstheme="majorBidi"/>
          <w:sz w:val="24"/>
          <w:szCs w:val="24"/>
          <w:lang w:val="en-US"/>
        </w:rPr>
        <w:t>ing</w:t>
      </w:r>
      <w:r w:rsidR="00DC721E" w:rsidRPr="00FA4453">
        <w:rPr>
          <w:rFonts w:cstheme="majorBidi"/>
          <w:sz w:val="24"/>
          <w:szCs w:val="24"/>
          <w:lang w:val="en-US"/>
        </w:rPr>
        <w:t xml:space="preserve"> a </w:t>
      </w:r>
      <w:r w:rsidR="00511C0D" w:rsidRPr="00FA4453">
        <w:rPr>
          <w:rFonts w:cstheme="majorBidi"/>
          <w:sz w:val="24"/>
          <w:szCs w:val="24"/>
          <w:lang w:val="en-US"/>
        </w:rPr>
        <w:t>retail electronic payments system</w:t>
      </w:r>
      <w:r w:rsidR="00DC721E" w:rsidRPr="00FA4453">
        <w:rPr>
          <w:rFonts w:cstheme="majorBidi"/>
          <w:sz w:val="24"/>
          <w:szCs w:val="24"/>
          <w:lang w:val="en-US"/>
        </w:rPr>
        <w:t xml:space="preserve"> to facilitate interoperability among </w:t>
      </w:r>
      <w:r w:rsidR="005D6E4D" w:rsidRPr="00FA4453">
        <w:rPr>
          <w:rFonts w:cstheme="majorBidi"/>
          <w:sz w:val="24"/>
          <w:szCs w:val="24"/>
          <w:lang w:val="en-US"/>
        </w:rPr>
        <w:t xml:space="preserve">card networks and allow banks to be fully interoperable with other </w:t>
      </w:r>
      <w:r w:rsidR="00DC721E" w:rsidRPr="00FA4453">
        <w:rPr>
          <w:rFonts w:cstheme="majorBidi"/>
          <w:sz w:val="24"/>
          <w:szCs w:val="24"/>
          <w:lang w:val="en-US"/>
        </w:rPr>
        <w:t>payment service providers and their customers.</w:t>
      </w:r>
      <w:r w:rsidR="00DC721E" w:rsidRPr="00FA4453">
        <w:rPr>
          <w:rStyle w:val="FootnoteReference"/>
          <w:rFonts w:cstheme="majorBidi"/>
          <w:sz w:val="24"/>
          <w:szCs w:val="24"/>
          <w:lang w:val="en-US"/>
        </w:rPr>
        <w:footnoteReference w:id="35"/>
      </w:r>
    </w:p>
    <w:p w14:paraId="1939F39E" w14:textId="77777777" w:rsidR="00836FF7" w:rsidRPr="00FA4453" w:rsidRDefault="00185D0D" w:rsidP="00CC0BD7">
      <w:pPr>
        <w:jc w:val="both"/>
        <w:rPr>
          <w:rFonts w:cstheme="majorBidi"/>
          <w:b/>
          <w:i/>
          <w:sz w:val="24"/>
          <w:szCs w:val="24"/>
          <w:u w:val="single"/>
          <w:lang w:val="en-US"/>
        </w:rPr>
      </w:pPr>
      <w:r w:rsidRPr="00FA4453">
        <w:rPr>
          <w:rFonts w:cstheme="majorBidi"/>
          <w:b/>
          <w:i/>
          <w:sz w:val="24"/>
          <w:szCs w:val="24"/>
          <w:u w:val="single"/>
          <w:lang w:val="en-US"/>
        </w:rPr>
        <w:t>Superannuation</w:t>
      </w:r>
    </w:p>
    <w:p w14:paraId="5F43AC12" w14:textId="46C5E19A" w:rsidR="008D3CA8" w:rsidRPr="004223FB" w:rsidRDefault="00836FF7" w:rsidP="00CC0BD7">
      <w:pPr>
        <w:jc w:val="both"/>
        <w:rPr>
          <w:rFonts w:cstheme="majorBidi"/>
          <w:i/>
          <w:sz w:val="24"/>
          <w:szCs w:val="24"/>
        </w:rPr>
      </w:pPr>
      <w:r w:rsidRPr="00FA4453">
        <w:rPr>
          <w:rFonts w:cstheme="majorBidi"/>
          <w:b/>
          <w:sz w:val="24"/>
          <w:szCs w:val="24"/>
          <w:lang w:val="en-US"/>
        </w:rPr>
        <w:t>As</w:t>
      </w:r>
      <w:r w:rsidR="00185D0D" w:rsidRPr="00FA4453">
        <w:rPr>
          <w:rFonts w:cstheme="majorBidi"/>
          <w:b/>
          <w:sz w:val="24"/>
          <w:szCs w:val="24"/>
          <w:lang w:val="en-US"/>
        </w:rPr>
        <w:t xml:space="preserve"> indicated in the FSDS, superannuation funds comprise a significant proportion of PNG’s financial sector, with total assets under management being over 25</w:t>
      </w:r>
      <w:r w:rsidR="008D159A">
        <w:rPr>
          <w:rFonts w:cstheme="majorBidi"/>
          <w:b/>
          <w:sz w:val="24"/>
          <w:szCs w:val="24"/>
          <w:lang w:val="en-US"/>
        </w:rPr>
        <w:t xml:space="preserve"> percent </w:t>
      </w:r>
      <w:r w:rsidR="00185D0D" w:rsidRPr="00FA4453">
        <w:rPr>
          <w:rFonts w:cstheme="majorBidi"/>
          <w:b/>
          <w:sz w:val="24"/>
          <w:szCs w:val="24"/>
          <w:lang w:val="en-US"/>
        </w:rPr>
        <w:t>of financial sector assets.</w:t>
      </w:r>
      <w:r w:rsidR="00DE4DCC" w:rsidRPr="00FA4453">
        <w:rPr>
          <w:rStyle w:val="FootnoteReference"/>
          <w:rFonts w:cstheme="majorBidi"/>
          <w:b/>
          <w:sz w:val="24"/>
          <w:szCs w:val="24"/>
          <w:lang w:val="en-US"/>
        </w:rPr>
        <w:footnoteReference w:id="36"/>
      </w:r>
      <w:r w:rsidR="00185D0D" w:rsidRPr="00FA4453">
        <w:rPr>
          <w:rFonts w:cstheme="majorBidi"/>
          <w:sz w:val="24"/>
          <w:szCs w:val="24"/>
          <w:lang w:val="en-US"/>
        </w:rPr>
        <w:t xml:space="preserve"> The two main funds</w:t>
      </w:r>
      <w:r w:rsidR="00600882">
        <w:rPr>
          <w:rFonts w:cstheme="majorBidi"/>
          <w:sz w:val="24"/>
          <w:szCs w:val="24"/>
          <w:lang w:val="en-US"/>
        </w:rPr>
        <w:t>—</w:t>
      </w:r>
      <w:proofErr w:type="spellStart"/>
      <w:r w:rsidR="00185D0D" w:rsidRPr="00FA4453">
        <w:rPr>
          <w:rFonts w:cstheme="majorBidi"/>
          <w:sz w:val="24"/>
          <w:szCs w:val="24"/>
          <w:lang w:val="en-US"/>
        </w:rPr>
        <w:t>Nambawan</w:t>
      </w:r>
      <w:proofErr w:type="spellEnd"/>
      <w:r w:rsidR="00185D0D" w:rsidRPr="00FA4453">
        <w:rPr>
          <w:rFonts w:cstheme="majorBidi"/>
          <w:sz w:val="24"/>
          <w:szCs w:val="24"/>
          <w:lang w:val="en-US"/>
        </w:rPr>
        <w:t xml:space="preserve"> Super Limited (NSL) and </w:t>
      </w:r>
      <w:proofErr w:type="spellStart"/>
      <w:r w:rsidR="00185D0D" w:rsidRPr="00FA4453">
        <w:rPr>
          <w:rFonts w:cstheme="majorBidi"/>
          <w:sz w:val="24"/>
          <w:szCs w:val="24"/>
          <w:lang w:val="en-US"/>
        </w:rPr>
        <w:t>Nasfund</w:t>
      </w:r>
      <w:proofErr w:type="spellEnd"/>
      <w:r w:rsidR="00600882">
        <w:rPr>
          <w:rFonts w:cstheme="majorBidi"/>
          <w:sz w:val="24"/>
          <w:szCs w:val="24"/>
          <w:lang w:val="en-US"/>
        </w:rPr>
        <w:t>—</w:t>
      </w:r>
      <w:r w:rsidR="00185D0D" w:rsidRPr="00FA4453">
        <w:rPr>
          <w:rFonts w:cstheme="majorBidi"/>
          <w:sz w:val="24"/>
          <w:szCs w:val="24"/>
          <w:lang w:val="en-US"/>
        </w:rPr>
        <w:t>are reported as having over 90</w:t>
      </w:r>
      <w:r w:rsidR="00600882">
        <w:rPr>
          <w:rFonts w:cstheme="majorBidi"/>
          <w:sz w:val="24"/>
          <w:szCs w:val="24"/>
          <w:lang w:val="en-US"/>
        </w:rPr>
        <w:t xml:space="preserve"> percent</w:t>
      </w:r>
      <w:r w:rsidR="00600882" w:rsidRPr="00FA4453">
        <w:rPr>
          <w:rFonts w:cstheme="majorBidi"/>
          <w:sz w:val="24"/>
          <w:szCs w:val="24"/>
          <w:lang w:val="en-US"/>
        </w:rPr>
        <w:t xml:space="preserve"> </w:t>
      </w:r>
      <w:r w:rsidR="00185D0D" w:rsidRPr="00FA4453">
        <w:rPr>
          <w:rFonts w:cstheme="majorBidi"/>
          <w:sz w:val="24"/>
          <w:szCs w:val="24"/>
          <w:lang w:val="en-US"/>
        </w:rPr>
        <w:t>of all superannuation funds un</w:t>
      </w:r>
      <w:r w:rsidR="00DE4DCC" w:rsidRPr="00FA4453">
        <w:rPr>
          <w:rFonts w:cstheme="majorBidi"/>
          <w:sz w:val="24"/>
          <w:szCs w:val="24"/>
          <w:lang w:val="en-US"/>
        </w:rPr>
        <w:t>der management. Contributions are compulsory for both employers and employees in firms of over 15 employees, with employers being required to contribute 8.4</w:t>
      </w:r>
      <w:r w:rsidR="00600882">
        <w:rPr>
          <w:rFonts w:cstheme="majorBidi"/>
          <w:sz w:val="24"/>
          <w:szCs w:val="24"/>
          <w:lang w:val="en-US"/>
        </w:rPr>
        <w:t xml:space="preserve"> percent</w:t>
      </w:r>
      <w:r w:rsidR="00600882" w:rsidRPr="00FA4453">
        <w:rPr>
          <w:rFonts w:cstheme="majorBidi"/>
          <w:sz w:val="24"/>
          <w:szCs w:val="24"/>
          <w:lang w:val="en-US"/>
        </w:rPr>
        <w:t xml:space="preserve"> </w:t>
      </w:r>
      <w:r w:rsidR="00DE4DCC" w:rsidRPr="00FA4453">
        <w:rPr>
          <w:rFonts w:cstheme="majorBidi"/>
          <w:sz w:val="24"/>
          <w:szCs w:val="24"/>
          <w:lang w:val="en-US"/>
        </w:rPr>
        <w:t xml:space="preserve">and </w:t>
      </w:r>
      <w:proofErr w:type="gramStart"/>
      <w:r w:rsidR="00DE4DCC" w:rsidRPr="00FA4453">
        <w:rPr>
          <w:rFonts w:cstheme="majorBidi"/>
          <w:sz w:val="24"/>
          <w:szCs w:val="24"/>
          <w:lang w:val="en-US"/>
        </w:rPr>
        <w:t>employees</w:t>
      </w:r>
      <w:proofErr w:type="gramEnd"/>
      <w:r w:rsidR="00DE4DCC" w:rsidRPr="00FA4453">
        <w:rPr>
          <w:rFonts w:cstheme="majorBidi"/>
          <w:sz w:val="24"/>
          <w:szCs w:val="24"/>
          <w:lang w:val="en-US"/>
        </w:rPr>
        <w:t xml:space="preserve"> 6</w:t>
      </w:r>
      <w:r w:rsidR="00600882">
        <w:rPr>
          <w:rFonts w:cstheme="majorBidi"/>
          <w:sz w:val="24"/>
          <w:szCs w:val="24"/>
          <w:lang w:val="en-US"/>
        </w:rPr>
        <w:t xml:space="preserve"> percent</w:t>
      </w:r>
      <w:r w:rsidR="00600882" w:rsidRPr="00032282">
        <w:rPr>
          <w:rFonts w:cstheme="majorBidi"/>
          <w:sz w:val="24"/>
          <w:szCs w:val="24"/>
          <w:lang w:val="en-US"/>
        </w:rPr>
        <w:t xml:space="preserve"> </w:t>
      </w:r>
      <w:r w:rsidR="006337E4" w:rsidRPr="00032282">
        <w:rPr>
          <w:rFonts w:cstheme="majorBidi"/>
          <w:sz w:val="24"/>
          <w:szCs w:val="24"/>
          <w:lang w:val="en-US"/>
        </w:rPr>
        <w:t>of the employee’s pay</w:t>
      </w:r>
      <w:r w:rsidR="00DE4DCC" w:rsidRPr="00FA4453">
        <w:rPr>
          <w:rFonts w:cstheme="majorBidi"/>
          <w:sz w:val="24"/>
          <w:szCs w:val="24"/>
          <w:lang w:val="en-US"/>
        </w:rPr>
        <w:t>.</w:t>
      </w:r>
      <w:r w:rsidR="00814818" w:rsidRPr="00032282">
        <w:rPr>
          <w:rStyle w:val="FootnoteReference"/>
          <w:rFonts w:cstheme="majorBidi"/>
          <w:sz w:val="24"/>
          <w:szCs w:val="24"/>
          <w:lang w:val="en-US"/>
        </w:rPr>
        <w:footnoteReference w:id="37"/>
      </w:r>
      <w:r w:rsidR="00DE4DCC" w:rsidRPr="00FA4453">
        <w:rPr>
          <w:rStyle w:val="FootnoteReference"/>
          <w:rFonts w:cstheme="majorBidi"/>
          <w:sz w:val="24"/>
          <w:szCs w:val="24"/>
          <w:lang w:val="en-US"/>
        </w:rPr>
        <w:footnoteReference w:id="38"/>
      </w:r>
    </w:p>
    <w:p w14:paraId="7E4A993C" w14:textId="77777777" w:rsidR="00797AB6" w:rsidRDefault="00797AB6" w:rsidP="00CC0BD7">
      <w:pPr>
        <w:keepNext/>
        <w:jc w:val="both"/>
        <w:rPr>
          <w:rFonts w:cstheme="majorBidi"/>
          <w:b/>
          <w:sz w:val="24"/>
          <w:szCs w:val="24"/>
          <w:lang w:val="en-US"/>
        </w:rPr>
      </w:pPr>
      <w:r>
        <w:rPr>
          <w:rFonts w:cstheme="majorBidi"/>
          <w:b/>
          <w:i/>
          <w:sz w:val="24"/>
          <w:szCs w:val="24"/>
          <w:u w:val="single"/>
          <w:lang w:val="en-US"/>
        </w:rPr>
        <w:t>Credit reporting</w:t>
      </w:r>
    </w:p>
    <w:p w14:paraId="0EE58225" w14:textId="6B3B7681" w:rsidR="00EB5F50" w:rsidRDefault="00EB5F50" w:rsidP="00CC0BD7">
      <w:pPr>
        <w:tabs>
          <w:tab w:val="left" w:pos="0"/>
        </w:tabs>
        <w:jc w:val="both"/>
        <w:rPr>
          <w:rFonts w:cstheme="majorBidi"/>
          <w:b/>
          <w:sz w:val="24"/>
          <w:szCs w:val="24"/>
        </w:rPr>
      </w:pPr>
      <w:r w:rsidRPr="00EB5F50">
        <w:rPr>
          <w:rFonts w:cstheme="majorBidi"/>
          <w:b/>
          <w:sz w:val="24"/>
          <w:szCs w:val="24"/>
          <w:lang w:val="en-US"/>
        </w:rPr>
        <w:t>PNG’s commercial banks and licensed finance companies, as well as various microbanks and S&amp;Ls, particip</w:t>
      </w:r>
      <w:r>
        <w:rPr>
          <w:rFonts w:cstheme="majorBidi"/>
          <w:b/>
          <w:sz w:val="24"/>
          <w:szCs w:val="24"/>
          <w:lang w:val="en-US"/>
        </w:rPr>
        <w:t>a</w:t>
      </w:r>
      <w:r w:rsidR="00B0092B">
        <w:rPr>
          <w:rFonts w:cstheme="majorBidi"/>
          <w:b/>
          <w:sz w:val="24"/>
          <w:szCs w:val="24"/>
          <w:lang w:val="en-US"/>
        </w:rPr>
        <w:t>te in a ‘Credit &amp; Data Bureau’</w:t>
      </w:r>
      <w:r w:rsidR="0087242C">
        <w:rPr>
          <w:rFonts w:cstheme="majorBidi"/>
          <w:b/>
          <w:sz w:val="24"/>
          <w:szCs w:val="24"/>
          <w:lang w:val="en-US"/>
        </w:rPr>
        <w:t xml:space="preserve">. </w:t>
      </w:r>
      <w:r w:rsidRPr="00170309">
        <w:rPr>
          <w:rFonts w:cstheme="majorBidi"/>
          <w:sz w:val="24"/>
          <w:szCs w:val="24"/>
          <w:lang w:val="en-US"/>
        </w:rPr>
        <w:t xml:space="preserve">The </w:t>
      </w:r>
      <w:r w:rsidR="00914077">
        <w:rPr>
          <w:rFonts w:cstheme="majorBidi"/>
          <w:sz w:val="24"/>
          <w:szCs w:val="24"/>
          <w:lang w:val="en-US"/>
        </w:rPr>
        <w:t>b</w:t>
      </w:r>
      <w:r w:rsidR="00914077" w:rsidRPr="00170309">
        <w:rPr>
          <w:rFonts w:cstheme="majorBidi"/>
          <w:sz w:val="24"/>
          <w:szCs w:val="24"/>
          <w:lang w:val="en-US"/>
        </w:rPr>
        <w:t xml:space="preserve">ureau </w:t>
      </w:r>
      <w:r w:rsidRPr="00170309">
        <w:rPr>
          <w:rFonts w:cstheme="majorBidi"/>
          <w:sz w:val="24"/>
          <w:szCs w:val="24"/>
          <w:lang w:val="en-US"/>
        </w:rPr>
        <w:t xml:space="preserve">also provides access to credit reports to other entities offering goods or services on credit, such as utility companies and telecommunications providers. The </w:t>
      </w:r>
      <w:r w:rsidR="00914077">
        <w:rPr>
          <w:rFonts w:cstheme="majorBidi"/>
          <w:sz w:val="24"/>
          <w:szCs w:val="24"/>
          <w:lang w:val="en-US"/>
        </w:rPr>
        <w:t>b</w:t>
      </w:r>
      <w:r w:rsidR="00914077" w:rsidRPr="00170309">
        <w:rPr>
          <w:rFonts w:cstheme="majorBidi"/>
          <w:sz w:val="24"/>
          <w:szCs w:val="24"/>
          <w:lang w:val="en-US"/>
        </w:rPr>
        <w:t xml:space="preserve">ureau’s </w:t>
      </w:r>
      <w:r w:rsidRPr="00170309">
        <w:rPr>
          <w:rFonts w:cstheme="majorBidi"/>
          <w:sz w:val="24"/>
          <w:szCs w:val="24"/>
          <w:lang w:val="en-US"/>
        </w:rPr>
        <w:t xml:space="preserve">consumer credit reports cover matters such as personal details, including </w:t>
      </w:r>
      <w:r>
        <w:rPr>
          <w:rFonts w:cstheme="majorBidi"/>
          <w:sz w:val="24"/>
          <w:szCs w:val="24"/>
          <w:lang w:val="en-US"/>
        </w:rPr>
        <w:t xml:space="preserve">those </w:t>
      </w:r>
      <w:r w:rsidRPr="00170309">
        <w:rPr>
          <w:rFonts w:cstheme="majorBidi"/>
          <w:sz w:val="24"/>
          <w:szCs w:val="24"/>
          <w:lang w:val="en-US"/>
        </w:rPr>
        <w:t>relating to employment, credit applications</w:t>
      </w:r>
      <w:r w:rsidR="00914077">
        <w:rPr>
          <w:rFonts w:cstheme="majorBidi"/>
          <w:sz w:val="24"/>
          <w:szCs w:val="24"/>
          <w:lang w:val="en-US"/>
        </w:rPr>
        <w:t>,</w:t>
      </w:r>
      <w:r w:rsidRPr="00170309">
        <w:rPr>
          <w:rFonts w:cstheme="majorBidi"/>
          <w:sz w:val="24"/>
          <w:szCs w:val="24"/>
          <w:lang w:val="en-US"/>
        </w:rPr>
        <w:t xml:space="preserve"> and credit defaults</w:t>
      </w:r>
      <w:r w:rsidR="00DD4959">
        <w:rPr>
          <w:rFonts w:cstheme="majorBidi"/>
          <w:sz w:val="24"/>
          <w:szCs w:val="24"/>
          <w:lang w:val="en-US"/>
        </w:rPr>
        <w:t xml:space="preserve">. </w:t>
      </w:r>
      <w:r>
        <w:rPr>
          <w:rFonts w:cstheme="majorBidi"/>
          <w:sz w:val="24"/>
          <w:szCs w:val="24"/>
          <w:lang w:val="en-US"/>
        </w:rPr>
        <w:t>The c</w:t>
      </w:r>
      <w:r w:rsidRPr="00170309">
        <w:rPr>
          <w:rFonts w:cstheme="majorBidi"/>
          <w:sz w:val="24"/>
          <w:szCs w:val="24"/>
          <w:lang w:val="en-US"/>
        </w:rPr>
        <w:t xml:space="preserve">redit providers </w:t>
      </w:r>
      <w:r>
        <w:rPr>
          <w:rFonts w:cstheme="majorBidi"/>
          <w:sz w:val="24"/>
          <w:szCs w:val="24"/>
          <w:lang w:val="en-US"/>
        </w:rPr>
        <w:t xml:space="preserve">met </w:t>
      </w:r>
      <w:r w:rsidRPr="00170309">
        <w:rPr>
          <w:rFonts w:cstheme="majorBidi"/>
          <w:sz w:val="24"/>
          <w:szCs w:val="24"/>
          <w:lang w:val="en-US"/>
        </w:rPr>
        <w:t xml:space="preserve">are generally of the view that the </w:t>
      </w:r>
      <w:r w:rsidR="00390037">
        <w:rPr>
          <w:rFonts w:cstheme="majorBidi"/>
          <w:sz w:val="24"/>
          <w:szCs w:val="24"/>
          <w:lang w:val="en-US"/>
        </w:rPr>
        <w:t>b</w:t>
      </w:r>
      <w:r w:rsidR="00390037" w:rsidRPr="00170309">
        <w:rPr>
          <w:rFonts w:cstheme="majorBidi"/>
          <w:sz w:val="24"/>
          <w:szCs w:val="24"/>
          <w:lang w:val="en-US"/>
        </w:rPr>
        <w:t xml:space="preserve">ureau </w:t>
      </w:r>
      <w:r w:rsidRPr="00170309">
        <w:rPr>
          <w:rFonts w:cstheme="majorBidi"/>
          <w:sz w:val="24"/>
          <w:szCs w:val="24"/>
          <w:lang w:val="en-US"/>
        </w:rPr>
        <w:t xml:space="preserve">arrangements have been working well from a lender perspective </w:t>
      </w:r>
      <w:r w:rsidRPr="00170309">
        <w:rPr>
          <w:rFonts w:cstheme="majorBidi"/>
          <w:sz w:val="24"/>
          <w:szCs w:val="24"/>
          <w:lang w:val="en-US"/>
        </w:rPr>
        <w:lastRenderedPageBreak/>
        <w:t xml:space="preserve">and have contributed to a reduction in </w:t>
      </w:r>
      <w:r>
        <w:rPr>
          <w:rFonts w:cstheme="majorBidi"/>
          <w:sz w:val="24"/>
          <w:szCs w:val="24"/>
          <w:lang w:val="en-US"/>
        </w:rPr>
        <w:t>loan defaults</w:t>
      </w:r>
      <w:r w:rsidR="00DD4959">
        <w:rPr>
          <w:rFonts w:cstheme="majorBidi"/>
          <w:sz w:val="24"/>
          <w:szCs w:val="24"/>
          <w:lang w:val="en-US"/>
        </w:rPr>
        <w:t xml:space="preserve">. </w:t>
      </w:r>
      <w:r>
        <w:rPr>
          <w:rFonts w:cstheme="majorBidi"/>
          <w:sz w:val="24"/>
          <w:szCs w:val="24"/>
          <w:lang w:val="en-US"/>
        </w:rPr>
        <w:t>The contractual Code of Conduct</w:t>
      </w:r>
      <w:r w:rsidR="007F3002">
        <w:rPr>
          <w:rFonts w:cstheme="majorBidi"/>
          <w:sz w:val="24"/>
          <w:szCs w:val="24"/>
          <w:lang w:val="en-US"/>
        </w:rPr>
        <w:t>,</w:t>
      </w:r>
      <w:r>
        <w:rPr>
          <w:rFonts w:cstheme="majorBidi"/>
          <w:sz w:val="24"/>
          <w:szCs w:val="24"/>
          <w:lang w:val="en-US"/>
        </w:rPr>
        <w:t xml:space="preserve"> which applies to the </w:t>
      </w:r>
      <w:r w:rsidR="00390037">
        <w:rPr>
          <w:rFonts w:cstheme="majorBidi"/>
          <w:sz w:val="24"/>
          <w:szCs w:val="24"/>
          <w:lang w:val="en-US"/>
        </w:rPr>
        <w:t xml:space="preserve">bureau </w:t>
      </w:r>
      <w:r>
        <w:rPr>
          <w:rFonts w:cstheme="majorBidi"/>
          <w:sz w:val="24"/>
          <w:szCs w:val="24"/>
          <w:lang w:val="en-US"/>
        </w:rPr>
        <w:t xml:space="preserve">and its </w:t>
      </w:r>
      <w:r w:rsidRPr="009448FC">
        <w:rPr>
          <w:rFonts w:cstheme="majorBidi"/>
          <w:sz w:val="24"/>
          <w:szCs w:val="24"/>
          <w:lang w:val="en-US"/>
        </w:rPr>
        <w:t>members</w:t>
      </w:r>
      <w:r w:rsidR="007F3002">
        <w:rPr>
          <w:rFonts w:cstheme="majorBidi"/>
          <w:sz w:val="24"/>
          <w:szCs w:val="24"/>
          <w:lang w:val="en-US"/>
        </w:rPr>
        <w:t>,</w:t>
      </w:r>
      <w:r w:rsidRPr="009448FC">
        <w:rPr>
          <w:rFonts w:cstheme="majorBidi"/>
          <w:sz w:val="24"/>
          <w:szCs w:val="24"/>
          <w:lang w:val="en-US"/>
        </w:rPr>
        <w:t xml:space="preserve"> </w:t>
      </w:r>
      <w:r w:rsidR="002737BD" w:rsidRPr="00DF1FA8">
        <w:rPr>
          <w:rFonts w:cstheme="majorBidi"/>
          <w:sz w:val="24"/>
          <w:szCs w:val="24"/>
          <w:lang w:val="en-US"/>
        </w:rPr>
        <w:t>is</w:t>
      </w:r>
      <w:r w:rsidR="00B55958" w:rsidRPr="00DF1FA8">
        <w:rPr>
          <w:rFonts w:cstheme="majorBidi"/>
          <w:sz w:val="24"/>
          <w:szCs w:val="24"/>
          <w:lang w:val="en-US"/>
        </w:rPr>
        <w:t xml:space="preserve"> discussed in section </w:t>
      </w:r>
      <w:r w:rsidR="002737BD" w:rsidRPr="00DF1FA8">
        <w:rPr>
          <w:rFonts w:cstheme="majorBidi"/>
          <w:sz w:val="24"/>
          <w:szCs w:val="24"/>
          <w:lang w:val="en-US"/>
        </w:rPr>
        <w:t>II</w:t>
      </w:r>
      <w:r w:rsidR="002737BD" w:rsidRPr="009448FC">
        <w:rPr>
          <w:rFonts w:cstheme="majorBidi"/>
          <w:sz w:val="24"/>
          <w:szCs w:val="24"/>
          <w:lang w:val="en-US"/>
        </w:rPr>
        <w:t>.</w:t>
      </w:r>
      <w:r w:rsidR="002737BD">
        <w:rPr>
          <w:rFonts w:cstheme="majorBidi"/>
          <w:sz w:val="24"/>
          <w:szCs w:val="24"/>
          <w:lang w:val="en-US"/>
        </w:rPr>
        <w:t xml:space="preserve"> </w:t>
      </w:r>
    </w:p>
    <w:p w14:paraId="15BE75EC" w14:textId="39F46929" w:rsidR="00A33FE1" w:rsidRPr="004223FB" w:rsidRDefault="000473E2" w:rsidP="0079304C">
      <w:pPr>
        <w:tabs>
          <w:tab w:val="left" w:pos="0"/>
        </w:tabs>
        <w:jc w:val="both"/>
        <w:rPr>
          <w:rFonts w:cstheme="majorBidi"/>
          <w:b/>
          <w:sz w:val="24"/>
          <w:szCs w:val="24"/>
        </w:rPr>
      </w:pPr>
      <w:r w:rsidRPr="004223FB">
        <w:rPr>
          <w:rFonts w:cstheme="majorBidi"/>
          <w:b/>
          <w:sz w:val="24"/>
          <w:szCs w:val="24"/>
        </w:rPr>
        <w:t xml:space="preserve">Tables </w:t>
      </w:r>
      <w:r w:rsidR="0026235B">
        <w:rPr>
          <w:rFonts w:cstheme="majorBidi"/>
          <w:b/>
          <w:sz w:val="24"/>
          <w:szCs w:val="24"/>
        </w:rPr>
        <w:t>2</w:t>
      </w:r>
      <w:r w:rsidR="0026235B" w:rsidRPr="004223FB">
        <w:rPr>
          <w:rFonts w:cstheme="majorBidi"/>
          <w:b/>
          <w:sz w:val="24"/>
          <w:szCs w:val="24"/>
        </w:rPr>
        <w:t xml:space="preserve"> </w:t>
      </w:r>
      <w:r w:rsidRPr="004223FB">
        <w:rPr>
          <w:rFonts w:cstheme="majorBidi"/>
          <w:b/>
          <w:sz w:val="24"/>
          <w:szCs w:val="24"/>
        </w:rPr>
        <w:t xml:space="preserve">and </w:t>
      </w:r>
      <w:r w:rsidR="0026235B">
        <w:rPr>
          <w:rFonts w:cstheme="majorBidi"/>
          <w:b/>
          <w:sz w:val="24"/>
          <w:szCs w:val="24"/>
        </w:rPr>
        <w:t>3</w:t>
      </w:r>
      <w:r w:rsidR="0026235B" w:rsidRPr="004223FB">
        <w:rPr>
          <w:rFonts w:cstheme="majorBidi"/>
          <w:b/>
          <w:sz w:val="24"/>
          <w:szCs w:val="24"/>
        </w:rPr>
        <w:t xml:space="preserve"> </w:t>
      </w:r>
      <w:r w:rsidR="00AD0BA7" w:rsidRPr="004223FB">
        <w:rPr>
          <w:rFonts w:cstheme="majorBidi"/>
          <w:b/>
          <w:sz w:val="24"/>
          <w:szCs w:val="24"/>
        </w:rPr>
        <w:t>below provide a</w:t>
      </w:r>
      <w:r w:rsidR="00F17F07">
        <w:rPr>
          <w:rFonts w:cstheme="majorBidi"/>
          <w:b/>
          <w:sz w:val="24"/>
          <w:szCs w:val="24"/>
        </w:rPr>
        <w:t>n</w:t>
      </w:r>
      <w:r w:rsidR="00AD0BA7" w:rsidRPr="004223FB">
        <w:rPr>
          <w:rFonts w:cstheme="majorBidi"/>
          <w:b/>
          <w:sz w:val="24"/>
          <w:szCs w:val="24"/>
        </w:rPr>
        <w:t xml:space="preserve"> overview of the</w:t>
      </w:r>
      <w:r w:rsidR="00591B5B" w:rsidRPr="004223FB">
        <w:rPr>
          <w:rFonts w:cstheme="majorBidi"/>
          <w:b/>
          <w:sz w:val="24"/>
          <w:szCs w:val="24"/>
        </w:rPr>
        <w:t xml:space="preserve"> regulated</w:t>
      </w:r>
      <w:r w:rsidR="00AD0BA7" w:rsidRPr="004223FB">
        <w:rPr>
          <w:rFonts w:cstheme="majorBidi"/>
          <w:b/>
          <w:sz w:val="24"/>
          <w:szCs w:val="24"/>
        </w:rPr>
        <w:t xml:space="preserve"> financial sector in </w:t>
      </w:r>
      <w:r w:rsidR="00764CCD" w:rsidRPr="004223FB">
        <w:rPr>
          <w:rFonts w:cstheme="majorBidi"/>
          <w:b/>
          <w:sz w:val="24"/>
          <w:szCs w:val="24"/>
        </w:rPr>
        <w:t>PNG</w:t>
      </w:r>
      <w:r w:rsidR="00A57B20">
        <w:rPr>
          <w:rFonts w:cstheme="majorBidi"/>
          <w:b/>
          <w:sz w:val="24"/>
          <w:szCs w:val="24"/>
        </w:rPr>
        <w:t xml:space="preserve"> and related key laws</w:t>
      </w:r>
      <w:r w:rsidR="00AD0BA7" w:rsidRPr="004223FB">
        <w:rPr>
          <w:rFonts w:cstheme="majorBidi"/>
          <w:b/>
          <w:sz w:val="24"/>
          <w:szCs w:val="24"/>
        </w:rPr>
        <w:t xml:space="preserve">. </w:t>
      </w:r>
    </w:p>
    <w:p w14:paraId="46BEA637" w14:textId="7EC3C355" w:rsidR="00935EB9" w:rsidRPr="00935EB9" w:rsidRDefault="00CA2C09" w:rsidP="004808CB">
      <w:pPr>
        <w:pStyle w:val="Caption"/>
        <w:keepNext/>
        <w:spacing w:after="240" w:line="276" w:lineRule="auto"/>
      </w:pPr>
      <w:bookmarkStart w:id="48" w:name="_Toc443229946"/>
      <w:bookmarkStart w:id="49" w:name="_Toc444253734"/>
      <w:bookmarkStart w:id="50" w:name="_Toc444410865"/>
      <w:bookmarkStart w:id="51" w:name="_Toc462907346"/>
      <w:bookmarkStart w:id="52" w:name="_Toc475359348"/>
      <w:bookmarkStart w:id="53" w:name="_Toc500494966"/>
      <w:bookmarkStart w:id="54" w:name="_Toc500495150"/>
      <w:bookmarkStart w:id="55" w:name="_Toc500495575"/>
      <w:bookmarkStart w:id="56" w:name="_Toc501556930"/>
      <w:bookmarkStart w:id="57" w:name="_Toc501557654"/>
      <w:bookmarkStart w:id="58" w:name="_Toc523390732"/>
      <w:r w:rsidRPr="007F7431">
        <w:rPr>
          <w:rFonts w:asciiTheme="minorHAnsi" w:hAnsiTheme="minorHAnsi" w:cstheme="majorBidi"/>
          <w:sz w:val="24"/>
          <w:szCs w:val="24"/>
        </w:rPr>
        <w:t xml:space="preserve">Table </w:t>
      </w:r>
      <w:r w:rsidR="007F7431">
        <w:rPr>
          <w:rFonts w:asciiTheme="minorHAnsi" w:hAnsiTheme="minorHAnsi" w:cstheme="majorBidi"/>
          <w:sz w:val="24"/>
          <w:szCs w:val="24"/>
        </w:rPr>
        <w:t>2</w:t>
      </w:r>
      <w:r w:rsidR="00A33FE1" w:rsidRPr="007F7431">
        <w:rPr>
          <w:rFonts w:asciiTheme="minorHAnsi" w:hAnsiTheme="minorHAnsi" w:cstheme="majorBidi"/>
          <w:sz w:val="24"/>
          <w:szCs w:val="24"/>
        </w:rPr>
        <w:t xml:space="preserve">: Overview of the </w:t>
      </w:r>
      <w:r w:rsidR="00764CCD" w:rsidRPr="007F7431">
        <w:rPr>
          <w:rFonts w:asciiTheme="minorHAnsi" w:hAnsiTheme="minorHAnsi" w:cstheme="majorBidi"/>
          <w:sz w:val="24"/>
          <w:szCs w:val="24"/>
        </w:rPr>
        <w:t>PNG</w:t>
      </w:r>
      <w:r w:rsidR="00E2215E" w:rsidRPr="007F7431">
        <w:rPr>
          <w:rFonts w:asciiTheme="minorHAnsi" w:hAnsiTheme="minorHAnsi" w:cstheme="majorBidi"/>
          <w:sz w:val="24"/>
          <w:szCs w:val="24"/>
        </w:rPr>
        <w:t xml:space="preserve"> </w:t>
      </w:r>
      <w:r w:rsidR="00047D68" w:rsidRPr="007F7431">
        <w:rPr>
          <w:rFonts w:asciiTheme="minorHAnsi" w:hAnsiTheme="minorHAnsi" w:cstheme="majorBidi"/>
          <w:sz w:val="24"/>
          <w:szCs w:val="24"/>
        </w:rPr>
        <w:t>Financial Sector</w:t>
      </w:r>
      <w:bookmarkEnd w:id="48"/>
      <w:bookmarkEnd w:id="49"/>
      <w:bookmarkEnd w:id="50"/>
      <w:bookmarkEnd w:id="51"/>
      <w:bookmarkEnd w:id="52"/>
      <w:r w:rsidRPr="007F7431">
        <w:rPr>
          <w:rFonts w:asciiTheme="minorHAnsi" w:hAnsiTheme="minorHAnsi" w:cstheme="majorBidi"/>
          <w:sz w:val="24"/>
          <w:szCs w:val="24"/>
        </w:rPr>
        <w:t xml:space="preserve"> as </w:t>
      </w:r>
      <w:r w:rsidR="00F17F07">
        <w:rPr>
          <w:rFonts w:asciiTheme="minorHAnsi" w:hAnsiTheme="minorHAnsi" w:cstheme="majorBidi"/>
          <w:sz w:val="24"/>
          <w:szCs w:val="24"/>
        </w:rPr>
        <w:t>of</w:t>
      </w:r>
      <w:r w:rsidR="00F17F07" w:rsidRPr="007F7431">
        <w:rPr>
          <w:rFonts w:asciiTheme="minorHAnsi" w:hAnsiTheme="minorHAnsi" w:cstheme="majorBidi"/>
          <w:sz w:val="24"/>
          <w:szCs w:val="24"/>
        </w:rPr>
        <w:t xml:space="preserve"> </w:t>
      </w:r>
      <w:r w:rsidRPr="007F7431">
        <w:rPr>
          <w:rFonts w:asciiTheme="minorHAnsi" w:hAnsiTheme="minorHAnsi" w:cstheme="majorBidi"/>
          <w:sz w:val="24"/>
          <w:szCs w:val="24"/>
        </w:rPr>
        <w:t xml:space="preserve">December </w:t>
      </w:r>
      <w:r w:rsidR="00F17F07">
        <w:rPr>
          <w:rFonts w:asciiTheme="minorHAnsi" w:hAnsiTheme="minorHAnsi" w:cstheme="majorBidi"/>
          <w:sz w:val="24"/>
          <w:szCs w:val="24"/>
        </w:rPr>
        <w:t xml:space="preserve">31, </w:t>
      </w:r>
      <w:r w:rsidRPr="007F7431">
        <w:rPr>
          <w:rFonts w:asciiTheme="minorHAnsi" w:hAnsiTheme="minorHAnsi" w:cstheme="majorBidi"/>
          <w:sz w:val="24"/>
          <w:szCs w:val="24"/>
        </w:rPr>
        <w:t>2016</w:t>
      </w:r>
      <w:bookmarkEnd w:id="53"/>
      <w:bookmarkEnd w:id="54"/>
      <w:bookmarkEnd w:id="55"/>
      <w:bookmarkEnd w:id="56"/>
      <w:bookmarkEnd w:id="57"/>
      <w:bookmarkEnd w:id="58"/>
    </w:p>
    <w:tbl>
      <w:tblPr>
        <w:tblStyle w:val="TableGrid"/>
        <w:tblW w:w="0" w:type="auto"/>
        <w:tblLook w:val="04A0" w:firstRow="1" w:lastRow="0" w:firstColumn="1" w:lastColumn="0" w:noHBand="0" w:noVBand="1"/>
      </w:tblPr>
      <w:tblGrid>
        <w:gridCol w:w="2450"/>
        <w:gridCol w:w="2450"/>
        <w:gridCol w:w="2450"/>
        <w:gridCol w:w="2450"/>
      </w:tblGrid>
      <w:tr w:rsidR="00A63E92" w:rsidRPr="00C44D89" w14:paraId="6884C104" w14:textId="77777777">
        <w:tc>
          <w:tcPr>
            <w:tcW w:w="2450" w:type="dxa"/>
            <w:shd w:val="clear" w:color="auto" w:fill="DAEEF3" w:themeFill="accent5" w:themeFillTint="33"/>
          </w:tcPr>
          <w:p w14:paraId="1AFB70C3" w14:textId="77777777" w:rsidR="00A63E92" w:rsidRPr="00C44D89" w:rsidRDefault="00A63E92" w:rsidP="00AD0BA7">
            <w:pPr>
              <w:tabs>
                <w:tab w:val="left" w:pos="0"/>
              </w:tabs>
              <w:jc w:val="both"/>
              <w:rPr>
                <w:rFonts w:cstheme="majorBidi"/>
                <w:b/>
              </w:rPr>
            </w:pPr>
            <w:r w:rsidRPr="00C44D89">
              <w:rPr>
                <w:rFonts w:cstheme="majorBidi"/>
                <w:b/>
              </w:rPr>
              <w:t>INSTITUTION TYPE</w:t>
            </w:r>
          </w:p>
        </w:tc>
        <w:tc>
          <w:tcPr>
            <w:tcW w:w="2450" w:type="dxa"/>
            <w:shd w:val="clear" w:color="auto" w:fill="DAEEF3" w:themeFill="accent5" w:themeFillTint="33"/>
          </w:tcPr>
          <w:p w14:paraId="3B21A814" w14:textId="77777777" w:rsidR="00A63E92" w:rsidRPr="00C44D89" w:rsidRDefault="00A63E92" w:rsidP="00AD0BA7">
            <w:pPr>
              <w:tabs>
                <w:tab w:val="left" w:pos="0"/>
              </w:tabs>
              <w:jc w:val="both"/>
              <w:rPr>
                <w:rFonts w:cstheme="majorBidi"/>
                <w:b/>
              </w:rPr>
            </w:pPr>
            <w:r w:rsidRPr="00C44D89">
              <w:rPr>
                <w:rFonts w:cstheme="majorBidi"/>
                <w:b/>
              </w:rPr>
              <w:t xml:space="preserve">NUMBER </w:t>
            </w:r>
          </w:p>
        </w:tc>
        <w:tc>
          <w:tcPr>
            <w:tcW w:w="2450" w:type="dxa"/>
            <w:shd w:val="clear" w:color="auto" w:fill="DAEEF3" w:themeFill="accent5" w:themeFillTint="33"/>
          </w:tcPr>
          <w:p w14:paraId="1539ECCC" w14:textId="77777777" w:rsidR="00A63E92" w:rsidRPr="00C44D89" w:rsidRDefault="00A63E92" w:rsidP="00AD0BA7">
            <w:pPr>
              <w:tabs>
                <w:tab w:val="left" w:pos="0"/>
              </w:tabs>
              <w:jc w:val="both"/>
              <w:rPr>
                <w:rFonts w:cstheme="majorBidi"/>
                <w:b/>
              </w:rPr>
            </w:pPr>
            <w:r w:rsidRPr="00C44D89">
              <w:rPr>
                <w:rFonts w:cstheme="majorBidi"/>
                <w:b/>
              </w:rPr>
              <w:t xml:space="preserve">REGULATOR / MINISTRY </w:t>
            </w:r>
          </w:p>
        </w:tc>
        <w:tc>
          <w:tcPr>
            <w:tcW w:w="2450" w:type="dxa"/>
            <w:shd w:val="clear" w:color="auto" w:fill="DAEEF3" w:themeFill="accent5" w:themeFillTint="33"/>
          </w:tcPr>
          <w:p w14:paraId="6A3E064E" w14:textId="77777777" w:rsidR="00A63E92" w:rsidRPr="00C44D89" w:rsidRDefault="00A63E92" w:rsidP="00AD0BA7">
            <w:pPr>
              <w:tabs>
                <w:tab w:val="left" w:pos="0"/>
              </w:tabs>
              <w:jc w:val="both"/>
              <w:rPr>
                <w:rFonts w:cstheme="majorBidi"/>
                <w:b/>
              </w:rPr>
            </w:pPr>
            <w:r w:rsidRPr="00C44D89">
              <w:rPr>
                <w:rFonts w:cstheme="majorBidi"/>
                <w:b/>
              </w:rPr>
              <w:t xml:space="preserve">KEY LAWS </w:t>
            </w:r>
          </w:p>
        </w:tc>
      </w:tr>
      <w:tr w:rsidR="00A63E92" w:rsidRPr="00C44D89" w14:paraId="1234653E" w14:textId="77777777">
        <w:tc>
          <w:tcPr>
            <w:tcW w:w="2450" w:type="dxa"/>
          </w:tcPr>
          <w:p w14:paraId="47ED98C2" w14:textId="77777777" w:rsidR="00A63E92" w:rsidRPr="00C44D89" w:rsidRDefault="00A63E92" w:rsidP="00AD0BA7">
            <w:pPr>
              <w:tabs>
                <w:tab w:val="left" w:pos="0"/>
              </w:tabs>
              <w:jc w:val="both"/>
              <w:rPr>
                <w:rFonts w:cstheme="majorBidi"/>
              </w:rPr>
            </w:pPr>
            <w:r w:rsidRPr="00C44D89">
              <w:rPr>
                <w:rFonts w:cstheme="majorBidi"/>
              </w:rPr>
              <w:t xml:space="preserve">Commercial banks </w:t>
            </w:r>
          </w:p>
        </w:tc>
        <w:tc>
          <w:tcPr>
            <w:tcW w:w="2450" w:type="dxa"/>
          </w:tcPr>
          <w:p w14:paraId="010A304F" w14:textId="77777777" w:rsidR="00A63E92" w:rsidRPr="00C44D89" w:rsidRDefault="00A63E92" w:rsidP="00AD0BA7">
            <w:pPr>
              <w:tabs>
                <w:tab w:val="left" w:pos="0"/>
              </w:tabs>
              <w:jc w:val="both"/>
              <w:rPr>
                <w:rFonts w:cstheme="majorBidi"/>
              </w:rPr>
            </w:pPr>
            <w:r w:rsidRPr="00C44D89">
              <w:rPr>
                <w:rFonts w:cstheme="majorBidi"/>
              </w:rPr>
              <w:t>4</w:t>
            </w:r>
          </w:p>
        </w:tc>
        <w:tc>
          <w:tcPr>
            <w:tcW w:w="2450" w:type="dxa"/>
          </w:tcPr>
          <w:p w14:paraId="7EEBF467" w14:textId="1092E56C" w:rsidR="00A63E92" w:rsidRPr="00C44D89" w:rsidRDefault="00CA2C09" w:rsidP="00932177">
            <w:pPr>
              <w:tabs>
                <w:tab w:val="left" w:pos="0"/>
              </w:tabs>
              <w:jc w:val="both"/>
              <w:rPr>
                <w:rFonts w:cstheme="majorBidi"/>
              </w:rPr>
            </w:pPr>
            <w:r w:rsidRPr="00C44D89">
              <w:rPr>
                <w:rFonts w:cstheme="majorBidi"/>
              </w:rPr>
              <w:t xml:space="preserve">BPNG/Treasury </w:t>
            </w:r>
          </w:p>
        </w:tc>
        <w:tc>
          <w:tcPr>
            <w:tcW w:w="2450" w:type="dxa"/>
          </w:tcPr>
          <w:p w14:paraId="3D0C0BFB" w14:textId="77777777" w:rsidR="00A63E92" w:rsidRPr="00C44D89" w:rsidRDefault="001917F4" w:rsidP="00AD0BA7">
            <w:pPr>
              <w:tabs>
                <w:tab w:val="left" w:pos="0"/>
              </w:tabs>
              <w:jc w:val="both"/>
              <w:rPr>
                <w:rFonts w:cstheme="majorBidi"/>
              </w:rPr>
            </w:pPr>
            <w:r w:rsidRPr="00C44D89">
              <w:rPr>
                <w:rFonts w:cstheme="majorBidi"/>
              </w:rPr>
              <w:t xml:space="preserve">Banking and Financial Institutions Act </w:t>
            </w:r>
          </w:p>
        </w:tc>
      </w:tr>
      <w:tr w:rsidR="00A63E92" w:rsidRPr="00C44D89" w14:paraId="11797F69" w14:textId="77777777">
        <w:tc>
          <w:tcPr>
            <w:tcW w:w="2450" w:type="dxa"/>
          </w:tcPr>
          <w:p w14:paraId="7F1CB2D1" w14:textId="6E781C8D" w:rsidR="00A63E92" w:rsidRPr="00C44D89" w:rsidRDefault="00A63E92" w:rsidP="00932177">
            <w:pPr>
              <w:tabs>
                <w:tab w:val="left" w:pos="0"/>
              </w:tabs>
              <w:jc w:val="both"/>
              <w:rPr>
                <w:rFonts w:cstheme="majorBidi"/>
              </w:rPr>
            </w:pPr>
            <w:r w:rsidRPr="00C44D89">
              <w:rPr>
                <w:rFonts w:cstheme="majorBidi"/>
              </w:rPr>
              <w:t xml:space="preserve">Licensed financial institutions including microbanks </w:t>
            </w:r>
            <w:r w:rsidR="00FC7032" w:rsidRPr="00C44D89">
              <w:rPr>
                <w:rFonts w:cstheme="majorBidi"/>
              </w:rPr>
              <w:t xml:space="preserve">and finance companies </w:t>
            </w:r>
            <w:r w:rsidRPr="00C44D89">
              <w:rPr>
                <w:rFonts w:cstheme="majorBidi"/>
              </w:rPr>
              <w:t>(LFIs)</w:t>
            </w:r>
          </w:p>
        </w:tc>
        <w:tc>
          <w:tcPr>
            <w:tcW w:w="2450" w:type="dxa"/>
          </w:tcPr>
          <w:p w14:paraId="0B04FE14" w14:textId="77777777" w:rsidR="00A63E92" w:rsidRPr="00C44D89" w:rsidRDefault="00A63E92" w:rsidP="00AD0BA7">
            <w:pPr>
              <w:tabs>
                <w:tab w:val="left" w:pos="0"/>
              </w:tabs>
              <w:jc w:val="both"/>
              <w:rPr>
                <w:rFonts w:cstheme="majorBidi"/>
              </w:rPr>
            </w:pPr>
            <w:r w:rsidRPr="00C44D89">
              <w:rPr>
                <w:rFonts w:cstheme="majorBidi"/>
              </w:rPr>
              <w:t>12</w:t>
            </w:r>
          </w:p>
        </w:tc>
        <w:tc>
          <w:tcPr>
            <w:tcW w:w="2450" w:type="dxa"/>
          </w:tcPr>
          <w:p w14:paraId="59940C5F" w14:textId="4FE833DF"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1FAB80D0" w14:textId="77777777" w:rsidR="00A63E92" w:rsidRPr="00C44D89" w:rsidRDefault="00CA35C2" w:rsidP="00AD0BA7">
            <w:pPr>
              <w:tabs>
                <w:tab w:val="left" w:pos="0"/>
              </w:tabs>
              <w:jc w:val="both"/>
              <w:rPr>
                <w:rFonts w:cstheme="majorBidi"/>
              </w:rPr>
            </w:pPr>
            <w:r w:rsidRPr="00C44D89">
              <w:rPr>
                <w:rFonts w:cstheme="majorBidi"/>
              </w:rPr>
              <w:t>Banking and Financial Institutions Act</w:t>
            </w:r>
          </w:p>
        </w:tc>
      </w:tr>
      <w:tr w:rsidR="00A63E92" w:rsidRPr="00C44D89" w14:paraId="79340547" w14:textId="77777777">
        <w:tc>
          <w:tcPr>
            <w:tcW w:w="2450" w:type="dxa"/>
          </w:tcPr>
          <w:p w14:paraId="7D199C6F" w14:textId="77777777" w:rsidR="00A63E92" w:rsidRPr="00C44D89" w:rsidRDefault="00A63E92" w:rsidP="00AD0BA7">
            <w:pPr>
              <w:tabs>
                <w:tab w:val="left" w:pos="0"/>
              </w:tabs>
              <w:jc w:val="both"/>
              <w:rPr>
                <w:rFonts w:cstheme="majorBidi"/>
              </w:rPr>
            </w:pPr>
            <w:r w:rsidRPr="00C44D89">
              <w:rPr>
                <w:rFonts w:cstheme="majorBidi"/>
              </w:rPr>
              <w:t xml:space="preserve">Savings &amp; Loan Societies </w:t>
            </w:r>
          </w:p>
        </w:tc>
        <w:tc>
          <w:tcPr>
            <w:tcW w:w="2450" w:type="dxa"/>
          </w:tcPr>
          <w:p w14:paraId="5A933E7E" w14:textId="77777777" w:rsidR="00A63E92" w:rsidRPr="00C44D89" w:rsidRDefault="00A63E92" w:rsidP="00AD0BA7">
            <w:pPr>
              <w:tabs>
                <w:tab w:val="left" w:pos="0"/>
              </w:tabs>
              <w:jc w:val="both"/>
              <w:rPr>
                <w:rFonts w:cstheme="majorBidi"/>
              </w:rPr>
            </w:pPr>
            <w:r w:rsidRPr="00C44D89">
              <w:rPr>
                <w:rFonts w:cstheme="majorBidi"/>
              </w:rPr>
              <w:t>22</w:t>
            </w:r>
            <w:r w:rsidR="008D3CA8" w:rsidRPr="00C44D89">
              <w:rPr>
                <w:rStyle w:val="FootnoteReference"/>
                <w:rFonts w:cstheme="majorBidi"/>
              </w:rPr>
              <w:footnoteReference w:id="39"/>
            </w:r>
          </w:p>
          <w:p w14:paraId="3F563B24" w14:textId="77777777" w:rsidR="00CA2C09" w:rsidRPr="00C44D89" w:rsidRDefault="00CA2C09" w:rsidP="00AD0BA7">
            <w:pPr>
              <w:tabs>
                <w:tab w:val="left" w:pos="0"/>
              </w:tabs>
              <w:jc w:val="both"/>
              <w:rPr>
                <w:rFonts w:cstheme="majorBidi"/>
              </w:rPr>
            </w:pPr>
          </w:p>
        </w:tc>
        <w:tc>
          <w:tcPr>
            <w:tcW w:w="2450" w:type="dxa"/>
          </w:tcPr>
          <w:p w14:paraId="6A279ABC" w14:textId="102DE5D4"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0C680327" w14:textId="77777777" w:rsidR="00CA35C2" w:rsidRPr="00C44D89" w:rsidRDefault="00CA35C2" w:rsidP="00AD0BA7">
            <w:pPr>
              <w:tabs>
                <w:tab w:val="left" w:pos="0"/>
              </w:tabs>
              <w:jc w:val="both"/>
              <w:rPr>
                <w:rFonts w:cstheme="majorBidi"/>
              </w:rPr>
            </w:pPr>
            <w:r w:rsidRPr="00C44D89">
              <w:rPr>
                <w:rFonts w:cstheme="majorBidi"/>
              </w:rPr>
              <w:t>Savings and Loan Society (Amendment) Act 1995</w:t>
            </w:r>
          </w:p>
          <w:p w14:paraId="0D4DB561" w14:textId="77777777" w:rsidR="00A63E92" w:rsidRPr="00C44D89" w:rsidRDefault="00CA35C2" w:rsidP="00AD0BA7">
            <w:pPr>
              <w:tabs>
                <w:tab w:val="left" w:pos="0"/>
              </w:tabs>
              <w:jc w:val="both"/>
              <w:rPr>
                <w:rFonts w:cstheme="majorBidi"/>
              </w:rPr>
            </w:pPr>
            <w:r w:rsidRPr="00C44D89">
              <w:rPr>
                <w:rFonts w:cstheme="majorBidi"/>
              </w:rPr>
              <w:t>Savings &amp; Loan Society Act 2015 (</w:t>
            </w:r>
            <w:r w:rsidRPr="00C44D89">
              <w:rPr>
                <w:rFonts w:cstheme="majorBidi"/>
                <w:i/>
              </w:rPr>
              <w:t>not yet in force</w:t>
            </w:r>
            <w:r w:rsidRPr="00C44D89">
              <w:rPr>
                <w:rFonts w:cstheme="majorBidi"/>
              </w:rPr>
              <w:t>)</w:t>
            </w:r>
          </w:p>
        </w:tc>
      </w:tr>
      <w:tr w:rsidR="00A63E92" w:rsidRPr="00C44D89" w14:paraId="3DD6F12D" w14:textId="77777777">
        <w:tc>
          <w:tcPr>
            <w:tcW w:w="2450" w:type="dxa"/>
          </w:tcPr>
          <w:p w14:paraId="5BBB7A17" w14:textId="77777777" w:rsidR="00A63E92" w:rsidRPr="00C44D89" w:rsidRDefault="00CA2C09" w:rsidP="00AD0BA7">
            <w:pPr>
              <w:tabs>
                <w:tab w:val="left" w:pos="0"/>
              </w:tabs>
              <w:jc w:val="both"/>
              <w:rPr>
                <w:rFonts w:cstheme="majorBidi"/>
              </w:rPr>
            </w:pPr>
            <w:r w:rsidRPr="00C44D89">
              <w:rPr>
                <w:rFonts w:cstheme="majorBidi"/>
              </w:rPr>
              <w:t>Authorised Trustees (AT</w:t>
            </w:r>
            <w:r w:rsidR="00A63E92" w:rsidRPr="00C44D89">
              <w:rPr>
                <w:rFonts w:cstheme="majorBidi"/>
              </w:rPr>
              <w:t>s)</w:t>
            </w:r>
          </w:p>
        </w:tc>
        <w:tc>
          <w:tcPr>
            <w:tcW w:w="2450" w:type="dxa"/>
          </w:tcPr>
          <w:p w14:paraId="4247A397" w14:textId="77777777" w:rsidR="00A63E92" w:rsidRPr="00C44D89" w:rsidRDefault="00CA2C09" w:rsidP="00AD0BA7">
            <w:pPr>
              <w:tabs>
                <w:tab w:val="left" w:pos="0"/>
              </w:tabs>
              <w:jc w:val="both"/>
              <w:rPr>
                <w:rFonts w:cstheme="majorBidi"/>
              </w:rPr>
            </w:pPr>
            <w:r w:rsidRPr="00C44D89">
              <w:rPr>
                <w:rFonts w:cstheme="majorBidi"/>
              </w:rPr>
              <w:t>4</w:t>
            </w:r>
          </w:p>
        </w:tc>
        <w:tc>
          <w:tcPr>
            <w:tcW w:w="2450" w:type="dxa"/>
          </w:tcPr>
          <w:p w14:paraId="515BAC86" w14:textId="06AF6740"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44F67442" w14:textId="77777777" w:rsidR="00A63E92" w:rsidRPr="00C44D89" w:rsidRDefault="00F37927" w:rsidP="00AD0BA7">
            <w:pPr>
              <w:tabs>
                <w:tab w:val="left" w:pos="0"/>
              </w:tabs>
              <w:jc w:val="both"/>
              <w:rPr>
                <w:rFonts w:cstheme="majorBidi"/>
              </w:rPr>
            </w:pPr>
            <w:r w:rsidRPr="00C44D89">
              <w:rPr>
                <w:rFonts w:cstheme="majorBidi"/>
              </w:rPr>
              <w:t>Superannuation (General Provisions) Act 200</w:t>
            </w:r>
            <w:r w:rsidR="00C32FAA" w:rsidRPr="00C44D89">
              <w:rPr>
                <w:rFonts w:cstheme="majorBidi"/>
              </w:rPr>
              <w:t>0</w:t>
            </w:r>
          </w:p>
        </w:tc>
      </w:tr>
      <w:tr w:rsidR="00A63E92" w:rsidRPr="00C44D89" w14:paraId="4E9EE73E" w14:textId="77777777">
        <w:tc>
          <w:tcPr>
            <w:tcW w:w="2450" w:type="dxa"/>
          </w:tcPr>
          <w:p w14:paraId="79EF2615" w14:textId="77777777" w:rsidR="00A63E92" w:rsidRPr="00C44D89" w:rsidRDefault="00A63E92" w:rsidP="00AD0BA7">
            <w:pPr>
              <w:tabs>
                <w:tab w:val="left" w:pos="0"/>
              </w:tabs>
              <w:jc w:val="both"/>
              <w:rPr>
                <w:rFonts w:cstheme="majorBidi"/>
              </w:rPr>
            </w:pPr>
            <w:r w:rsidRPr="00C44D89">
              <w:rPr>
                <w:rFonts w:cstheme="majorBidi"/>
              </w:rPr>
              <w:t>Licensed investment managers (LIMs)</w:t>
            </w:r>
          </w:p>
        </w:tc>
        <w:tc>
          <w:tcPr>
            <w:tcW w:w="2450" w:type="dxa"/>
          </w:tcPr>
          <w:p w14:paraId="6694F28E" w14:textId="77777777" w:rsidR="00A63E92" w:rsidRPr="00C44D89" w:rsidRDefault="00CA2C09" w:rsidP="00AD0BA7">
            <w:pPr>
              <w:tabs>
                <w:tab w:val="left" w:pos="0"/>
              </w:tabs>
              <w:jc w:val="both"/>
              <w:rPr>
                <w:rFonts w:cstheme="majorBidi"/>
              </w:rPr>
            </w:pPr>
            <w:r w:rsidRPr="00C44D89">
              <w:rPr>
                <w:rFonts w:cstheme="majorBidi"/>
              </w:rPr>
              <w:t>5</w:t>
            </w:r>
          </w:p>
        </w:tc>
        <w:tc>
          <w:tcPr>
            <w:tcW w:w="2450" w:type="dxa"/>
          </w:tcPr>
          <w:p w14:paraId="7B2A2665" w14:textId="5748A607"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1B0FF7B7" w14:textId="77777777" w:rsidR="00A63E92" w:rsidRPr="00C44D89" w:rsidRDefault="00FC7032" w:rsidP="00AD0BA7">
            <w:pPr>
              <w:tabs>
                <w:tab w:val="left" w:pos="0"/>
              </w:tabs>
              <w:jc w:val="both"/>
              <w:rPr>
                <w:rFonts w:cstheme="majorBidi"/>
              </w:rPr>
            </w:pPr>
            <w:r w:rsidRPr="00C44D89">
              <w:rPr>
                <w:rFonts w:cstheme="majorBidi"/>
              </w:rPr>
              <w:t>Superannuation (General Provisions) Act 2000</w:t>
            </w:r>
          </w:p>
        </w:tc>
      </w:tr>
      <w:tr w:rsidR="00A63E92" w:rsidRPr="00C44D89" w14:paraId="3841727A" w14:textId="77777777">
        <w:tc>
          <w:tcPr>
            <w:tcW w:w="2450" w:type="dxa"/>
          </w:tcPr>
          <w:p w14:paraId="411A2577" w14:textId="77777777" w:rsidR="00A63E92" w:rsidRPr="00C44D89" w:rsidRDefault="00A63E92" w:rsidP="00AD0BA7">
            <w:pPr>
              <w:tabs>
                <w:tab w:val="left" w:pos="0"/>
              </w:tabs>
              <w:jc w:val="both"/>
              <w:rPr>
                <w:rFonts w:cstheme="majorBidi"/>
              </w:rPr>
            </w:pPr>
            <w:r w:rsidRPr="00C44D89">
              <w:rPr>
                <w:rFonts w:cstheme="majorBidi"/>
              </w:rPr>
              <w:t>Licensed</w:t>
            </w:r>
            <w:r w:rsidR="003A3722" w:rsidRPr="00C44D89">
              <w:rPr>
                <w:rFonts w:cstheme="majorBidi"/>
              </w:rPr>
              <w:t xml:space="preserve"> superannuation </w:t>
            </w:r>
            <w:r w:rsidRPr="00C44D89">
              <w:rPr>
                <w:rFonts w:cstheme="majorBidi"/>
              </w:rPr>
              <w:t>fund administrators (LFAs)</w:t>
            </w:r>
          </w:p>
        </w:tc>
        <w:tc>
          <w:tcPr>
            <w:tcW w:w="2450" w:type="dxa"/>
          </w:tcPr>
          <w:p w14:paraId="231C2E4F" w14:textId="77777777" w:rsidR="00A63E92" w:rsidRPr="00C44D89" w:rsidRDefault="00CA2C09" w:rsidP="00AD0BA7">
            <w:pPr>
              <w:tabs>
                <w:tab w:val="left" w:pos="0"/>
              </w:tabs>
              <w:jc w:val="both"/>
              <w:rPr>
                <w:rFonts w:cstheme="majorBidi"/>
              </w:rPr>
            </w:pPr>
            <w:r w:rsidRPr="00C44D89">
              <w:rPr>
                <w:rFonts w:cstheme="majorBidi"/>
              </w:rPr>
              <w:t>3</w:t>
            </w:r>
          </w:p>
        </w:tc>
        <w:tc>
          <w:tcPr>
            <w:tcW w:w="2450" w:type="dxa"/>
          </w:tcPr>
          <w:p w14:paraId="0B294BA4" w14:textId="06542937"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4A479C3B" w14:textId="77777777" w:rsidR="00A63E92" w:rsidRPr="00C44D89" w:rsidRDefault="00FC7032" w:rsidP="00AD0BA7">
            <w:pPr>
              <w:tabs>
                <w:tab w:val="left" w:pos="0"/>
              </w:tabs>
              <w:jc w:val="both"/>
              <w:rPr>
                <w:rFonts w:cstheme="majorBidi"/>
              </w:rPr>
            </w:pPr>
            <w:r w:rsidRPr="00C44D89">
              <w:rPr>
                <w:rFonts w:cstheme="majorBidi"/>
              </w:rPr>
              <w:t>Superannuation (General Provisions) Act 2000</w:t>
            </w:r>
          </w:p>
        </w:tc>
      </w:tr>
      <w:tr w:rsidR="00A63E92" w:rsidRPr="00C44D89" w14:paraId="26FEAD55" w14:textId="77777777">
        <w:tc>
          <w:tcPr>
            <w:tcW w:w="2450" w:type="dxa"/>
          </w:tcPr>
          <w:p w14:paraId="41D19381" w14:textId="77777777" w:rsidR="00A63E92" w:rsidRPr="00C44D89" w:rsidRDefault="00A63E92" w:rsidP="00A63E92">
            <w:pPr>
              <w:tabs>
                <w:tab w:val="left" w:pos="0"/>
              </w:tabs>
              <w:jc w:val="both"/>
              <w:rPr>
                <w:rFonts w:cstheme="majorBidi"/>
              </w:rPr>
            </w:pPr>
            <w:r w:rsidRPr="00C44D89">
              <w:rPr>
                <w:rFonts w:cstheme="majorBidi"/>
              </w:rPr>
              <w:t>L</w:t>
            </w:r>
            <w:r w:rsidR="00CA2C09" w:rsidRPr="00C44D89">
              <w:rPr>
                <w:rFonts w:cstheme="majorBidi"/>
              </w:rPr>
              <w:t>ife insurance companies (LIC</w:t>
            </w:r>
            <w:r w:rsidRPr="00C44D89">
              <w:rPr>
                <w:rFonts w:cstheme="majorBidi"/>
              </w:rPr>
              <w:t>s)</w:t>
            </w:r>
          </w:p>
        </w:tc>
        <w:tc>
          <w:tcPr>
            <w:tcW w:w="2450" w:type="dxa"/>
          </w:tcPr>
          <w:p w14:paraId="201485E5" w14:textId="77777777" w:rsidR="00A63E92" w:rsidRPr="00C44D89" w:rsidRDefault="00CA2C09" w:rsidP="00A63E92">
            <w:pPr>
              <w:tabs>
                <w:tab w:val="left" w:pos="0"/>
              </w:tabs>
              <w:jc w:val="both"/>
              <w:rPr>
                <w:rFonts w:cstheme="majorBidi"/>
              </w:rPr>
            </w:pPr>
            <w:r w:rsidRPr="00C44D89">
              <w:rPr>
                <w:rFonts w:cstheme="majorBidi"/>
              </w:rPr>
              <w:t>4</w:t>
            </w:r>
          </w:p>
        </w:tc>
        <w:tc>
          <w:tcPr>
            <w:tcW w:w="2450" w:type="dxa"/>
          </w:tcPr>
          <w:p w14:paraId="4E61675A" w14:textId="3CFECD84"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09C6B447" w14:textId="77777777" w:rsidR="00A63E92" w:rsidRPr="00C44D89" w:rsidRDefault="00F37927" w:rsidP="00A63E92">
            <w:pPr>
              <w:tabs>
                <w:tab w:val="left" w:pos="0"/>
              </w:tabs>
              <w:jc w:val="both"/>
              <w:rPr>
                <w:rFonts w:cstheme="majorBidi"/>
              </w:rPr>
            </w:pPr>
            <w:r w:rsidRPr="00C44D89">
              <w:rPr>
                <w:rFonts w:cstheme="majorBidi"/>
              </w:rPr>
              <w:t>Life insurance Act 200</w:t>
            </w:r>
          </w:p>
        </w:tc>
      </w:tr>
      <w:tr w:rsidR="00A63E92" w:rsidRPr="00C44D89" w14:paraId="3C552307" w14:textId="77777777">
        <w:tc>
          <w:tcPr>
            <w:tcW w:w="2450" w:type="dxa"/>
          </w:tcPr>
          <w:p w14:paraId="134C6FCC" w14:textId="77777777" w:rsidR="00A63E92" w:rsidRPr="00C44D89" w:rsidRDefault="00A63E92" w:rsidP="00A63E92">
            <w:pPr>
              <w:tabs>
                <w:tab w:val="left" w:pos="0"/>
              </w:tabs>
              <w:jc w:val="both"/>
              <w:rPr>
                <w:rFonts w:cstheme="majorBidi"/>
              </w:rPr>
            </w:pPr>
            <w:r w:rsidRPr="00C44D89">
              <w:rPr>
                <w:rFonts w:cstheme="majorBidi"/>
              </w:rPr>
              <w:t>Life insurance brokers (LIBs)</w:t>
            </w:r>
          </w:p>
        </w:tc>
        <w:tc>
          <w:tcPr>
            <w:tcW w:w="2450" w:type="dxa"/>
          </w:tcPr>
          <w:p w14:paraId="76699762" w14:textId="77777777" w:rsidR="00A63E92" w:rsidRPr="00C44D89" w:rsidRDefault="00CA2C09" w:rsidP="00A63E92">
            <w:pPr>
              <w:tabs>
                <w:tab w:val="left" w:pos="0"/>
              </w:tabs>
              <w:jc w:val="both"/>
              <w:rPr>
                <w:rFonts w:cstheme="majorBidi"/>
              </w:rPr>
            </w:pPr>
            <w:r w:rsidRPr="00C44D89">
              <w:rPr>
                <w:rFonts w:cstheme="majorBidi"/>
              </w:rPr>
              <w:t>4</w:t>
            </w:r>
          </w:p>
        </w:tc>
        <w:tc>
          <w:tcPr>
            <w:tcW w:w="2450" w:type="dxa"/>
          </w:tcPr>
          <w:p w14:paraId="4BE1863C" w14:textId="40AD226E"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25E77A8C" w14:textId="77777777" w:rsidR="00A63E92" w:rsidRPr="00C44D89" w:rsidRDefault="00FC7032" w:rsidP="00A63E92">
            <w:pPr>
              <w:tabs>
                <w:tab w:val="left" w:pos="0"/>
              </w:tabs>
              <w:jc w:val="both"/>
              <w:rPr>
                <w:rFonts w:cstheme="majorBidi"/>
              </w:rPr>
            </w:pPr>
            <w:r w:rsidRPr="00C44D89">
              <w:rPr>
                <w:rFonts w:cstheme="majorBidi"/>
              </w:rPr>
              <w:t>Life insurance Act 200</w:t>
            </w:r>
          </w:p>
        </w:tc>
      </w:tr>
      <w:tr w:rsidR="00CA2C09" w:rsidRPr="00C44D89" w14:paraId="25B36E4E" w14:textId="77777777">
        <w:tc>
          <w:tcPr>
            <w:tcW w:w="2450" w:type="dxa"/>
          </w:tcPr>
          <w:p w14:paraId="292D990A" w14:textId="77777777" w:rsidR="00CA2C09" w:rsidRPr="00C44D89" w:rsidRDefault="00CA2C09" w:rsidP="00A63E92">
            <w:pPr>
              <w:tabs>
                <w:tab w:val="left" w:pos="0"/>
              </w:tabs>
              <w:jc w:val="both"/>
              <w:rPr>
                <w:rFonts w:cstheme="majorBidi"/>
              </w:rPr>
            </w:pPr>
            <w:r w:rsidRPr="00C44D89">
              <w:rPr>
                <w:rFonts w:cstheme="majorBidi"/>
              </w:rPr>
              <w:t>Authorised money changers</w:t>
            </w:r>
          </w:p>
        </w:tc>
        <w:tc>
          <w:tcPr>
            <w:tcW w:w="2450" w:type="dxa"/>
          </w:tcPr>
          <w:p w14:paraId="5554D1C6" w14:textId="77777777" w:rsidR="00CA2C09" w:rsidRPr="00C44D89" w:rsidRDefault="00CA2C09" w:rsidP="00A63E92">
            <w:pPr>
              <w:tabs>
                <w:tab w:val="left" w:pos="0"/>
              </w:tabs>
              <w:jc w:val="both"/>
              <w:rPr>
                <w:rFonts w:cstheme="majorBidi"/>
              </w:rPr>
            </w:pPr>
            <w:r w:rsidRPr="00C44D89">
              <w:rPr>
                <w:rFonts w:cstheme="majorBidi"/>
              </w:rPr>
              <w:t>9</w:t>
            </w:r>
          </w:p>
        </w:tc>
        <w:tc>
          <w:tcPr>
            <w:tcW w:w="2450" w:type="dxa"/>
          </w:tcPr>
          <w:p w14:paraId="32007B29" w14:textId="46364BC2" w:rsidR="00CA2C09" w:rsidRPr="00C44D89" w:rsidRDefault="00CA2C09" w:rsidP="00932177">
            <w:pPr>
              <w:tabs>
                <w:tab w:val="left" w:pos="0"/>
              </w:tabs>
              <w:jc w:val="both"/>
              <w:rPr>
                <w:rFonts w:cstheme="majorBidi"/>
              </w:rPr>
            </w:pPr>
            <w:r w:rsidRPr="00C44D89">
              <w:rPr>
                <w:rFonts w:cstheme="majorBidi"/>
              </w:rPr>
              <w:t>BPNG/Treasury</w:t>
            </w:r>
          </w:p>
        </w:tc>
        <w:tc>
          <w:tcPr>
            <w:tcW w:w="2450" w:type="dxa"/>
          </w:tcPr>
          <w:p w14:paraId="5781B2C1" w14:textId="77777777" w:rsidR="00CA2C09" w:rsidRPr="00C44D89" w:rsidRDefault="00FC7032" w:rsidP="00A63E92">
            <w:pPr>
              <w:tabs>
                <w:tab w:val="left" w:pos="0"/>
              </w:tabs>
              <w:jc w:val="both"/>
              <w:rPr>
                <w:rFonts w:cstheme="majorBidi"/>
              </w:rPr>
            </w:pPr>
            <w:r w:rsidRPr="00C44D89">
              <w:rPr>
                <w:rFonts w:cstheme="majorBidi"/>
              </w:rPr>
              <w:t>Central Bank</w:t>
            </w:r>
            <w:r w:rsidR="00A57B20" w:rsidRPr="00C44D89">
              <w:rPr>
                <w:rFonts w:cstheme="majorBidi"/>
              </w:rPr>
              <w:t>ing</w:t>
            </w:r>
            <w:r w:rsidRPr="00C44D89">
              <w:rPr>
                <w:rFonts w:cstheme="majorBidi"/>
              </w:rPr>
              <w:t xml:space="preserve"> Act</w:t>
            </w:r>
            <w:r w:rsidR="00A57B20" w:rsidRPr="00C44D89">
              <w:rPr>
                <w:rFonts w:cstheme="majorBidi"/>
              </w:rPr>
              <w:t xml:space="preserve"> 2000</w:t>
            </w:r>
            <w:r w:rsidRPr="00C44D89">
              <w:rPr>
                <w:rFonts w:cstheme="majorBidi"/>
              </w:rPr>
              <w:t xml:space="preserve"> </w:t>
            </w:r>
          </w:p>
        </w:tc>
      </w:tr>
      <w:tr w:rsidR="00A63E92" w:rsidRPr="00C44D89" w14:paraId="4C0673D8" w14:textId="77777777">
        <w:tc>
          <w:tcPr>
            <w:tcW w:w="2450" w:type="dxa"/>
          </w:tcPr>
          <w:p w14:paraId="6F9B7828" w14:textId="77777777" w:rsidR="00A63E92" w:rsidRPr="00C44D89" w:rsidRDefault="00A63E92" w:rsidP="00A63E92">
            <w:pPr>
              <w:tabs>
                <w:tab w:val="left" w:pos="0"/>
              </w:tabs>
              <w:jc w:val="both"/>
              <w:rPr>
                <w:rFonts w:cstheme="majorBidi"/>
              </w:rPr>
            </w:pPr>
            <w:r w:rsidRPr="00C44D89">
              <w:rPr>
                <w:rFonts w:cstheme="majorBidi"/>
              </w:rPr>
              <w:t>Money remitter</w:t>
            </w:r>
            <w:r w:rsidR="00FC7032" w:rsidRPr="00C44D89">
              <w:rPr>
                <w:rFonts w:cstheme="majorBidi"/>
              </w:rPr>
              <w:t>s</w:t>
            </w:r>
          </w:p>
        </w:tc>
        <w:tc>
          <w:tcPr>
            <w:tcW w:w="2450" w:type="dxa"/>
          </w:tcPr>
          <w:p w14:paraId="3A5D7DDC" w14:textId="77777777" w:rsidR="00A63E92" w:rsidRPr="00C44D89" w:rsidRDefault="00CA2C09" w:rsidP="00A63E92">
            <w:pPr>
              <w:tabs>
                <w:tab w:val="left" w:pos="0"/>
              </w:tabs>
              <w:jc w:val="both"/>
              <w:rPr>
                <w:rFonts w:cstheme="majorBidi"/>
              </w:rPr>
            </w:pPr>
            <w:r w:rsidRPr="00C44D89">
              <w:rPr>
                <w:rFonts w:cstheme="majorBidi"/>
              </w:rPr>
              <w:t>1</w:t>
            </w:r>
          </w:p>
        </w:tc>
        <w:tc>
          <w:tcPr>
            <w:tcW w:w="2450" w:type="dxa"/>
          </w:tcPr>
          <w:p w14:paraId="2FB226FB" w14:textId="5E166BB1"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608E3EA7" w14:textId="77777777" w:rsidR="00A63E92" w:rsidRPr="00C44D89" w:rsidRDefault="00FC7032" w:rsidP="00A63E92">
            <w:pPr>
              <w:tabs>
                <w:tab w:val="left" w:pos="0"/>
              </w:tabs>
              <w:jc w:val="both"/>
              <w:rPr>
                <w:rFonts w:cstheme="majorBidi"/>
              </w:rPr>
            </w:pPr>
            <w:bookmarkStart w:id="59" w:name="_Hlk495346144"/>
            <w:r w:rsidRPr="00C44D89">
              <w:rPr>
                <w:rFonts w:cstheme="majorBidi"/>
              </w:rPr>
              <w:t>Central Bank</w:t>
            </w:r>
            <w:r w:rsidR="00A57B20" w:rsidRPr="00C44D89">
              <w:rPr>
                <w:rFonts w:cstheme="majorBidi"/>
              </w:rPr>
              <w:t>ing</w:t>
            </w:r>
            <w:r w:rsidRPr="00C44D89">
              <w:rPr>
                <w:rFonts w:cstheme="majorBidi"/>
              </w:rPr>
              <w:t xml:space="preserve"> Act </w:t>
            </w:r>
            <w:r w:rsidR="00A57B20" w:rsidRPr="00C44D89">
              <w:rPr>
                <w:rFonts w:cstheme="majorBidi"/>
              </w:rPr>
              <w:t>2000</w:t>
            </w:r>
            <w:bookmarkEnd w:id="59"/>
          </w:p>
        </w:tc>
      </w:tr>
      <w:tr w:rsidR="00A63E92" w:rsidRPr="00C44D89" w14:paraId="780C9871" w14:textId="77777777">
        <w:tc>
          <w:tcPr>
            <w:tcW w:w="2450" w:type="dxa"/>
          </w:tcPr>
          <w:p w14:paraId="2E9703E1" w14:textId="77777777" w:rsidR="00A63E92" w:rsidRPr="00C44D89" w:rsidRDefault="00A63E92" w:rsidP="00A63E92">
            <w:pPr>
              <w:tabs>
                <w:tab w:val="left" w:pos="0"/>
              </w:tabs>
              <w:jc w:val="both"/>
              <w:rPr>
                <w:rFonts w:cstheme="majorBidi"/>
              </w:rPr>
            </w:pPr>
            <w:r w:rsidRPr="00C44D89">
              <w:rPr>
                <w:rFonts w:cstheme="majorBidi"/>
              </w:rPr>
              <w:t>Foreign exchange dealers (AFEDs)</w:t>
            </w:r>
          </w:p>
        </w:tc>
        <w:tc>
          <w:tcPr>
            <w:tcW w:w="2450" w:type="dxa"/>
          </w:tcPr>
          <w:p w14:paraId="727CA37B" w14:textId="77777777" w:rsidR="00A63E92" w:rsidRPr="00C44D89" w:rsidRDefault="00CA2C09" w:rsidP="00A63E92">
            <w:pPr>
              <w:tabs>
                <w:tab w:val="left" w:pos="0"/>
              </w:tabs>
              <w:jc w:val="both"/>
              <w:rPr>
                <w:rFonts w:cstheme="majorBidi"/>
              </w:rPr>
            </w:pPr>
            <w:r w:rsidRPr="00C44D89">
              <w:rPr>
                <w:rFonts w:cstheme="majorBidi"/>
              </w:rPr>
              <w:t>2</w:t>
            </w:r>
          </w:p>
        </w:tc>
        <w:tc>
          <w:tcPr>
            <w:tcW w:w="2450" w:type="dxa"/>
          </w:tcPr>
          <w:p w14:paraId="3298903C" w14:textId="1241B95D"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21E20CAA" w14:textId="77777777" w:rsidR="00A63E92" w:rsidRPr="00C44D89" w:rsidRDefault="00FC7032" w:rsidP="00A63E92">
            <w:pPr>
              <w:tabs>
                <w:tab w:val="left" w:pos="0"/>
              </w:tabs>
              <w:jc w:val="both"/>
              <w:rPr>
                <w:rFonts w:cstheme="majorBidi"/>
              </w:rPr>
            </w:pPr>
            <w:r w:rsidRPr="00C44D89">
              <w:rPr>
                <w:rFonts w:cstheme="majorBidi"/>
              </w:rPr>
              <w:t xml:space="preserve">Central Bank Act </w:t>
            </w:r>
          </w:p>
        </w:tc>
      </w:tr>
      <w:tr w:rsidR="00A63E92" w:rsidRPr="00C44D89" w14:paraId="24EA6FC4" w14:textId="77777777">
        <w:tc>
          <w:tcPr>
            <w:tcW w:w="2450" w:type="dxa"/>
          </w:tcPr>
          <w:p w14:paraId="16411A38" w14:textId="77777777" w:rsidR="00A63E92" w:rsidRPr="00C44D89" w:rsidRDefault="00A63E92" w:rsidP="00A63E92">
            <w:pPr>
              <w:tabs>
                <w:tab w:val="left" w:pos="0"/>
              </w:tabs>
              <w:jc w:val="both"/>
              <w:rPr>
                <w:rFonts w:cstheme="majorBidi"/>
              </w:rPr>
            </w:pPr>
            <w:r w:rsidRPr="00C44D89">
              <w:rPr>
                <w:rFonts w:cstheme="majorBidi"/>
              </w:rPr>
              <w:t xml:space="preserve">Authorised mobile network operator </w:t>
            </w:r>
          </w:p>
        </w:tc>
        <w:tc>
          <w:tcPr>
            <w:tcW w:w="2450" w:type="dxa"/>
          </w:tcPr>
          <w:p w14:paraId="5A9790DD" w14:textId="77777777" w:rsidR="00A63E92" w:rsidRPr="00C44D89" w:rsidRDefault="00CA2C09" w:rsidP="00A63E92">
            <w:pPr>
              <w:tabs>
                <w:tab w:val="left" w:pos="0"/>
              </w:tabs>
              <w:jc w:val="both"/>
              <w:rPr>
                <w:rFonts w:cstheme="majorBidi"/>
              </w:rPr>
            </w:pPr>
            <w:r w:rsidRPr="00C44D89">
              <w:rPr>
                <w:rFonts w:cstheme="majorBidi"/>
              </w:rPr>
              <w:t>1</w:t>
            </w:r>
          </w:p>
        </w:tc>
        <w:tc>
          <w:tcPr>
            <w:tcW w:w="2450" w:type="dxa"/>
          </w:tcPr>
          <w:p w14:paraId="039D42CF" w14:textId="4DF987E9" w:rsidR="00A63E92" w:rsidRPr="00C44D89" w:rsidRDefault="00CA2C09" w:rsidP="00932177">
            <w:pPr>
              <w:tabs>
                <w:tab w:val="left" w:pos="0"/>
              </w:tabs>
              <w:jc w:val="both"/>
              <w:rPr>
                <w:rFonts w:cstheme="majorBidi"/>
              </w:rPr>
            </w:pPr>
            <w:r w:rsidRPr="00C44D89">
              <w:rPr>
                <w:rFonts w:cstheme="majorBidi"/>
              </w:rPr>
              <w:t>BPNG/Treasury</w:t>
            </w:r>
          </w:p>
        </w:tc>
        <w:tc>
          <w:tcPr>
            <w:tcW w:w="2450" w:type="dxa"/>
          </w:tcPr>
          <w:p w14:paraId="4318AE7B" w14:textId="77777777" w:rsidR="00A63E92" w:rsidRPr="00C44D89" w:rsidRDefault="00FC7032" w:rsidP="00A63E92">
            <w:pPr>
              <w:tabs>
                <w:tab w:val="left" w:pos="0"/>
              </w:tabs>
              <w:jc w:val="both"/>
              <w:rPr>
                <w:rFonts w:cstheme="majorBidi"/>
              </w:rPr>
            </w:pPr>
            <w:r w:rsidRPr="00C44D89">
              <w:rPr>
                <w:rFonts w:cstheme="majorBidi"/>
              </w:rPr>
              <w:t>Mobile Banking and Mobile Payments Services Regulation 2011</w:t>
            </w:r>
          </w:p>
        </w:tc>
      </w:tr>
      <w:tr w:rsidR="00CA2C09" w:rsidRPr="00C44D89" w14:paraId="1A2C64E8" w14:textId="77777777">
        <w:tc>
          <w:tcPr>
            <w:tcW w:w="2450" w:type="dxa"/>
          </w:tcPr>
          <w:p w14:paraId="50CE65D4" w14:textId="77777777" w:rsidR="00CA2C09" w:rsidRPr="00C44D89" w:rsidRDefault="00CA2C09" w:rsidP="00A63E92">
            <w:pPr>
              <w:tabs>
                <w:tab w:val="left" w:pos="0"/>
              </w:tabs>
              <w:jc w:val="both"/>
              <w:rPr>
                <w:rFonts w:cstheme="majorBidi"/>
              </w:rPr>
            </w:pPr>
            <w:r w:rsidRPr="00C44D89">
              <w:rPr>
                <w:rFonts w:cstheme="majorBidi"/>
              </w:rPr>
              <w:lastRenderedPageBreak/>
              <w:t>General insurance companies (GICs)</w:t>
            </w:r>
          </w:p>
        </w:tc>
        <w:tc>
          <w:tcPr>
            <w:tcW w:w="2450" w:type="dxa"/>
          </w:tcPr>
          <w:p w14:paraId="192555A0" w14:textId="77777777" w:rsidR="00CA2C09" w:rsidRPr="00C44D89" w:rsidRDefault="00306C36" w:rsidP="00A63E92">
            <w:pPr>
              <w:tabs>
                <w:tab w:val="left" w:pos="0"/>
              </w:tabs>
              <w:jc w:val="both"/>
              <w:rPr>
                <w:rFonts w:cstheme="majorBidi"/>
              </w:rPr>
            </w:pPr>
            <w:r>
              <w:rPr>
                <w:rFonts w:cstheme="majorBidi"/>
              </w:rPr>
              <w:t>12-13</w:t>
            </w:r>
            <w:r>
              <w:rPr>
                <w:rStyle w:val="FootnoteReference"/>
                <w:rFonts w:cstheme="majorBidi"/>
              </w:rPr>
              <w:footnoteReference w:id="40"/>
            </w:r>
          </w:p>
        </w:tc>
        <w:tc>
          <w:tcPr>
            <w:tcW w:w="2450" w:type="dxa"/>
          </w:tcPr>
          <w:p w14:paraId="26A7C868" w14:textId="77777777" w:rsidR="00CA2C09" w:rsidRPr="00C44D89" w:rsidRDefault="00CA2C09" w:rsidP="00A63E92">
            <w:pPr>
              <w:tabs>
                <w:tab w:val="left" w:pos="0"/>
              </w:tabs>
              <w:jc w:val="both"/>
              <w:rPr>
                <w:rFonts w:cstheme="majorBidi"/>
              </w:rPr>
            </w:pPr>
          </w:p>
        </w:tc>
        <w:tc>
          <w:tcPr>
            <w:tcW w:w="2450" w:type="dxa"/>
          </w:tcPr>
          <w:p w14:paraId="0DC0027E" w14:textId="77777777" w:rsidR="00CA2C09" w:rsidRPr="00C44D89" w:rsidRDefault="00F37927" w:rsidP="00A63E92">
            <w:pPr>
              <w:tabs>
                <w:tab w:val="left" w:pos="0"/>
              </w:tabs>
              <w:jc w:val="both"/>
              <w:rPr>
                <w:rFonts w:cstheme="majorBidi"/>
              </w:rPr>
            </w:pPr>
            <w:r w:rsidRPr="00C44D89">
              <w:rPr>
                <w:rFonts w:cstheme="majorBidi"/>
              </w:rPr>
              <w:t>Insurance Act 1995</w:t>
            </w:r>
          </w:p>
        </w:tc>
      </w:tr>
      <w:tr w:rsidR="00977586" w:rsidRPr="00C44D89" w14:paraId="7B88BB16" w14:textId="77777777">
        <w:tc>
          <w:tcPr>
            <w:tcW w:w="2450" w:type="dxa"/>
          </w:tcPr>
          <w:p w14:paraId="3427D68C" w14:textId="77777777" w:rsidR="00977586" w:rsidRPr="00C44D89" w:rsidRDefault="00977586" w:rsidP="00A63E92">
            <w:pPr>
              <w:tabs>
                <w:tab w:val="left" w:pos="0"/>
              </w:tabs>
              <w:jc w:val="both"/>
              <w:rPr>
                <w:rFonts w:cstheme="majorBidi"/>
              </w:rPr>
            </w:pPr>
            <w:r>
              <w:rPr>
                <w:rFonts w:cstheme="majorBidi"/>
              </w:rPr>
              <w:t xml:space="preserve">General insurance brokers </w:t>
            </w:r>
          </w:p>
        </w:tc>
        <w:tc>
          <w:tcPr>
            <w:tcW w:w="2450" w:type="dxa"/>
          </w:tcPr>
          <w:p w14:paraId="775E9086" w14:textId="77777777" w:rsidR="00977586" w:rsidRDefault="00977586" w:rsidP="00A63E92">
            <w:pPr>
              <w:tabs>
                <w:tab w:val="left" w:pos="0"/>
              </w:tabs>
              <w:jc w:val="both"/>
              <w:rPr>
                <w:rFonts w:cstheme="majorBidi"/>
              </w:rPr>
            </w:pPr>
            <w:r>
              <w:rPr>
                <w:rFonts w:cstheme="majorBidi"/>
              </w:rPr>
              <w:t>6 -7</w:t>
            </w:r>
          </w:p>
        </w:tc>
        <w:tc>
          <w:tcPr>
            <w:tcW w:w="2450" w:type="dxa"/>
          </w:tcPr>
          <w:p w14:paraId="01DB5274" w14:textId="77777777" w:rsidR="00977586" w:rsidRPr="00C44D89" w:rsidRDefault="00977586" w:rsidP="00A63E92">
            <w:pPr>
              <w:tabs>
                <w:tab w:val="left" w:pos="0"/>
              </w:tabs>
              <w:jc w:val="both"/>
              <w:rPr>
                <w:rFonts w:cstheme="majorBidi"/>
              </w:rPr>
            </w:pPr>
          </w:p>
        </w:tc>
        <w:tc>
          <w:tcPr>
            <w:tcW w:w="2450" w:type="dxa"/>
          </w:tcPr>
          <w:p w14:paraId="55F6E3A9" w14:textId="77777777" w:rsidR="00977586" w:rsidRPr="00C44D89" w:rsidRDefault="00977586" w:rsidP="00A63E92">
            <w:pPr>
              <w:tabs>
                <w:tab w:val="left" w:pos="0"/>
              </w:tabs>
              <w:jc w:val="both"/>
              <w:rPr>
                <w:rFonts w:cstheme="majorBidi"/>
              </w:rPr>
            </w:pPr>
            <w:r>
              <w:rPr>
                <w:rFonts w:cstheme="majorBidi"/>
              </w:rPr>
              <w:t>Insurance Act 1995</w:t>
            </w:r>
          </w:p>
        </w:tc>
      </w:tr>
      <w:tr w:rsidR="00CA2C09" w:rsidRPr="00C44D89" w14:paraId="59FD9ACA" w14:textId="77777777">
        <w:tc>
          <w:tcPr>
            <w:tcW w:w="9800" w:type="dxa"/>
            <w:gridSpan w:val="4"/>
          </w:tcPr>
          <w:p w14:paraId="477E3307" w14:textId="75DD1D43" w:rsidR="00CA2C09" w:rsidRPr="00C44D89" w:rsidRDefault="00CA2C09" w:rsidP="00A63E92">
            <w:pPr>
              <w:tabs>
                <w:tab w:val="left" w:pos="0"/>
              </w:tabs>
              <w:jc w:val="both"/>
              <w:rPr>
                <w:rFonts w:cstheme="majorBidi"/>
                <w:i/>
              </w:rPr>
            </w:pPr>
            <w:r w:rsidRPr="00C44D89">
              <w:rPr>
                <w:rFonts w:cstheme="majorBidi"/>
                <w:i/>
              </w:rPr>
              <w:t xml:space="preserve"> Source–all FIs other than general insurers: BPNG Annual Report 2016</w:t>
            </w:r>
            <w:r w:rsidR="0015614D">
              <w:rPr>
                <w:rFonts w:cstheme="majorBidi"/>
                <w:i/>
              </w:rPr>
              <w:t>—</w:t>
            </w:r>
            <w:r w:rsidRPr="00C44D89">
              <w:rPr>
                <w:rFonts w:cstheme="majorBidi"/>
                <w:i/>
              </w:rPr>
              <w:t>The Financial System Table, p</w:t>
            </w:r>
            <w:r w:rsidR="00744748">
              <w:rPr>
                <w:rFonts w:cstheme="majorBidi"/>
                <w:i/>
              </w:rPr>
              <w:t>.</w:t>
            </w:r>
            <w:r w:rsidRPr="00C44D89">
              <w:rPr>
                <w:rFonts w:cstheme="majorBidi"/>
                <w:i/>
              </w:rPr>
              <w:t xml:space="preserve"> 21 </w:t>
            </w:r>
          </w:p>
          <w:p w14:paraId="4F786D15" w14:textId="492F36C2" w:rsidR="00CA2C09" w:rsidRPr="00C44D89" w:rsidRDefault="00CA2C09" w:rsidP="0015614D">
            <w:pPr>
              <w:tabs>
                <w:tab w:val="left" w:pos="0"/>
              </w:tabs>
              <w:jc w:val="both"/>
              <w:rPr>
                <w:rFonts w:cstheme="majorBidi"/>
                <w:i/>
              </w:rPr>
            </w:pPr>
            <w:r w:rsidRPr="00306C36">
              <w:rPr>
                <w:rFonts w:cstheme="majorBidi"/>
                <w:i/>
              </w:rPr>
              <w:t>Source–data on general insurers: Insurance Commission</w:t>
            </w:r>
            <w:r w:rsidRPr="00C44D89">
              <w:rPr>
                <w:rFonts w:cstheme="majorBidi"/>
                <w:i/>
              </w:rPr>
              <w:t xml:space="preserve"> </w:t>
            </w:r>
          </w:p>
        </w:tc>
      </w:tr>
    </w:tbl>
    <w:p w14:paraId="71282141" w14:textId="77777777" w:rsidR="00117186" w:rsidRPr="004223FB" w:rsidRDefault="00117186" w:rsidP="00AD0BA7">
      <w:pPr>
        <w:tabs>
          <w:tab w:val="left" w:pos="0"/>
        </w:tabs>
        <w:jc w:val="both"/>
        <w:rPr>
          <w:rFonts w:cstheme="majorBidi"/>
          <w:sz w:val="24"/>
          <w:szCs w:val="24"/>
        </w:rPr>
      </w:pPr>
    </w:p>
    <w:p w14:paraId="2B90ADB4" w14:textId="5AC6A238" w:rsidR="00935EB9" w:rsidRPr="00935EB9" w:rsidRDefault="007F7431" w:rsidP="004808CB">
      <w:pPr>
        <w:pStyle w:val="Caption"/>
        <w:spacing w:after="240" w:line="276" w:lineRule="auto"/>
      </w:pPr>
      <w:bookmarkStart w:id="60" w:name="_Toc500494967"/>
      <w:bookmarkStart w:id="61" w:name="_Toc500495151"/>
      <w:bookmarkStart w:id="62" w:name="_Toc500495576"/>
      <w:bookmarkStart w:id="63" w:name="_Toc501556931"/>
      <w:bookmarkStart w:id="64" w:name="_Toc501557655"/>
      <w:bookmarkStart w:id="65" w:name="_Toc523390733"/>
      <w:r>
        <w:rPr>
          <w:rFonts w:asciiTheme="minorHAnsi" w:hAnsiTheme="minorHAnsi" w:cstheme="majorBidi"/>
          <w:sz w:val="24"/>
          <w:szCs w:val="24"/>
        </w:rPr>
        <w:t>Table 3</w:t>
      </w:r>
      <w:r w:rsidR="005F4198" w:rsidRPr="007F7431">
        <w:rPr>
          <w:rFonts w:asciiTheme="minorHAnsi" w:hAnsiTheme="minorHAnsi" w:cstheme="majorBidi"/>
          <w:sz w:val="24"/>
          <w:szCs w:val="24"/>
        </w:rPr>
        <w:t xml:space="preserve">: </w:t>
      </w:r>
      <w:r w:rsidR="00CA2C09" w:rsidRPr="007F7431">
        <w:rPr>
          <w:rFonts w:asciiTheme="minorHAnsi" w:hAnsiTheme="minorHAnsi" w:cstheme="majorBidi"/>
          <w:sz w:val="24"/>
          <w:szCs w:val="24"/>
        </w:rPr>
        <w:t xml:space="preserve">Overview of </w:t>
      </w:r>
      <w:r w:rsidR="0015614D">
        <w:rPr>
          <w:rFonts w:asciiTheme="minorHAnsi" w:hAnsiTheme="minorHAnsi" w:cstheme="majorBidi"/>
          <w:sz w:val="24"/>
          <w:szCs w:val="24"/>
        </w:rPr>
        <w:t>F</w:t>
      </w:r>
      <w:r w:rsidR="0015614D" w:rsidRPr="007F7431">
        <w:rPr>
          <w:rFonts w:asciiTheme="minorHAnsi" w:hAnsiTheme="minorHAnsi" w:cstheme="majorBidi"/>
          <w:sz w:val="24"/>
          <w:szCs w:val="24"/>
        </w:rPr>
        <w:t xml:space="preserve">inancial </w:t>
      </w:r>
      <w:r w:rsidR="0015614D">
        <w:rPr>
          <w:rFonts w:asciiTheme="minorHAnsi" w:hAnsiTheme="minorHAnsi" w:cstheme="majorBidi"/>
          <w:sz w:val="24"/>
          <w:szCs w:val="24"/>
        </w:rPr>
        <w:t>S</w:t>
      </w:r>
      <w:r w:rsidR="0015614D" w:rsidRPr="007F7431">
        <w:rPr>
          <w:rFonts w:asciiTheme="minorHAnsi" w:hAnsiTheme="minorHAnsi" w:cstheme="majorBidi"/>
          <w:sz w:val="24"/>
          <w:szCs w:val="24"/>
        </w:rPr>
        <w:t xml:space="preserve">ector </w:t>
      </w:r>
      <w:r w:rsidR="0015614D">
        <w:rPr>
          <w:rFonts w:asciiTheme="minorHAnsi" w:hAnsiTheme="minorHAnsi" w:cstheme="majorBidi"/>
          <w:sz w:val="24"/>
          <w:szCs w:val="24"/>
        </w:rPr>
        <w:t>A</w:t>
      </w:r>
      <w:r w:rsidR="0015614D" w:rsidRPr="007F7431">
        <w:rPr>
          <w:rFonts w:asciiTheme="minorHAnsi" w:hAnsiTheme="minorHAnsi" w:cstheme="majorBidi"/>
          <w:sz w:val="24"/>
          <w:szCs w:val="24"/>
        </w:rPr>
        <w:t xml:space="preserve">ssets </w:t>
      </w:r>
      <w:r w:rsidR="005F4198" w:rsidRPr="007F7431">
        <w:rPr>
          <w:rFonts w:asciiTheme="minorHAnsi" w:hAnsiTheme="minorHAnsi" w:cstheme="majorBidi"/>
          <w:sz w:val="24"/>
          <w:szCs w:val="24"/>
        </w:rPr>
        <w:t xml:space="preserve">and </w:t>
      </w:r>
      <w:r w:rsidR="0015614D">
        <w:rPr>
          <w:rFonts w:asciiTheme="minorHAnsi" w:hAnsiTheme="minorHAnsi" w:cstheme="majorBidi"/>
          <w:sz w:val="24"/>
          <w:szCs w:val="24"/>
        </w:rPr>
        <w:t>D</w:t>
      </w:r>
      <w:r w:rsidR="0015614D" w:rsidRPr="007F7431">
        <w:rPr>
          <w:rFonts w:asciiTheme="minorHAnsi" w:hAnsiTheme="minorHAnsi" w:cstheme="majorBidi"/>
          <w:sz w:val="24"/>
          <w:szCs w:val="24"/>
        </w:rPr>
        <w:t xml:space="preserve">eposits </w:t>
      </w:r>
      <w:r w:rsidR="00CA2C09" w:rsidRPr="007F7431">
        <w:rPr>
          <w:rFonts w:asciiTheme="minorHAnsi" w:hAnsiTheme="minorHAnsi" w:cstheme="majorBidi"/>
          <w:sz w:val="24"/>
          <w:szCs w:val="24"/>
        </w:rPr>
        <w:t xml:space="preserve">as </w:t>
      </w:r>
      <w:r w:rsidR="00932177">
        <w:rPr>
          <w:rFonts w:asciiTheme="minorHAnsi" w:hAnsiTheme="minorHAnsi" w:cstheme="majorBidi"/>
          <w:sz w:val="24"/>
          <w:szCs w:val="24"/>
        </w:rPr>
        <w:t>of</w:t>
      </w:r>
      <w:r w:rsidR="00932177" w:rsidRPr="007F7431">
        <w:rPr>
          <w:rFonts w:asciiTheme="minorHAnsi" w:hAnsiTheme="minorHAnsi" w:cstheme="majorBidi"/>
          <w:sz w:val="24"/>
          <w:szCs w:val="24"/>
        </w:rPr>
        <w:t xml:space="preserve"> </w:t>
      </w:r>
      <w:r w:rsidR="00CA2C09" w:rsidRPr="007F7431">
        <w:rPr>
          <w:rFonts w:asciiTheme="minorHAnsi" w:hAnsiTheme="minorHAnsi" w:cstheme="majorBidi"/>
          <w:sz w:val="24"/>
          <w:szCs w:val="24"/>
        </w:rPr>
        <w:t xml:space="preserve">December </w:t>
      </w:r>
      <w:r w:rsidR="00932177">
        <w:rPr>
          <w:rFonts w:asciiTheme="minorHAnsi" w:hAnsiTheme="minorHAnsi" w:cstheme="majorBidi"/>
          <w:sz w:val="24"/>
          <w:szCs w:val="24"/>
        </w:rPr>
        <w:t xml:space="preserve">31, </w:t>
      </w:r>
      <w:r w:rsidR="00CA2C09" w:rsidRPr="007F7431">
        <w:rPr>
          <w:rFonts w:asciiTheme="minorHAnsi" w:hAnsiTheme="minorHAnsi" w:cstheme="majorBidi"/>
          <w:sz w:val="24"/>
          <w:szCs w:val="24"/>
        </w:rPr>
        <w:t>2016</w:t>
      </w:r>
      <w:bookmarkEnd w:id="60"/>
      <w:bookmarkEnd w:id="61"/>
      <w:bookmarkEnd w:id="62"/>
      <w:bookmarkEnd w:id="63"/>
      <w:bookmarkEnd w:id="64"/>
      <w:bookmarkEnd w:id="65"/>
    </w:p>
    <w:tbl>
      <w:tblPr>
        <w:tblStyle w:val="TableGrid"/>
        <w:tblW w:w="0" w:type="auto"/>
        <w:tblLook w:val="04A0" w:firstRow="1" w:lastRow="0" w:firstColumn="1" w:lastColumn="0" w:noHBand="0" w:noVBand="1"/>
      </w:tblPr>
      <w:tblGrid>
        <w:gridCol w:w="4900"/>
        <w:gridCol w:w="4900"/>
      </w:tblGrid>
      <w:tr w:rsidR="00CA2C09" w:rsidRPr="00C44D89" w14:paraId="470C5633" w14:textId="77777777">
        <w:tc>
          <w:tcPr>
            <w:tcW w:w="4900" w:type="dxa"/>
            <w:shd w:val="clear" w:color="auto" w:fill="DAEEF3" w:themeFill="accent5" w:themeFillTint="33"/>
          </w:tcPr>
          <w:p w14:paraId="6864AC3A" w14:textId="77777777" w:rsidR="00CA2C09" w:rsidRPr="00C44D89" w:rsidRDefault="005F4198" w:rsidP="00AD0BA7">
            <w:pPr>
              <w:tabs>
                <w:tab w:val="left" w:pos="0"/>
              </w:tabs>
              <w:jc w:val="both"/>
              <w:rPr>
                <w:rFonts w:cstheme="majorBidi"/>
                <w:b/>
              </w:rPr>
            </w:pPr>
            <w:r w:rsidRPr="00C44D89">
              <w:rPr>
                <w:rFonts w:cstheme="majorBidi"/>
                <w:b/>
              </w:rPr>
              <w:t>Total assets (K billion)</w:t>
            </w:r>
          </w:p>
        </w:tc>
        <w:tc>
          <w:tcPr>
            <w:tcW w:w="4900" w:type="dxa"/>
            <w:shd w:val="clear" w:color="auto" w:fill="DAEEF3" w:themeFill="accent5" w:themeFillTint="33"/>
          </w:tcPr>
          <w:p w14:paraId="7930251A" w14:textId="77777777" w:rsidR="00CA2C09" w:rsidRPr="00C44D89" w:rsidRDefault="005F4198" w:rsidP="00AD0BA7">
            <w:pPr>
              <w:tabs>
                <w:tab w:val="left" w:pos="0"/>
              </w:tabs>
              <w:jc w:val="both"/>
              <w:rPr>
                <w:rFonts w:cstheme="majorBidi"/>
                <w:b/>
              </w:rPr>
            </w:pPr>
            <w:r w:rsidRPr="00C44D89">
              <w:rPr>
                <w:rFonts w:cstheme="majorBidi"/>
                <w:b/>
              </w:rPr>
              <w:t>47.9</w:t>
            </w:r>
          </w:p>
        </w:tc>
      </w:tr>
      <w:tr w:rsidR="00CA2C09" w:rsidRPr="00C44D89" w14:paraId="6A6B2584" w14:textId="77777777">
        <w:tc>
          <w:tcPr>
            <w:tcW w:w="4900" w:type="dxa"/>
          </w:tcPr>
          <w:p w14:paraId="3F53B0D4" w14:textId="77777777" w:rsidR="00CA2C09" w:rsidRPr="00C44D89" w:rsidRDefault="005F4198" w:rsidP="00AD0BA7">
            <w:pPr>
              <w:tabs>
                <w:tab w:val="left" w:pos="0"/>
              </w:tabs>
              <w:jc w:val="both"/>
              <w:rPr>
                <w:rFonts w:cstheme="majorBidi"/>
              </w:rPr>
            </w:pPr>
            <w:r w:rsidRPr="00C44D89">
              <w:rPr>
                <w:rFonts w:cstheme="majorBidi"/>
              </w:rPr>
              <w:t>Banking industry (%)</w:t>
            </w:r>
          </w:p>
        </w:tc>
        <w:tc>
          <w:tcPr>
            <w:tcW w:w="4900" w:type="dxa"/>
          </w:tcPr>
          <w:p w14:paraId="08B387BD" w14:textId="77777777" w:rsidR="00CA2C09" w:rsidRPr="00C44D89" w:rsidRDefault="005F4198" w:rsidP="00AD0BA7">
            <w:pPr>
              <w:tabs>
                <w:tab w:val="left" w:pos="0"/>
              </w:tabs>
              <w:jc w:val="both"/>
              <w:rPr>
                <w:rFonts w:cstheme="majorBidi"/>
              </w:rPr>
            </w:pPr>
            <w:r w:rsidRPr="00C44D89">
              <w:rPr>
                <w:rFonts w:cstheme="majorBidi"/>
              </w:rPr>
              <w:t>76%</w:t>
            </w:r>
          </w:p>
        </w:tc>
      </w:tr>
      <w:tr w:rsidR="00CA2C09" w:rsidRPr="00C44D89" w14:paraId="5496206F" w14:textId="77777777">
        <w:tc>
          <w:tcPr>
            <w:tcW w:w="4900" w:type="dxa"/>
          </w:tcPr>
          <w:p w14:paraId="2B8B1A36" w14:textId="77777777" w:rsidR="00CA2C09" w:rsidRPr="00C44D89" w:rsidRDefault="005F4198" w:rsidP="00AD0BA7">
            <w:pPr>
              <w:tabs>
                <w:tab w:val="left" w:pos="0"/>
              </w:tabs>
              <w:jc w:val="both"/>
              <w:rPr>
                <w:rFonts w:cstheme="majorBidi"/>
              </w:rPr>
            </w:pPr>
            <w:r w:rsidRPr="00C44D89">
              <w:rPr>
                <w:rFonts w:cstheme="majorBidi"/>
              </w:rPr>
              <w:t>Authorised Trustees (%)</w:t>
            </w:r>
          </w:p>
        </w:tc>
        <w:tc>
          <w:tcPr>
            <w:tcW w:w="4900" w:type="dxa"/>
          </w:tcPr>
          <w:p w14:paraId="12795A9E" w14:textId="77777777" w:rsidR="00CA2C09" w:rsidRPr="00C44D89" w:rsidRDefault="005F4198" w:rsidP="00AD0BA7">
            <w:pPr>
              <w:tabs>
                <w:tab w:val="left" w:pos="0"/>
              </w:tabs>
              <w:jc w:val="both"/>
              <w:rPr>
                <w:rFonts w:cstheme="majorBidi"/>
              </w:rPr>
            </w:pPr>
            <w:r w:rsidRPr="00C44D89">
              <w:rPr>
                <w:rFonts w:cstheme="majorBidi"/>
              </w:rPr>
              <w:t>23.3%</w:t>
            </w:r>
          </w:p>
        </w:tc>
      </w:tr>
      <w:tr w:rsidR="00CA2C09" w:rsidRPr="00C44D89" w14:paraId="1F6F4EAE" w14:textId="77777777">
        <w:tc>
          <w:tcPr>
            <w:tcW w:w="4900" w:type="dxa"/>
          </w:tcPr>
          <w:p w14:paraId="1E6735A4" w14:textId="77777777" w:rsidR="00CA2C09" w:rsidRPr="00C44D89" w:rsidRDefault="005F4198" w:rsidP="00AD0BA7">
            <w:pPr>
              <w:tabs>
                <w:tab w:val="left" w:pos="0"/>
              </w:tabs>
              <w:jc w:val="both"/>
              <w:rPr>
                <w:rFonts w:cstheme="majorBidi"/>
              </w:rPr>
            </w:pPr>
            <w:r w:rsidRPr="00C44D89">
              <w:rPr>
                <w:rFonts w:cstheme="majorBidi"/>
              </w:rPr>
              <w:t xml:space="preserve">LICs </w:t>
            </w:r>
            <w:r w:rsidR="009444AC" w:rsidRPr="00C44D89">
              <w:rPr>
                <w:rFonts w:cstheme="majorBidi"/>
              </w:rPr>
              <w:t>(%)</w:t>
            </w:r>
          </w:p>
        </w:tc>
        <w:tc>
          <w:tcPr>
            <w:tcW w:w="4900" w:type="dxa"/>
          </w:tcPr>
          <w:p w14:paraId="78819CF5" w14:textId="77777777" w:rsidR="00CA2C09" w:rsidRPr="00C44D89" w:rsidRDefault="005F4198" w:rsidP="00AD0BA7">
            <w:pPr>
              <w:tabs>
                <w:tab w:val="left" w:pos="0"/>
              </w:tabs>
              <w:jc w:val="both"/>
              <w:rPr>
                <w:rFonts w:cstheme="majorBidi"/>
              </w:rPr>
            </w:pPr>
            <w:r w:rsidRPr="00C44D89">
              <w:rPr>
                <w:rFonts w:cstheme="majorBidi"/>
              </w:rPr>
              <w:t>0.8%</w:t>
            </w:r>
          </w:p>
        </w:tc>
      </w:tr>
      <w:tr w:rsidR="00CA2C09" w:rsidRPr="00C44D89" w14:paraId="202325F8" w14:textId="77777777">
        <w:tc>
          <w:tcPr>
            <w:tcW w:w="4900" w:type="dxa"/>
          </w:tcPr>
          <w:p w14:paraId="0C2A1D70" w14:textId="77777777" w:rsidR="00CA2C09" w:rsidRPr="00C44D89" w:rsidRDefault="00CA2C09" w:rsidP="00AD0BA7">
            <w:pPr>
              <w:tabs>
                <w:tab w:val="left" w:pos="0"/>
              </w:tabs>
              <w:jc w:val="both"/>
              <w:rPr>
                <w:rFonts w:cstheme="majorBidi"/>
              </w:rPr>
            </w:pPr>
          </w:p>
        </w:tc>
        <w:tc>
          <w:tcPr>
            <w:tcW w:w="4900" w:type="dxa"/>
          </w:tcPr>
          <w:p w14:paraId="46B81C51" w14:textId="77777777" w:rsidR="00CA2C09" w:rsidRPr="00C44D89" w:rsidRDefault="00CA2C09" w:rsidP="00AD0BA7">
            <w:pPr>
              <w:tabs>
                <w:tab w:val="left" w:pos="0"/>
              </w:tabs>
              <w:jc w:val="both"/>
              <w:rPr>
                <w:rFonts w:cstheme="majorBidi"/>
              </w:rPr>
            </w:pPr>
          </w:p>
        </w:tc>
      </w:tr>
      <w:tr w:rsidR="00CA2C09" w:rsidRPr="00C44D89" w14:paraId="11086116" w14:textId="77777777">
        <w:tc>
          <w:tcPr>
            <w:tcW w:w="4900" w:type="dxa"/>
            <w:shd w:val="clear" w:color="auto" w:fill="DAEEF3" w:themeFill="accent5" w:themeFillTint="33"/>
          </w:tcPr>
          <w:p w14:paraId="7F746D10" w14:textId="77777777" w:rsidR="00CA2C09" w:rsidRPr="00C44D89" w:rsidRDefault="005F4198" w:rsidP="00AD0BA7">
            <w:pPr>
              <w:tabs>
                <w:tab w:val="left" w:pos="0"/>
              </w:tabs>
              <w:jc w:val="both"/>
              <w:rPr>
                <w:rFonts w:cstheme="majorBidi"/>
                <w:b/>
              </w:rPr>
            </w:pPr>
            <w:r w:rsidRPr="00C44D89">
              <w:rPr>
                <w:rFonts w:cstheme="majorBidi"/>
                <w:b/>
              </w:rPr>
              <w:t>Total deposits (K billion)</w:t>
            </w:r>
          </w:p>
        </w:tc>
        <w:tc>
          <w:tcPr>
            <w:tcW w:w="4900" w:type="dxa"/>
            <w:shd w:val="clear" w:color="auto" w:fill="DAEEF3" w:themeFill="accent5" w:themeFillTint="33"/>
          </w:tcPr>
          <w:p w14:paraId="3088F414" w14:textId="77777777" w:rsidR="00CA2C09" w:rsidRPr="00C44D89" w:rsidRDefault="005F4198" w:rsidP="00AD0BA7">
            <w:pPr>
              <w:tabs>
                <w:tab w:val="left" w:pos="0"/>
              </w:tabs>
              <w:jc w:val="both"/>
              <w:rPr>
                <w:rFonts w:cstheme="majorBidi"/>
                <w:b/>
              </w:rPr>
            </w:pPr>
            <w:r w:rsidRPr="00C44D89">
              <w:rPr>
                <w:rFonts w:cstheme="majorBidi"/>
                <w:b/>
              </w:rPr>
              <w:t>27.9</w:t>
            </w:r>
          </w:p>
        </w:tc>
      </w:tr>
      <w:tr w:rsidR="005F4198" w:rsidRPr="00C44D89" w14:paraId="5CD8994B" w14:textId="77777777">
        <w:tc>
          <w:tcPr>
            <w:tcW w:w="4900" w:type="dxa"/>
          </w:tcPr>
          <w:p w14:paraId="098136DA" w14:textId="77777777" w:rsidR="005F4198" w:rsidRPr="00C44D89" w:rsidRDefault="005F4198" w:rsidP="00AD0BA7">
            <w:pPr>
              <w:tabs>
                <w:tab w:val="left" w:pos="0"/>
              </w:tabs>
              <w:jc w:val="both"/>
              <w:rPr>
                <w:rFonts w:cstheme="majorBidi"/>
              </w:rPr>
            </w:pPr>
            <w:r w:rsidRPr="00C44D89">
              <w:rPr>
                <w:rFonts w:cstheme="majorBidi"/>
              </w:rPr>
              <w:t>Commercial banks (%)</w:t>
            </w:r>
          </w:p>
        </w:tc>
        <w:tc>
          <w:tcPr>
            <w:tcW w:w="4900" w:type="dxa"/>
          </w:tcPr>
          <w:p w14:paraId="3D2202F7" w14:textId="77777777" w:rsidR="005F4198" w:rsidRPr="00C44D89" w:rsidRDefault="005F4198" w:rsidP="00AD0BA7">
            <w:pPr>
              <w:tabs>
                <w:tab w:val="left" w:pos="0"/>
              </w:tabs>
              <w:jc w:val="both"/>
              <w:rPr>
                <w:rFonts w:cstheme="majorBidi"/>
              </w:rPr>
            </w:pPr>
            <w:r w:rsidRPr="00C44D89">
              <w:rPr>
                <w:rFonts w:cstheme="majorBidi"/>
              </w:rPr>
              <w:t>94.9</w:t>
            </w:r>
          </w:p>
        </w:tc>
      </w:tr>
      <w:tr w:rsidR="005F4198" w:rsidRPr="00C44D89" w14:paraId="6E03761D" w14:textId="77777777">
        <w:tc>
          <w:tcPr>
            <w:tcW w:w="4900" w:type="dxa"/>
          </w:tcPr>
          <w:p w14:paraId="7C7DAABC" w14:textId="77777777" w:rsidR="005F4198" w:rsidRPr="00C44D89" w:rsidRDefault="005F4198" w:rsidP="00AD0BA7">
            <w:pPr>
              <w:tabs>
                <w:tab w:val="left" w:pos="0"/>
              </w:tabs>
              <w:jc w:val="both"/>
              <w:rPr>
                <w:rFonts w:cstheme="majorBidi"/>
              </w:rPr>
            </w:pPr>
            <w:r w:rsidRPr="00C44D89">
              <w:rPr>
                <w:rFonts w:cstheme="majorBidi"/>
              </w:rPr>
              <w:t>LICs (%)</w:t>
            </w:r>
          </w:p>
        </w:tc>
        <w:tc>
          <w:tcPr>
            <w:tcW w:w="4900" w:type="dxa"/>
          </w:tcPr>
          <w:p w14:paraId="7C0BDBFD" w14:textId="77777777" w:rsidR="005F4198" w:rsidRPr="00C44D89" w:rsidRDefault="005F4198" w:rsidP="00AD0BA7">
            <w:pPr>
              <w:tabs>
                <w:tab w:val="left" w:pos="0"/>
              </w:tabs>
              <w:jc w:val="both"/>
              <w:rPr>
                <w:rFonts w:cstheme="majorBidi"/>
              </w:rPr>
            </w:pPr>
            <w:r w:rsidRPr="00C44D89">
              <w:rPr>
                <w:rFonts w:cstheme="majorBidi"/>
              </w:rPr>
              <w:t>2.1</w:t>
            </w:r>
          </w:p>
        </w:tc>
      </w:tr>
      <w:tr w:rsidR="005F4198" w:rsidRPr="00C44D89" w14:paraId="4C2102D1" w14:textId="77777777">
        <w:tc>
          <w:tcPr>
            <w:tcW w:w="4900" w:type="dxa"/>
          </w:tcPr>
          <w:p w14:paraId="15D72475" w14:textId="77777777" w:rsidR="005F4198" w:rsidRPr="00C44D89" w:rsidRDefault="005F4198" w:rsidP="00AD0BA7">
            <w:pPr>
              <w:tabs>
                <w:tab w:val="left" w:pos="0"/>
              </w:tabs>
              <w:jc w:val="both"/>
              <w:rPr>
                <w:rFonts w:cstheme="majorBidi"/>
              </w:rPr>
            </w:pPr>
            <w:r w:rsidRPr="00C44D89">
              <w:rPr>
                <w:rFonts w:cstheme="majorBidi"/>
              </w:rPr>
              <w:t>SLSs (%)</w:t>
            </w:r>
          </w:p>
        </w:tc>
        <w:tc>
          <w:tcPr>
            <w:tcW w:w="4900" w:type="dxa"/>
          </w:tcPr>
          <w:p w14:paraId="799E61F6" w14:textId="77777777" w:rsidR="005F4198" w:rsidRPr="00C44D89" w:rsidRDefault="005F4198" w:rsidP="00AD0BA7">
            <w:pPr>
              <w:tabs>
                <w:tab w:val="left" w:pos="0"/>
              </w:tabs>
              <w:jc w:val="both"/>
              <w:rPr>
                <w:rFonts w:cstheme="majorBidi"/>
              </w:rPr>
            </w:pPr>
            <w:r w:rsidRPr="00C44D89">
              <w:rPr>
                <w:rFonts w:cstheme="majorBidi"/>
              </w:rPr>
              <w:t>2.4</w:t>
            </w:r>
          </w:p>
        </w:tc>
      </w:tr>
      <w:tr w:rsidR="005F4198" w:rsidRPr="00C44D89" w14:paraId="34F853F5" w14:textId="77777777">
        <w:tc>
          <w:tcPr>
            <w:tcW w:w="4900" w:type="dxa"/>
          </w:tcPr>
          <w:p w14:paraId="2975EDDC" w14:textId="5A7BC85B" w:rsidR="005F4198" w:rsidRPr="00C44D89" w:rsidRDefault="005F4198" w:rsidP="005A6711">
            <w:pPr>
              <w:tabs>
                <w:tab w:val="left" w:pos="0"/>
              </w:tabs>
              <w:jc w:val="both"/>
              <w:rPr>
                <w:rFonts w:cstheme="majorBidi"/>
              </w:rPr>
            </w:pPr>
            <w:r w:rsidRPr="00C44D89">
              <w:rPr>
                <w:rFonts w:cstheme="majorBidi"/>
              </w:rPr>
              <w:t xml:space="preserve">Microbanks </w:t>
            </w:r>
          </w:p>
        </w:tc>
        <w:tc>
          <w:tcPr>
            <w:tcW w:w="4900" w:type="dxa"/>
          </w:tcPr>
          <w:p w14:paraId="2C32D3E9" w14:textId="77777777" w:rsidR="005F4198" w:rsidRPr="00C44D89" w:rsidRDefault="005F4198" w:rsidP="00AD0BA7">
            <w:pPr>
              <w:tabs>
                <w:tab w:val="left" w:pos="0"/>
              </w:tabs>
              <w:jc w:val="both"/>
              <w:rPr>
                <w:rFonts w:cstheme="majorBidi"/>
              </w:rPr>
            </w:pPr>
            <w:r w:rsidRPr="00C44D89">
              <w:rPr>
                <w:rFonts w:cstheme="majorBidi"/>
              </w:rPr>
              <w:t>0.7</w:t>
            </w:r>
          </w:p>
        </w:tc>
      </w:tr>
      <w:tr w:rsidR="005F4198" w:rsidRPr="00C44D89" w14:paraId="4E99D55A" w14:textId="77777777">
        <w:tc>
          <w:tcPr>
            <w:tcW w:w="4900" w:type="dxa"/>
            <w:shd w:val="clear" w:color="auto" w:fill="DAEEF3" w:themeFill="accent5" w:themeFillTint="33"/>
          </w:tcPr>
          <w:p w14:paraId="35B9AE54" w14:textId="77777777" w:rsidR="005F4198" w:rsidRPr="00C44D89" w:rsidRDefault="005F4198" w:rsidP="00AD0BA7">
            <w:pPr>
              <w:tabs>
                <w:tab w:val="left" w:pos="0"/>
              </w:tabs>
              <w:jc w:val="both"/>
              <w:rPr>
                <w:rFonts w:cstheme="majorBidi"/>
                <w:b/>
              </w:rPr>
            </w:pPr>
            <w:r w:rsidRPr="00C44D89">
              <w:rPr>
                <w:rFonts w:cstheme="majorBidi"/>
                <w:b/>
              </w:rPr>
              <w:t xml:space="preserve">Total loans outstanding (K billion) </w:t>
            </w:r>
          </w:p>
        </w:tc>
        <w:tc>
          <w:tcPr>
            <w:tcW w:w="4900" w:type="dxa"/>
            <w:shd w:val="clear" w:color="auto" w:fill="DAEEF3" w:themeFill="accent5" w:themeFillTint="33"/>
          </w:tcPr>
          <w:p w14:paraId="2F619B91" w14:textId="77777777" w:rsidR="005F4198" w:rsidRPr="00C44D89" w:rsidRDefault="005F4198" w:rsidP="00AD0BA7">
            <w:pPr>
              <w:tabs>
                <w:tab w:val="left" w:pos="0"/>
              </w:tabs>
              <w:jc w:val="both"/>
              <w:rPr>
                <w:rFonts w:cstheme="majorBidi"/>
                <w:b/>
              </w:rPr>
            </w:pPr>
            <w:r w:rsidRPr="00C44D89">
              <w:rPr>
                <w:rFonts w:cstheme="majorBidi"/>
                <w:b/>
              </w:rPr>
              <w:t>17.5</w:t>
            </w:r>
          </w:p>
        </w:tc>
      </w:tr>
      <w:tr w:rsidR="005F4198" w:rsidRPr="00C44D89" w14:paraId="1320762F" w14:textId="77777777">
        <w:tc>
          <w:tcPr>
            <w:tcW w:w="9800" w:type="dxa"/>
            <w:gridSpan w:val="2"/>
            <w:shd w:val="clear" w:color="auto" w:fill="auto"/>
          </w:tcPr>
          <w:p w14:paraId="7E9AC910" w14:textId="60AC994A" w:rsidR="005F4198" w:rsidRPr="00C44D89" w:rsidRDefault="001917F4" w:rsidP="005A6711">
            <w:pPr>
              <w:tabs>
                <w:tab w:val="left" w:pos="0"/>
              </w:tabs>
              <w:jc w:val="both"/>
              <w:rPr>
                <w:rFonts w:cstheme="majorBidi"/>
                <w:b/>
              </w:rPr>
            </w:pPr>
            <w:r w:rsidRPr="00C44D89">
              <w:rPr>
                <w:rFonts w:cstheme="majorBidi"/>
                <w:i/>
              </w:rPr>
              <w:t>Source–all FIs other than general insurers: BPNG Annual Report 2016</w:t>
            </w:r>
            <w:r w:rsidR="005A6711">
              <w:rPr>
                <w:rFonts w:cstheme="majorBidi"/>
                <w:i/>
              </w:rPr>
              <w:t>—</w:t>
            </w:r>
            <w:r w:rsidRPr="00C44D89">
              <w:rPr>
                <w:rFonts w:cstheme="majorBidi"/>
                <w:i/>
              </w:rPr>
              <w:t>The Financial System Table, page 21</w:t>
            </w:r>
            <w:r w:rsidRPr="00306C36">
              <w:rPr>
                <w:rFonts w:cstheme="majorBidi"/>
                <w:i/>
              </w:rPr>
              <w:t>. Data on general insurance assets not available.</w:t>
            </w:r>
            <w:r w:rsidRPr="00C44D89">
              <w:rPr>
                <w:rFonts w:cstheme="majorBidi"/>
                <w:i/>
              </w:rPr>
              <w:t xml:space="preserve"> </w:t>
            </w:r>
          </w:p>
        </w:tc>
      </w:tr>
    </w:tbl>
    <w:p w14:paraId="5F6296DB" w14:textId="77777777" w:rsidR="00CA2C09" w:rsidRPr="004223FB" w:rsidRDefault="00CA2C09" w:rsidP="00AD0BA7">
      <w:pPr>
        <w:tabs>
          <w:tab w:val="left" w:pos="0"/>
        </w:tabs>
        <w:jc w:val="both"/>
        <w:rPr>
          <w:rFonts w:cstheme="majorBidi"/>
          <w:b/>
          <w:sz w:val="24"/>
          <w:szCs w:val="24"/>
        </w:rPr>
      </w:pPr>
    </w:p>
    <w:p w14:paraId="644228B9" w14:textId="77777777" w:rsidR="00935EB9" w:rsidRDefault="00935EB9">
      <w:pPr>
        <w:rPr>
          <w:rFonts w:asciiTheme="majorHAnsi" w:eastAsiaTheme="majorEastAsia" w:hAnsiTheme="majorHAnsi" w:cstheme="majorBidi"/>
          <w:b/>
          <w:bCs/>
          <w:color w:val="0070C0"/>
          <w:sz w:val="24"/>
        </w:rPr>
      </w:pPr>
      <w:bookmarkStart w:id="66" w:name="_Toc332722812"/>
      <w:r>
        <w:br w:type="page"/>
      </w:r>
    </w:p>
    <w:p w14:paraId="592120E4" w14:textId="1A759099" w:rsidR="0072343A" w:rsidRDefault="00834768" w:rsidP="00C44D89">
      <w:pPr>
        <w:pStyle w:val="Heading3"/>
        <w:rPr>
          <w:rFonts w:asciiTheme="minorHAnsi" w:hAnsiTheme="minorHAnsi" w:cstheme="minorHAnsi"/>
        </w:rPr>
      </w:pPr>
      <w:bookmarkStart w:id="67" w:name="_Toc501557656"/>
      <w:bookmarkStart w:id="68" w:name="_Toc523390734"/>
      <w:r w:rsidRPr="00935EB9">
        <w:rPr>
          <w:rFonts w:asciiTheme="minorHAnsi" w:hAnsiTheme="minorHAnsi" w:cstheme="minorHAnsi"/>
        </w:rPr>
        <w:lastRenderedPageBreak/>
        <w:t xml:space="preserve">LEGAL </w:t>
      </w:r>
      <w:r w:rsidR="007206FF">
        <w:rPr>
          <w:rFonts w:asciiTheme="minorHAnsi" w:hAnsiTheme="minorHAnsi" w:cstheme="minorHAnsi"/>
        </w:rPr>
        <w:t>AND</w:t>
      </w:r>
      <w:r w:rsidR="007206FF" w:rsidRPr="00935EB9">
        <w:rPr>
          <w:rFonts w:asciiTheme="minorHAnsi" w:hAnsiTheme="minorHAnsi" w:cstheme="minorHAnsi"/>
        </w:rPr>
        <w:t xml:space="preserve"> </w:t>
      </w:r>
      <w:r w:rsidR="00C44D89" w:rsidRPr="00935EB9">
        <w:rPr>
          <w:rFonts w:asciiTheme="minorHAnsi" w:hAnsiTheme="minorHAnsi" w:cstheme="minorHAnsi"/>
        </w:rPr>
        <w:t xml:space="preserve">REGULATORY </w:t>
      </w:r>
      <w:r w:rsidR="0072343A" w:rsidRPr="00935EB9">
        <w:rPr>
          <w:rFonts w:asciiTheme="minorHAnsi" w:hAnsiTheme="minorHAnsi" w:cstheme="minorHAnsi"/>
        </w:rPr>
        <w:t>FRAMEWORK</w:t>
      </w:r>
      <w:bookmarkEnd w:id="67"/>
      <w:bookmarkEnd w:id="68"/>
    </w:p>
    <w:p w14:paraId="66F7A2F1" w14:textId="77777777" w:rsidR="00935EB9" w:rsidRPr="00935EB9" w:rsidRDefault="00935EB9" w:rsidP="00935EB9">
      <w:pPr>
        <w:spacing w:after="0"/>
      </w:pPr>
    </w:p>
    <w:p w14:paraId="4532E8C4" w14:textId="77777777" w:rsidR="0072343A" w:rsidRPr="005F054B" w:rsidRDefault="0072343A" w:rsidP="000619FC">
      <w:pPr>
        <w:rPr>
          <w:b/>
          <w:sz w:val="24"/>
          <w:szCs w:val="24"/>
          <w:u w:val="single"/>
        </w:rPr>
      </w:pPr>
      <w:r w:rsidRPr="005F054B">
        <w:rPr>
          <w:b/>
          <w:sz w:val="24"/>
          <w:szCs w:val="24"/>
          <w:u w:val="single"/>
        </w:rPr>
        <w:t>Context</w:t>
      </w:r>
    </w:p>
    <w:p w14:paraId="4D1892A6" w14:textId="78BE10FE" w:rsidR="0072343A" w:rsidRPr="004223FB" w:rsidRDefault="0072343A" w:rsidP="0072343A">
      <w:pPr>
        <w:spacing w:after="0"/>
        <w:jc w:val="both"/>
        <w:rPr>
          <w:rFonts w:cstheme="majorBidi"/>
          <w:bCs/>
          <w:sz w:val="24"/>
          <w:szCs w:val="24"/>
        </w:rPr>
      </w:pPr>
      <w:r w:rsidRPr="005F054B">
        <w:rPr>
          <w:rFonts w:cstheme="majorBidi"/>
          <w:b/>
          <w:sz w:val="24"/>
          <w:szCs w:val="24"/>
        </w:rPr>
        <w:t>Good practice suggests</w:t>
      </w:r>
      <w:r w:rsidRPr="004223FB">
        <w:rPr>
          <w:rFonts w:cstheme="majorBidi"/>
          <w:b/>
          <w:sz w:val="24"/>
          <w:szCs w:val="24"/>
        </w:rPr>
        <w:t xml:space="preserve"> that either a stand</w:t>
      </w:r>
      <w:r w:rsidR="002207EC">
        <w:rPr>
          <w:rFonts w:cstheme="majorBidi"/>
          <w:b/>
          <w:sz w:val="24"/>
          <w:szCs w:val="24"/>
        </w:rPr>
        <w:t>-</w:t>
      </w:r>
      <w:r w:rsidRPr="004223FB">
        <w:rPr>
          <w:rFonts w:cstheme="majorBidi"/>
          <w:b/>
          <w:sz w:val="24"/>
          <w:szCs w:val="24"/>
        </w:rPr>
        <w:t>alone legal framework for financial consumer protection</w:t>
      </w:r>
      <w:r w:rsidR="00447302">
        <w:rPr>
          <w:rFonts w:cstheme="majorBidi"/>
          <w:b/>
          <w:sz w:val="24"/>
          <w:szCs w:val="24"/>
        </w:rPr>
        <w:t xml:space="preserve"> </w:t>
      </w:r>
      <w:r w:rsidR="00D826B5">
        <w:rPr>
          <w:rFonts w:cstheme="majorBidi"/>
          <w:b/>
          <w:sz w:val="24"/>
          <w:szCs w:val="24"/>
        </w:rPr>
        <w:t xml:space="preserve">(FCP) </w:t>
      </w:r>
      <w:r w:rsidRPr="004223FB">
        <w:rPr>
          <w:rFonts w:cstheme="majorBidi"/>
          <w:b/>
          <w:sz w:val="24"/>
          <w:szCs w:val="24"/>
        </w:rPr>
        <w:t xml:space="preserve">or </w:t>
      </w:r>
      <w:r w:rsidR="00D826B5">
        <w:rPr>
          <w:rFonts w:cstheme="majorBidi"/>
          <w:b/>
          <w:sz w:val="24"/>
          <w:szCs w:val="24"/>
        </w:rPr>
        <w:t>FCP</w:t>
      </w:r>
      <w:r w:rsidRPr="004223FB">
        <w:rPr>
          <w:rFonts w:cstheme="majorBidi"/>
          <w:b/>
          <w:sz w:val="24"/>
          <w:szCs w:val="24"/>
        </w:rPr>
        <w:t xml:space="preserve">-specific provisions in the general legal framework, </w:t>
      </w:r>
      <w:r w:rsidR="00846088">
        <w:rPr>
          <w:rFonts w:cstheme="majorBidi"/>
          <w:b/>
          <w:sz w:val="24"/>
          <w:szCs w:val="24"/>
        </w:rPr>
        <w:t>are</w:t>
      </w:r>
      <w:r w:rsidRPr="004223FB">
        <w:rPr>
          <w:rFonts w:cstheme="majorBidi"/>
          <w:b/>
          <w:sz w:val="24"/>
          <w:szCs w:val="24"/>
        </w:rPr>
        <w:t xml:space="preserve"> necessary to effectively address consumer protection issues specific to the financial sector. </w:t>
      </w:r>
      <w:r w:rsidRPr="004223FB">
        <w:rPr>
          <w:rFonts w:cstheme="majorBidi"/>
          <w:bCs/>
          <w:sz w:val="24"/>
          <w:szCs w:val="24"/>
        </w:rPr>
        <w:t>Although there is no one-size-fits-all approach, and some countries continue to adopt only a general consumer protection law, a stand</w:t>
      </w:r>
      <w:r w:rsidR="00326A00">
        <w:rPr>
          <w:rFonts w:cstheme="majorBidi"/>
          <w:bCs/>
          <w:sz w:val="24"/>
          <w:szCs w:val="24"/>
        </w:rPr>
        <w:t>-</w:t>
      </w:r>
      <w:r w:rsidRPr="004223FB">
        <w:rPr>
          <w:rFonts w:cstheme="majorBidi"/>
          <w:bCs/>
          <w:sz w:val="24"/>
          <w:szCs w:val="24"/>
        </w:rPr>
        <w:t xml:space="preserve">alone </w:t>
      </w:r>
      <w:r w:rsidR="00D826B5">
        <w:rPr>
          <w:rFonts w:cstheme="majorBidi"/>
          <w:bCs/>
          <w:sz w:val="24"/>
          <w:szCs w:val="24"/>
        </w:rPr>
        <w:t xml:space="preserve">FCP </w:t>
      </w:r>
      <w:r w:rsidRPr="004223FB">
        <w:rPr>
          <w:rFonts w:cstheme="majorBidi"/>
          <w:bCs/>
          <w:sz w:val="24"/>
          <w:szCs w:val="24"/>
        </w:rPr>
        <w:t xml:space="preserve">legal framework or specific </w:t>
      </w:r>
      <w:r w:rsidR="00D826B5">
        <w:rPr>
          <w:rFonts w:cstheme="majorBidi"/>
          <w:bCs/>
          <w:sz w:val="24"/>
          <w:szCs w:val="24"/>
        </w:rPr>
        <w:t xml:space="preserve">FCP </w:t>
      </w:r>
      <w:r w:rsidRPr="004223FB">
        <w:rPr>
          <w:rFonts w:cstheme="majorBidi"/>
          <w:bCs/>
          <w:sz w:val="24"/>
          <w:szCs w:val="24"/>
        </w:rPr>
        <w:t>provisions in broader laws or regulations allow flexibility to address issues specific to the financial sector. This approach also facilitates complementarity with other regulatory measures that typically apply to the financial sector, such as prudential regulation.</w:t>
      </w:r>
    </w:p>
    <w:p w14:paraId="42BED647" w14:textId="77777777" w:rsidR="0072343A" w:rsidRPr="004223FB" w:rsidRDefault="0072343A" w:rsidP="0072343A">
      <w:pPr>
        <w:spacing w:after="0"/>
        <w:jc w:val="both"/>
        <w:rPr>
          <w:rFonts w:cstheme="majorBidi"/>
          <w:bCs/>
          <w:sz w:val="24"/>
          <w:szCs w:val="24"/>
        </w:rPr>
      </w:pPr>
    </w:p>
    <w:p w14:paraId="2E2F31D1" w14:textId="2899D35D" w:rsidR="0072343A" w:rsidRPr="004223FB" w:rsidRDefault="0072343A" w:rsidP="0072343A">
      <w:pPr>
        <w:spacing w:after="0"/>
        <w:jc w:val="both"/>
        <w:rPr>
          <w:rFonts w:cstheme="majorBidi"/>
          <w:bCs/>
          <w:sz w:val="24"/>
          <w:szCs w:val="24"/>
        </w:rPr>
      </w:pPr>
      <w:r w:rsidRPr="004223FB">
        <w:rPr>
          <w:rFonts w:cstheme="majorBidi"/>
          <w:b/>
          <w:bCs/>
          <w:sz w:val="24"/>
          <w:szCs w:val="24"/>
        </w:rPr>
        <w:t xml:space="preserve">The legal and regulatory framework should cover key consumer protection principles. </w:t>
      </w:r>
      <w:r w:rsidRPr="004223FB">
        <w:rPr>
          <w:rFonts w:cstheme="majorBidi"/>
          <w:bCs/>
          <w:sz w:val="24"/>
          <w:szCs w:val="24"/>
        </w:rPr>
        <w:t>There should be a focus on issues such as transparency and disclosure, business conduct, data protection</w:t>
      </w:r>
      <w:r w:rsidR="006B4E6F">
        <w:rPr>
          <w:rFonts w:cstheme="majorBidi"/>
          <w:bCs/>
          <w:sz w:val="24"/>
          <w:szCs w:val="24"/>
        </w:rPr>
        <w:t>,</w:t>
      </w:r>
      <w:r w:rsidRPr="004223FB">
        <w:rPr>
          <w:rFonts w:cstheme="majorBidi"/>
          <w:bCs/>
          <w:sz w:val="24"/>
          <w:szCs w:val="24"/>
        </w:rPr>
        <w:t xml:space="preserve"> and recourse mechanisms. Further, there should be provisions addressing issues specific to different types of consumer products. They should include responsible lending requirements for credit products and provisions addressing the risks with payments products</w:t>
      </w:r>
      <w:r w:rsidR="00DF51DC">
        <w:rPr>
          <w:rFonts w:cstheme="majorBidi"/>
          <w:bCs/>
          <w:sz w:val="24"/>
          <w:szCs w:val="24"/>
        </w:rPr>
        <w:t xml:space="preserve">. These include </w:t>
      </w:r>
      <w:r w:rsidRPr="004223FB">
        <w:rPr>
          <w:rFonts w:cstheme="majorBidi"/>
          <w:bCs/>
          <w:sz w:val="24"/>
          <w:szCs w:val="24"/>
        </w:rPr>
        <w:t>the need to safeguard customer funds held in e-wallets issued by non-banks and to deal with agent-related risks</w:t>
      </w:r>
      <w:r w:rsidR="003F756F">
        <w:rPr>
          <w:rFonts w:cstheme="majorBidi"/>
          <w:bCs/>
          <w:sz w:val="24"/>
          <w:szCs w:val="24"/>
        </w:rPr>
        <w:t>,</w:t>
      </w:r>
      <w:r w:rsidRPr="004223FB">
        <w:rPr>
          <w:rFonts w:cstheme="majorBidi"/>
          <w:bCs/>
          <w:sz w:val="24"/>
          <w:szCs w:val="24"/>
        </w:rPr>
        <w:t xml:space="preserve"> and unauthorized and mistaken transactions. The scope of </w:t>
      </w:r>
      <w:r w:rsidR="003F756F">
        <w:rPr>
          <w:rFonts w:cstheme="majorBidi"/>
          <w:bCs/>
          <w:sz w:val="24"/>
          <w:szCs w:val="24"/>
        </w:rPr>
        <w:t xml:space="preserve">the framework’s </w:t>
      </w:r>
      <w:r w:rsidRPr="004223FB">
        <w:rPr>
          <w:rFonts w:cstheme="majorBidi"/>
          <w:bCs/>
          <w:sz w:val="24"/>
          <w:szCs w:val="24"/>
        </w:rPr>
        <w:t>application should also be clear (for example, the term “consumer” should be clearly defined).</w:t>
      </w:r>
    </w:p>
    <w:p w14:paraId="6396F877" w14:textId="77777777" w:rsidR="0072343A" w:rsidRPr="004223FB" w:rsidRDefault="0072343A" w:rsidP="0072343A">
      <w:pPr>
        <w:spacing w:after="0"/>
        <w:jc w:val="both"/>
        <w:rPr>
          <w:rFonts w:cstheme="majorBidi"/>
          <w:bCs/>
          <w:sz w:val="24"/>
          <w:szCs w:val="24"/>
        </w:rPr>
      </w:pPr>
    </w:p>
    <w:p w14:paraId="31C6C965" w14:textId="48C6B9B8" w:rsidR="0072343A" w:rsidRPr="004223FB" w:rsidRDefault="0072343A" w:rsidP="0072343A">
      <w:pPr>
        <w:spacing w:after="0"/>
        <w:jc w:val="both"/>
        <w:rPr>
          <w:rFonts w:cstheme="majorBidi"/>
          <w:sz w:val="24"/>
          <w:szCs w:val="24"/>
        </w:rPr>
      </w:pPr>
      <w:r w:rsidRPr="004223FB">
        <w:rPr>
          <w:rFonts w:cstheme="majorBidi"/>
          <w:b/>
          <w:bCs/>
          <w:sz w:val="24"/>
          <w:szCs w:val="24"/>
        </w:rPr>
        <w:t>Ideally</w:t>
      </w:r>
      <w:r w:rsidR="00454256">
        <w:rPr>
          <w:rFonts w:cstheme="majorBidi"/>
          <w:b/>
          <w:bCs/>
          <w:sz w:val="24"/>
          <w:szCs w:val="24"/>
        </w:rPr>
        <w:t>,</w:t>
      </w:r>
      <w:r w:rsidRPr="004223FB">
        <w:rPr>
          <w:rFonts w:cstheme="majorBidi"/>
          <w:b/>
          <w:bCs/>
          <w:sz w:val="24"/>
          <w:szCs w:val="24"/>
        </w:rPr>
        <w:t xml:space="preserve"> the legal and regulatory framework should apply to all FIs on a “level playing field” (activities) basis</w:t>
      </w:r>
      <w:r w:rsidR="00D32FC2">
        <w:rPr>
          <w:rFonts w:cstheme="majorBidi"/>
          <w:b/>
          <w:bCs/>
          <w:sz w:val="24"/>
          <w:szCs w:val="24"/>
        </w:rPr>
        <w:t xml:space="preserve">, rather than </w:t>
      </w:r>
      <w:r w:rsidR="002473EC">
        <w:rPr>
          <w:rFonts w:cstheme="majorBidi"/>
          <w:b/>
          <w:bCs/>
          <w:sz w:val="24"/>
          <w:szCs w:val="24"/>
        </w:rPr>
        <w:t xml:space="preserve">with </w:t>
      </w:r>
      <w:r w:rsidR="00D32FC2">
        <w:rPr>
          <w:rFonts w:cstheme="majorBidi"/>
          <w:b/>
          <w:bCs/>
          <w:sz w:val="24"/>
          <w:szCs w:val="24"/>
        </w:rPr>
        <w:t>reference to the type of institution</w:t>
      </w:r>
      <w:r w:rsidRPr="004223FB">
        <w:rPr>
          <w:rFonts w:cstheme="majorBidi"/>
          <w:b/>
          <w:bCs/>
          <w:sz w:val="24"/>
          <w:szCs w:val="24"/>
        </w:rPr>
        <w:t xml:space="preserve">. </w:t>
      </w:r>
      <w:r w:rsidRPr="004223FB">
        <w:rPr>
          <w:rFonts w:cstheme="majorBidi"/>
          <w:bCs/>
          <w:sz w:val="24"/>
          <w:szCs w:val="24"/>
        </w:rPr>
        <w:t>Such an approach can minimize the risk of regulatory arbitrage, and provide consistency and ease of compliance</w:t>
      </w:r>
      <w:r w:rsidR="0091202C">
        <w:rPr>
          <w:rFonts w:cstheme="majorBidi"/>
          <w:bCs/>
          <w:sz w:val="24"/>
          <w:szCs w:val="24"/>
        </w:rPr>
        <w:t>,</w:t>
      </w:r>
      <w:r w:rsidRPr="004223FB">
        <w:rPr>
          <w:rFonts w:cstheme="majorBidi"/>
          <w:bCs/>
          <w:sz w:val="24"/>
          <w:szCs w:val="24"/>
        </w:rPr>
        <w:t xml:space="preserve"> and understanding by industry and consumers alike.</w:t>
      </w:r>
      <w:r w:rsidRPr="004223FB">
        <w:rPr>
          <w:rFonts w:cstheme="majorBidi"/>
          <w:sz w:val="24"/>
          <w:szCs w:val="24"/>
        </w:rPr>
        <w:t xml:space="preserve"> Where protections for consumers are found in multiple laws (e.g. covering different sub-sectors)</w:t>
      </w:r>
      <w:r w:rsidR="002473EC">
        <w:rPr>
          <w:rFonts w:cstheme="majorBidi"/>
          <w:sz w:val="24"/>
          <w:szCs w:val="24"/>
        </w:rPr>
        <w:t>,</w:t>
      </w:r>
      <w:r w:rsidRPr="004223FB">
        <w:rPr>
          <w:rFonts w:cstheme="majorBidi"/>
          <w:sz w:val="24"/>
          <w:szCs w:val="24"/>
        </w:rPr>
        <w:t xml:space="preserve"> regulators should ensure they are comprehensive enough to cover all relevant consumer protection issues and harmonize their provisions to the greatest extent possible. This is so that consumers using different types of financial service pro</w:t>
      </w:r>
      <w:r w:rsidR="000D35DB">
        <w:rPr>
          <w:rFonts w:cstheme="majorBidi"/>
          <w:sz w:val="24"/>
          <w:szCs w:val="24"/>
        </w:rPr>
        <w:t>ducts</w:t>
      </w:r>
      <w:r w:rsidRPr="004223FB">
        <w:rPr>
          <w:rFonts w:cstheme="majorBidi"/>
          <w:sz w:val="24"/>
          <w:szCs w:val="24"/>
        </w:rPr>
        <w:t xml:space="preserve"> are protected </w:t>
      </w:r>
      <w:r w:rsidR="000D35DB" w:rsidRPr="004223FB">
        <w:rPr>
          <w:rFonts w:cstheme="majorBidi"/>
          <w:sz w:val="24"/>
          <w:szCs w:val="24"/>
        </w:rPr>
        <w:t>based on</w:t>
      </w:r>
      <w:r w:rsidRPr="004223FB">
        <w:rPr>
          <w:rFonts w:cstheme="majorBidi"/>
          <w:sz w:val="24"/>
          <w:szCs w:val="24"/>
        </w:rPr>
        <w:t xml:space="preserve"> similar consumer protection principles as far as appropriate. </w:t>
      </w:r>
    </w:p>
    <w:p w14:paraId="3228EB34" w14:textId="77777777" w:rsidR="0072343A" w:rsidRPr="004223FB" w:rsidRDefault="0072343A" w:rsidP="0072343A">
      <w:pPr>
        <w:spacing w:after="0"/>
        <w:jc w:val="both"/>
        <w:rPr>
          <w:rFonts w:cstheme="majorBidi"/>
          <w:bCs/>
          <w:sz w:val="24"/>
          <w:szCs w:val="24"/>
        </w:rPr>
      </w:pPr>
    </w:p>
    <w:p w14:paraId="66D3F69D" w14:textId="77777777" w:rsidR="0072343A" w:rsidRPr="004223FB" w:rsidRDefault="0072343A" w:rsidP="00CC0BD7">
      <w:pPr>
        <w:jc w:val="both"/>
        <w:rPr>
          <w:rFonts w:cstheme="majorBidi"/>
          <w:b/>
          <w:sz w:val="24"/>
          <w:szCs w:val="24"/>
          <w:u w:val="single"/>
        </w:rPr>
      </w:pPr>
      <w:r w:rsidRPr="004223FB">
        <w:rPr>
          <w:rFonts w:cstheme="majorBidi"/>
          <w:b/>
          <w:sz w:val="24"/>
          <w:szCs w:val="24"/>
          <w:u w:val="single"/>
        </w:rPr>
        <w:t xml:space="preserve">Key Findings </w:t>
      </w:r>
    </w:p>
    <w:p w14:paraId="6CA8E53C" w14:textId="0E5E83EE" w:rsidR="00EE6354" w:rsidRDefault="00EE6354" w:rsidP="00CC0BD7">
      <w:pPr>
        <w:jc w:val="both"/>
        <w:rPr>
          <w:rFonts w:cstheme="majorBidi"/>
          <w:bCs/>
          <w:sz w:val="24"/>
          <w:szCs w:val="24"/>
        </w:rPr>
      </w:pPr>
      <w:r>
        <w:rPr>
          <w:rFonts w:cstheme="majorBidi"/>
          <w:b/>
          <w:bCs/>
          <w:sz w:val="24"/>
          <w:szCs w:val="24"/>
        </w:rPr>
        <w:t xml:space="preserve">Although important financial sector reforms have been made, or are proposed for PNG, </w:t>
      </w:r>
      <w:bookmarkStart w:id="69" w:name="_Hlk479953896"/>
      <w:r>
        <w:rPr>
          <w:rFonts w:cstheme="majorBidi"/>
          <w:b/>
          <w:bCs/>
          <w:sz w:val="24"/>
          <w:szCs w:val="24"/>
        </w:rPr>
        <w:t xml:space="preserve">the overall legal and regulatory </w:t>
      </w:r>
      <w:r w:rsidRPr="00170309">
        <w:rPr>
          <w:rFonts w:cstheme="majorBidi"/>
          <w:b/>
          <w:bCs/>
          <w:sz w:val="24"/>
          <w:szCs w:val="24"/>
        </w:rPr>
        <w:t xml:space="preserve">framework for </w:t>
      </w:r>
      <w:r w:rsidR="00CB5917">
        <w:rPr>
          <w:rFonts w:cstheme="majorBidi"/>
          <w:b/>
          <w:bCs/>
          <w:sz w:val="24"/>
          <w:szCs w:val="24"/>
        </w:rPr>
        <w:t xml:space="preserve">FCP </w:t>
      </w:r>
      <w:r>
        <w:rPr>
          <w:rFonts w:cstheme="majorBidi"/>
          <w:b/>
          <w:bCs/>
          <w:sz w:val="24"/>
          <w:szCs w:val="24"/>
        </w:rPr>
        <w:t xml:space="preserve">requires </w:t>
      </w:r>
      <w:r w:rsidR="00C84B9C">
        <w:rPr>
          <w:rFonts w:cstheme="majorBidi"/>
          <w:b/>
          <w:bCs/>
          <w:sz w:val="24"/>
          <w:szCs w:val="24"/>
        </w:rPr>
        <w:t xml:space="preserve">significant attention given </w:t>
      </w:r>
      <w:r>
        <w:rPr>
          <w:rFonts w:cstheme="majorBidi"/>
          <w:b/>
          <w:bCs/>
          <w:sz w:val="24"/>
          <w:szCs w:val="24"/>
        </w:rPr>
        <w:t xml:space="preserve">its fragmentation and </w:t>
      </w:r>
      <w:r w:rsidRPr="00170309">
        <w:rPr>
          <w:rFonts w:cstheme="majorBidi"/>
          <w:b/>
          <w:bCs/>
          <w:sz w:val="24"/>
          <w:szCs w:val="24"/>
        </w:rPr>
        <w:t>significant gaps and overlaps</w:t>
      </w:r>
      <w:bookmarkEnd w:id="69"/>
      <w:r w:rsidRPr="00170309">
        <w:rPr>
          <w:rFonts w:cstheme="majorBidi"/>
          <w:b/>
          <w:bCs/>
          <w:sz w:val="24"/>
          <w:szCs w:val="24"/>
        </w:rPr>
        <w:t xml:space="preserve">. </w:t>
      </w:r>
      <w:r w:rsidR="00C84B9C">
        <w:rPr>
          <w:rFonts w:cstheme="majorBidi"/>
          <w:bCs/>
          <w:sz w:val="24"/>
          <w:szCs w:val="24"/>
        </w:rPr>
        <w:t>There are scattered</w:t>
      </w:r>
      <w:r w:rsidRPr="00170309">
        <w:rPr>
          <w:rFonts w:cstheme="majorBidi"/>
          <w:bCs/>
          <w:sz w:val="24"/>
          <w:szCs w:val="24"/>
        </w:rPr>
        <w:t xml:space="preserve"> consu</w:t>
      </w:r>
      <w:r w:rsidR="00C73E89">
        <w:rPr>
          <w:rFonts w:cstheme="majorBidi"/>
          <w:bCs/>
          <w:sz w:val="24"/>
          <w:szCs w:val="24"/>
        </w:rPr>
        <w:t xml:space="preserve">mer protection provisions in various financial sector laws, which are summarized in </w:t>
      </w:r>
      <w:r w:rsidR="004A0253" w:rsidRPr="00355F2A">
        <w:rPr>
          <w:rFonts w:cstheme="majorBidi"/>
          <w:bCs/>
          <w:sz w:val="24"/>
          <w:szCs w:val="24"/>
        </w:rPr>
        <w:t xml:space="preserve">Annex </w:t>
      </w:r>
      <w:r w:rsidR="00953B25">
        <w:rPr>
          <w:rFonts w:cstheme="majorBidi"/>
          <w:bCs/>
          <w:sz w:val="24"/>
          <w:szCs w:val="24"/>
        </w:rPr>
        <w:t>3</w:t>
      </w:r>
      <w:r w:rsidR="00C73E89" w:rsidRPr="00355F2A">
        <w:rPr>
          <w:rFonts w:cstheme="majorBidi"/>
          <w:bCs/>
          <w:sz w:val="24"/>
          <w:szCs w:val="24"/>
        </w:rPr>
        <w:t>.</w:t>
      </w:r>
      <w:r w:rsidR="00C73E89">
        <w:rPr>
          <w:rFonts w:cstheme="majorBidi"/>
          <w:bCs/>
          <w:sz w:val="24"/>
          <w:szCs w:val="24"/>
        </w:rPr>
        <w:t xml:space="preserve"> The </w:t>
      </w:r>
      <w:r w:rsidR="00C84B9C">
        <w:rPr>
          <w:rFonts w:cstheme="majorBidi"/>
          <w:bCs/>
          <w:sz w:val="24"/>
          <w:szCs w:val="24"/>
        </w:rPr>
        <w:t xml:space="preserve">key </w:t>
      </w:r>
      <w:r w:rsidR="00B0092B">
        <w:rPr>
          <w:rFonts w:cstheme="majorBidi"/>
          <w:bCs/>
          <w:sz w:val="24"/>
          <w:szCs w:val="24"/>
        </w:rPr>
        <w:t xml:space="preserve">laws </w:t>
      </w:r>
      <w:r w:rsidR="001C2D7A">
        <w:rPr>
          <w:rFonts w:cstheme="majorBidi"/>
          <w:bCs/>
          <w:sz w:val="24"/>
          <w:szCs w:val="24"/>
        </w:rPr>
        <w:t xml:space="preserve">are described below. </w:t>
      </w:r>
    </w:p>
    <w:p w14:paraId="266F26D5" w14:textId="77777777" w:rsidR="001C2D7A" w:rsidRPr="005F054B" w:rsidRDefault="001C2D7A" w:rsidP="00CC0BD7">
      <w:pPr>
        <w:jc w:val="both"/>
        <w:rPr>
          <w:b/>
          <w:i/>
          <w:sz w:val="24"/>
          <w:szCs w:val="24"/>
        </w:rPr>
      </w:pPr>
      <w:r w:rsidRPr="005F054B">
        <w:rPr>
          <w:b/>
          <w:i/>
          <w:sz w:val="24"/>
          <w:szCs w:val="24"/>
        </w:rPr>
        <w:t>Banking and NBFIs (n</w:t>
      </w:r>
      <w:r w:rsidR="00977B10" w:rsidRPr="005F054B">
        <w:rPr>
          <w:b/>
          <w:i/>
          <w:sz w:val="24"/>
          <w:szCs w:val="24"/>
        </w:rPr>
        <w:t>on-bank credit providers</w:t>
      </w:r>
      <w:r w:rsidRPr="005F054B">
        <w:rPr>
          <w:b/>
          <w:i/>
          <w:sz w:val="24"/>
          <w:szCs w:val="24"/>
        </w:rPr>
        <w:t>)</w:t>
      </w:r>
    </w:p>
    <w:p w14:paraId="113192EC" w14:textId="77777777" w:rsidR="00EE6354" w:rsidRPr="00FA4453" w:rsidRDefault="00EE6354" w:rsidP="00CC0BD7">
      <w:pPr>
        <w:jc w:val="both"/>
        <w:rPr>
          <w:rFonts w:cstheme="majorBidi"/>
          <w:bCs/>
          <w:sz w:val="24"/>
          <w:szCs w:val="24"/>
        </w:rPr>
      </w:pPr>
      <w:r w:rsidRPr="00FA4453">
        <w:rPr>
          <w:rFonts w:cstheme="majorBidi"/>
          <w:b/>
          <w:bCs/>
          <w:sz w:val="24"/>
          <w:szCs w:val="24"/>
        </w:rPr>
        <w:lastRenderedPageBreak/>
        <w:t>The Banking and Financial Institutions Act 2000</w:t>
      </w:r>
      <w:r w:rsidR="0071379D" w:rsidRPr="00FA4453">
        <w:rPr>
          <w:rFonts w:cstheme="majorBidi"/>
          <w:bCs/>
          <w:sz w:val="24"/>
          <w:szCs w:val="24"/>
        </w:rPr>
        <w:t xml:space="preserve"> (</w:t>
      </w:r>
      <w:r w:rsidR="0071379D" w:rsidRPr="00FA4453">
        <w:rPr>
          <w:rFonts w:cstheme="majorBidi"/>
          <w:b/>
          <w:bCs/>
          <w:sz w:val="24"/>
          <w:szCs w:val="24"/>
        </w:rPr>
        <w:t>BFI Act</w:t>
      </w:r>
      <w:r w:rsidR="0071379D" w:rsidRPr="00FA4453">
        <w:rPr>
          <w:rFonts w:cstheme="majorBidi"/>
          <w:bCs/>
          <w:sz w:val="24"/>
          <w:szCs w:val="24"/>
        </w:rPr>
        <w:t>)</w:t>
      </w:r>
      <w:r w:rsidR="00355F2A" w:rsidRPr="00FA4453">
        <w:rPr>
          <w:rFonts w:cstheme="majorBidi"/>
          <w:bCs/>
          <w:sz w:val="24"/>
          <w:szCs w:val="24"/>
        </w:rPr>
        <w:t xml:space="preserve"> contains provisions </w:t>
      </w:r>
      <w:r w:rsidR="004A0253" w:rsidRPr="00FA4453">
        <w:rPr>
          <w:rFonts w:cstheme="majorBidi"/>
          <w:bCs/>
          <w:sz w:val="24"/>
          <w:szCs w:val="24"/>
        </w:rPr>
        <w:t>concerning deposit advertisements;</w:t>
      </w:r>
      <w:r w:rsidRPr="00FA4453">
        <w:rPr>
          <w:rFonts w:cstheme="majorBidi"/>
          <w:bCs/>
          <w:sz w:val="24"/>
          <w:szCs w:val="24"/>
        </w:rPr>
        <w:t xml:space="preserve"> misleading advertising</w:t>
      </w:r>
      <w:r w:rsidR="00C84B9C" w:rsidRPr="00FA4453">
        <w:rPr>
          <w:rFonts w:cstheme="majorBidi"/>
          <w:bCs/>
          <w:sz w:val="24"/>
          <w:szCs w:val="24"/>
        </w:rPr>
        <w:t xml:space="preserve"> about </w:t>
      </w:r>
      <w:r w:rsidR="004A0253" w:rsidRPr="00FA4453">
        <w:rPr>
          <w:rFonts w:cstheme="majorBidi"/>
          <w:bCs/>
          <w:sz w:val="24"/>
          <w:szCs w:val="24"/>
        </w:rPr>
        <w:t>banking business</w:t>
      </w:r>
      <w:r w:rsidR="0071379D" w:rsidRPr="00FA4453">
        <w:rPr>
          <w:rFonts w:cstheme="majorBidi"/>
          <w:bCs/>
          <w:sz w:val="24"/>
          <w:szCs w:val="24"/>
        </w:rPr>
        <w:t>; false inducements to make deposits; secrecy of protected documents and information</w:t>
      </w:r>
      <w:r w:rsidR="007D5C79" w:rsidRPr="00FA4453">
        <w:rPr>
          <w:rFonts w:cstheme="majorBidi"/>
          <w:bCs/>
          <w:sz w:val="24"/>
          <w:szCs w:val="24"/>
        </w:rPr>
        <w:t>;</w:t>
      </w:r>
      <w:r w:rsidR="004A0253" w:rsidRPr="00FA4453">
        <w:rPr>
          <w:rFonts w:cstheme="majorBidi"/>
          <w:bCs/>
          <w:sz w:val="24"/>
          <w:szCs w:val="24"/>
        </w:rPr>
        <w:t xml:space="preserve"> </w:t>
      </w:r>
      <w:r w:rsidR="0071379D" w:rsidRPr="00FA4453">
        <w:rPr>
          <w:rFonts w:cstheme="majorBidi"/>
          <w:bCs/>
          <w:sz w:val="24"/>
          <w:szCs w:val="24"/>
        </w:rPr>
        <w:t>and the use of the word “bank</w:t>
      </w:r>
      <w:r w:rsidRPr="00FA4453">
        <w:rPr>
          <w:rFonts w:cstheme="majorBidi"/>
          <w:bCs/>
          <w:sz w:val="24"/>
          <w:szCs w:val="24"/>
        </w:rPr>
        <w:t>”</w:t>
      </w:r>
      <w:r w:rsidR="0071379D" w:rsidRPr="00FA4453">
        <w:rPr>
          <w:rFonts w:cstheme="majorBidi"/>
          <w:bCs/>
          <w:sz w:val="24"/>
          <w:szCs w:val="24"/>
        </w:rPr>
        <w:t xml:space="preserve"> and related terms</w:t>
      </w:r>
      <w:r w:rsidRPr="00FA4453">
        <w:rPr>
          <w:rFonts w:cstheme="majorBidi"/>
          <w:bCs/>
          <w:sz w:val="24"/>
          <w:szCs w:val="24"/>
        </w:rPr>
        <w:t xml:space="preserve">. However, even these </w:t>
      </w:r>
      <w:r w:rsidR="00C84B9C" w:rsidRPr="00FA4453">
        <w:rPr>
          <w:rFonts w:cstheme="majorBidi"/>
          <w:bCs/>
          <w:sz w:val="24"/>
          <w:szCs w:val="24"/>
        </w:rPr>
        <w:t xml:space="preserve">limited </w:t>
      </w:r>
      <w:r w:rsidRPr="00FA4453">
        <w:rPr>
          <w:rFonts w:cstheme="majorBidi"/>
          <w:bCs/>
          <w:sz w:val="24"/>
          <w:szCs w:val="24"/>
        </w:rPr>
        <w:t xml:space="preserve">provisions would not cover the informal lending sector described above as they do not take deposits. </w:t>
      </w:r>
    </w:p>
    <w:p w14:paraId="35DE1D89" w14:textId="639E1409" w:rsidR="00466E41" w:rsidRPr="00FA4453" w:rsidRDefault="001C2D7A" w:rsidP="00CC0BD7">
      <w:pPr>
        <w:jc w:val="both"/>
        <w:rPr>
          <w:rFonts w:cstheme="majorBidi"/>
          <w:bCs/>
          <w:sz w:val="24"/>
          <w:szCs w:val="24"/>
        </w:rPr>
      </w:pPr>
      <w:r w:rsidRPr="00FA4453">
        <w:rPr>
          <w:rFonts w:cstheme="majorBidi"/>
          <w:b/>
          <w:bCs/>
          <w:sz w:val="24"/>
          <w:szCs w:val="24"/>
        </w:rPr>
        <w:t>T</w:t>
      </w:r>
      <w:r w:rsidR="00EE6354" w:rsidRPr="00FA4453">
        <w:rPr>
          <w:rFonts w:cstheme="majorBidi"/>
          <w:b/>
          <w:bCs/>
          <w:sz w:val="24"/>
          <w:szCs w:val="24"/>
        </w:rPr>
        <w:t>he new Savings and Loans Act 2015</w:t>
      </w:r>
      <w:r w:rsidR="0071379D" w:rsidRPr="00FA4453">
        <w:rPr>
          <w:rFonts w:cstheme="majorBidi"/>
          <w:b/>
          <w:bCs/>
          <w:sz w:val="24"/>
          <w:szCs w:val="24"/>
        </w:rPr>
        <w:t xml:space="preserve"> (S&amp;LS Act</w:t>
      </w:r>
      <w:r w:rsidR="00466E41" w:rsidRPr="00FA4453">
        <w:rPr>
          <w:rFonts w:cstheme="majorBidi"/>
          <w:b/>
          <w:bCs/>
          <w:sz w:val="24"/>
          <w:szCs w:val="24"/>
        </w:rPr>
        <w:t xml:space="preserve"> 2015</w:t>
      </w:r>
      <w:r w:rsidR="0071379D" w:rsidRPr="00FA4453">
        <w:rPr>
          <w:rFonts w:cstheme="majorBidi"/>
          <w:b/>
          <w:bCs/>
          <w:sz w:val="24"/>
          <w:szCs w:val="24"/>
        </w:rPr>
        <w:t>)</w:t>
      </w:r>
      <w:r w:rsidR="004A0253" w:rsidRPr="00FA4453">
        <w:rPr>
          <w:rFonts w:cstheme="majorBidi"/>
          <w:b/>
          <w:bCs/>
          <w:sz w:val="24"/>
          <w:szCs w:val="24"/>
        </w:rPr>
        <w:t>,</w:t>
      </w:r>
      <w:r w:rsidR="00EE6354" w:rsidRPr="00FA4453">
        <w:rPr>
          <w:rFonts w:cstheme="majorBidi"/>
          <w:bCs/>
          <w:sz w:val="24"/>
          <w:szCs w:val="24"/>
        </w:rPr>
        <w:t xml:space="preserve"> </w:t>
      </w:r>
      <w:r w:rsidR="00466E41" w:rsidRPr="00FA4453">
        <w:rPr>
          <w:rFonts w:cstheme="majorBidi"/>
          <w:bCs/>
          <w:sz w:val="24"/>
          <w:szCs w:val="24"/>
        </w:rPr>
        <w:t>the</w:t>
      </w:r>
      <w:r w:rsidR="00466E41">
        <w:rPr>
          <w:rFonts w:cstheme="majorBidi"/>
          <w:bCs/>
          <w:sz w:val="24"/>
          <w:szCs w:val="24"/>
        </w:rPr>
        <w:t xml:space="preserve"> commencement date for which has not yet been fixed, will replace the 1961 </w:t>
      </w:r>
      <w:r w:rsidR="00466E41" w:rsidRPr="00466E41">
        <w:rPr>
          <w:rFonts w:cstheme="majorBidi"/>
          <w:bCs/>
          <w:sz w:val="24"/>
          <w:szCs w:val="24"/>
        </w:rPr>
        <w:t xml:space="preserve">Savings and Loan Societies Act </w:t>
      </w:r>
      <w:r w:rsidR="00466E41">
        <w:rPr>
          <w:rFonts w:cstheme="majorBidi"/>
          <w:bCs/>
          <w:sz w:val="24"/>
          <w:szCs w:val="24"/>
        </w:rPr>
        <w:t>(</w:t>
      </w:r>
      <w:r w:rsidR="00466E41" w:rsidRPr="007A7639">
        <w:rPr>
          <w:rFonts w:cstheme="majorBidi"/>
          <w:bCs/>
          <w:sz w:val="24"/>
          <w:szCs w:val="24"/>
        </w:rPr>
        <w:t xml:space="preserve">S&amp;LS Act </w:t>
      </w:r>
      <w:r w:rsidR="00466E41" w:rsidRPr="00466E41">
        <w:rPr>
          <w:rFonts w:cstheme="majorBidi"/>
          <w:bCs/>
          <w:sz w:val="24"/>
          <w:szCs w:val="24"/>
        </w:rPr>
        <w:t>1961</w:t>
      </w:r>
      <w:r w:rsidR="00466E41">
        <w:rPr>
          <w:rFonts w:cstheme="majorBidi"/>
          <w:bCs/>
          <w:sz w:val="24"/>
          <w:szCs w:val="24"/>
        </w:rPr>
        <w:t xml:space="preserve">) as amended by the </w:t>
      </w:r>
      <w:r w:rsidR="00466E41" w:rsidRPr="00466E41">
        <w:rPr>
          <w:rFonts w:cstheme="majorBidi"/>
          <w:bCs/>
          <w:sz w:val="24"/>
          <w:szCs w:val="24"/>
        </w:rPr>
        <w:t>Savings and Loan Societies (Amendment) Act 1995</w:t>
      </w:r>
      <w:r w:rsidR="00466E41">
        <w:rPr>
          <w:rFonts w:cstheme="majorBidi"/>
          <w:bCs/>
          <w:sz w:val="24"/>
          <w:szCs w:val="24"/>
        </w:rPr>
        <w:t xml:space="preserve">. The new Act, </w:t>
      </w:r>
      <w:proofErr w:type="gramStart"/>
      <w:r w:rsidR="00466E41">
        <w:rPr>
          <w:rFonts w:cstheme="majorBidi"/>
          <w:bCs/>
          <w:sz w:val="24"/>
          <w:szCs w:val="24"/>
        </w:rPr>
        <w:t>similar to</w:t>
      </w:r>
      <w:proofErr w:type="gramEnd"/>
      <w:r w:rsidR="00466E41">
        <w:rPr>
          <w:rFonts w:cstheme="majorBidi"/>
          <w:bCs/>
          <w:sz w:val="24"/>
          <w:szCs w:val="24"/>
        </w:rPr>
        <w:t xml:space="preserve"> the current Act, will </w:t>
      </w:r>
      <w:r w:rsidR="0071379D" w:rsidRPr="00EB5F50">
        <w:rPr>
          <w:rFonts w:cstheme="majorBidi"/>
          <w:bCs/>
          <w:sz w:val="24"/>
          <w:szCs w:val="24"/>
        </w:rPr>
        <w:t>contain</w:t>
      </w:r>
      <w:r w:rsidR="00466E41">
        <w:rPr>
          <w:rFonts w:cstheme="majorBidi"/>
          <w:bCs/>
          <w:sz w:val="24"/>
          <w:szCs w:val="24"/>
        </w:rPr>
        <w:t xml:space="preserve"> some</w:t>
      </w:r>
      <w:r w:rsidR="0071379D" w:rsidRPr="00EB5F50">
        <w:rPr>
          <w:rFonts w:cstheme="majorBidi"/>
          <w:bCs/>
          <w:sz w:val="24"/>
          <w:szCs w:val="24"/>
        </w:rPr>
        <w:t xml:space="preserve"> similar pro</w:t>
      </w:r>
      <w:r w:rsidR="006641A8" w:rsidRPr="00EB5F50">
        <w:rPr>
          <w:rFonts w:cstheme="majorBidi"/>
          <w:bCs/>
          <w:sz w:val="24"/>
          <w:szCs w:val="24"/>
        </w:rPr>
        <w:t xml:space="preserve">visions </w:t>
      </w:r>
      <w:r w:rsidR="005F7F2F">
        <w:rPr>
          <w:rFonts w:cstheme="majorBidi"/>
          <w:bCs/>
          <w:sz w:val="24"/>
          <w:szCs w:val="24"/>
        </w:rPr>
        <w:t xml:space="preserve">as </w:t>
      </w:r>
      <w:r w:rsidR="006641A8" w:rsidRPr="00EB5F50">
        <w:rPr>
          <w:rFonts w:cstheme="majorBidi"/>
          <w:bCs/>
          <w:sz w:val="24"/>
          <w:szCs w:val="24"/>
        </w:rPr>
        <w:t xml:space="preserve">those in the BFI Act, </w:t>
      </w:r>
      <w:r w:rsidR="00466E41">
        <w:rPr>
          <w:rFonts w:cstheme="majorBidi"/>
          <w:bCs/>
          <w:sz w:val="24"/>
          <w:szCs w:val="24"/>
        </w:rPr>
        <w:t xml:space="preserve">but </w:t>
      </w:r>
      <w:r w:rsidR="00077DAB">
        <w:rPr>
          <w:rFonts w:cstheme="majorBidi"/>
          <w:bCs/>
          <w:sz w:val="24"/>
          <w:szCs w:val="24"/>
        </w:rPr>
        <w:t xml:space="preserve">will </w:t>
      </w:r>
      <w:r w:rsidR="00466E41">
        <w:rPr>
          <w:rFonts w:cstheme="majorBidi"/>
          <w:bCs/>
          <w:sz w:val="24"/>
          <w:szCs w:val="24"/>
        </w:rPr>
        <w:t xml:space="preserve">also </w:t>
      </w:r>
      <w:r w:rsidR="00077DAB">
        <w:rPr>
          <w:rFonts w:cstheme="majorBidi"/>
          <w:bCs/>
          <w:sz w:val="24"/>
          <w:szCs w:val="24"/>
        </w:rPr>
        <w:t xml:space="preserve">have </w:t>
      </w:r>
      <w:r w:rsidR="00466E41">
        <w:rPr>
          <w:rFonts w:cstheme="majorBidi"/>
          <w:bCs/>
          <w:sz w:val="24"/>
          <w:szCs w:val="24"/>
        </w:rPr>
        <w:t xml:space="preserve">more detailed provisions dealing with </w:t>
      </w:r>
      <w:r w:rsidR="0071379D" w:rsidRPr="00EB5F50">
        <w:rPr>
          <w:rFonts w:cstheme="majorBidi"/>
          <w:bCs/>
          <w:sz w:val="24"/>
          <w:szCs w:val="24"/>
        </w:rPr>
        <w:t>the business of S&amp;LSs</w:t>
      </w:r>
      <w:r w:rsidR="00466E41">
        <w:rPr>
          <w:rFonts w:cstheme="majorBidi"/>
          <w:bCs/>
          <w:sz w:val="24"/>
          <w:szCs w:val="24"/>
        </w:rPr>
        <w:t>, including their dealing</w:t>
      </w:r>
      <w:r w:rsidR="007A36C8">
        <w:rPr>
          <w:rFonts w:cstheme="majorBidi"/>
          <w:bCs/>
          <w:sz w:val="24"/>
          <w:szCs w:val="24"/>
        </w:rPr>
        <w:t>s</w:t>
      </w:r>
      <w:r w:rsidR="00466E41">
        <w:rPr>
          <w:rFonts w:cstheme="majorBidi"/>
          <w:bCs/>
          <w:sz w:val="24"/>
          <w:szCs w:val="24"/>
        </w:rPr>
        <w:t xml:space="preserve"> with consumers in relation to deposits and loans</w:t>
      </w:r>
      <w:r w:rsidR="0071379D" w:rsidRPr="00EB5F50">
        <w:rPr>
          <w:rFonts w:cstheme="majorBidi"/>
          <w:bCs/>
          <w:sz w:val="24"/>
          <w:szCs w:val="24"/>
        </w:rPr>
        <w:t xml:space="preserve">. </w:t>
      </w:r>
      <w:r w:rsidR="00466E41">
        <w:rPr>
          <w:rFonts w:cstheme="majorBidi"/>
          <w:bCs/>
          <w:sz w:val="24"/>
          <w:szCs w:val="24"/>
        </w:rPr>
        <w:t xml:space="preserve">The new Act will also introduce some significant changes to the operation of S&amp;LSs, including imposing stricter prudential requirements, </w:t>
      </w:r>
      <w:r w:rsidR="00394AB6">
        <w:rPr>
          <w:rFonts w:cstheme="majorBidi"/>
          <w:bCs/>
          <w:sz w:val="24"/>
          <w:szCs w:val="24"/>
        </w:rPr>
        <w:t xml:space="preserve">while </w:t>
      </w:r>
      <w:r w:rsidR="00466E41">
        <w:rPr>
          <w:rFonts w:cstheme="majorBidi"/>
          <w:bCs/>
          <w:sz w:val="24"/>
          <w:szCs w:val="24"/>
        </w:rPr>
        <w:t xml:space="preserve">allowing them </w:t>
      </w:r>
      <w:r w:rsidR="00394AB6">
        <w:rPr>
          <w:rFonts w:cstheme="majorBidi"/>
          <w:bCs/>
          <w:sz w:val="24"/>
          <w:szCs w:val="24"/>
        </w:rPr>
        <w:t xml:space="preserve">greater flexibility </w:t>
      </w:r>
      <w:proofErr w:type="gramStart"/>
      <w:r w:rsidR="00394AB6">
        <w:rPr>
          <w:rFonts w:cstheme="majorBidi"/>
          <w:bCs/>
          <w:sz w:val="24"/>
          <w:szCs w:val="24"/>
        </w:rPr>
        <w:t>with regard to</w:t>
      </w:r>
      <w:proofErr w:type="gramEnd"/>
      <w:r w:rsidR="00394AB6">
        <w:rPr>
          <w:rFonts w:cstheme="majorBidi"/>
          <w:bCs/>
          <w:sz w:val="24"/>
          <w:szCs w:val="24"/>
        </w:rPr>
        <w:t xml:space="preserve"> product offerings and administration (such as the ability </w:t>
      </w:r>
      <w:r w:rsidR="00466E41">
        <w:rPr>
          <w:rFonts w:cstheme="majorBidi"/>
          <w:bCs/>
          <w:sz w:val="24"/>
          <w:szCs w:val="24"/>
        </w:rPr>
        <w:t>to set their own interest rates</w:t>
      </w:r>
      <w:r w:rsidR="00394AB6">
        <w:rPr>
          <w:rFonts w:cstheme="majorBidi"/>
          <w:bCs/>
          <w:sz w:val="24"/>
          <w:szCs w:val="24"/>
        </w:rPr>
        <w:t>)</w:t>
      </w:r>
      <w:r w:rsidR="00466E41">
        <w:rPr>
          <w:rFonts w:cstheme="majorBidi"/>
          <w:bCs/>
          <w:sz w:val="24"/>
          <w:szCs w:val="24"/>
        </w:rPr>
        <w:t xml:space="preserve"> and </w:t>
      </w:r>
      <w:r w:rsidR="00466E41" w:rsidRPr="00FA4453">
        <w:rPr>
          <w:rFonts w:cstheme="majorBidi"/>
          <w:bCs/>
          <w:sz w:val="24"/>
          <w:szCs w:val="24"/>
        </w:rPr>
        <w:t xml:space="preserve">allocating the registration function currently undertaken by BPNG to the </w:t>
      </w:r>
      <w:r w:rsidR="00466E41" w:rsidRPr="00FA4453">
        <w:rPr>
          <w:rFonts w:eastAsia="Times New Roman" w:cstheme="majorBidi"/>
          <w:color w:val="000000"/>
          <w:sz w:val="24"/>
          <w:szCs w:val="24"/>
          <w:lang w:val="en-US" w:eastAsia="zh-CN"/>
        </w:rPr>
        <w:t>Investment Promotion Authority (IPA)</w:t>
      </w:r>
      <w:r w:rsidR="000D35DB" w:rsidRPr="00FA4453">
        <w:rPr>
          <w:rFonts w:eastAsia="Times New Roman" w:cstheme="majorBidi"/>
          <w:color w:val="000000"/>
          <w:sz w:val="24"/>
          <w:szCs w:val="24"/>
          <w:lang w:val="en-US" w:eastAsia="zh-CN"/>
        </w:rPr>
        <w:t>. However</w:t>
      </w:r>
      <w:r w:rsidR="007A36C8" w:rsidRPr="00FA4453">
        <w:rPr>
          <w:rFonts w:eastAsia="Times New Roman" w:cstheme="majorBidi"/>
          <w:color w:val="000000"/>
          <w:sz w:val="24"/>
          <w:szCs w:val="24"/>
          <w:lang w:val="en-US" w:eastAsia="zh-CN"/>
        </w:rPr>
        <w:t>,</w:t>
      </w:r>
      <w:r w:rsidR="000D35DB" w:rsidRPr="00FA4453">
        <w:rPr>
          <w:rFonts w:eastAsia="Times New Roman" w:cstheme="majorBidi"/>
          <w:color w:val="000000"/>
          <w:sz w:val="24"/>
          <w:szCs w:val="24"/>
          <w:lang w:val="en-US" w:eastAsia="zh-CN"/>
        </w:rPr>
        <w:t xml:space="preserve"> </w:t>
      </w:r>
      <w:r w:rsidR="00466E41" w:rsidRPr="00FA4453">
        <w:rPr>
          <w:rFonts w:eastAsia="Times New Roman" w:cstheme="majorBidi"/>
          <w:color w:val="000000"/>
          <w:sz w:val="24"/>
          <w:szCs w:val="24"/>
          <w:lang w:val="en-US" w:eastAsia="zh-CN"/>
        </w:rPr>
        <w:t xml:space="preserve">BPNG will retain its supervisory responsibilities for </w:t>
      </w:r>
      <w:r w:rsidR="00466E41" w:rsidRPr="00FA4453">
        <w:rPr>
          <w:rFonts w:cstheme="majorBidi"/>
          <w:bCs/>
          <w:sz w:val="24"/>
          <w:szCs w:val="24"/>
        </w:rPr>
        <w:t>S&amp;LSs</w:t>
      </w:r>
      <w:r w:rsidR="009F1AAA" w:rsidRPr="00FA4453">
        <w:rPr>
          <w:rFonts w:cstheme="majorBidi"/>
          <w:bCs/>
          <w:sz w:val="24"/>
          <w:szCs w:val="24"/>
        </w:rPr>
        <w:t>.</w:t>
      </w:r>
    </w:p>
    <w:p w14:paraId="251FD448" w14:textId="3058BD04" w:rsidR="001C2D7A" w:rsidRPr="00FA4453" w:rsidRDefault="001C2D7A" w:rsidP="00CC0BD7">
      <w:pPr>
        <w:jc w:val="both"/>
        <w:rPr>
          <w:rFonts w:cstheme="majorBidi"/>
          <w:bCs/>
          <w:sz w:val="24"/>
          <w:szCs w:val="24"/>
        </w:rPr>
      </w:pPr>
      <w:r w:rsidRPr="00FA4453">
        <w:rPr>
          <w:rFonts w:cstheme="majorBidi"/>
          <w:b/>
          <w:bCs/>
          <w:sz w:val="24"/>
          <w:szCs w:val="24"/>
        </w:rPr>
        <w:t xml:space="preserve">The </w:t>
      </w:r>
      <w:r w:rsidR="009606C7" w:rsidRPr="00FA4453">
        <w:rPr>
          <w:rFonts w:cstheme="majorBidi"/>
          <w:b/>
          <w:bCs/>
          <w:sz w:val="24"/>
          <w:szCs w:val="24"/>
        </w:rPr>
        <w:t>Hire</w:t>
      </w:r>
      <w:r w:rsidR="009606C7">
        <w:rPr>
          <w:rFonts w:cstheme="majorBidi"/>
          <w:b/>
          <w:bCs/>
          <w:sz w:val="24"/>
          <w:szCs w:val="24"/>
        </w:rPr>
        <w:t>-</w:t>
      </w:r>
      <w:r w:rsidRPr="00FA4453">
        <w:rPr>
          <w:rFonts w:cstheme="majorBidi"/>
          <w:b/>
          <w:bCs/>
          <w:sz w:val="24"/>
          <w:szCs w:val="24"/>
        </w:rPr>
        <w:t>Purchase Act 1966 (H</w:t>
      </w:r>
      <w:r w:rsidR="007A5934" w:rsidRPr="00FA4453">
        <w:rPr>
          <w:rFonts w:cstheme="majorBidi"/>
          <w:b/>
          <w:bCs/>
          <w:sz w:val="24"/>
          <w:szCs w:val="24"/>
        </w:rPr>
        <w:t>P</w:t>
      </w:r>
      <w:r w:rsidR="00DC4784" w:rsidRPr="00FA4453">
        <w:rPr>
          <w:rFonts w:cstheme="majorBidi"/>
          <w:b/>
          <w:bCs/>
          <w:sz w:val="24"/>
          <w:szCs w:val="24"/>
        </w:rPr>
        <w:t xml:space="preserve"> </w:t>
      </w:r>
      <w:r w:rsidRPr="00FA4453">
        <w:rPr>
          <w:rFonts w:cstheme="majorBidi"/>
          <w:b/>
          <w:bCs/>
          <w:sz w:val="24"/>
          <w:szCs w:val="24"/>
        </w:rPr>
        <w:t>A</w:t>
      </w:r>
      <w:r w:rsidR="00DC4784" w:rsidRPr="00FA4453">
        <w:rPr>
          <w:rFonts w:cstheme="majorBidi"/>
          <w:b/>
          <w:bCs/>
          <w:sz w:val="24"/>
          <w:szCs w:val="24"/>
        </w:rPr>
        <w:t>ct</w:t>
      </w:r>
      <w:r w:rsidRPr="00FA4453">
        <w:rPr>
          <w:rFonts w:cstheme="majorBidi"/>
          <w:b/>
          <w:bCs/>
          <w:sz w:val="24"/>
          <w:szCs w:val="24"/>
        </w:rPr>
        <w:t>) also contains important provisions relating to disclosure, terms charges, statutory rebates, repossessions, the reopening of inequitable transactions</w:t>
      </w:r>
      <w:r w:rsidR="009606C7">
        <w:rPr>
          <w:rFonts w:cstheme="majorBidi"/>
          <w:b/>
          <w:bCs/>
          <w:sz w:val="24"/>
          <w:szCs w:val="24"/>
        </w:rPr>
        <w:t>,</w:t>
      </w:r>
      <w:r w:rsidRPr="00FA4453">
        <w:rPr>
          <w:rFonts w:cstheme="majorBidi"/>
          <w:b/>
          <w:bCs/>
          <w:sz w:val="24"/>
          <w:szCs w:val="24"/>
        </w:rPr>
        <w:t xml:space="preserve"> and implied warranties</w:t>
      </w:r>
      <w:r w:rsidR="009606C7">
        <w:rPr>
          <w:rFonts w:cstheme="majorBidi"/>
          <w:b/>
          <w:bCs/>
          <w:sz w:val="24"/>
          <w:szCs w:val="24"/>
        </w:rPr>
        <w:t xml:space="preserve"> </w:t>
      </w:r>
      <w:r w:rsidRPr="00FA4453">
        <w:rPr>
          <w:rFonts w:cstheme="majorBidi"/>
          <w:b/>
          <w:bCs/>
          <w:sz w:val="24"/>
          <w:szCs w:val="24"/>
        </w:rPr>
        <w:t>and conditions</w:t>
      </w:r>
      <w:r w:rsidR="00DD4959" w:rsidRPr="00FA4453">
        <w:rPr>
          <w:rFonts w:cstheme="majorBidi"/>
          <w:b/>
          <w:bCs/>
          <w:sz w:val="24"/>
          <w:szCs w:val="24"/>
        </w:rPr>
        <w:t>.</w:t>
      </w:r>
      <w:r w:rsidR="00DD4959" w:rsidRPr="00FA4453">
        <w:rPr>
          <w:rFonts w:cstheme="majorBidi"/>
          <w:bCs/>
          <w:sz w:val="24"/>
          <w:szCs w:val="24"/>
        </w:rPr>
        <w:t xml:space="preserve"> </w:t>
      </w:r>
      <w:r w:rsidRPr="00FA4453">
        <w:rPr>
          <w:rFonts w:cstheme="majorBidi"/>
          <w:bCs/>
          <w:sz w:val="24"/>
          <w:szCs w:val="24"/>
        </w:rPr>
        <w:t xml:space="preserve">However, it is not clear who is responsible for </w:t>
      </w:r>
      <w:r w:rsidR="004D77E7">
        <w:rPr>
          <w:rFonts w:cstheme="majorBidi"/>
          <w:bCs/>
          <w:sz w:val="24"/>
          <w:szCs w:val="24"/>
        </w:rPr>
        <w:t xml:space="preserve">the </w:t>
      </w:r>
      <w:r w:rsidRPr="00FA4453">
        <w:rPr>
          <w:rFonts w:cstheme="majorBidi"/>
          <w:bCs/>
          <w:sz w:val="24"/>
          <w:szCs w:val="24"/>
        </w:rPr>
        <w:t xml:space="preserve">supervision of compliance with this Act, which is silent on the subject. </w:t>
      </w:r>
      <w:r w:rsidR="009606C7">
        <w:rPr>
          <w:rFonts w:cstheme="majorBidi"/>
          <w:bCs/>
          <w:sz w:val="24"/>
          <w:szCs w:val="24"/>
        </w:rPr>
        <w:t>Though r</w:t>
      </w:r>
      <w:r w:rsidRPr="00FA4453">
        <w:rPr>
          <w:rFonts w:cstheme="majorBidi"/>
          <w:bCs/>
          <w:sz w:val="24"/>
          <w:szCs w:val="24"/>
        </w:rPr>
        <w:t>eference to a “Minister”</w:t>
      </w:r>
      <w:r w:rsidR="009606C7">
        <w:rPr>
          <w:rFonts w:cstheme="majorBidi"/>
          <w:bCs/>
          <w:sz w:val="24"/>
          <w:szCs w:val="24"/>
        </w:rPr>
        <w:t xml:space="preserve"> has been made</w:t>
      </w:r>
      <w:r w:rsidRPr="00FA4453">
        <w:rPr>
          <w:rFonts w:cstheme="majorBidi"/>
          <w:bCs/>
          <w:sz w:val="24"/>
          <w:szCs w:val="24"/>
        </w:rPr>
        <w:t xml:space="preserve">, it is not clear </w:t>
      </w:r>
      <w:r w:rsidR="004D77E7">
        <w:rPr>
          <w:rFonts w:cstheme="majorBidi"/>
          <w:bCs/>
          <w:sz w:val="24"/>
          <w:szCs w:val="24"/>
        </w:rPr>
        <w:t xml:space="preserve">as to </w:t>
      </w:r>
      <w:r w:rsidRPr="00FA4453">
        <w:rPr>
          <w:rFonts w:cstheme="majorBidi"/>
          <w:bCs/>
          <w:sz w:val="24"/>
          <w:szCs w:val="24"/>
        </w:rPr>
        <w:t>which Minister is</w:t>
      </w:r>
      <w:r w:rsidR="004D77E7">
        <w:rPr>
          <w:rFonts w:cstheme="majorBidi"/>
          <w:bCs/>
          <w:sz w:val="24"/>
          <w:szCs w:val="24"/>
        </w:rPr>
        <w:t xml:space="preserve"> being referred to</w:t>
      </w:r>
      <w:r w:rsidRPr="00FA4453">
        <w:rPr>
          <w:rFonts w:cstheme="majorBidi"/>
          <w:bCs/>
          <w:sz w:val="24"/>
          <w:szCs w:val="24"/>
        </w:rPr>
        <w:t>. Further, it is understood that there are two providers of credit for retail purchases in PNG</w:t>
      </w:r>
      <w:r w:rsidR="00DD4959" w:rsidRPr="00FA4453">
        <w:rPr>
          <w:rFonts w:cstheme="majorBidi"/>
          <w:bCs/>
          <w:sz w:val="24"/>
          <w:szCs w:val="24"/>
        </w:rPr>
        <w:t xml:space="preserve">. </w:t>
      </w:r>
      <w:r w:rsidR="001C7823" w:rsidRPr="00FA4453">
        <w:rPr>
          <w:rFonts w:cstheme="majorBidi"/>
          <w:bCs/>
          <w:sz w:val="24"/>
          <w:szCs w:val="24"/>
        </w:rPr>
        <w:t xml:space="preserve">While the </w:t>
      </w:r>
      <w:r w:rsidR="00464C6D">
        <w:rPr>
          <w:rFonts w:cstheme="majorBidi"/>
          <w:bCs/>
          <w:sz w:val="24"/>
          <w:szCs w:val="24"/>
        </w:rPr>
        <w:t>r</w:t>
      </w:r>
      <w:r w:rsidR="00464C6D" w:rsidRPr="00FA4453">
        <w:rPr>
          <w:rFonts w:cstheme="majorBidi"/>
          <w:bCs/>
          <w:sz w:val="24"/>
          <w:szCs w:val="24"/>
        </w:rPr>
        <w:t xml:space="preserve">eview </w:t>
      </w:r>
      <w:r w:rsidR="001C7823" w:rsidRPr="00FA4453">
        <w:rPr>
          <w:rFonts w:cstheme="majorBidi"/>
          <w:bCs/>
          <w:sz w:val="24"/>
          <w:szCs w:val="24"/>
        </w:rPr>
        <w:t xml:space="preserve">team was able to meet one of these lenders, the staff interviewed could not confirm whether and how they comply with </w:t>
      </w:r>
      <w:r w:rsidR="004D77E7">
        <w:rPr>
          <w:rFonts w:cstheme="majorBidi"/>
          <w:bCs/>
          <w:sz w:val="24"/>
          <w:szCs w:val="24"/>
        </w:rPr>
        <w:t xml:space="preserve">the </w:t>
      </w:r>
      <w:r w:rsidR="001C7823" w:rsidRPr="00FA4453">
        <w:rPr>
          <w:rFonts w:cstheme="majorBidi"/>
          <w:bCs/>
          <w:sz w:val="24"/>
          <w:szCs w:val="24"/>
        </w:rPr>
        <w:t>HP Act requirements in their processes and documentation</w:t>
      </w:r>
      <w:r w:rsidR="00DD4959" w:rsidRPr="00FA4453">
        <w:rPr>
          <w:rFonts w:cstheme="majorBidi"/>
          <w:bCs/>
          <w:sz w:val="24"/>
          <w:szCs w:val="24"/>
        </w:rPr>
        <w:t xml:space="preserve">. </w:t>
      </w:r>
      <w:r w:rsidR="001C7823" w:rsidRPr="00FA4453">
        <w:rPr>
          <w:rFonts w:cstheme="majorBidi"/>
          <w:bCs/>
          <w:sz w:val="24"/>
          <w:szCs w:val="24"/>
        </w:rPr>
        <w:t xml:space="preserve">The provider’s application form refers to the credit </w:t>
      </w:r>
      <w:r w:rsidR="0040379F">
        <w:rPr>
          <w:rFonts w:cstheme="majorBidi"/>
          <w:bCs/>
          <w:sz w:val="24"/>
          <w:szCs w:val="24"/>
        </w:rPr>
        <w:t xml:space="preserve">it </w:t>
      </w:r>
      <w:r w:rsidR="001C7823" w:rsidRPr="00FA4453">
        <w:rPr>
          <w:rFonts w:cstheme="majorBidi"/>
          <w:bCs/>
          <w:sz w:val="24"/>
          <w:szCs w:val="24"/>
        </w:rPr>
        <w:t>provide</w:t>
      </w:r>
      <w:r w:rsidR="0040379F">
        <w:rPr>
          <w:rFonts w:cstheme="majorBidi"/>
          <w:bCs/>
          <w:sz w:val="24"/>
          <w:szCs w:val="24"/>
        </w:rPr>
        <w:t>s</w:t>
      </w:r>
      <w:r w:rsidR="001C7823" w:rsidRPr="00FA4453">
        <w:rPr>
          <w:rFonts w:cstheme="majorBidi"/>
          <w:bCs/>
          <w:sz w:val="24"/>
          <w:szCs w:val="24"/>
        </w:rPr>
        <w:t xml:space="preserve"> as being ‘consumer credit/hire purchase’</w:t>
      </w:r>
      <w:r w:rsidR="00DD4959" w:rsidRPr="00FA4453">
        <w:rPr>
          <w:rFonts w:cstheme="majorBidi"/>
          <w:bCs/>
          <w:sz w:val="24"/>
          <w:szCs w:val="24"/>
        </w:rPr>
        <w:t xml:space="preserve">. </w:t>
      </w:r>
      <w:r w:rsidR="001C7823" w:rsidRPr="00FA4453">
        <w:rPr>
          <w:rFonts w:cstheme="majorBidi"/>
          <w:bCs/>
          <w:sz w:val="24"/>
          <w:szCs w:val="24"/>
        </w:rPr>
        <w:t>However, the accompanying documentation that was made available for review seems to document the credit as a loan</w:t>
      </w:r>
      <w:r w:rsidR="00990617" w:rsidRPr="00FA4453">
        <w:rPr>
          <w:rFonts w:cstheme="majorBidi"/>
          <w:bCs/>
          <w:sz w:val="24"/>
          <w:szCs w:val="24"/>
        </w:rPr>
        <w:t xml:space="preserve"> secured by a chattel mortgage and the team was not provided with, for example, a </w:t>
      </w:r>
      <w:r w:rsidR="007021C5" w:rsidRPr="00FA4453">
        <w:rPr>
          <w:rFonts w:cstheme="majorBidi"/>
          <w:bCs/>
          <w:sz w:val="24"/>
          <w:szCs w:val="24"/>
        </w:rPr>
        <w:t>hire</w:t>
      </w:r>
      <w:r w:rsidR="007021C5">
        <w:rPr>
          <w:rFonts w:cstheme="majorBidi"/>
          <w:bCs/>
          <w:sz w:val="24"/>
          <w:szCs w:val="24"/>
        </w:rPr>
        <w:t>-</w:t>
      </w:r>
      <w:r w:rsidR="00990617" w:rsidRPr="00FA4453">
        <w:rPr>
          <w:rFonts w:cstheme="majorBidi"/>
          <w:bCs/>
          <w:sz w:val="24"/>
          <w:szCs w:val="24"/>
        </w:rPr>
        <w:t>purchase agreement/documentation comprising a summary of financial obligations as contemplated under the HP Act. I</w:t>
      </w:r>
      <w:r w:rsidRPr="00FA4453">
        <w:rPr>
          <w:rFonts w:cstheme="majorBidi"/>
          <w:bCs/>
          <w:sz w:val="24"/>
          <w:szCs w:val="24"/>
        </w:rPr>
        <w:t>t</w:t>
      </w:r>
      <w:r w:rsidR="0040379F">
        <w:rPr>
          <w:rFonts w:cstheme="majorBidi"/>
          <w:bCs/>
          <w:sz w:val="24"/>
          <w:szCs w:val="24"/>
        </w:rPr>
        <w:t>,</w:t>
      </w:r>
      <w:r w:rsidRPr="00FA4453">
        <w:rPr>
          <w:rFonts w:cstheme="majorBidi"/>
          <w:bCs/>
          <w:sz w:val="24"/>
          <w:szCs w:val="24"/>
        </w:rPr>
        <w:t xml:space="preserve"> </w:t>
      </w:r>
      <w:r w:rsidR="00990617" w:rsidRPr="00FA4453">
        <w:rPr>
          <w:rFonts w:cstheme="majorBidi"/>
          <w:bCs/>
          <w:sz w:val="24"/>
          <w:szCs w:val="24"/>
        </w:rPr>
        <w:t>therefore</w:t>
      </w:r>
      <w:r w:rsidR="0040379F">
        <w:rPr>
          <w:rFonts w:cstheme="majorBidi"/>
          <w:bCs/>
          <w:sz w:val="24"/>
          <w:szCs w:val="24"/>
        </w:rPr>
        <w:t>,</w:t>
      </w:r>
      <w:r w:rsidR="00990617" w:rsidRPr="00FA4453">
        <w:rPr>
          <w:rFonts w:cstheme="majorBidi"/>
          <w:bCs/>
          <w:sz w:val="24"/>
          <w:szCs w:val="24"/>
        </w:rPr>
        <w:t xml:space="preserve"> </w:t>
      </w:r>
      <w:r w:rsidR="00386661">
        <w:rPr>
          <w:rFonts w:cstheme="majorBidi"/>
          <w:bCs/>
          <w:sz w:val="24"/>
          <w:szCs w:val="24"/>
        </w:rPr>
        <w:t xml:space="preserve">could </w:t>
      </w:r>
      <w:r w:rsidRPr="00FA4453">
        <w:rPr>
          <w:rFonts w:cstheme="majorBidi"/>
          <w:bCs/>
          <w:sz w:val="24"/>
          <w:szCs w:val="24"/>
        </w:rPr>
        <w:t xml:space="preserve">not </w:t>
      </w:r>
      <w:r w:rsidR="00386661">
        <w:rPr>
          <w:rFonts w:cstheme="majorBidi"/>
          <w:bCs/>
          <w:sz w:val="24"/>
          <w:szCs w:val="24"/>
        </w:rPr>
        <w:t xml:space="preserve">be </w:t>
      </w:r>
      <w:r w:rsidRPr="00FA4453">
        <w:rPr>
          <w:rFonts w:cstheme="majorBidi"/>
          <w:bCs/>
          <w:sz w:val="24"/>
          <w:szCs w:val="24"/>
        </w:rPr>
        <w:t>assess</w:t>
      </w:r>
      <w:r w:rsidR="00386661">
        <w:rPr>
          <w:rFonts w:cstheme="majorBidi"/>
          <w:bCs/>
          <w:sz w:val="24"/>
          <w:szCs w:val="24"/>
        </w:rPr>
        <w:t>ed</w:t>
      </w:r>
      <w:r w:rsidRPr="00FA4453">
        <w:rPr>
          <w:rFonts w:cstheme="majorBidi"/>
          <w:bCs/>
          <w:sz w:val="24"/>
          <w:szCs w:val="24"/>
        </w:rPr>
        <w:t xml:space="preserve"> whether they are </w:t>
      </w:r>
      <w:r w:rsidR="00990617" w:rsidRPr="00FA4453">
        <w:rPr>
          <w:rFonts w:cstheme="majorBidi"/>
          <w:bCs/>
          <w:sz w:val="24"/>
          <w:szCs w:val="24"/>
        </w:rPr>
        <w:t xml:space="preserve">in fact </w:t>
      </w:r>
      <w:r w:rsidRPr="00FA4453">
        <w:rPr>
          <w:rFonts w:cstheme="majorBidi"/>
          <w:bCs/>
          <w:sz w:val="24"/>
          <w:szCs w:val="24"/>
        </w:rPr>
        <w:t>providing hire-purchase arrangements and, if so, the extent to which they comply with the HP</w:t>
      </w:r>
      <w:r w:rsidR="00990617" w:rsidRPr="00FA4453">
        <w:rPr>
          <w:rFonts w:cstheme="majorBidi"/>
          <w:bCs/>
          <w:sz w:val="24"/>
          <w:szCs w:val="24"/>
        </w:rPr>
        <w:t xml:space="preserve"> </w:t>
      </w:r>
      <w:r w:rsidRPr="00FA4453">
        <w:rPr>
          <w:rFonts w:cstheme="majorBidi"/>
          <w:bCs/>
          <w:sz w:val="24"/>
          <w:szCs w:val="24"/>
        </w:rPr>
        <w:t>A</w:t>
      </w:r>
      <w:r w:rsidR="00990617" w:rsidRPr="00FA4453">
        <w:rPr>
          <w:rFonts w:cstheme="majorBidi"/>
          <w:bCs/>
          <w:sz w:val="24"/>
          <w:szCs w:val="24"/>
        </w:rPr>
        <w:t>ct</w:t>
      </w:r>
      <w:r w:rsidRPr="00FA4453">
        <w:rPr>
          <w:rFonts w:cstheme="majorBidi"/>
          <w:bCs/>
          <w:sz w:val="24"/>
          <w:szCs w:val="24"/>
        </w:rPr>
        <w:t xml:space="preserve">. </w:t>
      </w:r>
      <w:r w:rsidR="005272DD" w:rsidRPr="00FA4453">
        <w:rPr>
          <w:rFonts w:cstheme="majorBidi"/>
          <w:bCs/>
          <w:sz w:val="24"/>
          <w:szCs w:val="24"/>
        </w:rPr>
        <w:t xml:space="preserve">More generally, industry participants suggested that </w:t>
      </w:r>
      <w:r w:rsidR="005272DD" w:rsidRPr="00FA4453">
        <w:rPr>
          <w:rFonts w:cstheme="majorBidi"/>
          <w:sz w:val="24"/>
          <w:szCs w:val="24"/>
          <w:lang w:val="en-US"/>
        </w:rPr>
        <w:t xml:space="preserve">offerings of </w:t>
      </w:r>
      <w:r w:rsidR="007021C5" w:rsidRPr="00FA4453">
        <w:rPr>
          <w:rFonts w:cstheme="majorBidi"/>
          <w:sz w:val="24"/>
          <w:szCs w:val="24"/>
          <w:lang w:val="en-US"/>
        </w:rPr>
        <w:t>hire</w:t>
      </w:r>
      <w:r w:rsidR="007021C5">
        <w:rPr>
          <w:rFonts w:cstheme="majorBidi"/>
          <w:sz w:val="24"/>
          <w:szCs w:val="24"/>
          <w:lang w:val="en-US"/>
        </w:rPr>
        <w:t>-</w:t>
      </w:r>
      <w:r w:rsidR="005272DD" w:rsidRPr="00FA4453">
        <w:rPr>
          <w:rFonts w:cstheme="majorBidi"/>
          <w:sz w:val="24"/>
          <w:szCs w:val="24"/>
          <w:lang w:val="en-US"/>
        </w:rPr>
        <w:t>purchase arrangements</w:t>
      </w:r>
      <w:r w:rsidR="00547B87" w:rsidRPr="00FA4453">
        <w:rPr>
          <w:rFonts w:cstheme="majorBidi"/>
          <w:sz w:val="24"/>
          <w:szCs w:val="24"/>
          <w:lang w:val="en-US"/>
        </w:rPr>
        <w:t>,</w:t>
      </w:r>
      <w:r w:rsidR="005272DD" w:rsidRPr="00FA4453">
        <w:rPr>
          <w:rFonts w:cstheme="majorBidi"/>
          <w:sz w:val="24"/>
          <w:szCs w:val="24"/>
          <w:lang w:val="en-US"/>
        </w:rPr>
        <w:t xml:space="preserve"> such as in relation to vehicle</w:t>
      </w:r>
      <w:r w:rsidR="00547B87" w:rsidRPr="00FA4453">
        <w:rPr>
          <w:rFonts w:cstheme="majorBidi"/>
          <w:sz w:val="24"/>
          <w:szCs w:val="24"/>
          <w:lang w:val="en-US"/>
        </w:rPr>
        <w:t xml:space="preserve"> finance,</w:t>
      </w:r>
      <w:r w:rsidR="005272DD" w:rsidRPr="00FA4453">
        <w:rPr>
          <w:rFonts w:cstheme="majorBidi"/>
          <w:sz w:val="24"/>
          <w:szCs w:val="24"/>
          <w:lang w:val="en-US"/>
        </w:rPr>
        <w:t xml:space="preserve"> have declined significantly (e.g. replaced by chattel mortgage arrangements).</w:t>
      </w:r>
    </w:p>
    <w:p w14:paraId="511F9AE2" w14:textId="7DD35615" w:rsidR="00C41957" w:rsidRPr="00FA4453" w:rsidRDefault="00851D4D" w:rsidP="00CC0BD7">
      <w:pPr>
        <w:tabs>
          <w:tab w:val="left" w:pos="0"/>
        </w:tabs>
        <w:jc w:val="both"/>
        <w:rPr>
          <w:rFonts w:cstheme="majorBidi"/>
          <w:sz w:val="24"/>
          <w:szCs w:val="24"/>
          <w:lang w:val="en-US"/>
        </w:rPr>
      </w:pPr>
      <w:r w:rsidRPr="00FA4453">
        <w:rPr>
          <w:rFonts w:cstheme="majorBidi"/>
          <w:b/>
          <w:sz w:val="24"/>
          <w:szCs w:val="24"/>
        </w:rPr>
        <w:t xml:space="preserve">The </w:t>
      </w:r>
      <w:r w:rsidR="00C41957" w:rsidRPr="00FA4453">
        <w:rPr>
          <w:rFonts w:cstheme="majorBidi"/>
          <w:b/>
          <w:sz w:val="24"/>
          <w:szCs w:val="24"/>
          <w:lang w:val="en-US"/>
        </w:rPr>
        <w:t xml:space="preserve">abovementioned </w:t>
      </w:r>
      <w:r w:rsidR="007A36C8" w:rsidRPr="00FA4453">
        <w:rPr>
          <w:rFonts w:cstheme="majorBidi"/>
          <w:b/>
          <w:sz w:val="24"/>
          <w:szCs w:val="24"/>
          <w:lang w:val="en-US"/>
        </w:rPr>
        <w:t>entities that</w:t>
      </w:r>
      <w:r w:rsidR="009E497D" w:rsidRPr="00FA4453">
        <w:rPr>
          <w:rFonts w:cstheme="majorBidi"/>
          <w:b/>
          <w:sz w:val="24"/>
          <w:szCs w:val="24"/>
          <w:lang w:val="en-US"/>
        </w:rPr>
        <w:t xml:space="preserve"> provide consumer credit products </w:t>
      </w:r>
      <w:r w:rsidR="00C41957" w:rsidRPr="00FA4453">
        <w:rPr>
          <w:rFonts w:cstheme="majorBidi"/>
          <w:b/>
          <w:sz w:val="24"/>
          <w:szCs w:val="24"/>
          <w:lang w:val="en-US"/>
        </w:rPr>
        <w:t>in PNG</w:t>
      </w:r>
      <w:r w:rsidR="00790ADA">
        <w:rPr>
          <w:rFonts w:cstheme="majorBidi"/>
          <w:b/>
          <w:sz w:val="24"/>
          <w:szCs w:val="24"/>
          <w:lang w:val="en-US"/>
        </w:rPr>
        <w:t>,</w:t>
      </w:r>
      <w:r w:rsidR="00C41957" w:rsidRPr="00FA4453">
        <w:rPr>
          <w:rFonts w:cstheme="majorBidi"/>
          <w:b/>
          <w:sz w:val="24"/>
          <w:szCs w:val="24"/>
          <w:lang w:val="en-US"/>
        </w:rPr>
        <w:t xml:space="preserve"> </w:t>
      </w:r>
      <w:r w:rsidR="009E497D" w:rsidRPr="00FA4453">
        <w:rPr>
          <w:rFonts w:cstheme="majorBidi"/>
          <w:b/>
          <w:sz w:val="24"/>
          <w:szCs w:val="24"/>
          <w:lang w:val="en-US"/>
        </w:rPr>
        <w:t>but do not</w:t>
      </w:r>
      <w:r w:rsidR="00C41957" w:rsidRPr="00FA4453">
        <w:rPr>
          <w:rFonts w:cstheme="majorBidi"/>
          <w:b/>
          <w:sz w:val="24"/>
          <w:szCs w:val="24"/>
          <w:lang w:val="en-US"/>
        </w:rPr>
        <w:t xml:space="preserve"> take deposits</w:t>
      </w:r>
      <w:r w:rsidR="00790ADA">
        <w:rPr>
          <w:rFonts w:cstheme="majorBidi"/>
          <w:b/>
          <w:sz w:val="24"/>
          <w:szCs w:val="24"/>
          <w:lang w:val="en-US"/>
        </w:rPr>
        <w:t>,</w:t>
      </w:r>
      <w:r w:rsidR="00C41957" w:rsidRPr="00FA4453">
        <w:rPr>
          <w:rFonts w:cstheme="majorBidi"/>
          <w:b/>
          <w:sz w:val="24"/>
          <w:szCs w:val="24"/>
          <w:lang w:val="en-US"/>
        </w:rPr>
        <w:t xml:space="preserve"> are not subject to any financial sector licensing or FCP requirements</w:t>
      </w:r>
      <w:r w:rsidR="00DD4959" w:rsidRPr="00FA4453">
        <w:rPr>
          <w:rFonts w:cstheme="majorBidi"/>
          <w:b/>
          <w:sz w:val="24"/>
          <w:szCs w:val="24"/>
          <w:lang w:val="en-US"/>
        </w:rPr>
        <w:t xml:space="preserve">. </w:t>
      </w:r>
      <w:r w:rsidR="00C41957" w:rsidRPr="00FA4453">
        <w:rPr>
          <w:rFonts w:cstheme="majorBidi"/>
          <w:sz w:val="24"/>
          <w:szCs w:val="24"/>
          <w:lang w:val="en-US"/>
        </w:rPr>
        <w:t>These lenders are subject only to company and business name registration requirements with the IPA and the abovementioned legislation of general application such as the CA Act, the FT Act and the PC Act. In practice, however, this has not resulted in any substantive scrutiny of their activities.</w:t>
      </w:r>
    </w:p>
    <w:p w14:paraId="4485A9F1" w14:textId="77777777" w:rsidR="00210CA7" w:rsidRPr="00FA4453" w:rsidRDefault="00210CA7" w:rsidP="00CC0BD7">
      <w:pPr>
        <w:jc w:val="both"/>
        <w:rPr>
          <w:rFonts w:cstheme="majorBidi"/>
          <w:b/>
          <w:bCs/>
          <w:i/>
          <w:sz w:val="24"/>
          <w:szCs w:val="24"/>
        </w:rPr>
      </w:pPr>
      <w:r w:rsidRPr="00FA4453">
        <w:rPr>
          <w:rFonts w:cstheme="majorBidi"/>
          <w:b/>
          <w:bCs/>
          <w:i/>
          <w:sz w:val="24"/>
          <w:szCs w:val="24"/>
        </w:rPr>
        <w:lastRenderedPageBreak/>
        <w:t>Credit reporting</w:t>
      </w:r>
    </w:p>
    <w:p w14:paraId="56D55439" w14:textId="7B3E16C9" w:rsidR="00C41957" w:rsidRDefault="00977B10" w:rsidP="00CC0BD7">
      <w:pPr>
        <w:tabs>
          <w:tab w:val="left" w:pos="0"/>
        </w:tabs>
        <w:jc w:val="both"/>
        <w:rPr>
          <w:rFonts w:cstheme="majorBidi"/>
          <w:sz w:val="24"/>
          <w:szCs w:val="24"/>
          <w:lang w:val="en-US"/>
        </w:rPr>
      </w:pPr>
      <w:r w:rsidRPr="00FA4453">
        <w:rPr>
          <w:rFonts w:cstheme="majorBidi"/>
          <w:b/>
          <w:sz w:val="24"/>
          <w:szCs w:val="24"/>
          <w:lang w:val="en-US"/>
        </w:rPr>
        <w:t>C</w:t>
      </w:r>
      <w:r w:rsidR="00C41957" w:rsidRPr="00FA4453">
        <w:rPr>
          <w:rFonts w:cstheme="majorBidi"/>
          <w:b/>
          <w:sz w:val="24"/>
          <w:szCs w:val="24"/>
          <w:lang w:val="en-US"/>
        </w:rPr>
        <w:t xml:space="preserve">redit reporting in PNG is also unregulated, although a contractual code of conduct applies. </w:t>
      </w:r>
      <w:r w:rsidR="00C41957" w:rsidRPr="00FA4453">
        <w:rPr>
          <w:rFonts w:cstheme="majorBidi"/>
          <w:sz w:val="24"/>
          <w:szCs w:val="24"/>
          <w:lang w:val="en-US"/>
        </w:rPr>
        <w:t xml:space="preserve">There is currently no PNG law covering the </w:t>
      </w:r>
      <w:r w:rsidR="00FD5DC6">
        <w:rPr>
          <w:rFonts w:cstheme="majorBidi"/>
          <w:sz w:val="24"/>
          <w:szCs w:val="24"/>
          <w:lang w:val="en-US"/>
        </w:rPr>
        <w:t>b</w:t>
      </w:r>
      <w:r w:rsidR="00FD5DC6" w:rsidRPr="00FA4453">
        <w:rPr>
          <w:rFonts w:cstheme="majorBidi"/>
          <w:sz w:val="24"/>
          <w:szCs w:val="24"/>
          <w:lang w:val="en-US"/>
        </w:rPr>
        <w:t xml:space="preserve">ureau </w:t>
      </w:r>
      <w:r w:rsidR="00C41957" w:rsidRPr="00FA4453">
        <w:rPr>
          <w:rFonts w:cstheme="majorBidi"/>
          <w:sz w:val="24"/>
          <w:szCs w:val="24"/>
          <w:lang w:val="en-US"/>
        </w:rPr>
        <w:t xml:space="preserve">or the handling of credit reporting information by the </w:t>
      </w:r>
      <w:r w:rsidR="00FD5DC6">
        <w:rPr>
          <w:rFonts w:cstheme="majorBidi"/>
          <w:sz w:val="24"/>
          <w:szCs w:val="24"/>
          <w:lang w:val="en-US"/>
        </w:rPr>
        <w:t>b</w:t>
      </w:r>
      <w:r w:rsidR="00FD5DC6" w:rsidRPr="00FA4453">
        <w:rPr>
          <w:rFonts w:cstheme="majorBidi"/>
          <w:sz w:val="24"/>
          <w:szCs w:val="24"/>
          <w:lang w:val="en-US"/>
        </w:rPr>
        <w:t xml:space="preserve">ureau </w:t>
      </w:r>
      <w:r w:rsidR="00C41957" w:rsidRPr="00FA4453">
        <w:rPr>
          <w:rFonts w:cstheme="majorBidi"/>
          <w:sz w:val="24"/>
          <w:szCs w:val="24"/>
          <w:lang w:val="en-US"/>
        </w:rPr>
        <w:t>or its members. However, there is a contractually binding Code of Conduct</w:t>
      </w:r>
      <w:r w:rsidR="000A2F16">
        <w:rPr>
          <w:rFonts w:cstheme="majorBidi"/>
          <w:sz w:val="24"/>
          <w:szCs w:val="24"/>
          <w:lang w:val="en-US"/>
        </w:rPr>
        <w:t>,</w:t>
      </w:r>
      <w:r w:rsidR="00C41957" w:rsidRPr="00FA4453">
        <w:rPr>
          <w:rFonts w:cstheme="majorBidi"/>
          <w:sz w:val="24"/>
          <w:szCs w:val="24"/>
          <w:lang w:val="en-US"/>
        </w:rPr>
        <w:t xml:space="preserve"> which covers some of the matters suggested by international best practice for legislation. Examples include provisions requiring a borrower’s consent to a member obtaining a credit report and provisions providing a consumer with some access and correction rights. </w:t>
      </w:r>
      <w:r w:rsidR="00274AD2" w:rsidRPr="00FA4453">
        <w:rPr>
          <w:rFonts w:cstheme="majorBidi"/>
          <w:sz w:val="24"/>
          <w:szCs w:val="24"/>
          <w:lang w:val="en-US"/>
        </w:rPr>
        <w:t>T</w:t>
      </w:r>
      <w:r w:rsidR="00C41957" w:rsidRPr="00FA4453">
        <w:rPr>
          <w:rFonts w:cstheme="majorBidi"/>
          <w:sz w:val="24"/>
          <w:szCs w:val="24"/>
          <w:lang w:val="en-US"/>
        </w:rPr>
        <w:t xml:space="preserve">he </w:t>
      </w:r>
      <w:r w:rsidR="00EF3B7D">
        <w:rPr>
          <w:rFonts w:cstheme="majorBidi"/>
          <w:sz w:val="24"/>
          <w:szCs w:val="24"/>
          <w:lang w:val="en-US"/>
        </w:rPr>
        <w:t>c</w:t>
      </w:r>
      <w:r w:rsidR="00EF3B7D" w:rsidRPr="00FA4453">
        <w:rPr>
          <w:rFonts w:cstheme="majorBidi"/>
          <w:sz w:val="24"/>
          <w:szCs w:val="24"/>
          <w:lang w:val="en-US"/>
        </w:rPr>
        <w:t xml:space="preserve">ode </w:t>
      </w:r>
      <w:r w:rsidR="00C41957" w:rsidRPr="00FA4453">
        <w:rPr>
          <w:rFonts w:cstheme="majorBidi"/>
          <w:sz w:val="24"/>
          <w:szCs w:val="24"/>
          <w:lang w:val="en-US"/>
        </w:rPr>
        <w:t xml:space="preserve">also provides for a ‘Complaints Committee’ to decide on alleged breaches of the </w:t>
      </w:r>
      <w:r w:rsidR="000A2F16">
        <w:rPr>
          <w:rFonts w:cstheme="majorBidi"/>
          <w:sz w:val="24"/>
          <w:szCs w:val="24"/>
          <w:lang w:val="en-US"/>
        </w:rPr>
        <w:t>C</w:t>
      </w:r>
      <w:r w:rsidR="000A2F16" w:rsidRPr="00FA4453">
        <w:rPr>
          <w:rFonts w:cstheme="majorBidi"/>
          <w:sz w:val="24"/>
          <w:szCs w:val="24"/>
          <w:lang w:val="en-US"/>
        </w:rPr>
        <w:t xml:space="preserve">ode </w:t>
      </w:r>
      <w:r w:rsidR="00C41957" w:rsidRPr="00FA4453">
        <w:rPr>
          <w:rFonts w:cstheme="majorBidi"/>
          <w:sz w:val="24"/>
          <w:szCs w:val="24"/>
          <w:lang w:val="en-US"/>
        </w:rPr>
        <w:t xml:space="preserve">of </w:t>
      </w:r>
      <w:r w:rsidR="000A2F16">
        <w:rPr>
          <w:rFonts w:cstheme="majorBidi"/>
          <w:sz w:val="24"/>
          <w:szCs w:val="24"/>
          <w:lang w:val="en-US"/>
        </w:rPr>
        <w:t>C</w:t>
      </w:r>
      <w:r w:rsidR="000A2F16" w:rsidRPr="00FA4453">
        <w:rPr>
          <w:rFonts w:cstheme="majorBidi"/>
          <w:sz w:val="24"/>
          <w:szCs w:val="24"/>
          <w:lang w:val="en-US"/>
        </w:rPr>
        <w:t>onduct</w:t>
      </w:r>
      <w:r w:rsidR="00C41957" w:rsidRPr="00FA4453">
        <w:rPr>
          <w:rFonts w:cstheme="majorBidi"/>
          <w:sz w:val="24"/>
          <w:szCs w:val="24"/>
          <w:lang w:val="en-US"/>
        </w:rPr>
        <w:t xml:space="preserve">, which can be accessed by individual complainants as well as </w:t>
      </w:r>
      <w:r w:rsidR="00EF3B7D">
        <w:rPr>
          <w:rFonts w:cstheme="majorBidi"/>
          <w:sz w:val="24"/>
          <w:szCs w:val="24"/>
          <w:lang w:val="en-US"/>
        </w:rPr>
        <w:t>b</w:t>
      </w:r>
      <w:r w:rsidR="00EF3B7D" w:rsidRPr="00FA4453">
        <w:rPr>
          <w:rFonts w:cstheme="majorBidi"/>
          <w:sz w:val="24"/>
          <w:szCs w:val="24"/>
          <w:lang w:val="en-US"/>
        </w:rPr>
        <w:t xml:space="preserve">ureau </w:t>
      </w:r>
      <w:r w:rsidR="00C41957" w:rsidRPr="00FA4453">
        <w:rPr>
          <w:rFonts w:cstheme="majorBidi"/>
          <w:sz w:val="24"/>
          <w:szCs w:val="24"/>
          <w:lang w:val="en-US"/>
        </w:rPr>
        <w:t>members</w:t>
      </w:r>
      <w:r w:rsidR="00DD4959" w:rsidRPr="00FA4453">
        <w:rPr>
          <w:rFonts w:cstheme="majorBidi"/>
          <w:sz w:val="24"/>
          <w:szCs w:val="24"/>
          <w:lang w:val="en-US"/>
        </w:rPr>
        <w:t xml:space="preserve">. </w:t>
      </w:r>
      <w:r w:rsidR="00C41957" w:rsidRPr="00FA4453">
        <w:rPr>
          <w:rFonts w:cstheme="majorBidi"/>
          <w:sz w:val="24"/>
          <w:szCs w:val="24"/>
          <w:lang w:val="en-US"/>
        </w:rPr>
        <w:t xml:space="preserve">The </w:t>
      </w:r>
      <w:r w:rsidR="00EF3B7D">
        <w:rPr>
          <w:rFonts w:cstheme="majorBidi"/>
          <w:sz w:val="24"/>
          <w:szCs w:val="24"/>
          <w:lang w:val="en-US"/>
        </w:rPr>
        <w:t>c</w:t>
      </w:r>
      <w:r w:rsidR="00EF3B7D" w:rsidRPr="00FA4453">
        <w:rPr>
          <w:rFonts w:cstheme="majorBidi"/>
          <w:sz w:val="24"/>
          <w:szCs w:val="24"/>
          <w:lang w:val="en-US"/>
        </w:rPr>
        <w:t xml:space="preserve">ode </w:t>
      </w:r>
      <w:r w:rsidR="00C41957" w:rsidRPr="00FA4453">
        <w:rPr>
          <w:rFonts w:cstheme="majorBidi"/>
          <w:sz w:val="24"/>
          <w:szCs w:val="24"/>
          <w:lang w:val="en-US"/>
        </w:rPr>
        <w:t xml:space="preserve">specifies timeframes and escalation arrangements for the </w:t>
      </w:r>
      <w:r w:rsidR="00EF3B7D">
        <w:rPr>
          <w:rFonts w:cstheme="majorBidi"/>
          <w:sz w:val="24"/>
          <w:szCs w:val="24"/>
          <w:lang w:val="en-US"/>
        </w:rPr>
        <w:t>c</w:t>
      </w:r>
      <w:r w:rsidR="00EF3B7D" w:rsidRPr="00FA4453">
        <w:rPr>
          <w:rFonts w:cstheme="majorBidi"/>
          <w:sz w:val="24"/>
          <w:szCs w:val="24"/>
          <w:lang w:val="en-US"/>
        </w:rPr>
        <w:t xml:space="preserve">ommittee </w:t>
      </w:r>
      <w:r w:rsidR="00C41957" w:rsidRPr="00FA4453">
        <w:rPr>
          <w:rFonts w:cstheme="majorBidi"/>
          <w:sz w:val="24"/>
          <w:szCs w:val="24"/>
          <w:lang w:val="en-US"/>
        </w:rPr>
        <w:t>and provides for the Chairman to have a casting vote</w:t>
      </w:r>
      <w:r w:rsidR="00DD4959" w:rsidRPr="00FA4453">
        <w:rPr>
          <w:rFonts w:cstheme="majorBidi"/>
          <w:sz w:val="24"/>
          <w:szCs w:val="24"/>
          <w:lang w:val="en-US"/>
        </w:rPr>
        <w:t xml:space="preserve">. </w:t>
      </w:r>
      <w:r w:rsidR="00274AD2" w:rsidRPr="00FA4453">
        <w:rPr>
          <w:rFonts w:cstheme="majorBidi"/>
          <w:sz w:val="24"/>
          <w:szCs w:val="24"/>
          <w:lang w:val="en-US"/>
        </w:rPr>
        <w:t>However, the Complaints Committee has apparently never been convened</w:t>
      </w:r>
      <w:r w:rsidR="00A103C9">
        <w:rPr>
          <w:rFonts w:cstheme="majorBidi"/>
          <w:sz w:val="24"/>
          <w:szCs w:val="24"/>
          <w:lang w:val="en-US"/>
        </w:rPr>
        <w:t>.</w:t>
      </w:r>
      <w:r w:rsidR="00274AD2" w:rsidRPr="00FA4453">
        <w:rPr>
          <w:rFonts w:cstheme="majorBidi"/>
          <w:sz w:val="24"/>
          <w:szCs w:val="24"/>
          <w:lang w:val="en-US"/>
        </w:rPr>
        <w:t xml:space="preserve"> </w:t>
      </w:r>
      <w:r w:rsidR="00A103C9">
        <w:rPr>
          <w:rFonts w:cstheme="majorBidi"/>
          <w:sz w:val="24"/>
          <w:szCs w:val="24"/>
          <w:lang w:val="en-US"/>
        </w:rPr>
        <w:t>I</w:t>
      </w:r>
      <w:r w:rsidR="00274AD2" w:rsidRPr="00FA4453">
        <w:rPr>
          <w:rFonts w:cstheme="majorBidi"/>
          <w:sz w:val="24"/>
          <w:szCs w:val="24"/>
          <w:lang w:val="en-US"/>
        </w:rPr>
        <w:t xml:space="preserve">t was </w:t>
      </w:r>
      <w:r w:rsidR="00A103C9">
        <w:rPr>
          <w:rFonts w:cstheme="majorBidi"/>
          <w:sz w:val="24"/>
          <w:szCs w:val="24"/>
          <w:lang w:val="en-US"/>
        </w:rPr>
        <w:t xml:space="preserve">further </w:t>
      </w:r>
      <w:r w:rsidR="00274AD2" w:rsidRPr="00FA4453">
        <w:rPr>
          <w:rFonts w:cstheme="majorBidi"/>
          <w:sz w:val="24"/>
          <w:szCs w:val="24"/>
          <w:lang w:val="en-US"/>
        </w:rPr>
        <w:t>noted in discussions with institutions that when consumers raise</w:t>
      </w:r>
      <w:r w:rsidR="00A103C9">
        <w:rPr>
          <w:rFonts w:cstheme="majorBidi"/>
          <w:sz w:val="24"/>
          <w:szCs w:val="24"/>
          <w:lang w:val="en-US"/>
        </w:rPr>
        <w:t>d</w:t>
      </w:r>
      <w:r w:rsidR="00274AD2" w:rsidRPr="00FA4453">
        <w:rPr>
          <w:rFonts w:cstheme="majorBidi"/>
          <w:sz w:val="24"/>
          <w:szCs w:val="24"/>
          <w:lang w:val="en-US"/>
        </w:rPr>
        <w:t xml:space="preserve"> </w:t>
      </w:r>
      <w:r w:rsidR="00A103C9">
        <w:rPr>
          <w:rFonts w:cstheme="majorBidi"/>
          <w:sz w:val="24"/>
          <w:szCs w:val="24"/>
          <w:lang w:val="en-US"/>
        </w:rPr>
        <w:t xml:space="preserve">issues of </w:t>
      </w:r>
      <w:r w:rsidR="00A103C9" w:rsidRPr="00FA4453">
        <w:rPr>
          <w:rFonts w:cstheme="majorBidi"/>
          <w:sz w:val="24"/>
          <w:szCs w:val="24"/>
          <w:lang w:val="en-US"/>
        </w:rPr>
        <w:t>inaccura</w:t>
      </w:r>
      <w:r w:rsidR="00A103C9">
        <w:rPr>
          <w:rFonts w:cstheme="majorBidi"/>
          <w:sz w:val="24"/>
          <w:szCs w:val="24"/>
          <w:lang w:val="en-US"/>
        </w:rPr>
        <w:t>te</w:t>
      </w:r>
      <w:r w:rsidR="00A103C9" w:rsidRPr="00FA4453">
        <w:rPr>
          <w:rFonts w:cstheme="majorBidi"/>
          <w:sz w:val="24"/>
          <w:szCs w:val="24"/>
          <w:lang w:val="en-US"/>
        </w:rPr>
        <w:t xml:space="preserve"> </w:t>
      </w:r>
      <w:r w:rsidR="00274AD2" w:rsidRPr="00FA4453">
        <w:rPr>
          <w:rFonts w:cstheme="majorBidi"/>
          <w:sz w:val="24"/>
          <w:szCs w:val="24"/>
          <w:lang w:val="en-US"/>
        </w:rPr>
        <w:t>information</w:t>
      </w:r>
      <w:r w:rsidR="00A103C9">
        <w:rPr>
          <w:rFonts w:cstheme="majorBidi"/>
          <w:sz w:val="24"/>
          <w:szCs w:val="24"/>
          <w:lang w:val="en-US"/>
        </w:rPr>
        <w:t>,</w:t>
      </w:r>
      <w:r w:rsidR="00274AD2" w:rsidRPr="00FA4453">
        <w:rPr>
          <w:rFonts w:cstheme="majorBidi"/>
          <w:sz w:val="24"/>
          <w:szCs w:val="24"/>
          <w:lang w:val="en-US"/>
        </w:rPr>
        <w:t xml:space="preserve"> they </w:t>
      </w:r>
      <w:r w:rsidR="00A103C9">
        <w:rPr>
          <w:rFonts w:cstheme="majorBidi"/>
          <w:sz w:val="24"/>
          <w:szCs w:val="24"/>
          <w:lang w:val="en-US"/>
        </w:rPr>
        <w:t xml:space="preserve">were </w:t>
      </w:r>
      <w:r w:rsidR="00274AD2" w:rsidRPr="00FA4453">
        <w:rPr>
          <w:rFonts w:cstheme="majorBidi"/>
          <w:sz w:val="24"/>
          <w:szCs w:val="24"/>
          <w:lang w:val="en-US"/>
        </w:rPr>
        <w:t xml:space="preserve">generally referred to the institution that purportedly </w:t>
      </w:r>
      <w:r w:rsidR="00C006BF" w:rsidRPr="00FA4453">
        <w:rPr>
          <w:rFonts w:cstheme="majorBidi"/>
          <w:sz w:val="24"/>
          <w:szCs w:val="24"/>
          <w:lang w:val="en-US"/>
        </w:rPr>
        <w:t>provided th</w:t>
      </w:r>
      <w:r w:rsidR="007A36C8" w:rsidRPr="00FA4453">
        <w:rPr>
          <w:rFonts w:cstheme="majorBidi"/>
          <w:sz w:val="24"/>
          <w:szCs w:val="24"/>
          <w:lang w:val="en-US"/>
        </w:rPr>
        <w:t>e</w:t>
      </w:r>
      <w:r w:rsidR="00851D4D" w:rsidRPr="00FA4453">
        <w:rPr>
          <w:rFonts w:cstheme="majorBidi"/>
          <w:sz w:val="24"/>
          <w:szCs w:val="24"/>
          <w:lang w:val="en-US"/>
        </w:rPr>
        <w:t xml:space="preserve"> </w:t>
      </w:r>
      <w:r w:rsidR="00C006BF" w:rsidRPr="00FA4453">
        <w:rPr>
          <w:rFonts w:cstheme="majorBidi"/>
          <w:sz w:val="24"/>
          <w:szCs w:val="24"/>
          <w:lang w:val="en-US"/>
        </w:rPr>
        <w:t xml:space="preserve">information </w:t>
      </w:r>
      <w:r w:rsidR="00EF3B7D">
        <w:rPr>
          <w:rFonts w:cstheme="majorBidi"/>
          <w:sz w:val="24"/>
          <w:szCs w:val="24"/>
          <w:lang w:val="en-US"/>
        </w:rPr>
        <w:t xml:space="preserve">to </w:t>
      </w:r>
      <w:r w:rsidR="00A103C9">
        <w:rPr>
          <w:rFonts w:cstheme="majorBidi"/>
          <w:sz w:val="24"/>
          <w:szCs w:val="24"/>
          <w:lang w:val="en-US"/>
        </w:rPr>
        <w:t>get it rectified</w:t>
      </w:r>
      <w:r w:rsidR="00C006BF" w:rsidRPr="00FA4453">
        <w:rPr>
          <w:rFonts w:cstheme="majorBidi"/>
          <w:sz w:val="24"/>
          <w:szCs w:val="24"/>
          <w:lang w:val="en-US"/>
        </w:rPr>
        <w:t xml:space="preserve">. </w:t>
      </w:r>
      <w:r w:rsidR="00B91854" w:rsidRPr="00FA4453">
        <w:rPr>
          <w:rFonts w:cstheme="majorBidi"/>
          <w:sz w:val="24"/>
          <w:szCs w:val="24"/>
          <w:lang w:val="en-US"/>
        </w:rPr>
        <w:t xml:space="preserve">By way of example, one institution noted that it receives several complaints a year from consumers regarding the accuracy of their credit files and that it always refers them to the relevant </w:t>
      </w:r>
      <w:r w:rsidR="009444AC" w:rsidRPr="00FA4453">
        <w:rPr>
          <w:rFonts w:cstheme="majorBidi"/>
          <w:sz w:val="24"/>
          <w:szCs w:val="24"/>
          <w:lang w:val="en-US"/>
        </w:rPr>
        <w:t>third-party</w:t>
      </w:r>
      <w:r w:rsidR="00B91854" w:rsidRPr="00FA4453">
        <w:rPr>
          <w:rFonts w:cstheme="majorBidi"/>
          <w:sz w:val="24"/>
          <w:szCs w:val="24"/>
          <w:lang w:val="en-US"/>
        </w:rPr>
        <w:t xml:space="preserve"> institution. </w:t>
      </w:r>
      <w:r w:rsidR="00C006BF" w:rsidRPr="00FA4453">
        <w:rPr>
          <w:rFonts w:cstheme="majorBidi"/>
          <w:sz w:val="24"/>
          <w:szCs w:val="24"/>
          <w:lang w:val="en-US"/>
        </w:rPr>
        <w:t xml:space="preserve">Importantly, </w:t>
      </w:r>
      <w:r w:rsidR="00C41957" w:rsidRPr="00FA4453">
        <w:rPr>
          <w:rFonts w:cstheme="majorBidi"/>
          <w:sz w:val="24"/>
          <w:szCs w:val="24"/>
          <w:lang w:val="en-US"/>
        </w:rPr>
        <w:t xml:space="preserve">the </w:t>
      </w:r>
      <w:r w:rsidR="00EF3B7D">
        <w:rPr>
          <w:rFonts w:cstheme="majorBidi"/>
          <w:sz w:val="24"/>
          <w:szCs w:val="24"/>
          <w:lang w:val="en-US"/>
        </w:rPr>
        <w:t>c</w:t>
      </w:r>
      <w:r w:rsidR="00EF3B7D" w:rsidRPr="00FA4453">
        <w:rPr>
          <w:rFonts w:cstheme="majorBidi"/>
          <w:sz w:val="24"/>
          <w:szCs w:val="24"/>
          <w:lang w:val="en-US"/>
        </w:rPr>
        <w:t xml:space="preserve">ode </w:t>
      </w:r>
      <w:r w:rsidR="00C41957" w:rsidRPr="00FA4453">
        <w:rPr>
          <w:rFonts w:cstheme="majorBidi"/>
          <w:sz w:val="24"/>
          <w:szCs w:val="24"/>
          <w:lang w:val="en-US"/>
        </w:rPr>
        <w:t xml:space="preserve">does not contain restrictions on credit providers concerning the use and disclosure of the information provided by the </w:t>
      </w:r>
      <w:r w:rsidR="00EF3B7D">
        <w:rPr>
          <w:rFonts w:cstheme="majorBidi"/>
          <w:sz w:val="24"/>
          <w:szCs w:val="24"/>
          <w:lang w:val="en-US"/>
        </w:rPr>
        <w:t>b</w:t>
      </w:r>
      <w:r w:rsidR="00EF3B7D" w:rsidRPr="00FA4453">
        <w:rPr>
          <w:rFonts w:cstheme="majorBidi"/>
          <w:sz w:val="24"/>
          <w:szCs w:val="24"/>
          <w:lang w:val="en-US"/>
        </w:rPr>
        <w:t>ureau</w:t>
      </w:r>
      <w:r w:rsidR="0087242C" w:rsidRPr="00FA4453">
        <w:rPr>
          <w:rFonts w:cstheme="majorBidi"/>
          <w:sz w:val="24"/>
          <w:szCs w:val="24"/>
          <w:lang w:val="en-US"/>
        </w:rPr>
        <w:t xml:space="preserve">. </w:t>
      </w:r>
      <w:r w:rsidR="00C41957" w:rsidRPr="00FA4453">
        <w:rPr>
          <w:rFonts w:cstheme="majorBidi"/>
          <w:sz w:val="24"/>
          <w:szCs w:val="24"/>
          <w:lang w:val="en-US"/>
        </w:rPr>
        <w:t>The</w:t>
      </w:r>
      <w:r w:rsidR="00C41957">
        <w:rPr>
          <w:rFonts w:cstheme="majorBidi"/>
          <w:sz w:val="24"/>
          <w:szCs w:val="24"/>
          <w:lang w:val="en-US"/>
        </w:rPr>
        <w:t xml:space="preserve"> contractual nature of the </w:t>
      </w:r>
      <w:r w:rsidR="00EF3B7D">
        <w:rPr>
          <w:rFonts w:cstheme="majorBidi"/>
          <w:sz w:val="24"/>
          <w:szCs w:val="24"/>
          <w:lang w:val="en-US"/>
        </w:rPr>
        <w:t>c</w:t>
      </w:r>
      <w:r w:rsidR="00EF3B7D" w:rsidRPr="00170309">
        <w:rPr>
          <w:rFonts w:cstheme="majorBidi"/>
          <w:sz w:val="24"/>
          <w:szCs w:val="24"/>
          <w:lang w:val="en-US"/>
        </w:rPr>
        <w:t xml:space="preserve">ode </w:t>
      </w:r>
      <w:r w:rsidR="00C41957" w:rsidRPr="00170309">
        <w:rPr>
          <w:rFonts w:cstheme="majorBidi"/>
          <w:sz w:val="24"/>
          <w:szCs w:val="24"/>
          <w:lang w:val="en-US"/>
        </w:rPr>
        <w:t>also means that consumers do not have any direct legal rights to enforce it</w:t>
      </w:r>
      <w:r w:rsidR="0087242C">
        <w:rPr>
          <w:rFonts w:cstheme="majorBidi"/>
          <w:sz w:val="24"/>
          <w:szCs w:val="24"/>
          <w:lang w:val="en-US"/>
        </w:rPr>
        <w:t xml:space="preserve">. </w:t>
      </w:r>
    </w:p>
    <w:p w14:paraId="510CE819" w14:textId="77777777" w:rsidR="001C2D7A" w:rsidRPr="005F054B" w:rsidRDefault="001C2D7A" w:rsidP="00CC0BD7">
      <w:pPr>
        <w:jc w:val="both"/>
        <w:rPr>
          <w:rFonts w:cstheme="majorBidi"/>
          <w:b/>
          <w:bCs/>
          <w:i/>
          <w:sz w:val="24"/>
          <w:szCs w:val="24"/>
        </w:rPr>
      </w:pPr>
      <w:r w:rsidRPr="005F054B">
        <w:rPr>
          <w:rFonts w:cstheme="majorBidi"/>
          <w:b/>
          <w:bCs/>
          <w:i/>
          <w:sz w:val="24"/>
          <w:szCs w:val="24"/>
        </w:rPr>
        <w:t xml:space="preserve">Insurance </w:t>
      </w:r>
    </w:p>
    <w:p w14:paraId="7730D54E" w14:textId="2CD17BE3" w:rsidR="001C2D7A" w:rsidRPr="00FA4453" w:rsidRDefault="001C2D7A" w:rsidP="00CC0BD7">
      <w:pPr>
        <w:jc w:val="both"/>
        <w:rPr>
          <w:rFonts w:cstheme="majorBidi"/>
          <w:bCs/>
          <w:sz w:val="24"/>
          <w:szCs w:val="24"/>
        </w:rPr>
      </w:pPr>
      <w:r w:rsidRPr="00FA4453">
        <w:rPr>
          <w:rFonts w:cstheme="majorBidi"/>
          <w:b/>
          <w:bCs/>
          <w:sz w:val="24"/>
          <w:szCs w:val="24"/>
        </w:rPr>
        <w:t xml:space="preserve">The Life Insurance Act 2000 (LI Act) </w:t>
      </w:r>
      <w:r w:rsidRPr="00FA4453">
        <w:rPr>
          <w:rFonts w:cstheme="majorBidi"/>
          <w:bCs/>
          <w:sz w:val="24"/>
          <w:szCs w:val="24"/>
        </w:rPr>
        <w:t>includes the protection of policyholders in its statement of purposes and contains various provisions relating to FCP matters. They include provisions concerning licensing, disclosures, statutory funds, responsibility for agents, insurable interests, the duty of disclosure, a 14-day cooling off period, secrecy of protected documents and information</w:t>
      </w:r>
      <w:r w:rsidR="00177A19">
        <w:rPr>
          <w:rFonts w:cstheme="majorBidi"/>
          <w:bCs/>
          <w:sz w:val="24"/>
          <w:szCs w:val="24"/>
        </w:rPr>
        <w:t>,</w:t>
      </w:r>
      <w:r w:rsidRPr="00FA4453">
        <w:rPr>
          <w:rFonts w:cstheme="majorBidi"/>
          <w:bCs/>
          <w:sz w:val="24"/>
          <w:szCs w:val="24"/>
        </w:rPr>
        <w:t xml:space="preserve"> and use of words related to “</w:t>
      </w:r>
      <w:r w:rsidRPr="00FA4453">
        <w:rPr>
          <w:rFonts w:cstheme="majorBidi"/>
          <w:bCs/>
          <w:i/>
          <w:sz w:val="24"/>
          <w:szCs w:val="24"/>
        </w:rPr>
        <w:t>life insurance</w:t>
      </w:r>
      <w:r w:rsidRPr="00FA4453">
        <w:rPr>
          <w:rFonts w:cstheme="majorBidi"/>
          <w:bCs/>
          <w:sz w:val="24"/>
          <w:szCs w:val="24"/>
        </w:rPr>
        <w:t>”</w:t>
      </w:r>
      <w:r w:rsidRPr="00FA4453">
        <w:rPr>
          <w:rStyle w:val="FootnoteReference"/>
          <w:rFonts w:cstheme="majorBidi"/>
          <w:bCs/>
          <w:sz w:val="24"/>
          <w:szCs w:val="24"/>
        </w:rPr>
        <w:footnoteReference w:id="41"/>
      </w:r>
      <w:r w:rsidRPr="00FA4453">
        <w:rPr>
          <w:rFonts w:cstheme="majorBidi"/>
          <w:bCs/>
          <w:sz w:val="24"/>
          <w:szCs w:val="24"/>
        </w:rPr>
        <w:t>. It is understood that the LI Act will be reviewed in 2018, although the status of the review is not known</w:t>
      </w:r>
      <w:r w:rsidR="00DD4959" w:rsidRPr="00FA4453">
        <w:rPr>
          <w:rFonts w:cstheme="majorBidi"/>
          <w:bCs/>
          <w:sz w:val="24"/>
          <w:szCs w:val="24"/>
        </w:rPr>
        <w:t xml:space="preserve">. </w:t>
      </w:r>
    </w:p>
    <w:p w14:paraId="28B54532" w14:textId="77A1CC09" w:rsidR="001C2D7A" w:rsidRPr="00FA4453" w:rsidRDefault="001C2D7A" w:rsidP="00CC0BD7">
      <w:pPr>
        <w:jc w:val="both"/>
        <w:rPr>
          <w:rFonts w:cstheme="majorBidi"/>
          <w:bCs/>
          <w:sz w:val="24"/>
          <w:szCs w:val="24"/>
        </w:rPr>
      </w:pPr>
      <w:r w:rsidRPr="00FA4453">
        <w:rPr>
          <w:rFonts w:cstheme="majorBidi"/>
          <w:b/>
          <w:bCs/>
          <w:sz w:val="24"/>
          <w:szCs w:val="24"/>
        </w:rPr>
        <w:t xml:space="preserve">The Insurance Act 1995 (Insurance Act) </w:t>
      </w:r>
      <w:r w:rsidRPr="00FA4453">
        <w:rPr>
          <w:rFonts w:cstheme="majorBidi"/>
          <w:bCs/>
          <w:sz w:val="24"/>
          <w:szCs w:val="24"/>
        </w:rPr>
        <w:t>makes provision for the licensing of businesses</w:t>
      </w:r>
      <w:r w:rsidR="00E723CE">
        <w:rPr>
          <w:rFonts w:cstheme="majorBidi"/>
          <w:bCs/>
          <w:sz w:val="24"/>
          <w:szCs w:val="24"/>
        </w:rPr>
        <w:t>,</w:t>
      </w:r>
      <w:r w:rsidRPr="00FA4453">
        <w:rPr>
          <w:rFonts w:cstheme="majorBidi"/>
          <w:bCs/>
          <w:sz w:val="24"/>
          <w:szCs w:val="24"/>
        </w:rPr>
        <w:t xml:space="preserve"> which provide “</w:t>
      </w:r>
      <w:r w:rsidRPr="00FA4453">
        <w:rPr>
          <w:rFonts w:cstheme="majorBidi"/>
          <w:bCs/>
          <w:i/>
          <w:sz w:val="24"/>
          <w:szCs w:val="24"/>
        </w:rPr>
        <w:t>general insurance</w:t>
      </w:r>
      <w:r w:rsidRPr="00FA4453">
        <w:rPr>
          <w:rFonts w:cstheme="majorBidi"/>
          <w:bCs/>
          <w:sz w:val="24"/>
          <w:szCs w:val="24"/>
        </w:rPr>
        <w:t xml:space="preserve">”. However, unlike the LI Act, the Insurance Act does not contain any statement of purpose, or a </w:t>
      </w:r>
      <w:proofErr w:type="gramStart"/>
      <w:r w:rsidRPr="00FA4453">
        <w:rPr>
          <w:rFonts w:cstheme="majorBidi"/>
          <w:bCs/>
          <w:sz w:val="24"/>
          <w:szCs w:val="24"/>
        </w:rPr>
        <w:t>particular focus</w:t>
      </w:r>
      <w:proofErr w:type="gramEnd"/>
      <w:r w:rsidRPr="00FA4453">
        <w:rPr>
          <w:rFonts w:cstheme="majorBidi"/>
          <w:bCs/>
          <w:sz w:val="24"/>
          <w:szCs w:val="24"/>
        </w:rPr>
        <w:t xml:space="preserve"> on the interests of policyholders. There is almost </w:t>
      </w:r>
      <w:r w:rsidR="00E729D3">
        <w:rPr>
          <w:rFonts w:cstheme="majorBidi"/>
          <w:bCs/>
          <w:sz w:val="24"/>
          <w:szCs w:val="24"/>
        </w:rPr>
        <w:t xml:space="preserve">a </w:t>
      </w:r>
      <w:r w:rsidRPr="00FA4453">
        <w:rPr>
          <w:rFonts w:cstheme="majorBidi"/>
          <w:bCs/>
          <w:sz w:val="24"/>
          <w:szCs w:val="24"/>
        </w:rPr>
        <w:t>complete lack of provisions designed to protect policyholders (for example</w:t>
      </w:r>
      <w:r w:rsidR="00E729D3">
        <w:rPr>
          <w:rFonts w:cstheme="majorBidi"/>
          <w:bCs/>
          <w:sz w:val="24"/>
          <w:szCs w:val="24"/>
        </w:rPr>
        <w:t>,</w:t>
      </w:r>
      <w:r w:rsidRPr="00FA4453">
        <w:rPr>
          <w:rFonts w:cstheme="majorBidi"/>
          <w:bCs/>
          <w:sz w:val="24"/>
          <w:szCs w:val="24"/>
        </w:rPr>
        <w:t xml:space="preserve"> requiring that policy terms be provided in advance or concerning insurance contracts and there is no provision for a policyholder protection fund). There is provision for the establishment of an Insurance Complaints Tribunal, but it has never </w:t>
      </w:r>
      <w:r w:rsidRPr="00FA4453">
        <w:rPr>
          <w:rFonts w:cstheme="majorBidi"/>
          <w:bCs/>
          <w:sz w:val="24"/>
          <w:szCs w:val="24"/>
        </w:rPr>
        <w:lastRenderedPageBreak/>
        <w:t>been established.</w:t>
      </w:r>
      <w:r w:rsidRPr="00FA4453">
        <w:rPr>
          <w:rStyle w:val="FootnoteReference"/>
          <w:rFonts w:cstheme="majorBidi"/>
          <w:bCs/>
          <w:sz w:val="24"/>
          <w:szCs w:val="24"/>
        </w:rPr>
        <w:footnoteReference w:id="42"/>
      </w:r>
      <w:r w:rsidRPr="00FA4453">
        <w:rPr>
          <w:rFonts w:cstheme="majorBidi"/>
          <w:bCs/>
          <w:sz w:val="24"/>
          <w:szCs w:val="24"/>
        </w:rPr>
        <w:t xml:space="preserve"> Further, the policy framework provided for by the Act has never been promulgated by the Head of State.</w:t>
      </w:r>
      <w:r w:rsidRPr="00FA4453">
        <w:rPr>
          <w:rStyle w:val="FootnoteReference"/>
          <w:rFonts w:cstheme="majorBidi"/>
          <w:bCs/>
          <w:sz w:val="24"/>
          <w:szCs w:val="24"/>
        </w:rPr>
        <w:footnoteReference w:id="43"/>
      </w:r>
    </w:p>
    <w:p w14:paraId="14934D32" w14:textId="6E580782" w:rsidR="00516625" w:rsidRPr="00FA4453" w:rsidRDefault="001C2D7A" w:rsidP="00CC0BD7">
      <w:pPr>
        <w:jc w:val="both"/>
        <w:rPr>
          <w:rFonts w:cstheme="majorBidi"/>
          <w:bCs/>
          <w:sz w:val="24"/>
          <w:szCs w:val="24"/>
        </w:rPr>
      </w:pPr>
      <w:r w:rsidRPr="00FA4453">
        <w:rPr>
          <w:rFonts w:cstheme="majorBidi"/>
          <w:b/>
          <w:bCs/>
          <w:sz w:val="24"/>
          <w:szCs w:val="24"/>
        </w:rPr>
        <w:t>The Financial</w:t>
      </w:r>
      <w:r w:rsidR="00511C0D" w:rsidRPr="00FA4453">
        <w:rPr>
          <w:rFonts w:cstheme="majorBidi"/>
          <w:b/>
          <w:bCs/>
          <w:sz w:val="24"/>
          <w:szCs w:val="24"/>
        </w:rPr>
        <w:t xml:space="preserve"> Services</w:t>
      </w:r>
      <w:r w:rsidRPr="00FA4453">
        <w:rPr>
          <w:rFonts w:cstheme="majorBidi"/>
          <w:b/>
          <w:bCs/>
          <w:sz w:val="24"/>
          <w:szCs w:val="24"/>
        </w:rPr>
        <w:t xml:space="preserve"> Development Strategy proposes that responsibility for the supervision of the general insurance industry be transferred to BPNG.</w:t>
      </w:r>
      <w:r w:rsidRPr="00FA4453">
        <w:rPr>
          <w:rStyle w:val="FootnoteReference"/>
          <w:rFonts w:cstheme="majorBidi"/>
          <w:b/>
        </w:rPr>
        <w:footnoteReference w:id="44"/>
      </w:r>
      <w:r w:rsidRPr="00FA4453">
        <w:rPr>
          <w:rFonts w:cstheme="majorBidi"/>
          <w:bCs/>
          <w:sz w:val="24"/>
          <w:szCs w:val="24"/>
        </w:rPr>
        <w:t xml:space="preserve"> It is also understood </w:t>
      </w:r>
      <w:r w:rsidR="000207F2">
        <w:rPr>
          <w:rFonts w:cstheme="majorBidi"/>
          <w:bCs/>
          <w:sz w:val="24"/>
          <w:szCs w:val="24"/>
        </w:rPr>
        <w:t xml:space="preserve">that </w:t>
      </w:r>
      <w:r w:rsidRPr="00FA4453">
        <w:rPr>
          <w:rFonts w:cstheme="majorBidi"/>
          <w:bCs/>
          <w:sz w:val="24"/>
          <w:szCs w:val="24"/>
        </w:rPr>
        <w:t xml:space="preserve">the Insurance Act was </w:t>
      </w:r>
      <w:proofErr w:type="gramStart"/>
      <w:r w:rsidR="00516625" w:rsidRPr="00FA4453">
        <w:rPr>
          <w:rFonts w:cstheme="majorBidi"/>
          <w:bCs/>
          <w:sz w:val="24"/>
          <w:szCs w:val="24"/>
        </w:rPr>
        <w:t>reviewed</w:t>
      </w:r>
      <w:proofErr w:type="gramEnd"/>
      <w:r w:rsidR="00511C0D" w:rsidRPr="00FA4453">
        <w:rPr>
          <w:rFonts w:cstheme="majorBidi"/>
          <w:bCs/>
          <w:sz w:val="24"/>
          <w:szCs w:val="24"/>
        </w:rPr>
        <w:t xml:space="preserve"> </w:t>
      </w:r>
      <w:r w:rsidR="009444AC" w:rsidRPr="00FA4453">
        <w:rPr>
          <w:rFonts w:cstheme="majorBidi"/>
          <w:bCs/>
          <w:sz w:val="24"/>
          <w:szCs w:val="24"/>
        </w:rPr>
        <w:t>and draft</w:t>
      </w:r>
      <w:r w:rsidRPr="00FA4453">
        <w:rPr>
          <w:rFonts w:cstheme="majorBidi"/>
          <w:bCs/>
          <w:sz w:val="24"/>
          <w:szCs w:val="24"/>
        </w:rPr>
        <w:t xml:space="preserve"> amendments</w:t>
      </w:r>
      <w:r w:rsidR="00511C0D" w:rsidRPr="00FA4453">
        <w:rPr>
          <w:rFonts w:cstheme="majorBidi"/>
          <w:bCs/>
          <w:sz w:val="24"/>
          <w:szCs w:val="24"/>
        </w:rPr>
        <w:t xml:space="preserve"> and a final report were provided </w:t>
      </w:r>
      <w:r w:rsidR="00516625" w:rsidRPr="00FA4453">
        <w:rPr>
          <w:rFonts w:cstheme="majorBidi"/>
          <w:bCs/>
          <w:sz w:val="24"/>
          <w:szCs w:val="24"/>
        </w:rPr>
        <w:t>under a</w:t>
      </w:r>
      <w:r w:rsidR="00511C0D" w:rsidRPr="00FA4453">
        <w:rPr>
          <w:rFonts w:cstheme="majorBidi"/>
          <w:bCs/>
          <w:sz w:val="24"/>
          <w:szCs w:val="24"/>
        </w:rPr>
        <w:t xml:space="preserve"> 2015</w:t>
      </w:r>
      <w:r w:rsidR="00516625" w:rsidRPr="00FA4453">
        <w:rPr>
          <w:rFonts w:cstheme="majorBidi"/>
          <w:bCs/>
          <w:sz w:val="24"/>
          <w:szCs w:val="24"/>
        </w:rPr>
        <w:t xml:space="preserve"> World Bank project</w:t>
      </w:r>
      <w:r w:rsidR="00511C0D" w:rsidRPr="00FA4453">
        <w:rPr>
          <w:rFonts w:cstheme="majorBidi"/>
          <w:bCs/>
          <w:sz w:val="24"/>
          <w:szCs w:val="24"/>
        </w:rPr>
        <w:t xml:space="preserve"> for Technical Assistance to PNG concerning the Financial Services Development Strategy</w:t>
      </w:r>
      <w:r w:rsidR="00DD4959" w:rsidRPr="00FA4453">
        <w:rPr>
          <w:rFonts w:cstheme="majorBidi"/>
          <w:bCs/>
          <w:sz w:val="24"/>
          <w:szCs w:val="24"/>
        </w:rPr>
        <w:t xml:space="preserve">. </w:t>
      </w:r>
      <w:r w:rsidR="000207F2">
        <w:rPr>
          <w:rFonts w:cstheme="majorBidi"/>
          <w:bCs/>
          <w:sz w:val="24"/>
          <w:szCs w:val="24"/>
        </w:rPr>
        <w:t>I</w:t>
      </w:r>
      <w:r w:rsidR="000207F2" w:rsidRPr="00FA4453">
        <w:rPr>
          <w:rFonts w:cstheme="majorBidi"/>
          <w:bCs/>
          <w:sz w:val="24"/>
          <w:szCs w:val="24"/>
        </w:rPr>
        <w:t xml:space="preserve">t </w:t>
      </w:r>
      <w:r w:rsidR="00516625" w:rsidRPr="00FA4453">
        <w:rPr>
          <w:rFonts w:cstheme="majorBidi"/>
          <w:bCs/>
          <w:sz w:val="24"/>
          <w:szCs w:val="24"/>
        </w:rPr>
        <w:t>is unclear as to when, or if</w:t>
      </w:r>
      <w:r w:rsidR="00882517">
        <w:rPr>
          <w:rFonts w:cstheme="majorBidi"/>
          <w:bCs/>
          <w:sz w:val="24"/>
          <w:szCs w:val="24"/>
        </w:rPr>
        <w:t xml:space="preserve"> at all</w:t>
      </w:r>
      <w:r w:rsidR="00516625" w:rsidRPr="00FA4453">
        <w:rPr>
          <w:rFonts w:cstheme="majorBidi"/>
          <w:bCs/>
          <w:sz w:val="24"/>
          <w:szCs w:val="24"/>
        </w:rPr>
        <w:t xml:space="preserve">, these amendments will be introduced. </w:t>
      </w:r>
    </w:p>
    <w:p w14:paraId="4E440497" w14:textId="4B356568" w:rsidR="00516625" w:rsidRPr="00FA4453" w:rsidRDefault="00516625" w:rsidP="00CC0BD7">
      <w:pPr>
        <w:jc w:val="both"/>
        <w:rPr>
          <w:rFonts w:cstheme="majorBidi"/>
          <w:bCs/>
          <w:sz w:val="24"/>
          <w:szCs w:val="24"/>
        </w:rPr>
      </w:pPr>
      <w:r w:rsidRPr="00FA4453">
        <w:rPr>
          <w:rFonts w:cstheme="majorBidi"/>
          <w:b/>
          <w:bCs/>
          <w:sz w:val="24"/>
          <w:szCs w:val="24"/>
        </w:rPr>
        <w:t>The Insurance Act review was undertaken following recommendations in the 2010 PNG FSP and in a 2007 ICCC review of the insurance industry.</w:t>
      </w:r>
      <w:r w:rsidRPr="00FA4453">
        <w:rPr>
          <w:rFonts w:cstheme="majorBidi"/>
          <w:bCs/>
          <w:sz w:val="24"/>
          <w:szCs w:val="24"/>
        </w:rPr>
        <w:t xml:space="preserve"> It focused on the I</w:t>
      </w:r>
      <w:r w:rsidR="005B1FCA" w:rsidRPr="00FA4453">
        <w:rPr>
          <w:rFonts w:cstheme="majorBidi"/>
          <w:bCs/>
          <w:sz w:val="24"/>
          <w:szCs w:val="24"/>
        </w:rPr>
        <w:t>nsurance Commissioner</w:t>
      </w:r>
      <w:r w:rsidRPr="00FA4453">
        <w:rPr>
          <w:rFonts w:cstheme="majorBidi"/>
          <w:bCs/>
          <w:sz w:val="24"/>
          <w:szCs w:val="24"/>
        </w:rPr>
        <w:t>’s functions and powers and prudential issues rather than matters of concern to policyholders (such as disclosures, claims management</w:t>
      </w:r>
      <w:r w:rsidR="00C240A4">
        <w:rPr>
          <w:rFonts w:cstheme="majorBidi"/>
          <w:bCs/>
          <w:sz w:val="24"/>
          <w:szCs w:val="24"/>
        </w:rPr>
        <w:t>,</w:t>
      </w:r>
      <w:r w:rsidRPr="00FA4453">
        <w:rPr>
          <w:rFonts w:cstheme="majorBidi"/>
          <w:bCs/>
          <w:sz w:val="24"/>
          <w:szCs w:val="24"/>
        </w:rPr>
        <w:t xml:space="preserve"> and insurance contracts)</w:t>
      </w:r>
      <w:r w:rsidR="00DD4959" w:rsidRPr="00FA4453">
        <w:rPr>
          <w:rFonts w:cstheme="majorBidi"/>
          <w:bCs/>
          <w:sz w:val="24"/>
          <w:szCs w:val="24"/>
        </w:rPr>
        <w:t xml:space="preserve">. </w:t>
      </w:r>
      <w:r w:rsidR="005E4255" w:rsidRPr="00FA4453">
        <w:rPr>
          <w:rFonts w:cstheme="majorBidi"/>
          <w:bCs/>
          <w:sz w:val="24"/>
          <w:szCs w:val="24"/>
        </w:rPr>
        <w:t>Given the very small size of the</w:t>
      </w:r>
      <w:r w:rsidR="005E4255">
        <w:rPr>
          <w:rFonts w:cstheme="majorBidi"/>
          <w:bCs/>
          <w:sz w:val="24"/>
          <w:szCs w:val="24"/>
        </w:rPr>
        <w:t xml:space="preserve"> general insurance market, s</w:t>
      </w:r>
      <w:r w:rsidRPr="00516625">
        <w:rPr>
          <w:rFonts w:cstheme="majorBidi"/>
          <w:bCs/>
          <w:sz w:val="24"/>
          <w:szCs w:val="24"/>
        </w:rPr>
        <w:t>uch issues were not considered a priority</w:t>
      </w:r>
      <w:r>
        <w:rPr>
          <w:rFonts w:cstheme="majorBidi"/>
          <w:bCs/>
          <w:sz w:val="24"/>
          <w:szCs w:val="24"/>
        </w:rPr>
        <w:t xml:space="preserve"> at the time</w:t>
      </w:r>
      <w:r w:rsidR="005E4255">
        <w:rPr>
          <w:rFonts w:cstheme="majorBidi"/>
          <w:bCs/>
          <w:sz w:val="24"/>
          <w:szCs w:val="24"/>
        </w:rPr>
        <w:t>.</w:t>
      </w:r>
      <w:r>
        <w:rPr>
          <w:rFonts w:cstheme="majorBidi"/>
          <w:bCs/>
          <w:sz w:val="24"/>
          <w:szCs w:val="24"/>
        </w:rPr>
        <w:t xml:space="preserve"> Nevertheless, it is suggested that this approach should be reconsidered with a holistic review of the Insurance Act </w:t>
      </w:r>
      <w:r w:rsidRPr="00FA4453">
        <w:rPr>
          <w:rFonts w:cstheme="majorBidi"/>
          <w:bCs/>
          <w:sz w:val="24"/>
          <w:szCs w:val="24"/>
        </w:rPr>
        <w:t>undertaken</w:t>
      </w:r>
      <w:r w:rsidR="00A74CD3">
        <w:rPr>
          <w:rFonts w:cstheme="majorBidi"/>
          <w:bCs/>
          <w:sz w:val="24"/>
          <w:szCs w:val="24"/>
        </w:rPr>
        <w:t>,</w:t>
      </w:r>
      <w:r w:rsidRPr="00FA4453">
        <w:rPr>
          <w:rFonts w:cstheme="majorBidi"/>
          <w:bCs/>
          <w:sz w:val="24"/>
          <w:szCs w:val="24"/>
        </w:rPr>
        <w:t xml:space="preserve"> which covers </w:t>
      </w:r>
      <w:r w:rsidR="00A74CD3">
        <w:rPr>
          <w:rFonts w:cstheme="majorBidi"/>
          <w:bCs/>
          <w:sz w:val="24"/>
          <w:szCs w:val="24"/>
        </w:rPr>
        <w:t xml:space="preserve">FCP </w:t>
      </w:r>
      <w:r w:rsidRPr="00FA4453">
        <w:rPr>
          <w:rFonts w:cstheme="majorBidi"/>
          <w:bCs/>
          <w:sz w:val="24"/>
          <w:szCs w:val="24"/>
        </w:rPr>
        <w:t xml:space="preserve">issues as well as prudential matters. </w:t>
      </w:r>
    </w:p>
    <w:p w14:paraId="2270F67D" w14:textId="77777777" w:rsidR="001E42D2" w:rsidRPr="00FA4453" w:rsidRDefault="001E42D2" w:rsidP="00CC0BD7">
      <w:pPr>
        <w:jc w:val="both"/>
        <w:rPr>
          <w:rFonts w:cstheme="majorBidi"/>
          <w:bCs/>
          <w:sz w:val="24"/>
          <w:szCs w:val="24"/>
        </w:rPr>
      </w:pPr>
      <w:r w:rsidRPr="00FA4453">
        <w:rPr>
          <w:rFonts w:cstheme="majorBidi"/>
          <w:b/>
          <w:bCs/>
          <w:sz w:val="24"/>
          <w:szCs w:val="24"/>
        </w:rPr>
        <w:t xml:space="preserve">There are also some gaps in the regulation of insurance activities. </w:t>
      </w:r>
      <w:r w:rsidR="00851D4D" w:rsidRPr="00FA4453">
        <w:rPr>
          <w:rFonts w:cstheme="majorBidi"/>
          <w:bCs/>
          <w:sz w:val="24"/>
          <w:szCs w:val="24"/>
        </w:rPr>
        <w:t>The</w:t>
      </w:r>
      <w:r w:rsidRPr="00FA4453">
        <w:rPr>
          <w:rFonts w:cstheme="majorBidi"/>
          <w:bCs/>
          <w:sz w:val="24"/>
          <w:szCs w:val="24"/>
        </w:rPr>
        <w:t xml:space="preserve"> mission team was made aware of:</w:t>
      </w:r>
    </w:p>
    <w:p w14:paraId="62ACE6E2" w14:textId="77777777" w:rsidR="001E42D2" w:rsidRPr="00FA4453" w:rsidRDefault="001E42D2" w:rsidP="00CC0BD7">
      <w:pPr>
        <w:pStyle w:val="ListParagraph"/>
        <w:numPr>
          <w:ilvl w:val="0"/>
          <w:numId w:val="21"/>
        </w:numPr>
        <w:jc w:val="both"/>
        <w:rPr>
          <w:rFonts w:cstheme="majorBidi"/>
          <w:sz w:val="24"/>
          <w:szCs w:val="24"/>
        </w:rPr>
      </w:pPr>
      <w:r w:rsidRPr="00FA4453">
        <w:rPr>
          <w:rFonts w:cstheme="majorBidi"/>
          <w:bCs/>
          <w:sz w:val="24"/>
          <w:szCs w:val="24"/>
        </w:rPr>
        <w:t xml:space="preserve">Loan protection insurance products provided at the risk of the lender rather than being underwritten by a licensed insurer; </w:t>
      </w:r>
    </w:p>
    <w:p w14:paraId="1E226543" w14:textId="2E70E351" w:rsidR="001E42D2" w:rsidRPr="00FA4453" w:rsidRDefault="001E42D2" w:rsidP="00CC0BD7">
      <w:pPr>
        <w:pStyle w:val="ListParagraph"/>
        <w:numPr>
          <w:ilvl w:val="0"/>
          <w:numId w:val="21"/>
        </w:numPr>
        <w:jc w:val="both"/>
        <w:rPr>
          <w:rFonts w:cstheme="majorBidi"/>
          <w:sz w:val="24"/>
          <w:szCs w:val="24"/>
        </w:rPr>
      </w:pPr>
      <w:r w:rsidRPr="00FA4453">
        <w:rPr>
          <w:rFonts w:cstheme="majorBidi"/>
          <w:sz w:val="24"/>
          <w:szCs w:val="24"/>
        </w:rPr>
        <w:t>Medical and hospital insurance</w:t>
      </w:r>
      <w:r w:rsidR="00A74CD3">
        <w:rPr>
          <w:rFonts w:cstheme="majorBidi"/>
          <w:sz w:val="24"/>
          <w:szCs w:val="24"/>
        </w:rPr>
        <w:t>,</w:t>
      </w:r>
      <w:r w:rsidRPr="00FA4453">
        <w:rPr>
          <w:rFonts w:cstheme="majorBidi"/>
          <w:sz w:val="24"/>
          <w:szCs w:val="24"/>
        </w:rPr>
        <w:t xml:space="preserve"> which is simply regulated as “general insurance”; and </w:t>
      </w:r>
    </w:p>
    <w:p w14:paraId="28938A2B" w14:textId="0E4EF8E7" w:rsidR="001E42D2" w:rsidRPr="00FA4453" w:rsidRDefault="001E42D2" w:rsidP="00CC0BD7">
      <w:pPr>
        <w:pStyle w:val="ListParagraph"/>
        <w:numPr>
          <w:ilvl w:val="0"/>
          <w:numId w:val="21"/>
        </w:numPr>
        <w:jc w:val="both"/>
        <w:rPr>
          <w:rFonts w:cstheme="majorBidi"/>
          <w:sz w:val="24"/>
          <w:szCs w:val="24"/>
        </w:rPr>
      </w:pPr>
      <w:r w:rsidRPr="00FA4453">
        <w:rPr>
          <w:rFonts w:cstheme="majorBidi"/>
          <w:sz w:val="24"/>
          <w:szCs w:val="24"/>
        </w:rPr>
        <w:t xml:space="preserve">Hospital cover being provided under a life insurance licence </w:t>
      </w:r>
      <w:r w:rsidR="0075606D" w:rsidRPr="00FA4453">
        <w:rPr>
          <w:rFonts w:cstheme="majorBidi"/>
          <w:sz w:val="24"/>
          <w:szCs w:val="24"/>
        </w:rPr>
        <w:t xml:space="preserve">rather than a general insurance licence. It is understood that there is some ambiguity </w:t>
      </w:r>
      <w:r w:rsidR="00A74CD3">
        <w:rPr>
          <w:rFonts w:cstheme="majorBidi"/>
          <w:sz w:val="24"/>
          <w:szCs w:val="24"/>
        </w:rPr>
        <w:t xml:space="preserve">regarding </w:t>
      </w:r>
      <w:r w:rsidR="0075606D" w:rsidRPr="00FA4453">
        <w:rPr>
          <w:rFonts w:cstheme="majorBidi"/>
          <w:sz w:val="24"/>
          <w:szCs w:val="24"/>
        </w:rPr>
        <w:t xml:space="preserve">the definitions of “life insurance” in the LI Act and “insurance” in the Insurance Acts, which can create </w:t>
      </w:r>
      <w:r w:rsidR="00A74CD3">
        <w:rPr>
          <w:rFonts w:cstheme="majorBidi"/>
          <w:sz w:val="24"/>
          <w:szCs w:val="24"/>
        </w:rPr>
        <w:t>confusion</w:t>
      </w:r>
      <w:r w:rsidR="00A74CD3" w:rsidRPr="00FA4453">
        <w:rPr>
          <w:rFonts w:cstheme="majorBidi"/>
          <w:sz w:val="24"/>
          <w:szCs w:val="24"/>
        </w:rPr>
        <w:t xml:space="preserve"> </w:t>
      </w:r>
      <w:r w:rsidR="0075606D" w:rsidRPr="00FA4453">
        <w:rPr>
          <w:rFonts w:cstheme="majorBidi"/>
          <w:sz w:val="24"/>
          <w:szCs w:val="24"/>
        </w:rPr>
        <w:t xml:space="preserve">as to which </w:t>
      </w:r>
      <w:r w:rsidR="00A74CD3">
        <w:rPr>
          <w:rFonts w:cstheme="majorBidi"/>
          <w:sz w:val="24"/>
          <w:szCs w:val="24"/>
        </w:rPr>
        <w:t xml:space="preserve">is applicable. </w:t>
      </w:r>
    </w:p>
    <w:p w14:paraId="3F284A65" w14:textId="77777777" w:rsidR="001C2D7A" w:rsidRPr="00FA4453" w:rsidRDefault="001C2D7A" w:rsidP="00CC0BD7">
      <w:pPr>
        <w:jc w:val="both"/>
        <w:rPr>
          <w:rFonts w:cstheme="majorBidi"/>
          <w:b/>
          <w:bCs/>
          <w:i/>
          <w:sz w:val="24"/>
          <w:szCs w:val="24"/>
        </w:rPr>
      </w:pPr>
      <w:r w:rsidRPr="00FA4453">
        <w:rPr>
          <w:rFonts w:cstheme="majorBidi"/>
          <w:b/>
          <w:bCs/>
          <w:i/>
          <w:sz w:val="24"/>
          <w:szCs w:val="24"/>
        </w:rPr>
        <w:t xml:space="preserve">Payments </w:t>
      </w:r>
    </w:p>
    <w:p w14:paraId="6F22A3C3" w14:textId="6E03F35A" w:rsidR="00931966" w:rsidRDefault="00C84B9C" w:rsidP="00CC0BD7">
      <w:pPr>
        <w:jc w:val="both"/>
        <w:rPr>
          <w:rFonts w:cstheme="majorBidi"/>
          <w:bCs/>
          <w:sz w:val="24"/>
          <w:szCs w:val="24"/>
        </w:rPr>
      </w:pPr>
      <w:r w:rsidRPr="00FA4453">
        <w:rPr>
          <w:rFonts w:cstheme="majorBidi"/>
          <w:b/>
          <w:bCs/>
          <w:sz w:val="24"/>
          <w:szCs w:val="24"/>
        </w:rPr>
        <w:t xml:space="preserve">The National </w:t>
      </w:r>
      <w:r w:rsidR="00EE6354" w:rsidRPr="00FA4453">
        <w:rPr>
          <w:rFonts w:cstheme="majorBidi"/>
          <w:b/>
          <w:bCs/>
          <w:sz w:val="24"/>
          <w:szCs w:val="24"/>
        </w:rPr>
        <w:t xml:space="preserve">Payments System Act </w:t>
      </w:r>
      <w:r w:rsidRPr="00FA4453">
        <w:rPr>
          <w:rFonts w:cstheme="majorBidi"/>
          <w:b/>
          <w:bCs/>
          <w:sz w:val="24"/>
          <w:szCs w:val="24"/>
        </w:rPr>
        <w:t>2013</w:t>
      </w:r>
      <w:r w:rsidR="00E72BCC" w:rsidRPr="00FA4453">
        <w:rPr>
          <w:rFonts w:cstheme="majorBidi"/>
          <w:b/>
          <w:bCs/>
          <w:sz w:val="24"/>
          <w:szCs w:val="24"/>
        </w:rPr>
        <w:t xml:space="preserve"> (</w:t>
      </w:r>
      <w:r w:rsidR="000F2478" w:rsidRPr="00FA4453">
        <w:rPr>
          <w:rFonts w:cstheme="majorBidi"/>
          <w:b/>
          <w:bCs/>
          <w:sz w:val="24"/>
          <w:szCs w:val="24"/>
        </w:rPr>
        <w:t>Payments Act</w:t>
      </w:r>
      <w:r w:rsidR="00E72BCC" w:rsidRPr="00FA4453">
        <w:rPr>
          <w:rFonts w:cstheme="majorBidi"/>
          <w:b/>
          <w:bCs/>
          <w:sz w:val="24"/>
          <w:szCs w:val="24"/>
        </w:rPr>
        <w:t>)</w:t>
      </w:r>
      <w:r w:rsidRPr="00FA4453">
        <w:rPr>
          <w:rFonts w:cstheme="majorBidi"/>
          <w:bCs/>
          <w:sz w:val="24"/>
          <w:szCs w:val="24"/>
        </w:rPr>
        <w:t>, does not itself contain FCP provisions</w:t>
      </w:r>
      <w:r w:rsidR="001C2D7A" w:rsidRPr="00FA4453">
        <w:rPr>
          <w:rFonts w:cstheme="majorBidi"/>
          <w:bCs/>
          <w:sz w:val="24"/>
          <w:szCs w:val="24"/>
        </w:rPr>
        <w:t>,</w:t>
      </w:r>
      <w:r w:rsidRPr="00FA4453">
        <w:rPr>
          <w:rFonts w:cstheme="majorBidi"/>
          <w:bCs/>
          <w:sz w:val="24"/>
          <w:szCs w:val="24"/>
        </w:rPr>
        <w:t xml:space="preserve"> but provide</w:t>
      </w:r>
      <w:r w:rsidR="003460E7" w:rsidRPr="00FA4453">
        <w:rPr>
          <w:rFonts w:cstheme="majorBidi"/>
          <w:bCs/>
          <w:sz w:val="24"/>
          <w:szCs w:val="24"/>
        </w:rPr>
        <w:t>s</w:t>
      </w:r>
      <w:r w:rsidRPr="00FA4453">
        <w:rPr>
          <w:rFonts w:cstheme="majorBidi"/>
          <w:bCs/>
          <w:sz w:val="24"/>
          <w:szCs w:val="24"/>
        </w:rPr>
        <w:t xml:space="preserve"> </w:t>
      </w:r>
      <w:r w:rsidR="00851D4D" w:rsidRPr="00FA4453">
        <w:rPr>
          <w:rFonts w:cstheme="majorBidi"/>
          <w:bCs/>
          <w:sz w:val="24"/>
          <w:szCs w:val="24"/>
        </w:rPr>
        <w:t xml:space="preserve">for </w:t>
      </w:r>
      <w:r w:rsidR="00935771" w:rsidRPr="00FA4453">
        <w:rPr>
          <w:rFonts w:cstheme="majorBidi"/>
          <w:bCs/>
          <w:sz w:val="24"/>
          <w:szCs w:val="24"/>
        </w:rPr>
        <w:t>BPNG to</w:t>
      </w:r>
      <w:r w:rsidR="00851D4D" w:rsidRPr="00FA4453">
        <w:rPr>
          <w:rFonts w:cstheme="majorBidi"/>
          <w:bCs/>
          <w:sz w:val="24"/>
          <w:szCs w:val="24"/>
        </w:rPr>
        <w:t xml:space="preserve"> </w:t>
      </w:r>
      <w:r w:rsidR="00935771" w:rsidRPr="00FA4453">
        <w:rPr>
          <w:rFonts w:cstheme="majorBidi"/>
          <w:bCs/>
          <w:sz w:val="24"/>
          <w:szCs w:val="24"/>
        </w:rPr>
        <w:t>formulate general or specific rules or guidelines for the purposes of ensuring that users of payment services and instruments are treated fairly and transparently</w:t>
      </w:r>
      <w:r w:rsidR="00851D4D" w:rsidRPr="00FA4453">
        <w:rPr>
          <w:rFonts w:cstheme="majorBidi"/>
          <w:bCs/>
          <w:sz w:val="24"/>
          <w:szCs w:val="24"/>
        </w:rPr>
        <w:t>.</w:t>
      </w:r>
      <w:r w:rsidR="00935771" w:rsidRPr="00FA4453">
        <w:rPr>
          <w:rStyle w:val="FootnoteReference"/>
          <w:rFonts w:cstheme="majorBidi"/>
          <w:bCs/>
          <w:sz w:val="24"/>
          <w:szCs w:val="24"/>
        </w:rPr>
        <w:footnoteReference w:id="45"/>
      </w:r>
      <w:r w:rsidR="00935771" w:rsidRPr="00FA4453">
        <w:rPr>
          <w:rFonts w:cstheme="majorBidi"/>
          <w:bCs/>
          <w:sz w:val="24"/>
          <w:szCs w:val="24"/>
        </w:rPr>
        <w:t xml:space="preserve"> </w:t>
      </w:r>
      <w:r w:rsidR="00851D4D" w:rsidRPr="00FA4453">
        <w:rPr>
          <w:rFonts w:cstheme="majorBidi"/>
          <w:bCs/>
          <w:sz w:val="24"/>
          <w:szCs w:val="24"/>
        </w:rPr>
        <w:t xml:space="preserve">There is also provision for BPNG to make </w:t>
      </w:r>
      <w:r w:rsidRPr="00FA4453">
        <w:rPr>
          <w:rFonts w:cstheme="majorBidi"/>
          <w:bCs/>
          <w:sz w:val="24"/>
          <w:szCs w:val="24"/>
        </w:rPr>
        <w:t>orders, guidelines</w:t>
      </w:r>
      <w:r w:rsidR="00D1486B">
        <w:rPr>
          <w:rFonts w:cstheme="majorBidi"/>
          <w:bCs/>
          <w:sz w:val="24"/>
          <w:szCs w:val="24"/>
        </w:rPr>
        <w:t>,</w:t>
      </w:r>
      <w:r w:rsidRPr="00FA4453">
        <w:rPr>
          <w:rFonts w:cstheme="majorBidi"/>
          <w:bCs/>
          <w:sz w:val="24"/>
          <w:szCs w:val="24"/>
        </w:rPr>
        <w:t xml:space="preserve"> and </w:t>
      </w:r>
      <w:r w:rsidR="0016645D">
        <w:rPr>
          <w:rFonts w:cstheme="majorBidi"/>
          <w:bCs/>
          <w:sz w:val="24"/>
          <w:szCs w:val="24"/>
        </w:rPr>
        <w:t xml:space="preserve">take </w:t>
      </w:r>
      <w:r w:rsidRPr="00FA4453">
        <w:rPr>
          <w:rFonts w:cstheme="majorBidi"/>
          <w:bCs/>
          <w:sz w:val="24"/>
          <w:szCs w:val="24"/>
        </w:rPr>
        <w:t xml:space="preserve">other relevant measures to protect users of </w:t>
      </w:r>
      <w:r w:rsidRPr="00FA4453">
        <w:rPr>
          <w:rFonts w:cstheme="majorBidi"/>
          <w:bCs/>
          <w:sz w:val="24"/>
          <w:szCs w:val="24"/>
        </w:rPr>
        <w:lastRenderedPageBreak/>
        <w:t>electronic payment instruments.</w:t>
      </w:r>
      <w:r w:rsidRPr="00FA4453">
        <w:rPr>
          <w:rStyle w:val="FootnoteReference"/>
          <w:rFonts w:cstheme="majorBidi"/>
          <w:bCs/>
          <w:sz w:val="24"/>
          <w:szCs w:val="24"/>
        </w:rPr>
        <w:footnoteReference w:id="46"/>
      </w:r>
      <w:r w:rsidR="003460E7" w:rsidRPr="00FA4453">
        <w:rPr>
          <w:rFonts w:cstheme="majorBidi"/>
          <w:bCs/>
          <w:sz w:val="24"/>
          <w:szCs w:val="24"/>
        </w:rPr>
        <w:t xml:space="preserve"> M</w:t>
      </w:r>
      <w:r w:rsidRPr="00FA4453">
        <w:rPr>
          <w:rFonts w:cstheme="majorBidi"/>
          <w:bCs/>
          <w:sz w:val="24"/>
          <w:szCs w:val="24"/>
        </w:rPr>
        <w:t xml:space="preserve">uch of </w:t>
      </w:r>
      <w:r w:rsidR="003460E7" w:rsidRPr="00FA4453">
        <w:rPr>
          <w:rFonts w:cstheme="majorBidi"/>
          <w:bCs/>
          <w:sz w:val="24"/>
          <w:szCs w:val="24"/>
        </w:rPr>
        <w:t xml:space="preserve">the proposed </w:t>
      </w:r>
      <w:r w:rsidR="000F2478" w:rsidRPr="00FA4453">
        <w:rPr>
          <w:rFonts w:cstheme="majorBidi"/>
          <w:bCs/>
          <w:sz w:val="24"/>
          <w:szCs w:val="24"/>
        </w:rPr>
        <w:t>Payments Act</w:t>
      </w:r>
      <w:r w:rsidR="003460E7" w:rsidRPr="00FA4453">
        <w:rPr>
          <w:rFonts w:cstheme="majorBidi"/>
          <w:bCs/>
          <w:sz w:val="24"/>
          <w:szCs w:val="24"/>
        </w:rPr>
        <w:t xml:space="preserve"> consumer protection framework is contained in the draft </w:t>
      </w:r>
      <w:r w:rsidR="003460E7" w:rsidRPr="002B4E1F">
        <w:rPr>
          <w:rFonts w:cstheme="majorBidi"/>
          <w:bCs/>
          <w:i/>
          <w:iCs/>
          <w:sz w:val="24"/>
          <w:szCs w:val="24"/>
        </w:rPr>
        <w:t>General Guidelines on Retail Payment Instruments</w:t>
      </w:r>
      <w:r w:rsidR="003460E7" w:rsidRPr="00FA4453">
        <w:rPr>
          <w:rFonts w:cstheme="majorBidi"/>
          <w:bCs/>
          <w:sz w:val="24"/>
          <w:szCs w:val="24"/>
        </w:rPr>
        <w:t xml:space="preserve"> (2017)</w:t>
      </w:r>
      <w:r w:rsidR="00D1486B">
        <w:rPr>
          <w:rFonts w:cstheme="majorBidi"/>
          <w:bCs/>
          <w:sz w:val="24"/>
          <w:szCs w:val="24"/>
        </w:rPr>
        <w:t>.</w:t>
      </w:r>
      <w:r w:rsidR="005F7813">
        <w:rPr>
          <w:rFonts w:cstheme="majorBidi"/>
          <w:bCs/>
          <w:sz w:val="24"/>
          <w:szCs w:val="24"/>
        </w:rPr>
        <w:t xml:space="preserve"> </w:t>
      </w:r>
    </w:p>
    <w:p w14:paraId="07BAD611" w14:textId="70B19515" w:rsidR="003460E7" w:rsidRPr="00FA4453" w:rsidRDefault="005F7813" w:rsidP="00CC0BD7">
      <w:pPr>
        <w:jc w:val="both"/>
        <w:rPr>
          <w:rFonts w:cstheme="majorBidi"/>
          <w:bCs/>
          <w:sz w:val="24"/>
          <w:szCs w:val="24"/>
        </w:rPr>
      </w:pPr>
      <w:r w:rsidRPr="00FA4453">
        <w:rPr>
          <w:rFonts w:cstheme="majorBidi"/>
          <w:b/>
          <w:bCs/>
          <w:sz w:val="24"/>
          <w:szCs w:val="24"/>
        </w:rPr>
        <w:t>Retail Payments Guidelines</w:t>
      </w:r>
      <w:r w:rsidR="003460E7" w:rsidRPr="00FA4453">
        <w:rPr>
          <w:rFonts w:cstheme="majorBidi"/>
          <w:bCs/>
          <w:sz w:val="24"/>
          <w:szCs w:val="24"/>
        </w:rPr>
        <w:t>; the draft Oversight Regulation (2017)</w:t>
      </w:r>
      <w:r w:rsidRPr="00FA4453">
        <w:rPr>
          <w:rFonts w:cstheme="majorBidi"/>
          <w:bCs/>
          <w:sz w:val="24"/>
          <w:szCs w:val="24"/>
        </w:rPr>
        <w:t xml:space="preserve"> (</w:t>
      </w:r>
      <w:r w:rsidRPr="00FA4453">
        <w:rPr>
          <w:rFonts w:cstheme="majorBidi"/>
          <w:b/>
          <w:bCs/>
          <w:sz w:val="24"/>
          <w:szCs w:val="24"/>
        </w:rPr>
        <w:t>Oversight Regulation</w:t>
      </w:r>
      <w:r w:rsidRPr="00FA4453">
        <w:rPr>
          <w:rFonts w:cstheme="majorBidi"/>
          <w:bCs/>
          <w:sz w:val="24"/>
          <w:szCs w:val="24"/>
        </w:rPr>
        <w:t>)</w:t>
      </w:r>
      <w:r w:rsidR="003460E7" w:rsidRPr="00FA4453">
        <w:rPr>
          <w:rFonts w:cstheme="majorBidi"/>
          <w:bCs/>
          <w:sz w:val="24"/>
          <w:szCs w:val="24"/>
        </w:rPr>
        <w:t>; the draft Regulation on Electronic Funds Transfer (2017)</w:t>
      </w:r>
      <w:r w:rsidRPr="00FA4453">
        <w:rPr>
          <w:rFonts w:cstheme="majorBidi"/>
          <w:bCs/>
          <w:sz w:val="24"/>
          <w:szCs w:val="24"/>
        </w:rPr>
        <w:t xml:space="preserve"> (</w:t>
      </w:r>
      <w:r w:rsidRPr="00FA4453">
        <w:rPr>
          <w:rFonts w:cstheme="majorBidi"/>
          <w:b/>
          <w:bCs/>
          <w:sz w:val="24"/>
          <w:szCs w:val="24"/>
        </w:rPr>
        <w:t>EFT Regulation</w:t>
      </w:r>
      <w:r w:rsidRPr="00FA4453">
        <w:rPr>
          <w:rFonts w:cstheme="majorBidi"/>
          <w:bCs/>
          <w:sz w:val="24"/>
          <w:szCs w:val="24"/>
        </w:rPr>
        <w:t>)</w:t>
      </w:r>
      <w:r w:rsidR="003460E7" w:rsidRPr="00FA4453">
        <w:rPr>
          <w:rFonts w:cstheme="majorBidi"/>
          <w:bCs/>
          <w:sz w:val="24"/>
          <w:szCs w:val="24"/>
        </w:rPr>
        <w:t>; and the draft Regulation on Agents (2017)</w:t>
      </w:r>
      <w:r w:rsidRPr="00FA4453">
        <w:rPr>
          <w:rFonts w:cstheme="majorBidi"/>
          <w:bCs/>
          <w:sz w:val="24"/>
          <w:szCs w:val="24"/>
        </w:rPr>
        <w:t xml:space="preserve"> (</w:t>
      </w:r>
      <w:r w:rsidRPr="00FA4453">
        <w:rPr>
          <w:rFonts w:cstheme="majorBidi"/>
          <w:b/>
          <w:bCs/>
          <w:sz w:val="24"/>
          <w:szCs w:val="24"/>
        </w:rPr>
        <w:t>Agents Regulation</w:t>
      </w:r>
      <w:r w:rsidRPr="00FA4453">
        <w:rPr>
          <w:rFonts w:cstheme="majorBidi"/>
          <w:bCs/>
          <w:sz w:val="24"/>
          <w:szCs w:val="24"/>
        </w:rPr>
        <w:t>)</w:t>
      </w:r>
      <w:r w:rsidR="003460E7" w:rsidRPr="00FA4453">
        <w:rPr>
          <w:rFonts w:cstheme="majorBidi"/>
          <w:bCs/>
          <w:sz w:val="24"/>
          <w:szCs w:val="24"/>
        </w:rPr>
        <w:t xml:space="preserve">. It is understood that these regulations are close to finalization. </w:t>
      </w:r>
    </w:p>
    <w:p w14:paraId="50166D58" w14:textId="17C24093" w:rsidR="00EE6354" w:rsidRPr="00FA4453" w:rsidRDefault="001C2D7A" w:rsidP="00CC0BD7">
      <w:pPr>
        <w:jc w:val="both"/>
        <w:rPr>
          <w:rFonts w:cstheme="majorBidi"/>
          <w:bCs/>
          <w:sz w:val="24"/>
          <w:szCs w:val="24"/>
        </w:rPr>
      </w:pPr>
      <w:r w:rsidRPr="00FA4453">
        <w:rPr>
          <w:rFonts w:cstheme="majorBidi"/>
          <w:bCs/>
          <w:sz w:val="24"/>
          <w:szCs w:val="24"/>
        </w:rPr>
        <w:t>Also, relevant to</w:t>
      </w:r>
      <w:r w:rsidR="003460E7" w:rsidRPr="00FA4453">
        <w:rPr>
          <w:rFonts w:cstheme="majorBidi"/>
          <w:bCs/>
          <w:sz w:val="24"/>
          <w:szCs w:val="24"/>
        </w:rPr>
        <w:t xml:space="preserve"> the payments context</w:t>
      </w:r>
      <w:r w:rsidR="009701F2" w:rsidRPr="00FA4453">
        <w:rPr>
          <w:rFonts w:cstheme="majorBidi"/>
          <w:bCs/>
          <w:sz w:val="24"/>
          <w:szCs w:val="24"/>
        </w:rPr>
        <w:t>,</w:t>
      </w:r>
      <w:r w:rsidR="003460E7" w:rsidRPr="00FA4453">
        <w:rPr>
          <w:rFonts w:cstheme="majorBidi"/>
          <w:bCs/>
          <w:sz w:val="24"/>
          <w:szCs w:val="24"/>
        </w:rPr>
        <w:t xml:space="preserve"> is the </w:t>
      </w:r>
      <w:r w:rsidR="003460E7" w:rsidRPr="00FA4453">
        <w:rPr>
          <w:rFonts w:cstheme="majorBidi"/>
          <w:b/>
          <w:bCs/>
          <w:sz w:val="24"/>
          <w:szCs w:val="24"/>
        </w:rPr>
        <w:t>Mobile Banking and Mobile Payments Services 2011 (Prudential Standard MBPS 1.2011),</w:t>
      </w:r>
      <w:r w:rsidR="003460E7" w:rsidRPr="00FA4453">
        <w:rPr>
          <w:rFonts w:cstheme="majorBidi"/>
          <w:bCs/>
          <w:sz w:val="24"/>
          <w:szCs w:val="24"/>
        </w:rPr>
        <w:t xml:space="preserve"> which was issued under s. 27 of the BFI Act (</w:t>
      </w:r>
      <w:r w:rsidR="003460E7" w:rsidRPr="00FA4453">
        <w:rPr>
          <w:rFonts w:cstheme="majorBidi"/>
          <w:b/>
          <w:bCs/>
          <w:sz w:val="24"/>
          <w:szCs w:val="24"/>
        </w:rPr>
        <w:t>Mobile Banking PS</w:t>
      </w:r>
      <w:r w:rsidR="003460E7" w:rsidRPr="00FA4453">
        <w:rPr>
          <w:rFonts w:cstheme="majorBidi"/>
          <w:bCs/>
          <w:sz w:val="24"/>
          <w:szCs w:val="24"/>
        </w:rPr>
        <w:t>). Importantly, the purpose of the Mobile Banking PS is stated to include “</w:t>
      </w:r>
      <w:r w:rsidR="003460E7" w:rsidRPr="00FA4453">
        <w:rPr>
          <w:rFonts w:cstheme="majorBidi"/>
          <w:bCs/>
          <w:i/>
          <w:sz w:val="24"/>
          <w:szCs w:val="24"/>
        </w:rPr>
        <w:t>consumer protection</w:t>
      </w:r>
      <w:r w:rsidR="003460E7" w:rsidRPr="00FA4453">
        <w:rPr>
          <w:rFonts w:cstheme="majorBidi"/>
          <w:bCs/>
          <w:sz w:val="24"/>
          <w:szCs w:val="24"/>
        </w:rPr>
        <w:t>”</w:t>
      </w:r>
      <w:r w:rsidR="001E0C5C">
        <w:rPr>
          <w:rFonts w:cstheme="majorBidi"/>
          <w:bCs/>
          <w:sz w:val="24"/>
          <w:szCs w:val="24"/>
        </w:rPr>
        <w:t>,</w:t>
      </w:r>
      <w:r w:rsidR="003460E7" w:rsidRPr="00FA4453">
        <w:rPr>
          <w:rFonts w:cstheme="majorBidi"/>
          <w:bCs/>
          <w:sz w:val="24"/>
          <w:szCs w:val="24"/>
        </w:rPr>
        <w:t xml:space="preserve"> and Boards of relevant banks and non-banks must have policies and procedures for consumer protec</w:t>
      </w:r>
      <w:r w:rsidR="00477403" w:rsidRPr="00FA4453">
        <w:rPr>
          <w:rFonts w:cstheme="majorBidi"/>
          <w:bCs/>
          <w:sz w:val="24"/>
          <w:szCs w:val="24"/>
        </w:rPr>
        <w:t>tion covering specified topics.</w:t>
      </w:r>
      <w:r w:rsidR="00477403" w:rsidRPr="00FA4453">
        <w:rPr>
          <w:rStyle w:val="FootnoteReference"/>
          <w:rFonts w:cstheme="majorBidi"/>
          <w:bCs/>
          <w:sz w:val="24"/>
          <w:szCs w:val="24"/>
        </w:rPr>
        <w:footnoteReference w:id="47"/>
      </w:r>
      <w:r w:rsidR="003460E7" w:rsidRPr="00FA4453">
        <w:rPr>
          <w:rFonts w:cstheme="majorBidi"/>
          <w:bCs/>
          <w:sz w:val="24"/>
          <w:szCs w:val="24"/>
        </w:rPr>
        <w:t xml:space="preserve">  However, there are no requirements as to the detail that must be in place in these policies and procedures e.g. as to exactly the nature, timing, content</w:t>
      </w:r>
      <w:r w:rsidR="001E0C5C">
        <w:rPr>
          <w:rFonts w:cstheme="majorBidi"/>
          <w:bCs/>
          <w:sz w:val="24"/>
          <w:szCs w:val="24"/>
        </w:rPr>
        <w:t>,</w:t>
      </w:r>
      <w:r w:rsidR="003460E7" w:rsidRPr="00FA4453">
        <w:rPr>
          <w:rFonts w:cstheme="majorBidi"/>
          <w:bCs/>
          <w:sz w:val="24"/>
          <w:szCs w:val="24"/>
        </w:rPr>
        <w:t xml:space="preserve"> and format of the disclosures which must be made</w:t>
      </w:r>
      <w:r w:rsidR="00D1486B">
        <w:rPr>
          <w:rFonts w:cstheme="majorBidi"/>
          <w:bCs/>
          <w:sz w:val="24"/>
          <w:szCs w:val="24"/>
        </w:rPr>
        <w:t>,</w:t>
      </w:r>
      <w:r w:rsidR="00D1486B" w:rsidRPr="00FA4453">
        <w:rPr>
          <w:rFonts w:cstheme="majorBidi"/>
          <w:bCs/>
          <w:sz w:val="24"/>
          <w:szCs w:val="24"/>
        </w:rPr>
        <w:t xml:space="preserve"> </w:t>
      </w:r>
      <w:r w:rsidR="003460E7" w:rsidRPr="00FA4453">
        <w:rPr>
          <w:rFonts w:cstheme="majorBidi"/>
          <w:bCs/>
          <w:sz w:val="24"/>
          <w:szCs w:val="24"/>
        </w:rPr>
        <w:t xml:space="preserve">how </w:t>
      </w:r>
      <w:r w:rsidR="00D1486B">
        <w:rPr>
          <w:rFonts w:cstheme="majorBidi"/>
          <w:bCs/>
          <w:sz w:val="24"/>
          <w:szCs w:val="24"/>
        </w:rPr>
        <w:t xml:space="preserve">the </w:t>
      </w:r>
      <w:r w:rsidR="003460E7" w:rsidRPr="00FA4453">
        <w:rPr>
          <w:rFonts w:cstheme="majorBidi"/>
          <w:bCs/>
          <w:sz w:val="24"/>
          <w:szCs w:val="24"/>
        </w:rPr>
        <w:t>information must be protected; or standardized complaints procedures. There are also no requirements relating to payments specific matters such as unauthorised and mistaken transactions or electronic contracts and disclosures. However, non-banks are required to match any e-money in circulation with an amount in a trust account with a comme</w:t>
      </w:r>
      <w:r w:rsidR="00477403" w:rsidRPr="00FA4453">
        <w:rPr>
          <w:rFonts w:cstheme="majorBidi"/>
          <w:bCs/>
          <w:sz w:val="24"/>
          <w:szCs w:val="24"/>
        </w:rPr>
        <w:t>rcial bank.</w:t>
      </w:r>
      <w:r w:rsidR="00477403" w:rsidRPr="00FA4453">
        <w:rPr>
          <w:rStyle w:val="FootnoteReference"/>
          <w:rFonts w:cstheme="majorBidi"/>
          <w:bCs/>
          <w:sz w:val="24"/>
          <w:szCs w:val="24"/>
        </w:rPr>
        <w:footnoteReference w:id="48"/>
      </w:r>
      <w:r w:rsidR="00B25200" w:rsidRPr="00FA4453">
        <w:rPr>
          <w:rFonts w:cstheme="majorBidi"/>
          <w:bCs/>
          <w:sz w:val="24"/>
          <w:szCs w:val="24"/>
        </w:rPr>
        <w:t xml:space="preserve"> It should be noted that the Mobile Banking PS may be superseded by the abovementioned draft Guidelines and Regulations. </w:t>
      </w:r>
    </w:p>
    <w:p w14:paraId="6A607212" w14:textId="77777777" w:rsidR="001C2D7A" w:rsidRPr="00FA4453" w:rsidRDefault="001C2D7A" w:rsidP="00CC0BD7">
      <w:pPr>
        <w:jc w:val="both"/>
        <w:rPr>
          <w:rFonts w:cstheme="majorBidi"/>
          <w:b/>
          <w:bCs/>
          <w:i/>
          <w:sz w:val="24"/>
          <w:szCs w:val="24"/>
        </w:rPr>
      </w:pPr>
      <w:r w:rsidRPr="00FA4453">
        <w:rPr>
          <w:rFonts w:cstheme="majorBidi"/>
          <w:b/>
          <w:bCs/>
          <w:i/>
          <w:sz w:val="24"/>
          <w:szCs w:val="24"/>
        </w:rPr>
        <w:t>Superannuation</w:t>
      </w:r>
    </w:p>
    <w:p w14:paraId="11051241" w14:textId="35C5E734" w:rsidR="005F11C9" w:rsidRPr="00FA4453" w:rsidRDefault="00EE6354" w:rsidP="00CC0BD7">
      <w:pPr>
        <w:jc w:val="both"/>
        <w:rPr>
          <w:rFonts w:cstheme="majorBidi"/>
          <w:bCs/>
          <w:sz w:val="24"/>
          <w:szCs w:val="24"/>
        </w:rPr>
      </w:pPr>
      <w:r w:rsidRPr="00FA4453">
        <w:rPr>
          <w:rFonts w:cstheme="majorBidi"/>
          <w:b/>
          <w:bCs/>
          <w:sz w:val="24"/>
          <w:szCs w:val="24"/>
        </w:rPr>
        <w:t xml:space="preserve">The Superannuation </w:t>
      </w:r>
      <w:r w:rsidR="00374F20" w:rsidRPr="00FA4453">
        <w:rPr>
          <w:rFonts w:cstheme="majorBidi"/>
          <w:b/>
          <w:bCs/>
          <w:sz w:val="24"/>
          <w:szCs w:val="24"/>
        </w:rPr>
        <w:t xml:space="preserve">(General Provisions) </w:t>
      </w:r>
      <w:r w:rsidRPr="00FA4453">
        <w:rPr>
          <w:rFonts w:cstheme="majorBidi"/>
          <w:b/>
          <w:bCs/>
          <w:sz w:val="24"/>
          <w:szCs w:val="24"/>
        </w:rPr>
        <w:t>Act 2000</w:t>
      </w:r>
      <w:r w:rsidR="00374F20" w:rsidRPr="00FA4453">
        <w:rPr>
          <w:rFonts w:cstheme="majorBidi"/>
          <w:b/>
          <w:bCs/>
          <w:sz w:val="24"/>
          <w:szCs w:val="24"/>
        </w:rPr>
        <w:t xml:space="preserve"> (Superannuation Act) </w:t>
      </w:r>
      <w:r w:rsidR="00374F20" w:rsidRPr="00FA4453">
        <w:rPr>
          <w:rFonts w:cstheme="majorBidi"/>
          <w:bCs/>
          <w:sz w:val="24"/>
          <w:szCs w:val="24"/>
        </w:rPr>
        <w:t>includes the protection of policyholders in its statement of purposes and contains various provisions relating to FCP matters (</w:t>
      </w:r>
      <w:r w:rsidR="00F8352F" w:rsidRPr="00FA4453">
        <w:rPr>
          <w:rFonts w:cstheme="majorBidi"/>
          <w:bCs/>
          <w:sz w:val="24"/>
          <w:szCs w:val="24"/>
        </w:rPr>
        <w:t>like</w:t>
      </w:r>
      <w:r w:rsidR="00374F20" w:rsidRPr="00FA4453">
        <w:rPr>
          <w:rFonts w:cstheme="majorBidi"/>
          <w:bCs/>
          <w:sz w:val="24"/>
          <w:szCs w:val="24"/>
        </w:rPr>
        <w:t xml:space="preserve"> the approach in the LI Act). </w:t>
      </w:r>
      <w:r w:rsidR="00F8352F" w:rsidRPr="00FA4453">
        <w:rPr>
          <w:rFonts w:cstheme="majorBidi"/>
          <w:bCs/>
          <w:sz w:val="24"/>
          <w:szCs w:val="24"/>
        </w:rPr>
        <w:t xml:space="preserve">The Act includes provisions on licensing; the responsibilities of trustees; statutory covenants; </w:t>
      </w:r>
      <w:r w:rsidR="00355F2A" w:rsidRPr="00FA4453">
        <w:rPr>
          <w:rFonts w:cstheme="majorBidi"/>
          <w:bCs/>
          <w:sz w:val="24"/>
          <w:szCs w:val="24"/>
        </w:rPr>
        <w:t>annual disclosures as to the performance of an ASF; investments; member contributions and the rights of members; secrecy of protected documents and information</w:t>
      </w:r>
      <w:r w:rsidR="001315CF">
        <w:rPr>
          <w:rFonts w:cstheme="majorBidi"/>
          <w:bCs/>
          <w:sz w:val="24"/>
          <w:szCs w:val="24"/>
        </w:rPr>
        <w:t>,</w:t>
      </w:r>
      <w:r w:rsidR="00355F2A" w:rsidRPr="00FA4453">
        <w:rPr>
          <w:rFonts w:cstheme="majorBidi"/>
          <w:bCs/>
          <w:sz w:val="24"/>
          <w:szCs w:val="24"/>
        </w:rPr>
        <w:t xml:space="preserve"> and the use of words related to a “</w:t>
      </w:r>
      <w:r w:rsidR="00BF60D8" w:rsidRPr="00FA4453">
        <w:rPr>
          <w:rFonts w:cstheme="majorBidi"/>
          <w:bCs/>
          <w:i/>
          <w:sz w:val="24"/>
          <w:szCs w:val="24"/>
        </w:rPr>
        <w:t>superannuation fund</w:t>
      </w:r>
      <w:r w:rsidR="00355F2A" w:rsidRPr="00FA4453">
        <w:rPr>
          <w:rFonts w:cstheme="majorBidi"/>
          <w:bCs/>
          <w:sz w:val="24"/>
          <w:szCs w:val="24"/>
        </w:rPr>
        <w:t>”.</w:t>
      </w:r>
      <w:r w:rsidR="00355F2A" w:rsidRPr="00FA4453">
        <w:rPr>
          <w:rStyle w:val="FootnoteReference"/>
          <w:rFonts w:cstheme="majorBidi"/>
          <w:bCs/>
          <w:sz w:val="24"/>
          <w:szCs w:val="24"/>
        </w:rPr>
        <w:footnoteReference w:id="49"/>
      </w:r>
      <w:r w:rsidR="00F8352F" w:rsidRPr="00FA4453">
        <w:rPr>
          <w:rFonts w:cstheme="majorBidi"/>
          <w:bCs/>
          <w:sz w:val="24"/>
          <w:szCs w:val="24"/>
        </w:rPr>
        <w:t xml:space="preserve"> There is also provision for the establishment of an industry complaints scheme, but it is understood that it has not been established.</w:t>
      </w:r>
      <w:r w:rsidR="00F8352F" w:rsidRPr="00FA4453">
        <w:rPr>
          <w:rStyle w:val="FootnoteReference"/>
          <w:rFonts w:cstheme="majorBidi"/>
          <w:bCs/>
          <w:sz w:val="24"/>
          <w:szCs w:val="24"/>
        </w:rPr>
        <w:footnoteReference w:id="50"/>
      </w:r>
      <w:r w:rsidR="008239D2" w:rsidRPr="00FA4453">
        <w:rPr>
          <w:rFonts w:cstheme="majorBidi"/>
          <w:bCs/>
          <w:sz w:val="24"/>
          <w:szCs w:val="24"/>
        </w:rPr>
        <w:t xml:space="preserve"> The policy framework for the Superannuation Act is to be reviewed by a Task Force, with recommendations to be provided by no later than end</w:t>
      </w:r>
      <w:r w:rsidR="00793CBE">
        <w:rPr>
          <w:rFonts w:cstheme="majorBidi"/>
          <w:bCs/>
          <w:sz w:val="24"/>
          <w:szCs w:val="24"/>
        </w:rPr>
        <w:t>-</w:t>
      </w:r>
      <w:r w:rsidR="008239D2" w:rsidRPr="00FA4453">
        <w:rPr>
          <w:rFonts w:cstheme="majorBidi"/>
          <w:bCs/>
          <w:sz w:val="24"/>
          <w:szCs w:val="24"/>
        </w:rPr>
        <w:t>2019.</w:t>
      </w:r>
      <w:r w:rsidR="008239D2" w:rsidRPr="00FA4453">
        <w:rPr>
          <w:rStyle w:val="FootnoteReference"/>
          <w:rFonts w:cstheme="majorBidi"/>
          <w:i/>
        </w:rPr>
        <w:t xml:space="preserve"> </w:t>
      </w:r>
      <w:r w:rsidR="008239D2" w:rsidRPr="00FA4453">
        <w:rPr>
          <w:rStyle w:val="FootnoteReference"/>
          <w:rFonts w:cstheme="majorBidi"/>
        </w:rPr>
        <w:footnoteReference w:id="51"/>
      </w:r>
    </w:p>
    <w:p w14:paraId="3ADB7028" w14:textId="0146D239" w:rsidR="00977B10" w:rsidRPr="00FA4453" w:rsidRDefault="00977B10" w:rsidP="00CC0BD7">
      <w:pPr>
        <w:jc w:val="both"/>
        <w:rPr>
          <w:rFonts w:cstheme="majorBidi"/>
          <w:b/>
          <w:bCs/>
          <w:i/>
          <w:sz w:val="24"/>
          <w:szCs w:val="24"/>
        </w:rPr>
      </w:pPr>
      <w:r w:rsidRPr="00FA4453">
        <w:rPr>
          <w:rFonts w:cstheme="majorBidi"/>
          <w:b/>
          <w:bCs/>
          <w:i/>
          <w:sz w:val="24"/>
          <w:szCs w:val="24"/>
        </w:rPr>
        <w:t>Other laws</w:t>
      </w:r>
      <w:r w:rsidR="001E42D2" w:rsidRPr="00FA4453">
        <w:rPr>
          <w:rFonts w:cstheme="majorBidi"/>
          <w:b/>
          <w:bCs/>
          <w:i/>
          <w:sz w:val="24"/>
          <w:szCs w:val="24"/>
        </w:rPr>
        <w:t xml:space="preserve"> </w:t>
      </w:r>
      <w:r w:rsidR="00423C3F" w:rsidRPr="00FA4453">
        <w:rPr>
          <w:rFonts w:cstheme="majorBidi"/>
          <w:b/>
          <w:bCs/>
          <w:i/>
          <w:sz w:val="24"/>
          <w:szCs w:val="24"/>
        </w:rPr>
        <w:t xml:space="preserve">and </w:t>
      </w:r>
      <w:r w:rsidR="0075635F">
        <w:rPr>
          <w:rFonts w:cstheme="majorBidi"/>
          <w:b/>
          <w:bCs/>
          <w:i/>
          <w:sz w:val="24"/>
          <w:szCs w:val="24"/>
        </w:rPr>
        <w:t>c</w:t>
      </w:r>
      <w:r w:rsidR="0075635F" w:rsidRPr="00FA4453">
        <w:rPr>
          <w:rFonts w:cstheme="majorBidi"/>
          <w:b/>
          <w:bCs/>
          <w:i/>
          <w:sz w:val="24"/>
          <w:szCs w:val="24"/>
        </w:rPr>
        <w:t xml:space="preserve">odes </w:t>
      </w:r>
      <w:r w:rsidR="001E42D2" w:rsidRPr="00FA4453">
        <w:rPr>
          <w:rFonts w:cstheme="majorBidi"/>
          <w:b/>
          <w:bCs/>
          <w:i/>
          <w:sz w:val="24"/>
          <w:szCs w:val="24"/>
        </w:rPr>
        <w:t>relevant to consumer protection</w:t>
      </w:r>
    </w:p>
    <w:p w14:paraId="0F6A8214" w14:textId="77777777" w:rsidR="00EE6354" w:rsidRPr="00FA4453" w:rsidRDefault="00EE6354" w:rsidP="00CC0BD7">
      <w:pPr>
        <w:jc w:val="both"/>
        <w:rPr>
          <w:rFonts w:cstheme="majorBidi"/>
          <w:b/>
          <w:sz w:val="24"/>
          <w:szCs w:val="24"/>
        </w:rPr>
      </w:pPr>
      <w:r w:rsidRPr="00FA4453">
        <w:rPr>
          <w:rFonts w:cstheme="majorBidi"/>
          <w:b/>
          <w:sz w:val="24"/>
          <w:szCs w:val="24"/>
        </w:rPr>
        <w:lastRenderedPageBreak/>
        <w:t xml:space="preserve">There are also other laws of general </w:t>
      </w:r>
      <w:r w:rsidR="006319DE" w:rsidRPr="00FA4453">
        <w:rPr>
          <w:rFonts w:cstheme="majorBidi"/>
          <w:b/>
          <w:sz w:val="24"/>
          <w:szCs w:val="24"/>
        </w:rPr>
        <w:t>application, which</w:t>
      </w:r>
      <w:r w:rsidRPr="00FA4453">
        <w:rPr>
          <w:rFonts w:cstheme="majorBidi"/>
          <w:b/>
          <w:sz w:val="24"/>
          <w:szCs w:val="24"/>
        </w:rPr>
        <w:t xml:space="preserve"> have </w:t>
      </w:r>
      <w:r w:rsidR="006319DE" w:rsidRPr="00FA4453">
        <w:rPr>
          <w:rFonts w:cstheme="majorBidi"/>
          <w:b/>
          <w:sz w:val="24"/>
          <w:szCs w:val="24"/>
        </w:rPr>
        <w:t xml:space="preserve">the </w:t>
      </w:r>
      <w:r w:rsidRPr="00FA4453">
        <w:rPr>
          <w:rFonts w:cstheme="majorBidi"/>
          <w:b/>
          <w:sz w:val="24"/>
          <w:szCs w:val="24"/>
        </w:rPr>
        <w:t xml:space="preserve">potential to overlap with any FCP provisions </w:t>
      </w:r>
      <w:r w:rsidR="006319DE" w:rsidRPr="00FA4453">
        <w:rPr>
          <w:rFonts w:cstheme="majorBidi"/>
          <w:b/>
          <w:sz w:val="24"/>
          <w:szCs w:val="24"/>
        </w:rPr>
        <w:t>that</w:t>
      </w:r>
      <w:r w:rsidRPr="00FA4453">
        <w:rPr>
          <w:rFonts w:cstheme="majorBidi"/>
          <w:b/>
          <w:sz w:val="24"/>
          <w:szCs w:val="24"/>
        </w:rPr>
        <w:t xml:space="preserve"> are in financial sector laws</w:t>
      </w:r>
      <w:r w:rsidR="00DD4959" w:rsidRPr="00FA4453">
        <w:rPr>
          <w:rFonts w:cstheme="majorBidi"/>
          <w:b/>
          <w:sz w:val="24"/>
          <w:szCs w:val="24"/>
        </w:rPr>
        <w:t xml:space="preserve">. </w:t>
      </w:r>
      <w:r w:rsidRPr="00FA4453">
        <w:rPr>
          <w:rFonts w:cstheme="majorBidi"/>
          <w:b/>
          <w:sz w:val="24"/>
          <w:szCs w:val="24"/>
        </w:rPr>
        <w:t>They include</w:t>
      </w:r>
      <w:r w:rsidR="00B0092B" w:rsidRPr="00FA4453">
        <w:rPr>
          <w:rFonts w:cstheme="majorBidi"/>
          <w:b/>
          <w:sz w:val="24"/>
          <w:szCs w:val="24"/>
        </w:rPr>
        <w:t>:</w:t>
      </w:r>
      <w:r w:rsidRPr="00FA4453">
        <w:rPr>
          <w:rFonts w:cstheme="majorBidi"/>
          <w:b/>
          <w:sz w:val="24"/>
          <w:szCs w:val="24"/>
        </w:rPr>
        <w:t xml:space="preserve"> </w:t>
      </w:r>
    </w:p>
    <w:p w14:paraId="040D010D" w14:textId="33B33528" w:rsidR="00EE6354" w:rsidRPr="00FA4453" w:rsidRDefault="006641A8" w:rsidP="00CC0BD7">
      <w:pPr>
        <w:pStyle w:val="ListParagraph"/>
        <w:numPr>
          <w:ilvl w:val="0"/>
          <w:numId w:val="23"/>
        </w:numPr>
        <w:spacing w:before="60" w:after="0"/>
        <w:jc w:val="both"/>
        <w:rPr>
          <w:rFonts w:cstheme="majorBidi"/>
          <w:bCs/>
          <w:sz w:val="24"/>
          <w:szCs w:val="24"/>
        </w:rPr>
      </w:pPr>
      <w:r w:rsidRPr="00FA4453">
        <w:rPr>
          <w:rFonts w:cstheme="majorBidi"/>
          <w:b/>
          <w:bCs/>
          <w:sz w:val="24"/>
          <w:szCs w:val="24"/>
        </w:rPr>
        <w:t xml:space="preserve">The </w:t>
      </w:r>
      <w:bookmarkStart w:id="70" w:name="_Hlk496539088"/>
      <w:r w:rsidR="009701F2" w:rsidRPr="00FA4453">
        <w:rPr>
          <w:rFonts w:cstheme="majorBidi"/>
          <w:b/>
          <w:bCs/>
          <w:sz w:val="24"/>
          <w:szCs w:val="24"/>
        </w:rPr>
        <w:t>Independent Consumer and Competition Commission Act 2002</w:t>
      </w:r>
      <w:bookmarkEnd w:id="70"/>
      <w:r w:rsidR="009701F2" w:rsidRPr="00FA4453">
        <w:rPr>
          <w:rFonts w:cstheme="majorBidi"/>
          <w:b/>
          <w:bCs/>
          <w:sz w:val="24"/>
          <w:szCs w:val="24"/>
        </w:rPr>
        <w:t xml:space="preserve"> (ICCC Act</w:t>
      </w:r>
      <w:r w:rsidRPr="00FA4453">
        <w:rPr>
          <w:rFonts w:cstheme="majorBidi"/>
          <w:bCs/>
          <w:sz w:val="24"/>
          <w:szCs w:val="24"/>
        </w:rPr>
        <w:t xml:space="preserve">), </w:t>
      </w:r>
      <w:r w:rsidR="008B4C90" w:rsidRPr="00FA4453">
        <w:rPr>
          <w:rFonts w:cstheme="majorBidi"/>
          <w:bCs/>
          <w:sz w:val="24"/>
          <w:szCs w:val="24"/>
        </w:rPr>
        <w:t>which</w:t>
      </w:r>
      <w:r w:rsidR="008B4C90">
        <w:rPr>
          <w:rFonts w:cstheme="majorBidi"/>
          <w:bCs/>
          <w:sz w:val="24"/>
          <w:szCs w:val="24"/>
        </w:rPr>
        <w:t xml:space="preserve"> </w:t>
      </w:r>
      <w:r w:rsidR="008B4C90" w:rsidRPr="006641A8">
        <w:rPr>
          <w:rFonts w:cstheme="majorBidi"/>
          <w:bCs/>
          <w:sz w:val="24"/>
          <w:szCs w:val="24"/>
        </w:rPr>
        <w:t>provides</w:t>
      </w:r>
      <w:r>
        <w:rPr>
          <w:rFonts w:cstheme="majorBidi"/>
          <w:bCs/>
          <w:sz w:val="24"/>
          <w:szCs w:val="24"/>
        </w:rPr>
        <w:t xml:space="preserve"> the ICCC with</w:t>
      </w:r>
      <w:r w:rsidR="009701F2" w:rsidRPr="006641A8">
        <w:rPr>
          <w:rFonts w:cstheme="majorBidi"/>
          <w:bCs/>
          <w:sz w:val="24"/>
          <w:szCs w:val="24"/>
        </w:rPr>
        <w:t xml:space="preserve"> broad consumer protection functions in relation to “services”.</w:t>
      </w:r>
      <w:r w:rsidR="008B4C90">
        <w:rPr>
          <w:rStyle w:val="FootnoteReference"/>
          <w:rFonts w:cstheme="majorBidi"/>
          <w:bCs/>
          <w:sz w:val="24"/>
          <w:szCs w:val="24"/>
        </w:rPr>
        <w:footnoteReference w:id="52"/>
      </w:r>
      <w:r w:rsidR="009701F2" w:rsidRPr="006641A8">
        <w:rPr>
          <w:rFonts w:cstheme="majorBidi"/>
          <w:bCs/>
          <w:sz w:val="24"/>
          <w:szCs w:val="24"/>
        </w:rPr>
        <w:t xml:space="preserve"> The term “services” is broadly defined and specifically includes banking, credit</w:t>
      </w:r>
      <w:r w:rsidR="007C7972">
        <w:rPr>
          <w:rFonts w:cstheme="majorBidi"/>
          <w:bCs/>
          <w:sz w:val="24"/>
          <w:szCs w:val="24"/>
        </w:rPr>
        <w:t>,</w:t>
      </w:r>
      <w:r w:rsidR="009701F2" w:rsidRPr="006641A8">
        <w:rPr>
          <w:rFonts w:cstheme="majorBidi"/>
          <w:bCs/>
          <w:sz w:val="24"/>
          <w:szCs w:val="24"/>
        </w:rPr>
        <w:t xml:space="preserve"> a</w:t>
      </w:r>
      <w:r w:rsidR="008B4C90">
        <w:rPr>
          <w:rFonts w:cstheme="majorBidi"/>
          <w:bCs/>
          <w:sz w:val="24"/>
          <w:szCs w:val="24"/>
        </w:rPr>
        <w:t>nd insurance services</w:t>
      </w:r>
      <w:r w:rsidR="009701F2" w:rsidRPr="006641A8">
        <w:rPr>
          <w:rFonts w:cstheme="majorBidi"/>
          <w:bCs/>
          <w:sz w:val="24"/>
          <w:szCs w:val="24"/>
        </w:rPr>
        <w:t>.</w:t>
      </w:r>
      <w:r w:rsidR="008B4C90">
        <w:rPr>
          <w:rStyle w:val="FootnoteReference"/>
          <w:rFonts w:cstheme="majorBidi"/>
          <w:bCs/>
          <w:sz w:val="24"/>
          <w:szCs w:val="24"/>
        </w:rPr>
        <w:footnoteReference w:id="53"/>
      </w:r>
      <w:r w:rsidR="009701F2" w:rsidRPr="006641A8">
        <w:rPr>
          <w:rFonts w:cstheme="majorBidi"/>
          <w:bCs/>
          <w:sz w:val="24"/>
          <w:szCs w:val="24"/>
        </w:rPr>
        <w:t xml:space="preserve"> </w:t>
      </w:r>
      <w:r w:rsidR="00DE77EF">
        <w:rPr>
          <w:rFonts w:cstheme="majorBidi"/>
          <w:bCs/>
          <w:sz w:val="24"/>
          <w:szCs w:val="24"/>
        </w:rPr>
        <w:t xml:space="preserve">While </w:t>
      </w:r>
      <w:r w:rsidR="00FA52E2">
        <w:rPr>
          <w:rFonts w:cstheme="majorBidi"/>
          <w:bCs/>
          <w:sz w:val="24"/>
          <w:szCs w:val="24"/>
        </w:rPr>
        <w:t xml:space="preserve">there are only very limited specific </w:t>
      </w:r>
      <w:r>
        <w:rPr>
          <w:rFonts w:cstheme="majorBidi"/>
          <w:bCs/>
          <w:sz w:val="24"/>
          <w:szCs w:val="24"/>
        </w:rPr>
        <w:t xml:space="preserve">consumer protection provisions </w:t>
      </w:r>
      <w:r w:rsidR="00FA52E2">
        <w:rPr>
          <w:rFonts w:cstheme="majorBidi"/>
          <w:bCs/>
          <w:sz w:val="24"/>
          <w:szCs w:val="24"/>
        </w:rPr>
        <w:t xml:space="preserve">applying to services, the </w:t>
      </w:r>
      <w:r w:rsidR="00FA52E2" w:rsidRPr="00FA52E2">
        <w:rPr>
          <w:rFonts w:cstheme="majorBidi"/>
          <w:bCs/>
          <w:sz w:val="24"/>
          <w:szCs w:val="24"/>
        </w:rPr>
        <w:t>ICCC Act provides for the declaration of entities to be “regulated”</w:t>
      </w:r>
      <w:r w:rsidR="009E1EEB">
        <w:rPr>
          <w:rFonts w:cstheme="majorBidi"/>
          <w:bCs/>
          <w:sz w:val="24"/>
          <w:szCs w:val="24"/>
        </w:rPr>
        <w:t>,</w:t>
      </w:r>
      <w:r w:rsidR="00FA52E2" w:rsidRPr="00FA52E2">
        <w:rPr>
          <w:rFonts w:cstheme="majorBidi"/>
          <w:bCs/>
          <w:sz w:val="24"/>
          <w:szCs w:val="24"/>
        </w:rPr>
        <w:t xml:space="preserve"> which in turn can lead to the imposition of price controls and service standards.</w:t>
      </w:r>
      <w:r w:rsidR="00FA52E2">
        <w:rPr>
          <w:rFonts w:cstheme="majorBidi"/>
          <w:bCs/>
          <w:sz w:val="24"/>
          <w:szCs w:val="24"/>
        </w:rPr>
        <w:t xml:space="preserve"> However, it </w:t>
      </w:r>
      <w:r w:rsidR="00FA52E2" w:rsidRPr="00FA4453">
        <w:rPr>
          <w:rFonts w:cstheme="majorBidi"/>
          <w:bCs/>
          <w:sz w:val="24"/>
          <w:szCs w:val="24"/>
        </w:rPr>
        <w:t xml:space="preserve">is understood </w:t>
      </w:r>
      <w:r w:rsidR="0075635F">
        <w:rPr>
          <w:rFonts w:cstheme="majorBidi"/>
          <w:bCs/>
          <w:sz w:val="24"/>
          <w:szCs w:val="24"/>
        </w:rPr>
        <w:t xml:space="preserve">that </w:t>
      </w:r>
      <w:r w:rsidR="00FA52E2" w:rsidRPr="00FA4453">
        <w:rPr>
          <w:rFonts w:cstheme="majorBidi"/>
          <w:bCs/>
          <w:sz w:val="24"/>
          <w:szCs w:val="24"/>
        </w:rPr>
        <w:t>these powers have not been exercised in relation to financial services</w:t>
      </w:r>
      <w:r w:rsidR="00BF57FD" w:rsidRPr="00FA4453">
        <w:rPr>
          <w:rFonts w:cstheme="majorBidi"/>
          <w:bCs/>
          <w:sz w:val="24"/>
          <w:szCs w:val="24"/>
        </w:rPr>
        <w:t xml:space="preserve">. It is also understood that the ICCC is supportive of BPNG taking on responsibility for </w:t>
      </w:r>
      <w:r w:rsidR="00447302">
        <w:rPr>
          <w:rFonts w:cstheme="majorBidi"/>
          <w:bCs/>
          <w:sz w:val="24"/>
          <w:szCs w:val="24"/>
        </w:rPr>
        <w:t>FCP</w:t>
      </w:r>
      <w:r w:rsidR="00FA52E2" w:rsidRPr="00FA4453">
        <w:rPr>
          <w:rFonts w:cstheme="majorBidi"/>
          <w:bCs/>
          <w:sz w:val="24"/>
          <w:szCs w:val="24"/>
        </w:rPr>
        <w:t xml:space="preserve">. </w:t>
      </w:r>
    </w:p>
    <w:p w14:paraId="09C53244" w14:textId="77777777" w:rsidR="00355F2A" w:rsidRPr="00FA4453" w:rsidRDefault="00355F2A" w:rsidP="00CC0BD7">
      <w:pPr>
        <w:pStyle w:val="ListParagraph"/>
        <w:spacing w:before="60" w:after="0"/>
        <w:jc w:val="both"/>
        <w:rPr>
          <w:rFonts w:cstheme="majorBidi"/>
          <w:bCs/>
          <w:sz w:val="24"/>
          <w:szCs w:val="24"/>
        </w:rPr>
      </w:pPr>
    </w:p>
    <w:p w14:paraId="6D261BD0" w14:textId="03229B12" w:rsidR="002167D1" w:rsidRPr="00FA4453" w:rsidRDefault="002167D1" w:rsidP="00CC0BD7">
      <w:pPr>
        <w:pStyle w:val="ListParagraph"/>
        <w:numPr>
          <w:ilvl w:val="0"/>
          <w:numId w:val="23"/>
        </w:numPr>
        <w:spacing w:before="60" w:after="0"/>
        <w:jc w:val="both"/>
        <w:rPr>
          <w:rFonts w:cstheme="majorBidi"/>
          <w:bCs/>
          <w:sz w:val="24"/>
          <w:szCs w:val="24"/>
        </w:rPr>
      </w:pPr>
      <w:r w:rsidRPr="00FA4453">
        <w:rPr>
          <w:rFonts w:cstheme="majorBidi"/>
          <w:b/>
          <w:bCs/>
          <w:sz w:val="24"/>
          <w:szCs w:val="24"/>
        </w:rPr>
        <w:t xml:space="preserve">The Personal Property Securities Act 2012, </w:t>
      </w:r>
      <w:r w:rsidRPr="00FA4453">
        <w:rPr>
          <w:rFonts w:cstheme="majorBidi"/>
          <w:bCs/>
          <w:sz w:val="24"/>
          <w:szCs w:val="24"/>
        </w:rPr>
        <w:t>which came into force in May 2016. The Act primarily relates to the formation and enforcement of security interests and the priority of competing interests. The enforcement provisions on Part VIII are of specific relevan</w:t>
      </w:r>
      <w:r w:rsidR="00B77DAF" w:rsidRPr="00FA4453">
        <w:rPr>
          <w:rFonts w:cstheme="majorBidi"/>
          <w:bCs/>
          <w:sz w:val="24"/>
          <w:szCs w:val="24"/>
        </w:rPr>
        <w:t xml:space="preserve">ce </w:t>
      </w:r>
      <w:r w:rsidRPr="00FA4453">
        <w:rPr>
          <w:rFonts w:cstheme="majorBidi"/>
          <w:bCs/>
          <w:sz w:val="24"/>
          <w:szCs w:val="24"/>
        </w:rPr>
        <w:t>to consumers. For example, there is a requirement for the secured party to act in a commercially reasonable manner when disposing of collateral</w:t>
      </w:r>
      <w:r w:rsidR="009E1EEB">
        <w:rPr>
          <w:rFonts w:cstheme="majorBidi"/>
          <w:bCs/>
          <w:sz w:val="24"/>
          <w:szCs w:val="24"/>
        </w:rPr>
        <w:t>.</w:t>
      </w:r>
      <w:r w:rsidRPr="00FA4453">
        <w:rPr>
          <w:rFonts w:cstheme="majorBidi"/>
          <w:bCs/>
          <w:sz w:val="24"/>
          <w:szCs w:val="24"/>
        </w:rPr>
        <w:t xml:space="preserve"> </w:t>
      </w:r>
      <w:r w:rsidR="009E1EEB">
        <w:rPr>
          <w:rFonts w:cstheme="majorBidi"/>
          <w:bCs/>
          <w:sz w:val="24"/>
          <w:szCs w:val="24"/>
        </w:rPr>
        <w:t xml:space="preserve">Further, </w:t>
      </w:r>
      <w:r w:rsidRPr="00FA4453">
        <w:rPr>
          <w:rFonts w:cstheme="majorBidi"/>
          <w:bCs/>
          <w:sz w:val="24"/>
          <w:szCs w:val="24"/>
        </w:rPr>
        <w:t>the rights and remedies of the secured party on default are specified.</w:t>
      </w:r>
      <w:r w:rsidRPr="00FA4453">
        <w:rPr>
          <w:rStyle w:val="FootnoteReference"/>
          <w:rFonts w:cstheme="majorBidi"/>
          <w:bCs/>
          <w:sz w:val="24"/>
          <w:szCs w:val="24"/>
        </w:rPr>
        <w:footnoteReference w:id="54"/>
      </w:r>
    </w:p>
    <w:p w14:paraId="018EED19" w14:textId="77777777" w:rsidR="00355F2A" w:rsidRPr="00FA4453" w:rsidRDefault="00355F2A" w:rsidP="00CC0BD7">
      <w:pPr>
        <w:pStyle w:val="ListParagraph"/>
        <w:jc w:val="both"/>
        <w:rPr>
          <w:rFonts w:cstheme="majorBidi"/>
          <w:bCs/>
          <w:sz w:val="24"/>
          <w:szCs w:val="24"/>
        </w:rPr>
      </w:pPr>
    </w:p>
    <w:p w14:paraId="632A7766" w14:textId="61A3A6EC" w:rsidR="002167D1" w:rsidRPr="00FA4453" w:rsidRDefault="002167D1" w:rsidP="00CC0BD7">
      <w:pPr>
        <w:pStyle w:val="ListParagraph"/>
        <w:numPr>
          <w:ilvl w:val="0"/>
          <w:numId w:val="23"/>
        </w:numPr>
        <w:spacing w:before="60" w:after="0"/>
        <w:jc w:val="both"/>
        <w:rPr>
          <w:rFonts w:cstheme="majorBidi"/>
          <w:bCs/>
          <w:sz w:val="24"/>
          <w:szCs w:val="24"/>
        </w:rPr>
      </w:pPr>
      <w:r w:rsidRPr="00FA4453">
        <w:rPr>
          <w:rFonts w:cstheme="majorBidi"/>
          <w:b/>
          <w:bCs/>
          <w:sz w:val="24"/>
          <w:szCs w:val="24"/>
        </w:rPr>
        <w:t>The Prices Regulation Act 2009 (PR Act)</w:t>
      </w:r>
      <w:r w:rsidR="003E0AD1">
        <w:rPr>
          <w:rFonts w:cstheme="majorBidi"/>
          <w:bCs/>
          <w:sz w:val="24"/>
          <w:szCs w:val="24"/>
        </w:rPr>
        <w:t xml:space="preserve"> </w:t>
      </w:r>
      <w:r w:rsidRPr="00FA4453">
        <w:rPr>
          <w:rFonts w:cstheme="majorBidi"/>
          <w:bCs/>
          <w:sz w:val="24"/>
          <w:szCs w:val="24"/>
        </w:rPr>
        <w:t>provides for the setting of maximum prices of goods and services</w:t>
      </w:r>
      <w:r w:rsidR="00B77DAF" w:rsidRPr="00FA4453">
        <w:rPr>
          <w:rFonts w:cstheme="majorBidi"/>
          <w:bCs/>
          <w:sz w:val="24"/>
          <w:szCs w:val="24"/>
        </w:rPr>
        <w:t>,</w:t>
      </w:r>
      <w:r w:rsidRPr="00FA4453">
        <w:rPr>
          <w:rFonts w:cstheme="majorBidi"/>
          <w:bCs/>
          <w:sz w:val="24"/>
          <w:szCs w:val="24"/>
        </w:rPr>
        <w:t xml:space="preserve"> which could include financial services.</w:t>
      </w:r>
      <w:r w:rsidRPr="00FA4453">
        <w:rPr>
          <w:rStyle w:val="FootnoteReference"/>
          <w:rFonts w:cstheme="majorBidi"/>
          <w:bCs/>
          <w:sz w:val="24"/>
          <w:szCs w:val="24"/>
        </w:rPr>
        <w:footnoteReference w:id="55"/>
      </w:r>
    </w:p>
    <w:p w14:paraId="25F87A07" w14:textId="77777777" w:rsidR="00355F2A" w:rsidRPr="00FA4453" w:rsidRDefault="00355F2A" w:rsidP="00CC0BD7">
      <w:pPr>
        <w:pStyle w:val="ListParagraph"/>
        <w:spacing w:before="60" w:after="0"/>
        <w:jc w:val="both"/>
        <w:rPr>
          <w:rFonts w:cstheme="majorBidi"/>
          <w:bCs/>
          <w:sz w:val="24"/>
          <w:szCs w:val="24"/>
        </w:rPr>
      </w:pPr>
    </w:p>
    <w:p w14:paraId="486E3323" w14:textId="5E478AF3" w:rsidR="00EE6354" w:rsidRPr="00FA4453" w:rsidRDefault="00EE6354" w:rsidP="00CC0BD7">
      <w:pPr>
        <w:pStyle w:val="ListParagraph"/>
        <w:numPr>
          <w:ilvl w:val="0"/>
          <w:numId w:val="19"/>
        </w:numPr>
        <w:jc w:val="both"/>
        <w:rPr>
          <w:rFonts w:cstheme="majorBidi"/>
          <w:bCs/>
          <w:sz w:val="24"/>
          <w:szCs w:val="24"/>
        </w:rPr>
      </w:pPr>
      <w:r w:rsidRPr="00FA4453">
        <w:rPr>
          <w:rFonts w:cstheme="majorBidi"/>
          <w:b/>
          <w:bCs/>
          <w:sz w:val="24"/>
          <w:szCs w:val="24"/>
        </w:rPr>
        <w:t>The</w:t>
      </w:r>
      <w:r w:rsidRPr="00FA4453">
        <w:rPr>
          <w:rFonts w:cstheme="majorBidi"/>
          <w:bCs/>
          <w:sz w:val="24"/>
          <w:szCs w:val="24"/>
        </w:rPr>
        <w:t xml:space="preserve"> </w:t>
      </w:r>
      <w:r w:rsidR="00FA52E2" w:rsidRPr="00FA4453">
        <w:rPr>
          <w:rFonts w:cstheme="majorBidi"/>
          <w:b/>
          <w:bCs/>
          <w:sz w:val="24"/>
          <w:szCs w:val="24"/>
        </w:rPr>
        <w:t>Commercial Advertisement (Protection of the Public) Act 1976</w:t>
      </w:r>
      <w:r w:rsidR="008B4C90" w:rsidRPr="00FA4453">
        <w:rPr>
          <w:rFonts w:cstheme="majorBidi"/>
          <w:b/>
          <w:bCs/>
          <w:sz w:val="24"/>
          <w:szCs w:val="24"/>
        </w:rPr>
        <w:t xml:space="preserve"> (C</w:t>
      </w:r>
      <w:r w:rsidR="00243547" w:rsidRPr="00FA4453">
        <w:rPr>
          <w:rFonts w:cstheme="majorBidi"/>
          <w:b/>
          <w:bCs/>
          <w:sz w:val="24"/>
          <w:szCs w:val="24"/>
        </w:rPr>
        <w:t xml:space="preserve">A </w:t>
      </w:r>
      <w:r w:rsidR="008B4C90" w:rsidRPr="00FA4453">
        <w:rPr>
          <w:rFonts w:cstheme="majorBidi"/>
          <w:b/>
          <w:bCs/>
          <w:sz w:val="24"/>
          <w:szCs w:val="24"/>
        </w:rPr>
        <w:t>Act</w:t>
      </w:r>
      <w:r w:rsidR="008B4C90" w:rsidRPr="00FA4453">
        <w:rPr>
          <w:rFonts w:cstheme="majorBidi"/>
          <w:bCs/>
          <w:sz w:val="24"/>
          <w:szCs w:val="24"/>
        </w:rPr>
        <w:t>), which is of general application</w:t>
      </w:r>
      <w:r w:rsidR="005B1FCA" w:rsidRPr="00FA4453">
        <w:rPr>
          <w:rFonts w:cstheme="majorBidi"/>
          <w:bCs/>
          <w:sz w:val="24"/>
          <w:szCs w:val="24"/>
        </w:rPr>
        <w:t xml:space="preserve"> and</w:t>
      </w:r>
      <w:r w:rsidR="008B4C90" w:rsidRPr="00FA4453">
        <w:rPr>
          <w:rFonts w:cstheme="majorBidi"/>
          <w:bCs/>
          <w:sz w:val="24"/>
          <w:szCs w:val="24"/>
        </w:rPr>
        <w:t xml:space="preserve"> prohibits the publication of broadly defined “</w:t>
      </w:r>
      <w:r w:rsidR="008B4C90" w:rsidRPr="00FA4453">
        <w:rPr>
          <w:rFonts w:cstheme="majorBidi"/>
          <w:bCs/>
          <w:i/>
          <w:sz w:val="24"/>
          <w:szCs w:val="24"/>
        </w:rPr>
        <w:t>unfair statements</w:t>
      </w:r>
      <w:r w:rsidR="008B4C90" w:rsidRPr="00FA4453">
        <w:rPr>
          <w:rFonts w:cstheme="majorBidi"/>
          <w:bCs/>
          <w:sz w:val="24"/>
          <w:szCs w:val="24"/>
        </w:rPr>
        <w:t>”.</w:t>
      </w:r>
      <w:r w:rsidR="008B4C90" w:rsidRPr="00FA4453">
        <w:rPr>
          <w:rStyle w:val="FootnoteReference"/>
          <w:rFonts w:cstheme="majorBidi"/>
          <w:bCs/>
          <w:sz w:val="24"/>
          <w:szCs w:val="24"/>
        </w:rPr>
        <w:footnoteReference w:id="56"/>
      </w:r>
    </w:p>
    <w:p w14:paraId="67DC3778" w14:textId="77777777" w:rsidR="00B55958" w:rsidRPr="00FA4453" w:rsidRDefault="00B55958" w:rsidP="00CC0BD7">
      <w:pPr>
        <w:pStyle w:val="ListParagraph"/>
        <w:jc w:val="both"/>
        <w:rPr>
          <w:rFonts w:cstheme="majorBidi"/>
          <w:bCs/>
          <w:sz w:val="24"/>
          <w:szCs w:val="24"/>
        </w:rPr>
      </w:pPr>
    </w:p>
    <w:p w14:paraId="0648F753" w14:textId="77777777" w:rsidR="00EE6354" w:rsidRPr="00FA4453" w:rsidRDefault="00EE6354" w:rsidP="00CC0BD7">
      <w:pPr>
        <w:pStyle w:val="ListParagraph"/>
        <w:numPr>
          <w:ilvl w:val="0"/>
          <w:numId w:val="19"/>
        </w:numPr>
        <w:jc w:val="both"/>
        <w:rPr>
          <w:rFonts w:cstheme="majorBidi"/>
          <w:bCs/>
          <w:sz w:val="24"/>
          <w:szCs w:val="24"/>
        </w:rPr>
      </w:pPr>
      <w:r w:rsidRPr="00FA4453">
        <w:rPr>
          <w:rFonts w:cstheme="majorBidi"/>
          <w:b/>
          <w:bCs/>
          <w:sz w:val="24"/>
          <w:szCs w:val="24"/>
        </w:rPr>
        <w:t>Th</w:t>
      </w:r>
      <w:r w:rsidR="00DD3EC4" w:rsidRPr="00FA4453">
        <w:rPr>
          <w:rFonts w:cstheme="majorBidi"/>
          <w:b/>
          <w:bCs/>
          <w:sz w:val="24"/>
          <w:szCs w:val="24"/>
        </w:rPr>
        <w:t>e Fairness of Transactions Act 1993</w:t>
      </w:r>
      <w:r w:rsidR="001E0013" w:rsidRPr="00FA4453">
        <w:rPr>
          <w:rFonts w:cstheme="majorBidi"/>
          <w:b/>
          <w:bCs/>
          <w:sz w:val="24"/>
          <w:szCs w:val="24"/>
        </w:rPr>
        <w:t xml:space="preserve"> (FT Act)</w:t>
      </w:r>
      <w:r w:rsidR="00DD3EC4" w:rsidRPr="00FA4453">
        <w:rPr>
          <w:rFonts w:cstheme="majorBidi"/>
          <w:bCs/>
          <w:sz w:val="24"/>
          <w:szCs w:val="24"/>
        </w:rPr>
        <w:t>, which is also of general application and provides for the review by the Court of “</w:t>
      </w:r>
      <w:r w:rsidR="00DD3EC4" w:rsidRPr="00FA4453">
        <w:rPr>
          <w:rFonts w:cstheme="majorBidi"/>
          <w:bCs/>
          <w:i/>
          <w:sz w:val="24"/>
          <w:szCs w:val="24"/>
        </w:rPr>
        <w:t>unfair transactions</w:t>
      </w:r>
      <w:r w:rsidR="00DD3EC4" w:rsidRPr="00FA4453">
        <w:rPr>
          <w:rFonts w:cstheme="majorBidi"/>
          <w:bCs/>
          <w:sz w:val="24"/>
          <w:szCs w:val="24"/>
        </w:rPr>
        <w:t>”.</w:t>
      </w:r>
      <w:r w:rsidR="00DD3EC4" w:rsidRPr="00FA4453">
        <w:rPr>
          <w:rStyle w:val="FootnoteReference"/>
          <w:rFonts w:cstheme="majorBidi"/>
          <w:bCs/>
          <w:sz w:val="24"/>
          <w:szCs w:val="24"/>
        </w:rPr>
        <w:footnoteReference w:id="57"/>
      </w:r>
    </w:p>
    <w:p w14:paraId="4573D448" w14:textId="1BD40F64" w:rsidR="004726F8" w:rsidRPr="00032282" w:rsidRDefault="00EE6354" w:rsidP="00CC0BD7">
      <w:pPr>
        <w:jc w:val="both"/>
        <w:rPr>
          <w:rFonts w:cstheme="majorBidi"/>
          <w:sz w:val="24"/>
          <w:szCs w:val="24"/>
        </w:rPr>
      </w:pPr>
      <w:r w:rsidRPr="00FA4453">
        <w:rPr>
          <w:rFonts w:cstheme="majorBidi"/>
          <w:b/>
          <w:sz w:val="24"/>
          <w:szCs w:val="24"/>
        </w:rPr>
        <w:t>There are some industry Codes of Conduct relevant to FCP</w:t>
      </w:r>
      <w:r w:rsidR="0075635F">
        <w:rPr>
          <w:rFonts w:cstheme="majorBidi"/>
          <w:b/>
          <w:sz w:val="24"/>
          <w:szCs w:val="24"/>
        </w:rPr>
        <w:t>,</w:t>
      </w:r>
      <w:r w:rsidRPr="00FA4453">
        <w:rPr>
          <w:rFonts w:cstheme="majorBidi"/>
          <w:b/>
          <w:sz w:val="24"/>
          <w:szCs w:val="24"/>
        </w:rPr>
        <w:t xml:space="preserve"> which</w:t>
      </w:r>
      <w:r w:rsidR="00B0092B" w:rsidRPr="00FA4453">
        <w:rPr>
          <w:rFonts w:cstheme="majorBidi"/>
          <w:b/>
          <w:sz w:val="24"/>
          <w:szCs w:val="24"/>
        </w:rPr>
        <w:t xml:space="preserve"> are primarily focussed on the industry in question rather than the relationship with customers</w:t>
      </w:r>
      <w:r w:rsidR="00DD4959" w:rsidRPr="00FA4453">
        <w:rPr>
          <w:rFonts w:cstheme="majorBidi"/>
          <w:b/>
          <w:sz w:val="24"/>
          <w:szCs w:val="24"/>
        </w:rPr>
        <w:t xml:space="preserve">. </w:t>
      </w:r>
      <w:r w:rsidRPr="00FA4453">
        <w:rPr>
          <w:rFonts w:cstheme="majorBidi"/>
          <w:sz w:val="24"/>
          <w:szCs w:val="24"/>
        </w:rPr>
        <w:t>They include</w:t>
      </w:r>
      <w:r w:rsidR="004726F8" w:rsidRPr="00FA4453">
        <w:rPr>
          <w:rFonts w:cstheme="majorBidi"/>
          <w:sz w:val="24"/>
          <w:szCs w:val="24"/>
        </w:rPr>
        <w:t>:</w:t>
      </w:r>
    </w:p>
    <w:p w14:paraId="07A39F02" w14:textId="77777777" w:rsidR="004726F8" w:rsidRPr="00FA4453" w:rsidRDefault="004726F8" w:rsidP="00CC0BD7">
      <w:pPr>
        <w:pStyle w:val="ListParagraph"/>
        <w:numPr>
          <w:ilvl w:val="0"/>
          <w:numId w:val="21"/>
        </w:numPr>
        <w:jc w:val="both"/>
        <w:rPr>
          <w:rFonts w:cstheme="majorBidi"/>
          <w:bCs/>
          <w:sz w:val="24"/>
          <w:szCs w:val="24"/>
        </w:rPr>
      </w:pPr>
      <w:r w:rsidRPr="00FA4453">
        <w:rPr>
          <w:rFonts w:cstheme="majorBidi"/>
          <w:bCs/>
          <w:sz w:val="24"/>
          <w:szCs w:val="24"/>
        </w:rPr>
        <w:t xml:space="preserve">The </w:t>
      </w:r>
      <w:r w:rsidR="00EE6354" w:rsidRPr="00FA4453">
        <w:rPr>
          <w:rFonts w:cstheme="majorBidi"/>
          <w:b/>
          <w:bCs/>
          <w:sz w:val="24"/>
          <w:szCs w:val="24"/>
        </w:rPr>
        <w:t>Savings and Loans Code of Conduct for Directors and Committee</w:t>
      </w:r>
      <w:r w:rsidR="00923E1A" w:rsidRPr="00FA4453">
        <w:rPr>
          <w:rFonts w:cstheme="majorBidi"/>
          <w:b/>
          <w:bCs/>
          <w:sz w:val="24"/>
          <w:szCs w:val="24"/>
        </w:rPr>
        <w:t xml:space="preserve"> </w:t>
      </w:r>
      <w:r w:rsidR="006776CD" w:rsidRPr="00FA4453">
        <w:rPr>
          <w:rFonts w:cstheme="majorBidi"/>
          <w:b/>
          <w:bCs/>
          <w:sz w:val="24"/>
          <w:szCs w:val="24"/>
        </w:rPr>
        <w:t>M</w:t>
      </w:r>
      <w:r w:rsidR="00EE6354" w:rsidRPr="00FA4453">
        <w:rPr>
          <w:rFonts w:cstheme="majorBidi"/>
          <w:b/>
          <w:bCs/>
          <w:sz w:val="24"/>
          <w:szCs w:val="24"/>
        </w:rPr>
        <w:t>e</w:t>
      </w:r>
      <w:r w:rsidR="00923E1A" w:rsidRPr="00FA4453">
        <w:rPr>
          <w:rFonts w:cstheme="majorBidi"/>
          <w:b/>
          <w:bCs/>
          <w:sz w:val="24"/>
          <w:szCs w:val="24"/>
        </w:rPr>
        <w:t>mbers</w:t>
      </w:r>
      <w:r w:rsidR="00EE6354" w:rsidRPr="00FA4453">
        <w:rPr>
          <w:rFonts w:cstheme="majorBidi"/>
          <w:bCs/>
          <w:sz w:val="24"/>
          <w:szCs w:val="24"/>
        </w:rPr>
        <w:t xml:space="preserve"> developed by BPNG</w:t>
      </w:r>
      <w:r w:rsidR="007D5C79" w:rsidRPr="00FA4453">
        <w:rPr>
          <w:rFonts w:cstheme="majorBidi"/>
          <w:bCs/>
          <w:sz w:val="24"/>
          <w:szCs w:val="24"/>
        </w:rPr>
        <w:t>.</w:t>
      </w:r>
    </w:p>
    <w:p w14:paraId="2B17C2D4" w14:textId="77777777" w:rsidR="0033159A" w:rsidRPr="00FA4453" w:rsidRDefault="0033159A" w:rsidP="00CC0BD7">
      <w:pPr>
        <w:pStyle w:val="ListParagraph"/>
        <w:jc w:val="both"/>
        <w:rPr>
          <w:rFonts w:cstheme="majorBidi"/>
          <w:bCs/>
          <w:sz w:val="24"/>
          <w:szCs w:val="24"/>
        </w:rPr>
      </w:pPr>
    </w:p>
    <w:p w14:paraId="499A1435" w14:textId="7283C147" w:rsidR="00287431" w:rsidRPr="00FA4453" w:rsidRDefault="00287431" w:rsidP="00CC0BD7">
      <w:pPr>
        <w:pStyle w:val="ListParagraph"/>
        <w:numPr>
          <w:ilvl w:val="0"/>
          <w:numId w:val="21"/>
        </w:numPr>
        <w:jc w:val="both"/>
        <w:rPr>
          <w:rFonts w:cstheme="majorBidi"/>
          <w:b/>
          <w:sz w:val="24"/>
          <w:szCs w:val="24"/>
        </w:rPr>
      </w:pPr>
      <w:r w:rsidRPr="00FA4453">
        <w:rPr>
          <w:rFonts w:cstheme="majorBidi"/>
          <w:bCs/>
          <w:sz w:val="24"/>
          <w:szCs w:val="24"/>
        </w:rPr>
        <w:lastRenderedPageBreak/>
        <w:t>T</w:t>
      </w:r>
      <w:r w:rsidR="004726F8" w:rsidRPr="00FA4453">
        <w:rPr>
          <w:rFonts w:cstheme="majorBidi"/>
          <w:bCs/>
          <w:sz w:val="24"/>
          <w:szCs w:val="24"/>
        </w:rPr>
        <w:t xml:space="preserve">he </w:t>
      </w:r>
      <w:r w:rsidR="004726F8" w:rsidRPr="00FA4453">
        <w:rPr>
          <w:rFonts w:cstheme="majorBidi"/>
          <w:b/>
          <w:bCs/>
          <w:sz w:val="24"/>
          <w:szCs w:val="24"/>
        </w:rPr>
        <w:t>Rules</w:t>
      </w:r>
      <w:r w:rsidR="004726F8" w:rsidRPr="00FA4453">
        <w:rPr>
          <w:rFonts w:cstheme="majorBidi"/>
          <w:bCs/>
          <w:sz w:val="24"/>
          <w:szCs w:val="24"/>
        </w:rPr>
        <w:t xml:space="preserve"> </w:t>
      </w:r>
      <w:r w:rsidR="004726F8" w:rsidRPr="00FA4453">
        <w:rPr>
          <w:rFonts w:cstheme="majorBidi"/>
          <w:b/>
          <w:bCs/>
          <w:sz w:val="24"/>
          <w:szCs w:val="24"/>
        </w:rPr>
        <w:t>of the PNG Association of Finance Companies Inc</w:t>
      </w:r>
      <w:r w:rsidR="004726F8" w:rsidRPr="00FA4453">
        <w:rPr>
          <w:rFonts w:cstheme="majorBidi"/>
          <w:bCs/>
          <w:sz w:val="24"/>
          <w:szCs w:val="24"/>
        </w:rPr>
        <w:t>, which includes in its object</w:t>
      </w:r>
      <w:r w:rsidR="003E0AD1">
        <w:rPr>
          <w:rFonts w:cstheme="majorBidi"/>
          <w:bCs/>
          <w:sz w:val="24"/>
          <w:szCs w:val="24"/>
        </w:rPr>
        <w:t>ive</w:t>
      </w:r>
      <w:r w:rsidR="004726F8" w:rsidRPr="00FA4453">
        <w:rPr>
          <w:rFonts w:cstheme="majorBidi"/>
          <w:bCs/>
          <w:sz w:val="24"/>
          <w:szCs w:val="24"/>
        </w:rPr>
        <w:t>s the promotion of ethical standards but does not provide f</w:t>
      </w:r>
      <w:r w:rsidRPr="00FA4453">
        <w:rPr>
          <w:rFonts w:cstheme="majorBidi"/>
          <w:bCs/>
          <w:sz w:val="24"/>
          <w:szCs w:val="24"/>
        </w:rPr>
        <w:t>or any specific FCP provisions</w:t>
      </w:r>
      <w:r w:rsidR="007D5C79" w:rsidRPr="00FA4453">
        <w:rPr>
          <w:rFonts w:cstheme="majorBidi"/>
          <w:bCs/>
          <w:sz w:val="24"/>
          <w:szCs w:val="24"/>
        </w:rPr>
        <w:t>.</w:t>
      </w:r>
      <w:r w:rsidRPr="00FA4453">
        <w:rPr>
          <w:rFonts w:cstheme="majorBidi"/>
          <w:bCs/>
          <w:sz w:val="24"/>
          <w:szCs w:val="24"/>
        </w:rPr>
        <w:t xml:space="preserve"> </w:t>
      </w:r>
    </w:p>
    <w:p w14:paraId="37062340" w14:textId="77777777" w:rsidR="0033159A" w:rsidRPr="00FA4453" w:rsidRDefault="0033159A" w:rsidP="00CC0BD7">
      <w:pPr>
        <w:pStyle w:val="ListParagraph"/>
        <w:jc w:val="both"/>
        <w:rPr>
          <w:rFonts w:cstheme="majorBidi"/>
          <w:b/>
          <w:sz w:val="24"/>
          <w:szCs w:val="24"/>
        </w:rPr>
      </w:pPr>
    </w:p>
    <w:p w14:paraId="01831A9B" w14:textId="0A34FD43" w:rsidR="00287431" w:rsidRPr="00FA4453" w:rsidRDefault="00287431" w:rsidP="00CC0BD7">
      <w:pPr>
        <w:pStyle w:val="ListParagraph"/>
        <w:numPr>
          <w:ilvl w:val="0"/>
          <w:numId w:val="21"/>
        </w:numPr>
        <w:jc w:val="both"/>
        <w:rPr>
          <w:rFonts w:cstheme="majorBidi"/>
          <w:b/>
          <w:sz w:val="24"/>
          <w:szCs w:val="24"/>
        </w:rPr>
      </w:pPr>
      <w:r w:rsidRPr="00FA4453">
        <w:rPr>
          <w:rFonts w:cstheme="majorBidi"/>
          <w:bCs/>
          <w:sz w:val="24"/>
          <w:szCs w:val="24"/>
        </w:rPr>
        <w:t xml:space="preserve">The contractual </w:t>
      </w:r>
      <w:r w:rsidR="00B0092B" w:rsidRPr="00FA4453">
        <w:rPr>
          <w:rFonts w:cstheme="majorBidi"/>
          <w:b/>
          <w:bCs/>
          <w:sz w:val="24"/>
          <w:szCs w:val="24"/>
        </w:rPr>
        <w:t xml:space="preserve">Code of Conduct </w:t>
      </w:r>
      <w:r w:rsidR="003B55CE" w:rsidRPr="00FA4453">
        <w:rPr>
          <w:rFonts w:cstheme="majorBidi"/>
          <w:b/>
          <w:bCs/>
          <w:sz w:val="24"/>
          <w:szCs w:val="24"/>
        </w:rPr>
        <w:t>for</w:t>
      </w:r>
      <w:r w:rsidRPr="00FA4453">
        <w:rPr>
          <w:rFonts w:cstheme="majorBidi"/>
          <w:b/>
          <w:bCs/>
          <w:sz w:val="24"/>
          <w:szCs w:val="24"/>
        </w:rPr>
        <w:t xml:space="preserve"> Credit and Data Bureau</w:t>
      </w:r>
      <w:r w:rsidR="003B55CE" w:rsidRPr="00FA4453">
        <w:rPr>
          <w:rFonts w:cstheme="majorBidi"/>
          <w:b/>
          <w:bCs/>
          <w:sz w:val="24"/>
          <w:szCs w:val="24"/>
        </w:rPr>
        <w:t xml:space="preserve"> Limited’s Operation in PNG</w:t>
      </w:r>
      <w:r w:rsidRPr="00FA4453">
        <w:rPr>
          <w:rFonts w:cstheme="majorBidi"/>
          <w:bCs/>
          <w:sz w:val="24"/>
          <w:szCs w:val="24"/>
        </w:rPr>
        <w:t xml:space="preserve">, which also applies in PNG. The </w:t>
      </w:r>
      <w:r w:rsidR="003E0AD1">
        <w:rPr>
          <w:rFonts w:cstheme="majorBidi"/>
          <w:bCs/>
          <w:sz w:val="24"/>
          <w:szCs w:val="24"/>
        </w:rPr>
        <w:t>c</w:t>
      </w:r>
      <w:r w:rsidR="003E0AD1" w:rsidRPr="00FA4453">
        <w:rPr>
          <w:rFonts w:cstheme="majorBidi"/>
          <w:bCs/>
          <w:sz w:val="24"/>
          <w:szCs w:val="24"/>
        </w:rPr>
        <w:t xml:space="preserve">ode </w:t>
      </w:r>
      <w:r w:rsidRPr="00FA4453">
        <w:rPr>
          <w:rFonts w:cstheme="majorBidi"/>
          <w:bCs/>
          <w:sz w:val="24"/>
          <w:szCs w:val="24"/>
        </w:rPr>
        <w:t>is discussed furthe</w:t>
      </w:r>
      <w:r w:rsidR="005A089F" w:rsidRPr="00FA4453">
        <w:rPr>
          <w:rFonts w:cstheme="majorBidi"/>
          <w:bCs/>
          <w:sz w:val="24"/>
          <w:szCs w:val="24"/>
        </w:rPr>
        <w:t>r</w:t>
      </w:r>
      <w:r w:rsidRPr="00FA4453">
        <w:rPr>
          <w:rFonts w:cstheme="majorBidi"/>
          <w:bCs/>
          <w:sz w:val="24"/>
          <w:szCs w:val="24"/>
        </w:rPr>
        <w:t xml:space="preserve"> </w:t>
      </w:r>
      <w:r w:rsidR="005A089F" w:rsidRPr="00FA4453">
        <w:rPr>
          <w:rFonts w:cstheme="majorBidi"/>
          <w:bCs/>
          <w:sz w:val="24"/>
          <w:szCs w:val="24"/>
        </w:rPr>
        <w:t>above</w:t>
      </w:r>
      <w:r w:rsidRPr="00FA4453">
        <w:rPr>
          <w:rFonts w:cstheme="majorBidi"/>
          <w:bCs/>
          <w:sz w:val="24"/>
          <w:szCs w:val="24"/>
        </w:rPr>
        <w:t xml:space="preserve">. </w:t>
      </w:r>
    </w:p>
    <w:p w14:paraId="1DA0634F" w14:textId="503F729E" w:rsidR="003006E7" w:rsidRPr="00FA4453" w:rsidRDefault="003D3657" w:rsidP="00CC0BD7">
      <w:pPr>
        <w:tabs>
          <w:tab w:val="left" w:pos="0"/>
        </w:tabs>
        <w:jc w:val="both"/>
        <w:rPr>
          <w:rFonts w:cstheme="majorBidi"/>
          <w:sz w:val="24"/>
          <w:szCs w:val="24"/>
          <w:lang w:val="en-US"/>
        </w:rPr>
      </w:pPr>
      <w:r w:rsidRPr="00FA4453">
        <w:rPr>
          <w:rFonts w:cstheme="majorBidi"/>
          <w:b/>
          <w:sz w:val="24"/>
          <w:szCs w:val="24"/>
          <w:lang w:val="en-US"/>
        </w:rPr>
        <w:t>There is no overarching privacy or data protection law in PNG, although the Constitution protects the right to privacy</w:t>
      </w:r>
      <w:r w:rsidRPr="00FA4453">
        <w:rPr>
          <w:rFonts w:cstheme="majorBidi"/>
          <w:sz w:val="24"/>
          <w:szCs w:val="24"/>
          <w:lang w:val="en-US"/>
        </w:rPr>
        <w:t>.</w:t>
      </w:r>
      <w:r w:rsidRPr="00FA4453">
        <w:rPr>
          <w:rStyle w:val="FootnoteReference"/>
          <w:rFonts w:cstheme="majorBidi"/>
          <w:sz w:val="24"/>
          <w:szCs w:val="24"/>
          <w:lang w:val="en-US"/>
        </w:rPr>
        <w:footnoteReference w:id="58"/>
      </w:r>
      <w:r w:rsidRPr="00FA4453">
        <w:rPr>
          <w:rFonts w:cstheme="majorBidi"/>
          <w:sz w:val="24"/>
          <w:szCs w:val="24"/>
          <w:lang w:val="en-US"/>
        </w:rPr>
        <w:t xml:space="preserve"> There are scattered provisions concerning confidentiality and security of information in various laws</w:t>
      </w:r>
      <w:r w:rsidR="005A089F" w:rsidRPr="00FA4453">
        <w:rPr>
          <w:rFonts w:cstheme="majorBidi"/>
          <w:sz w:val="24"/>
          <w:szCs w:val="24"/>
          <w:lang w:val="en-US"/>
        </w:rPr>
        <w:t>.</w:t>
      </w:r>
      <w:r w:rsidR="00E83479" w:rsidRPr="00FA4453">
        <w:rPr>
          <w:rFonts w:cstheme="majorBidi"/>
          <w:sz w:val="24"/>
          <w:szCs w:val="24"/>
          <w:lang w:val="en-US"/>
        </w:rPr>
        <w:t xml:space="preserve"> </w:t>
      </w:r>
      <w:r w:rsidRPr="00FA4453">
        <w:rPr>
          <w:rFonts w:cstheme="majorBidi"/>
          <w:sz w:val="24"/>
          <w:szCs w:val="24"/>
          <w:lang w:val="en-US"/>
        </w:rPr>
        <w:t>They include provisions in the Mobile Banking PS requiring Boards to have processes to protect the secrecy and confidentiality of customers</w:t>
      </w:r>
      <w:r w:rsidR="00320C04">
        <w:rPr>
          <w:rFonts w:cstheme="majorBidi"/>
          <w:sz w:val="24"/>
          <w:szCs w:val="24"/>
          <w:lang w:val="en-US"/>
        </w:rPr>
        <w:t>’</w:t>
      </w:r>
      <w:r w:rsidRPr="00FA4453">
        <w:rPr>
          <w:rFonts w:cstheme="majorBidi"/>
          <w:sz w:val="24"/>
          <w:szCs w:val="24"/>
          <w:lang w:val="en-US"/>
        </w:rPr>
        <w:t xml:space="preserve"> accounts</w:t>
      </w:r>
      <w:r w:rsidR="003006E7" w:rsidRPr="00FA4453">
        <w:rPr>
          <w:rFonts w:cstheme="majorBidi"/>
          <w:sz w:val="24"/>
          <w:szCs w:val="24"/>
          <w:lang w:val="en-US"/>
        </w:rPr>
        <w:t>. T</w:t>
      </w:r>
      <w:r w:rsidRPr="00FA4453">
        <w:rPr>
          <w:rFonts w:cstheme="majorBidi"/>
          <w:sz w:val="24"/>
          <w:szCs w:val="24"/>
          <w:lang w:val="en-US"/>
        </w:rPr>
        <w:t xml:space="preserve">he proposed regulations and guidelines to be made under the </w:t>
      </w:r>
      <w:r w:rsidR="000F2478" w:rsidRPr="00FA4453">
        <w:rPr>
          <w:rFonts w:cstheme="majorBidi"/>
          <w:sz w:val="24"/>
          <w:szCs w:val="24"/>
          <w:lang w:val="en-US"/>
        </w:rPr>
        <w:t>Payments Act</w:t>
      </w:r>
      <w:r w:rsidRPr="00FA4453">
        <w:rPr>
          <w:rFonts w:cstheme="majorBidi"/>
          <w:sz w:val="24"/>
          <w:szCs w:val="24"/>
          <w:lang w:val="en-US"/>
        </w:rPr>
        <w:t xml:space="preserve"> also cover these issues. Further, </w:t>
      </w:r>
      <w:r w:rsidR="00E91797">
        <w:rPr>
          <w:rFonts w:cstheme="majorBidi"/>
          <w:sz w:val="24"/>
          <w:szCs w:val="24"/>
          <w:lang w:val="en-US"/>
        </w:rPr>
        <w:t xml:space="preserve">the </w:t>
      </w:r>
      <w:r w:rsidRPr="00FA4453">
        <w:rPr>
          <w:rFonts w:cstheme="majorBidi"/>
          <w:sz w:val="24"/>
          <w:szCs w:val="24"/>
          <w:lang w:val="en-US"/>
        </w:rPr>
        <w:t>common law applicable in PNG may require bankers to protect the confidentiality of customer information</w:t>
      </w:r>
      <w:r w:rsidR="00DD4959" w:rsidRPr="00FA4453">
        <w:rPr>
          <w:rFonts w:cstheme="majorBidi"/>
          <w:sz w:val="24"/>
          <w:szCs w:val="24"/>
          <w:lang w:val="en-US"/>
        </w:rPr>
        <w:t>.</w:t>
      </w:r>
    </w:p>
    <w:p w14:paraId="225BA30E" w14:textId="70B13705" w:rsidR="003D3657" w:rsidRDefault="003006E7" w:rsidP="00CC0BD7">
      <w:pPr>
        <w:tabs>
          <w:tab w:val="left" w:pos="0"/>
        </w:tabs>
        <w:jc w:val="both"/>
        <w:rPr>
          <w:rFonts w:cstheme="majorBidi"/>
          <w:sz w:val="24"/>
          <w:szCs w:val="24"/>
          <w:lang w:val="en-US"/>
        </w:rPr>
      </w:pPr>
      <w:r w:rsidRPr="00FA4453">
        <w:rPr>
          <w:rFonts w:cstheme="majorBidi"/>
          <w:b/>
          <w:sz w:val="24"/>
          <w:szCs w:val="24"/>
          <w:lang w:val="en-US"/>
        </w:rPr>
        <w:t>T</w:t>
      </w:r>
      <w:r w:rsidR="003D3657" w:rsidRPr="00FA4453">
        <w:rPr>
          <w:rFonts w:cstheme="majorBidi"/>
          <w:b/>
          <w:sz w:val="24"/>
          <w:szCs w:val="24"/>
          <w:lang w:val="en-US"/>
        </w:rPr>
        <w:t>here is a need for overarching data protection laws or regulations</w:t>
      </w:r>
      <w:r w:rsidR="004D2790">
        <w:rPr>
          <w:rFonts w:cstheme="majorBidi"/>
          <w:b/>
          <w:sz w:val="24"/>
          <w:szCs w:val="24"/>
          <w:lang w:val="en-US"/>
        </w:rPr>
        <w:t>,</w:t>
      </w:r>
      <w:r w:rsidR="003D3657" w:rsidRPr="00DF1FA8">
        <w:rPr>
          <w:rFonts w:cstheme="majorBidi"/>
          <w:b/>
          <w:sz w:val="24"/>
          <w:szCs w:val="24"/>
          <w:lang w:val="en-US"/>
        </w:rPr>
        <w:t xml:space="preserve"> which reflect international best practice and apply on a uniform basis to different parts of the financial sector.</w:t>
      </w:r>
      <w:r w:rsidR="003D3657" w:rsidRPr="003D3657">
        <w:rPr>
          <w:rFonts w:cstheme="majorBidi"/>
          <w:sz w:val="24"/>
          <w:szCs w:val="24"/>
          <w:lang w:val="en-US"/>
        </w:rPr>
        <w:t xml:space="preserve"> This is especially important given that the volume, variety</w:t>
      </w:r>
      <w:r w:rsidR="00577F8E">
        <w:rPr>
          <w:rFonts w:cstheme="majorBidi"/>
          <w:sz w:val="24"/>
          <w:szCs w:val="24"/>
          <w:lang w:val="en-US"/>
        </w:rPr>
        <w:t>,</w:t>
      </w:r>
      <w:r w:rsidR="003D3657" w:rsidRPr="003D3657">
        <w:rPr>
          <w:rFonts w:cstheme="majorBidi"/>
          <w:sz w:val="24"/>
          <w:szCs w:val="24"/>
          <w:lang w:val="en-US"/>
        </w:rPr>
        <w:t xml:space="preserve"> and velocity of personal data</w:t>
      </w:r>
      <w:r w:rsidR="004D2790">
        <w:rPr>
          <w:rFonts w:cstheme="majorBidi"/>
          <w:sz w:val="24"/>
          <w:szCs w:val="24"/>
          <w:lang w:val="en-US"/>
        </w:rPr>
        <w:t>,</w:t>
      </w:r>
      <w:r w:rsidR="003D3657" w:rsidRPr="003D3657">
        <w:rPr>
          <w:rFonts w:cstheme="majorBidi"/>
          <w:sz w:val="24"/>
          <w:szCs w:val="24"/>
          <w:lang w:val="en-US"/>
        </w:rPr>
        <w:t xml:space="preserve"> which is being collected and processed for traditional and innovative digital financial services</w:t>
      </w:r>
      <w:r w:rsidR="004D2790">
        <w:rPr>
          <w:rFonts w:cstheme="majorBidi"/>
          <w:sz w:val="24"/>
          <w:szCs w:val="24"/>
          <w:lang w:val="en-US"/>
        </w:rPr>
        <w:t>,</w:t>
      </w:r>
      <w:r w:rsidR="003D3657" w:rsidRPr="003D3657">
        <w:rPr>
          <w:rFonts w:cstheme="majorBidi"/>
          <w:sz w:val="24"/>
          <w:szCs w:val="24"/>
          <w:lang w:val="en-US"/>
        </w:rPr>
        <w:t xml:space="preserve"> is continuously increasing, with a commensurate rise in confidentiality and security risks. </w:t>
      </w:r>
      <w:r w:rsidR="00C368C5">
        <w:rPr>
          <w:rFonts w:cstheme="majorBidi"/>
          <w:sz w:val="24"/>
          <w:szCs w:val="24"/>
          <w:lang w:val="en-US"/>
        </w:rPr>
        <w:t>It is also important given the variability and frequently wide scope of privacy consents and notifications currently included by institutions in PNG.</w:t>
      </w:r>
      <w:r w:rsidR="00F96ECE">
        <w:rPr>
          <w:rFonts w:cstheme="majorBidi"/>
          <w:sz w:val="24"/>
          <w:szCs w:val="24"/>
          <w:lang w:val="en-US"/>
        </w:rPr>
        <w:t xml:space="preserve"> </w:t>
      </w:r>
      <w:r w:rsidR="003D3657" w:rsidRPr="003D3657">
        <w:rPr>
          <w:rFonts w:cstheme="majorBidi"/>
          <w:sz w:val="24"/>
          <w:szCs w:val="24"/>
          <w:lang w:val="en-US"/>
        </w:rPr>
        <w:t>Any new law or regulation</w:t>
      </w:r>
      <w:r w:rsidR="006776CD">
        <w:rPr>
          <w:rFonts w:cstheme="majorBidi"/>
          <w:sz w:val="24"/>
          <w:szCs w:val="24"/>
          <w:lang w:val="en-US"/>
        </w:rPr>
        <w:t xml:space="preserve"> </w:t>
      </w:r>
      <w:r>
        <w:rPr>
          <w:rFonts w:cstheme="majorBidi"/>
          <w:sz w:val="24"/>
          <w:szCs w:val="24"/>
          <w:lang w:val="en-US"/>
        </w:rPr>
        <w:t>sh</w:t>
      </w:r>
      <w:r w:rsidR="003D3657" w:rsidRPr="003D3657">
        <w:rPr>
          <w:rFonts w:cstheme="majorBidi"/>
          <w:sz w:val="24"/>
          <w:szCs w:val="24"/>
          <w:lang w:val="en-US"/>
        </w:rPr>
        <w:t>ould cover issues such as the collection, use and disclosure of personal information; the need for informed consent when data is to be used for purposes other than the original purpose of collection; access and correction rights; security standards; privacy policies and a prohibition on using data for discriminatory purposes</w:t>
      </w:r>
      <w:r w:rsidR="00DD4959">
        <w:rPr>
          <w:rFonts w:cstheme="majorBidi"/>
          <w:sz w:val="24"/>
          <w:szCs w:val="24"/>
          <w:lang w:val="en-US"/>
        </w:rPr>
        <w:t xml:space="preserve">. </w:t>
      </w:r>
    </w:p>
    <w:p w14:paraId="308B1835" w14:textId="0DF8AA94" w:rsidR="00317405" w:rsidRPr="00FA4453" w:rsidRDefault="00317405" w:rsidP="00CC0BD7">
      <w:pPr>
        <w:jc w:val="both"/>
        <w:rPr>
          <w:rFonts w:cstheme="majorBidi"/>
          <w:sz w:val="24"/>
          <w:szCs w:val="24"/>
          <w:lang w:val="en-US"/>
        </w:rPr>
      </w:pPr>
      <w:r w:rsidRPr="00FA4453">
        <w:rPr>
          <w:rFonts w:cstheme="majorBidi"/>
          <w:b/>
          <w:sz w:val="24"/>
          <w:szCs w:val="24"/>
          <w:lang w:val="en-US"/>
        </w:rPr>
        <w:t xml:space="preserve">The details of PNG’s </w:t>
      </w:r>
      <w:r w:rsidR="003D3657" w:rsidRPr="00FA4453">
        <w:rPr>
          <w:rFonts w:cstheme="majorBidi"/>
          <w:b/>
          <w:sz w:val="24"/>
          <w:szCs w:val="24"/>
          <w:lang w:val="en-US"/>
        </w:rPr>
        <w:t>customary law</w:t>
      </w:r>
      <w:r w:rsidRPr="00FA4453">
        <w:rPr>
          <w:rFonts w:cstheme="majorBidi"/>
          <w:b/>
          <w:sz w:val="24"/>
          <w:szCs w:val="24"/>
          <w:lang w:val="en-US"/>
        </w:rPr>
        <w:t xml:space="preserve"> have not been considered for the purposes of this review</w:t>
      </w:r>
      <w:r w:rsidR="003D3657" w:rsidRPr="00FA4453">
        <w:rPr>
          <w:rFonts w:cstheme="majorBidi"/>
          <w:b/>
          <w:sz w:val="24"/>
          <w:szCs w:val="24"/>
          <w:lang w:val="en-US"/>
        </w:rPr>
        <w:t xml:space="preserve">. </w:t>
      </w:r>
      <w:r w:rsidRPr="00FA4453">
        <w:rPr>
          <w:rFonts w:cstheme="majorBidi"/>
          <w:sz w:val="24"/>
          <w:szCs w:val="24"/>
          <w:lang w:val="en-US"/>
        </w:rPr>
        <w:t xml:space="preserve">At independence, the Constitution directed Parliament to enact </w:t>
      </w:r>
      <w:r w:rsidR="005D6307">
        <w:rPr>
          <w:rFonts w:cstheme="majorBidi"/>
          <w:sz w:val="24"/>
          <w:szCs w:val="24"/>
          <w:lang w:val="en-US"/>
        </w:rPr>
        <w:t xml:space="preserve">a </w:t>
      </w:r>
      <w:r w:rsidRPr="00FA4453">
        <w:rPr>
          <w:rFonts w:cstheme="majorBidi"/>
          <w:sz w:val="24"/>
          <w:szCs w:val="24"/>
          <w:lang w:val="en-US"/>
        </w:rPr>
        <w:t>legislation that would declare and provide for the development of the underlying law of Papua New Guinea. This was a mandate to establish rules for the development of PNG’s own common law.</w:t>
      </w:r>
      <w:r w:rsidRPr="00FA4453">
        <w:rPr>
          <w:rFonts w:cstheme="majorBidi"/>
          <w:sz w:val="24"/>
          <w:szCs w:val="24"/>
          <w:vertAlign w:val="superscript"/>
          <w:lang w:val="en-US"/>
        </w:rPr>
        <w:footnoteReference w:id="59"/>
      </w:r>
      <w:r w:rsidRPr="00FA4453">
        <w:rPr>
          <w:rFonts w:cstheme="majorBidi"/>
          <w:sz w:val="24"/>
          <w:szCs w:val="24"/>
          <w:lang w:val="en-US"/>
        </w:rPr>
        <w:t xml:space="preserve"> Section 20 of the Constitution gave customary laws a central role in the country’s legal system by making them part of the underlying law. The Underlying Law Act 2000</w:t>
      </w:r>
      <w:r w:rsidR="00931BAD">
        <w:rPr>
          <w:rFonts w:cstheme="majorBidi"/>
          <w:sz w:val="24"/>
          <w:szCs w:val="24"/>
          <w:lang w:val="en-US"/>
        </w:rPr>
        <w:t>,</w:t>
      </w:r>
      <w:r w:rsidRPr="00FA4453">
        <w:rPr>
          <w:rFonts w:cstheme="majorBidi"/>
          <w:sz w:val="24"/>
          <w:szCs w:val="24"/>
          <w:lang w:val="en-US"/>
        </w:rPr>
        <w:t xml:space="preserve"> in turn</w:t>
      </w:r>
      <w:r w:rsidR="00931BAD">
        <w:rPr>
          <w:rFonts w:cstheme="majorBidi"/>
          <w:sz w:val="24"/>
          <w:szCs w:val="24"/>
          <w:lang w:val="en-US"/>
        </w:rPr>
        <w:t>,</w:t>
      </w:r>
      <w:r w:rsidRPr="00FA4453">
        <w:rPr>
          <w:rFonts w:cstheme="majorBidi"/>
          <w:sz w:val="24"/>
          <w:szCs w:val="24"/>
          <w:lang w:val="en-US"/>
        </w:rPr>
        <w:t xml:space="preserve"> provides for a hierarchy of laws, placing customary law above the common law. Further</w:t>
      </w:r>
      <w:r w:rsidR="00931BAD">
        <w:rPr>
          <w:rFonts w:cstheme="majorBidi"/>
          <w:sz w:val="24"/>
          <w:szCs w:val="24"/>
          <w:lang w:val="en-US"/>
        </w:rPr>
        <w:t>,</w:t>
      </w:r>
      <w:r w:rsidRPr="00FA4453">
        <w:rPr>
          <w:rFonts w:cstheme="majorBidi"/>
          <w:sz w:val="24"/>
          <w:szCs w:val="24"/>
          <w:lang w:val="en-US"/>
        </w:rPr>
        <w:t xml:space="preserve"> the Act limits the common law that may be</w:t>
      </w:r>
      <w:r w:rsidR="00FD0AB5">
        <w:rPr>
          <w:rFonts w:cstheme="majorBidi"/>
          <w:sz w:val="24"/>
          <w:szCs w:val="24"/>
          <w:lang w:val="en-US"/>
        </w:rPr>
        <w:t xml:space="preserve"> used </w:t>
      </w:r>
      <w:r w:rsidRPr="00FA4453">
        <w:rPr>
          <w:rFonts w:cstheme="majorBidi"/>
          <w:sz w:val="24"/>
          <w:szCs w:val="24"/>
          <w:lang w:val="en-US"/>
        </w:rPr>
        <w:t xml:space="preserve">to the common law of England in force immediately before September </w:t>
      </w:r>
      <w:r w:rsidR="001B4081">
        <w:rPr>
          <w:rFonts w:cstheme="majorBidi"/>
          <w:sz w:val="24"/>
          <w:szCs w:val="24"/>
          <w:lang w:val="en-US"/>
        </w:rPr>
        <w:t xml:space="preserve">16, </w:t>
      </w:r>
      <w:r w:rsidRPr="00FA4453">
        <w:rPr>
          <w:rFonts w:cstheme="majorBidi"/>
          <w:sz w:val="24"/>
          <w:szCs w:val="24"/>
          <w:lang w:val="en-US"/>
        </w:rPr>
        <w:t>1975</w:t>
      </w:r>
      <w:r w:rsidR="00DD4959" w:rsidRPr="00FA4453">
        <w:rPr>
          <w:rFonts w:cstheme="majorBidi"/>
          <w:sz w:val="24"/>
          <w:szCs w:val="24"/>
          <w:lang w:val="en-US"/>
        </w:rPr>
        <w:t xml:space="preserve">. </w:t>
      </w:r>
      <w:r w:rsidRPr="00FA4453">
        <w:rPr>
          <w:rFonts w:cstheme="majorBidi"/>
          <w:sz w:val="24"/>
          <w:szCs w:val="24"/>
          <w:lang w:val="en-US"/>
        </w:rPr>
        <w:t>The Act’s definition of customary law, on the other hand, is not similarly frozen in time and place.</w:t>
      </w:r>
      <w:r w:rsidRPr="00FA4453">
        <w:rPr>
          <w:rStyle w:val="FootnoteReference"/>
          <w:rFonts w:cstheme="majorBidi"/>
          <w:sz w:val="24"/>
          <w:szCs w:val="24"/>
          <w:lang w:val="en-US"/>
        </w:rPr>
        <w:footnoteReference w:id="60"/>
      </w:r>
      <w:r w:rsidRPr="00FA4453">
        <w:rPr>
          <w:rFonts w:cstheme="majorBidi"/>
          <w:sz w:val="24"/>
          <w:szCs w:val="24"/>
          <w:lang w:val="en-US"/>
        </w:rPr>
        <w:t xml:space="preserve"> </w:t>
      </w:r>
    </w:p>
    <w:p w14:paraId="5FFD1D50" w14:textId="77777777" w:rsidR="003D3657" w:rsidRPr="00FA4453" w:rsidRDefault="003D3657" w:rsidP="00CC0BD7">
      <w:pPr>
        <w:keepNext/>
        <w:tabs>
          <w:tab w:val="left" w:pos="0"/>
        </w:tabs>
        <w:jc w:val="both"/>
        <w:rPr>
          <w:rFonts w:cstheme="majorBidi"/>
          <w:b/>
          <w:i/>
          <w:sz w:val="24"/>
          <w:szCs w:val="24"/>
          <w:lang w:val="en-US"/>
        </w:rPr>
      </w:pPr>
      <w:r w:rsidRPr="00FA4453">
        <w:rPr>
          <w:rFonts w:cstheme="majorBidi"/>
          <w:b/>
          <w:i/>
          <w:sz w:val="24"/>
          <w:szCs w:val="24"/>
          <w:lang w:val="en-US"/>
        </w:rPr>
        <w:lastRenderedPageBreak/>
        <w:t xml:space="preserve">Conclusion on legal and regulatory framework </w:t>
      </w:r>
    </w:p>
    <w:p w14:paraId="0C5A5D5C" w14:textId="732FE542" w:rsidR="00287431" w:rsidRDefault="00B0092B" w:rsidP="00CC0BD7">
      <w:pPr>
        <w:jc w:val="both"/>
        <w:rPr>
          <w:rFonts w:cstheme="majorBidi"/>
          <w:bCs/>
          <w:sz w:val="24"/>
          <w:szCs w:val="24"/>
        </w:rPr>
      </w:pPr>
      <w:r w:rsidRPr="00FA4453">
        <w:rPr>
          <w:rFonts w:cstheme="majorBidi"/>
          <w:b/>
          <w:sz w:val="24"/>
          <w:szCs w:val="24"/>
        </w:rPr>
        <w:t>The</w:t>
      </w:r>
      <w:r w:rsidR="00287431" w:rsidRPr="00FA4453">
        <w:rPr>
          <w:rFonts w:cstheme="majorBidi"/>
          <w:b/>
          <w:bCs/>
          <w:sz w:val="24"/>
          <w:szCs w:val="24"/>
        </w:rPr>
        <w:t xml:space="preserve"> abovementioned laws and </w:t>
      </w:r>
      <w:r w:rsidR="00BA1D07">
        <w:rPr>
          <w:rFonts w:cstheme="majorBidi"/>
          <w:b/>
          <w:bCs/>
          <w:sz w:val="24"/>
          <w:szCs w:val="24"/>
        </w:rPr>
        <w:t>c</w:t>
      </w:r>
      <w:r w:rsidR="00287431" w:rsidRPr="00FA4453">
        <w:rPr>
          <w:rFonts w:cstheme="majorBidi"/>
          <w:b/>
          <w:bCs/>
          <w:sz w:val="24"/>
          <w:szCs w:val="24"/>
        </w:rPr>
        <w:t xml:space="preserve">odes </w:t>
      </w:r>
      <w:r w:rsidR="00923E1A" w:rsidRPr="00FA4453">
        <w:rPr>
          <w:rFonts w:cstheme="majorBidi"/>
          <w:b/>
          <w:bCs/>
          <w:sz w:val="24"/>
          <w:szCs w:val="24"/>
        </w:rPr>
        <w:t xml:space="preserve">in PNG </w:t>
      </w:r>
      <w:r w:rsidR="00287431" w:rsidRPr="00FA4453">
        <w:rPr>
          <w:rFonts w:cstheme="majorBidi"/>
          <w:b/>
          <w:bCs/>
          <w:sz w:val="24"/>
          <w:szCs w:val="24"/>
        </w:rPr>
        <w:t>do not provide complete coverage of the transparency and fair treatment, data protection</w:t>
      </w:r>
      <w:r w:rsidR="00155F23">
        <w:rPr>
          <w:rFonts w:cstheme="majorBidi"/>
          <w:b/>
          <w:bCs/>
          <w:sz w:val="24"/>
          <w:szCs w:val="24"/>
        </w:rPr>
        <w:t>,</w:t>
      </w:r>
      <w:r w:rsidR="00287431" w:rsidRPr="00FA4453">
        <w:rPr>
          <w:rFonts w:cstheme="majorBidi"/>
          <w:b/>
          <w:bCs/>
          <w:sz w:val="24"/>
          <w:szCs w:val="24"/>
        </w:rPr>
        <w:t xml:space="preserve"> and consumer recourse provisions</w:t>
      </w:r>
      <w:r w:rsidR="00155F23">
        <w:rPr>
          <w:rFonts w:cstheme="majorBidi"/>
          <w:b/>
          <w:bCs/>
          <w:sz w:val="24"/>
          <w:szCs w:val="24"/>
        </w:rPr>
        <w:t>,</w:t>
      </w:r>
      <w:r w:rsidR="00287431" w:rsidRPr="00FA4453">
        <w:rPr>
          <w:rFonts w:cstheme="majorBidi"/>
          <w:b/>
          <w:bCs/>
          <w:sz w:val="24"/>
          <w:szCs w:val="24"/>
        </w:rPr>
        <w:t xml:space="preserve"> which underpin international best practice</w:t>
      </w:r>
      <w:r w:rsidR="00DD4959" w:rsidRPr="00FA4453">
        <w:rPr>
          <w:rFonts w:cstheme="majorBidi"/>
          <w:b/>
          <w:bCs/>
          <w:sz w:val="24"/>
          <w:szCs w:val="24"/>
        </w:rPr>
        <w:t xml:space="preserve">. </w:t>
      </w:r>
      <w:r w:rsidR="00287431" w:rsidRPr="00FA4453">
        <w:rPr>
          <w:rFonts w:cstheme="majorBidi"/>
          <w:bCs/>
          <w:sz w:val="24"/>
          <w:szCs w:val="24"/>
        </w:rPr>
        <w:t>For example, there are no pre-contractual or contractual disclosure requiremen</w:t>
      </w:r>
      <w:r w:rsidR="00D823D7" w:rsidRPr="00FA4453">
        <w:rPr>
          <w:rFonts w:cstheme="majorBidi"/>
          <w:bCs/>
          <w:sz w:val="24"/>
          <w:szCs w:val="24"/>
        </w:rPr>
        <w:t>ts for credit or debit products;</w:t>
      </w:r>
      <w:r w:rsidR="00287431" w:rsidRPr="00FA4453">
        <w:rPr>
          <w:rFonts w:cstheme="majorBidi"/>
          <w:bCs/>
          <w:sz w:val="24"/>
          <w:szCs w:val="24"/>
        </w:rPr>
        <w:t xml:space="preserve"> there are very limited rules relating to confidentiality of customer info</w:t>
      </w:r>
      <w:r w:rsidR="00D823D7" w:rsidRPr="00FA4453">
        <w:rPr>
          <w:rFonts w:cstheme="majorBidi"/>
          <w:bCs/>
          <w:sz w:val="24"/>
          <w:szCs w:val="24"/>
        </w:rPr>
        <w:t xml:space="preserve">rmation; the consumer complaints provisions are very limited and in some cases not implemented; </w:t>
      </w:r>
      <w:r w:rsidR="00287431" w:rsidRPr="00FA4453">
        <w:rPr>
          <w:rFonts w:cstheme="majorBidi"/>
          <w:bCs/>
          <w:sz w:val="24"/>
          <w:szCs w:val="24"/>
        </w:rPr>
        <w:t xml:space="preserve"> there are no controls over debt collection practices</w:t>
      </w:r>
      <w:r w:rsidR="003006E7" w:rsidRPr="00FA4453">
        <w:rPr>
          <w:rFonts w:cstheme="majorBidi"/>
          <w:bCs/>
          <w:sz w:val="24"/>
          <w:szCs w:val="24"/>
        </w:rPr>
        <w:t>;</w:t>
      </w:r>
      <w:r w:rsidR="00287431" w:rsidRPr="00FA4453">
        <w:rPr>
          <w:rFonts w:cstheme="majorBidi"/>
          <w:bCs/>
          <w:sz w:val="24"/>
          <w:szCs w:val="24"/>
        </w:rPr>
        <w:t xml:space="preserve"> there is no law on general insurance contracts</w:t>
      </w:r>
      <w:r w:rsidR="00D823D7" w:rsidRPr="00FA4453">
        <w:rPr>
          <w:rFonts w:cstheme="majorBidi"/>
          <w:bCs/>
          <w:sz w:val="24"/>
          <w:szCs w:val="24"/>
        </w:rPr>
        <w:t xml:space="preserve"> or the protection of policyholder interests;</w:t>
      </w:r>
      <w:r w:rsidR="00287431" w:rsidRPr="00FA4453">
        <w:rPr>
          <w:rFonts w:cstheme="majorBidi"/>
          <w:bCs/>
          <w:sz w:val="24"/>
          <w:szCs w:val="24"/>
        </w:rPr>
        <w:t xml:space="preserve"> the current payments law does not cover </w:t>
      </w:r>
      <w:r w:rsidR="00D823D7" w:rsidRPr="00FA4453">
        <w:rPr>
          <w:rFonts w:cstheme="majorBidi"/>
          <w:bCs/>
          <w:sz w:val="24"/>
          <w:szCs w:val="24"/>
        </w:rPr>
        <w:t>either the general or payments</w:t>
      </w:r>
      <w:r w:rsidR="00155F23">
        <w:rPr>
          <w:rFonts w:cstheme="majorBidi"/>
          <w:bCs/>
          <w:sz w:val="24"/>
          <w:szCs w:val="24"/>
        </w:rPr>
        <w:t>-</w:t>
      </w:r>
      <w:r w:rsidR="00D823D7" w:rsidRPr="00FA4453">
        <w:rPr>
          <w:rFonts w:cstheme="majorBidi"/>
          <w:bCs/>
          <w:sz w:val="24"/>
          <w:szCs w:val="24"/>
        </w:rPr>
        <w:t xml:space="preserve">specific FCP issues; </w:t>
      </w:r>
      <w:r w:rsidR="00287431" w:rsidRPr="00FA4453">
        <w:rPr>
          <w:rFonts w:cstheme="majorBidi"/>
          <w:bCs/>
          <w:sz w:val="24"/>
          <w:szCs w:val="24"/>
        </w:rPr>
        <w:t xml:space="preserve">there is </w:t>
      </w:r>
      <w:r w:rsidR="00D823D7" w:rsidRPr="00FA4453">
        <w:rPr>
          <w:rFonts w:cstheme="majorBidi"/>
          <w:bCs/>
          <w:sz w:val="24"/>
          <w:szCs w:val="24"/>
        </w:rPr>
        <w:t>no provision requiring FIs</w:t>
      </w:r>
      <w:r w:rsidR="00287431" w:rsidRPr="00FA4453">
        <w:rPr>
          <w:rFonts w:cstheme="majorBidi"/>
          <w:bCs/>
          <w:sz w:val="24"/>
          <w:szCs w:val="24"/>
        </w:rPr>
        <w:t xml:space="preserve"> to take responsibility for their agents (other than in relation to life insurance), and there is no overarching law relating to data protection (although there are a few rules relating to confidentiality of customer information in the payments context)</w:t>
      </w:r>
      <w:r w:rsidR="0087242C" w:rsidRPr="00FA4453">
        <w:rPr>
          <w:rFonts w:cstheme="majorBidi"/>
          <w:bCs/>
          <w:sz w:val="24"/>
          <w:szCs w:val="24"/>
        </w:rPr>
        <w:t xml:space="preserve">. </w:t>
      </w:r>
      <w:r w:rsidR="00287431" w:rsidRPr="00FA4453">
        <w:rPr>
          <w:rFonts w:cstheme="majorBidi"/>
          <w:bCs/>
          <w:sz w:val="24"/>
          <w:szCs w:val="24"/>
        </w:rPr>
        <w:t>Further details of these gaps are discussed in the sections below.</w:t>
      </w:r>
      <w:r w:rsidR="00287431">
        <w:rPr>
          <w:rFonts w:cstheme="majorBidi"/>
          <w:bCs/>
          <w:sz w:val="24"/>
          <w:szCs w:val="24"/>
        </w:rPr>
        <w:t xml:space="preserve"> </w:t>
      </w:r>
    </w:p>
    <w:p w14:paraId="01BC36FE" w14:textId="77777777" w:rsidR="00CC763E" w:rsidRDefault="00EE6354" w:rsidP="00CC0BD7">
      <w:pPr>
        <w:jc w:val="both"/>
        <w:rPr>
          <w:rFonts w:cstheme="majorBidi"/>
          <w:sz w:val="24"/>
          <w:szCs w:val="24"/>
        </w:rPr>
      </w:pPr>
      <w:r w:rsidRPr="00170309">
        <w:rPr>
          <w:rFonts w:cstheme="majorBidi"/>
          <w:b/>
          <w:sz w:val="24"/>
          <w:szCs w:val="24"/>
        </w:rPr>
        <w:t>Against this background, possible options for a new FCP legal and regulatory framework have been considered</w:t>
      </w:r>
      <w:r w:rsidR="00DD4959">
        <w:rPr>
          <w:rFonts w:cstheme="majorBidi"/>
          <w:b/>
          <w:sz w:val="24"/>
          <w:szCs w:val="24"/>
        </w:rPr>
        <w:t xml:space="preserve">. </w:t>
      </w:r>
      <w:r w:rsidR="00C36DCA">
        <w:rPr>
          <w:rFonts w:cstheme="majorBidi"/>
          <w:sz w:val="24"/>
          <w:szCs w:val="24"/>
        </w:rPr>
        <w:t>The</w:t>
      </w:r>
      <w:r w:rsidR="0052265B">
        <w:rPr>
          <w:rFonts w:cstheme="majorBidi"/>
          <w:sz w:val="24"/>
          <w:szCs w:val="24"/>
        </w:rPr>
        <w:t>se are set out in Annex 1.</w:t>
      </w:r>
    </w:p>
    <w:p w14:paraId="2C9653F7" w14:textId="77777777" w:rsidR="0072343A" w:rsidRDefault="0072343A" w:rsidP="00CC0BD7">
      <w:pPr>
        <w:jc w:val="both"/>
        <w:rPr>
          <w:rFonts w:cstheme="majorBidi"/>
          <w:b/>
          <w:sz w:val="24"/>
          <w:szCs w:val="24"/>
          <w:u w:val="single"/>
        </w:rPr>
      </w:pPr>
      <w:r w:rsidRPr="004223FB">
        <w:rPr>
          <w:rFonts w:cstheme="majorBidi"/>
          <w:b/>
          <w:sz w:val="24"/>
          <w:szCs w:val="24"/>
          <w:u w:val="single"/>
        </w:rPr>
        <w:t>Recommendations</w:t>
      </w:r>
    </w:p>
    <w:p w14:paraId="1E1FEC39" w14:textId="2ABB7DD8" w:rsidR="0019431E" w:rsidRPr="00FA4453" w:rsidRDefault="00B87AF6" w:rsidP="00CC0BD7">
      <w:pPr>
        <w:jc w:val="both"/>
        <w:rPr>
          <w:rFonts w:cstheme="majorBidi"/>
          <w:sz w:val="24"/>
          <w:szCs w:val="24"/>
        </w:rPr>
      </w:pPr>
      <w:r w:rsidRPr="00FA4453">
        <w:rPr>
          <w:rFonts w:cstheme="majorBidi"/>
          <w:b/>
          <w:sz w:val="24"/>
          <w:szCs w:val="24"/>
        </w:rPr>
        <w:t>R</w:t>
      </w:r>
      <w:r w:rsidR="0019431E" w:rsidRPr="00FA4453">
        <w:rPr>
          <w:rFonts w:cstheme="majorBidi"/>
          <w:b/>
          <w:sz w:val="24"/>
          <w:szCs w:val="24"/>
        </w:rPr>
        <w:t xml:space="preserve">egulations or prudential standards should be developed </w:t>
      </w:r>
      <w:r w:rsidR="00E47246">
        <w:rPr>
          <w:rFonts w:cstheme="majorBidi"/>
          <w:b/>
          <w:sz w:val="24"/>
          <w:szCs w:val="24"/>
        </w:rPr>
        <w:t xml:space="preserve">by BPNG </w:t>
      </w:r>
      <w:r w:rsidR="0019431E" w:rsidRPr="00FA4453">
        <w:rPr>
          <w:rFonts w:cstheme="majorBidi"/>
          <w:b/>
          <w:sz w:val="24"/>
          <w:szCs w:val="24"/>
        </w:rPr>
        <w:t>under key financial sector</w:t>
      </w:r>
      <w:r w:rsidR="00DB45CF">
        <w:rPr>
          <w:rFonts w:cstheme="majorBidi"/>
          <w:b/>
          <w:sz w:val="24"/>
          <w:szCs w:val="24"/>
        </w:rPr>
        <w:t>-</w:t>
      </w:r>
      <w:r w:rsidR="0019431E" w:rsidRPr="00FA4453">
        <w:rPr>
          <w:rFonts w:cstheme="majorBidi"/>
          <w:b/>
          <w:sz w:val="24"/>
          <w:szCs w:val="24"/>
        </w:rPr>
        <w:t xml:space="preserve"> specific legislation to co</w:t>
      </w:r>
      <w:r w:rsidRPr="00FA4453">
        <w:rPr>
          <w:rFonts w:cstheme="majorBidi"/>
          <w:b/>
          <w:sz w:val="24"/>
          <w:szCs w:val="24"/>
        </w:rPr>
        <w:t xml:space="preserve">ver the </w:t>
      </w:r>
      <w:r w:rsidR="009E4575">
        <w:rPr>
          <w:rFonts w:cstheme="majorBidi"/>
          <w:b/>
          <w:sz w:val="24"/>
          <w:szCs w:val="24"/>
        </w:rPr>
        <w:t xml:space="preserve">FCP </w:t>
      </w:r>
      <w:r w:rsidR="0019431E" w:rsidRPr="00FA4453">
        <w:rPr>
          <w:rFonts w:cstheme="majorBidi"/>
          <w:b/>
          <w:sz w:val="24"/>
          <w:szCs w:val="24"/>
        </w:rPr>
        <w:t>issues</w:t>
      </w:r>
      <w:r w:rsidRPr="00FA4453">
        <w:rPr>
          <w:rFonts w:cstheme="majorBidi"/>
          <w:b/>
          <w:sz w:val="24"/>
          <w:szCs w:val="24"/>
        </w:rPr>
        <w:t xml:space="preserve"> identified in this report</w:t>
      </w:r>
      <w:r w:rsidR="0019431E" w:rsidRPr="00FA4453">
        <w:rPr>
          <w:rFonts w:cstheme="majorBidi"/>
          <w:b/>
          <w:sz w:val="24"/>
          <w:szCs w:val="24"/>
        </w:rPr>
        <w:t xml:space="preserve">. </w:t>
      </w:r>
      <w:r w:rsidR="009E4575" w:rsidRPr="00FA4453">
        <w:rPr>
          <w:rFonts w:cstheme="majorBidi"/>
          <w:sz w:val="24"/>
          <w:szCs w:val="24"/>
        </w:rPr>
        <w:t>Short</w:t>
      </w:r>
      <w:r w:rsidR="009E4575">
        <w:rPr>
          <w:rFonts w:cstheme="majorBidi"/>
          <w:sz w:val="24"/>
          <w:szCs w:val="24"/>
        </w:rPr>
        <w:t>-</w:t>
      </w:r>
      <w:r w:rsidRPr="00FA4453">
        <w:rPr>
          <w:rFonts w:cstheme="majorBidi"/>
          <w:sz w:val="24"/>
          <w:szCs w:val="24"/>
        </w:rPr>
        <w:t>term p</w:t>
      </w:r>
      <w:r w:rsidR="0019431E" w:rsidRPr="00FA4453">
        <w:rPr>
          <w:rFonts w:cstheme="majorBidi"/>
          <w:sz w:val="24"/>
          <w:szCs w:val="24"/>
        </w:rPr>
        <w:t>riority should be given to implementation of the recommendations concerning contractual disclosur</w:t>
      </w:r>
      <w:r w:rsidRPr="00FA4453">
        <w:rPr>
          <w:rFonts w:cstheme="majorBidi"/>
          <w:sz w:val="24"/>
          <w:szCs w:val="24"/>
        </w:rPr>
        <w:t xml:space="preserve">es, unfair terms and </w:t>
      </w:r>
      <w:r w:rsidR="0019431E" w:rsidRPr="00FA4453">
        <w:rPr>
          <w:rFonts w:cstheme="majorBidi"/>
          <w:sz w:val="24"/>
          <w:szCs w:val="24"/>
        </w:rPr>
        <w:t>c</w:t>
      </w:r>
      <w:r w:rsidRPr="00FA4453">
        <w:rPr>
          <w:rFonts w:cstheme="majorBidi"/>
          <w:sz w:val="24"/>
          <w:szCs w:val="24"/>
        </w:rPr>
        <w:t xml:space="preserve">omplaints handling, with other recommendations to follow. </w:t>
      </w:r>
      <w:r w:rsidR="00A46F4A">
        <w:rPr>
          <w:rFonts w:cstheme="majorBidi"/>
          <w:sz w:val="24"/>
          <w:szCs w:val="24"/>
        </w:rPr>
        <w:t xml:space="preserve">Given the likely complexity of the new requirements, there should be </w:t>
      </w:r>
      <w:r w:rsidR="00A46F4A" w:rsidRPr="00A46F4A">
        <w:rPr>
          <w:rFonts w:cstheme="majorBidi"/>
          <w:sz w:val="24"/>
          <w:szCs w:val="24"/>
        </w:rPr>
        <w:t xml:space="preserve">an appropriate transition period </w:t>
      </w:r>
      <w:r w:rsidR="00A46F4A">
        <w:rPr>
          <w:rFonts w:cstheme="majorBidi"/>
          <w:sz w:val="24"/>
          <w:szCs w:val="24"/>
        </w:rPr>
        <w:t xml:space="preserve">before industry is required to comply with them </w:t>
      </w:r>
      <w:r w:rsidR="00A46F4A" w:rsidRPr="00A46F4A">
        <w:rPr>
          <w:rFonts w:cstheme="majorBidi"/>
          <w:sz w:val="24"/>
          <w:szCs w:val="24"/>
        </w:rPr>
        <w:t>(e.g. 6</w:t>
      </w:r>
      <w:r w:rsidR="009E4575">
        <w:rPr>
          <w:rFonts w:cstheme="majorBidi"/>
          <w:sz w:val="24"/>
          <w:szCs w:val="24"/>
        </w:rPr>
        <w:t>–</w:t>
      </w:r>
      <w:r w:rsidR="00A46F4A" w:rsidRPr="00A46F4A">
        <w:rPr>
          <w:rFonts w:cstheme="majorBidi"/>
          <w:sz w:val="24"/>
          <w:szCs w:val="24"/>
        </w:rPr>
        <w:t>12 months).</w:t>
      </w:r>
      <w:r w:rsidR="00A46F4A">
        <w:rPr>
          <w:rFonts w:cstheme="majorBidi"/>
          <w:sz w:val="24"/>
          <w:szCs w:val="24"/>
        </w:rPr>
        <w:t xml:space="preserve"> There should also be consultation with relevant stakeholder groups as the new rules are developed. </w:t>
      </w:r>
      <w:r w:rsidR="00B66E8C">
        <w:rPr>
          <w:rFonts w:cstheme="majorBidi"/>
          <w:sz w:val="24"/>
          <w:szCs w:val="24"/>
        </w:rPr>
        <w:t>This should include the new Regulators Advisory</w:t>
      </w:r>
      <w:r w:rsidR="00DC755D">
        <w:rPr>
          <w:rFonts w:cstheme="majorBidi"/>
          <w:sz w:val="24"/>
          <w:szCs w:val="24"/>
        </w:rPr>
        <w:t xml:space="preserve"> Committee</w:t>
      </w:r>
      <w:r w:rsidR="00B66E8C">
        <w:rPr>
          <w:rFonts w:cstheme="majorBidi"/>
          <w:sz w:val="24"/>
          <w:szCs w:val="24"/>
        </w:rPr>
        <w:t xml:space="preserve"> provided for by the </w:t>
      </w:r>
      <w:r w:rsidR="00E47246">
        <w:rPr>
          <w:rFonts w:cstheme="majorBidi"/>
          <w:sz w:val="24"/>
          <w:szCs w:val="24"/>
        </w:rPr>
        <w:t>NFI</w:t>
      </w:r>
      <w:r w:rsidR="00DC755D">
        <w:rPr>
          <w:rFonts w:cstheme="majorBidi"/>
          <w:sz w:val="24"/>
          <w:szCs w:val="24"/>
        </w:rPr>
        <w:t>S.</w:t>
      </w:r>
      <w:r w:rsidR="00E47246">
        <w:rPr>
          <w:rStyle w:val="FootnoteReference"/>
          <w:rFonts w:cstheme="majorBidi"/>
          <w:sz w:val="24"/>
          <w:szCs w:val="24"/>
        </w:rPr>
        <w:footnoteReference w:id="61"/>
      </w:r>
      <w:r w:rsidR="00DC755D">
        <w:rPr>
          <w:rFonts w:cstheme="majorBidi"/>
          <w:sz w:val="24"/>
          <w:szCs w:val="24"/>
        </w:rPr>
        <w:t xml:space="preserve"> The RAC consists of representatives of BPNG, the Insurance Regulatory Authority,</w:t>
      </w:r>
      <w:r w:rsidR="00D249D8">
        <w:rPr>
          <w:rFonts w:cstheme="majorBidi"/>
          <w:sz w:val="24"/>
          <w:szCs w:val="24"/>
        </w:rPr>
        <w:t xml:space="preserve"> the </w:t>
      </w:r>
      <w:r w:rsidR="00DC755D">
        <w:rPr>
          <w:rFonts w:cstheme="majorBidi"/>
          <w:sz w:val="24"/>
          <w:szCs w:val="24"/>
        </w:rPr>
        <w:t xml:space="preserve">ICCC and the National Information and Communications Technology Authority. </w:t>
      </w:r>
      <w:r w:rsidR="00783FA5">
        <w:rPr>
          <w:rFonts w:cstheme="majorBidi"/>
          <w:sz w:val="24"/>
          <w:szCs w:val="24"/>
        </w:rPr>
        <w:t xml:space="preserve">The recommendation that BPNG take the lead role in developing the FCP framework is consistent with the </w:t>
      </w:r>
      <w:r w:rsidR="00783FA5">
        <w:rPr>
          <w:rFonts w:cstheme="majorBidi"/>
          <w:sz w:val="24"/>
          <w:szCs w:val="24"/>
          <w:lang w:val="en-US"/>
        </w:rPr>
        <w:t>NFIS, which</w:t>
      </w:r>
      <w:r w:rsidR="00783FA5" w:rsidRPr="00A2456B">
        <w:rPr>
          <w:rFonts w:cstheme="majorBidi"/>
          <w:sz w:val="24"/>
          <w:szCs w:val="24"/>
          <w:lang w:val="en-US"/>
        </w:rPr>
        <w:t xml:space="preserve"> states that BPNG</w:t>
      </w:r>
      <w:r w:rsidR="00D249D8">
        <w:rPr>
          <w:rFonts w:cstheme="majorBidi"/>
          <w:sz w:val="24"/>
          <w:szCs w:val="24"/>
          <w:lang w:val="en-US"/>
        </w:rPr>
        <w:t xml:space="preserve"> should</w:t>
      </w:r>
      <w:r w:rsidR="00783FA5" w:rsidRPr="00A2456B">
        <w:rPr>
          <w:rFonts w:cstheme="majorBidi"/>
          <w:sz w:val="24"/>
          <w:szCs w:val="24"/>
          <w:lang w:val="en-US"/>
        </w:rPr>
        <w:t xml:space="preserve"> </w:t>
      </w:r>
      <w:r w:rsidR="00783FA5">
        <w:rPr>
          <w:rFonts w:cstheme="majorBidi"/>
          <w:sz w:val="24"/>
          <w:szCs w:val="24"/>
          <w:lang w:val="en-US"/>
        </w:rPr>
        <w:t>have this role.</w:t>
      </w:r>
      <w:r w:rsidR="00783FA5">
        <w:rPr>
          <w:rStyle w:val="FootnoteReference"/>
          <w:rFonts w:cstheme="majorBidi"/>
          <w:sz w:val="24"/>
          <w:szCs w:val="24"/>
          <w:lang w:val="en-US"/>
        </w:rPr>
        <w:footnoteReference w:id="62"/>
      </w:r>
    </w:p>
    <w:p w14:paraId="49B607BF" w14:textId="1FB15334" w:rsidR="00923E1A" w:rsidRPr="00FA4453" w:rsidRDefault="00E73E20" w:rsidP="00CC0BD7">
      <w:pPr>
        <w:jc w:val="both"/>
        <w:rPr>
          <w:rFonts w:cstheme="majorBidi"/>
          <w:sz w:val="24"/>
          <w:szCs w:val="24"/>
        </w:rPr>
      </w:pPr>
      <w:r w:rsidRPr="00FA4453">
        <w:rPr>
          <w:rFonts w:cstheme="majorBidi"/>
          <w:b/>
          <w:sz w:val="24"/>
          <w:szCs w:val="24"/>
        </w:rPr>
        <w:t xml:space="preserve">FCP rules </w:t>
      </w:r>
      <w:r w:rsidR="005E7CBE">
        <w:rPr>
          <w:rFonts w:cstheme="majorBidi"/>
          <w:b/>
          <w:sz w:val="24"/>
          <w:szCs w:val="24"/>
        </w:rPr>
        <w:t xml:space="preserve">that are </w:t>
      </w:r>
      <w:r w:rsidRPr="00FA4453">
        <w:rPr>
          <w:rFonts w:cstheme="majorBidi"/>
          <w:b/>
          <w:sz w:val="24"/>
          <w:szCs w:val="24"/>
        </w:rPr>
        <w:t xml:space="preserve">applicable to the banking and NBFI </w:t>
      </w:r>
      <w:r w:rsidR="00B87AF6" w:rsidRPr="00FA4453">
        <w:rPr>
          <w:rFonts w:cstheme="majorBidi"/>
          <w:b/>
          <w:sz w:val="24"/>
          <w:szCs w:val="24"/>
        </w:rPr>
        <w:t>(lending) sectors</w:t>
      </w:r>
      <w:r w:rsidR="00E00F9F">
        <w:rPr>
          <w:rFonts w:cstheme="majorBidi"/>
          <w:b/>
          <w:sz w:val="24"/>
          <w:szCs w:val="24"/>
        </w:rPr>
        <w:t xml:space="preserve"> should be of immediate priority</w:t>
      </w:r>
      <w:r w:rsidRPr="00FA4453">
        <w:rPr>
          <w:rFonts w:cstheme="majorBidi"/>
          <w:b/>
          <w:sz w:val="24"/>
          <w:szCs w:val="24"/>
        </w:rPr>
        <w:t xml:space="preserve">. </w:t>
      </w:r>
      <w:r w:rsidR="004C3EA4" w:rsidRPr="00FA4453">
        <w:rPr>
          <w:rFonts w:cstheme="majorBidi"/>
          <w:sz w:val="24"/>
          <w:szCs w:val="24"/>
        </w:rPr>
        <w:t xml:space="preserve">The banking and NBFI sectors </w:t>
      </w:r>
      <w:proofErr w:type="gramStart"/>
      <w:r w:rsidR="004C3EA4" w:rsidRPr="00FA4453">
        <w:rPr>
          <w:rFonts w:cstheme="majorBidi"/>
          <w:sz w:val="24"/>
          <w:szCs w:val="24"/>
        </w:rPr>
        <w:t xml:space="preserve">are considered </w:t>
      </w:r>
      <w:r w:rsidR="004C3EA4">
        <w:rPr>
          <w:rFonts w:cstheme="majorBidi"/>
          <w:sz w:val="24"/>
          <w:szCs w:val="24"/>
        </w:rPr>
        <w:t>to be</w:t>
      </w:r>
      <w:proofErr w:type="gramEnd"/>
      <w:r w:rsidR="004C3EA4">
        <w:rPr>
          <w:rFonts w:cstheme="majorBidi"/>
          <w:sz w:val="24"/>
          <w:szCs w:val="24"/>
        </w:rPr>
        <w:t xml:space="preserve"> the </w:t>
      </w:r>
      <w:r w:rsidR="004C3EA4" w:rsidRPr="00FA4453">
        <w:rPr>
          <w:rFonts w:cstheme="majorBidi"/>
          <w:sz w:val="24"/>
          <w:szCs w:val="24"/>
        </w:rPr>
        <w:t>most importan</w:t>
      </w:r>
      <w:r w:rsidR="004C3EA4">
        <w:rPr>
          <w:rFonts w:cstheme="majorBidi"/>
          <w:sz w:val="24"/>
          <w:szCs w:val="24"/>
        </w:rPr>
        <w:t>t</w:t>
      </w:r>
      <w:r w:rsidR="004C3EA4" w:rsidRPr="00FA4453">
        <w:rPr>
          <w:rFonts w:cstheme="majorBidi"/>
          <w:sz w:val="24"/>
          <w:szCs w:val="24"/>
        </w:rPr>
        <w:t xml:space="preserve"> given the scale of these sectors, the number of consumers affected, the extent of concerns about market practices</w:t>
      </w:r>
      <w:r w:rsidR="004C3EA4">
        <w:rPr>
          <w:rFonts w:cstheme="majorBidi"/>
          <w:sz w:val="24"/>
          <w:szCs w:val="24"/>
        </w:rPr>
        <w:t>,</w:t>
      </w:r>
      <w:r w:rsidR="004C3EA4" w:rsidRPr="00FA4453">
        <w:rPr>
          <w:rFonts w:cstheme="majorBidi"/>
          <w:sz w:val="24"/>
          <w:szCs w:val="24"/>
        </w:rPr>
        <w:t xml:space="preserve"> and the current FCP laws and regulations</w:t>
      </w:r>
      <w:r w:rsidR="00C603CF">
        <w:rPr>
          <w:rFonts w:cstheme="majorBidi"/>
          <w:sz w:val="24"/>
          <w:szCs w:val="24"/>
        </w:rPr>
        <w:t xml:space="preserve">, which are </w:t>
      </w:r>
      <w:r w:rsidR="00C603CF" w:rsidRPr="00FA4453">
        <w:rPr>
          <w:rFonts w:cstheme="majorBidi"/>
          <w:sz w:val="24"/>
          <w:szCs w:val="24"/>
        </w:rPr>
        <w:t>very limited</w:t>
      </w:r>
      <w:r w:rsidR="004C3EA4" w:rsidRPr="00FA4453">
        <w:rPr>
          <w:rFonts w:cstheme="majorBidi"/>
          <w:sz w:val="24"/>
          <w:szCs w:val="24"/>
        </w:rPr>
        <w:t xml:space="preserve">. </w:t>
      </w:r>
    </w:p>
    <w:p w14:paraId="6753F756" w14:textId="004B2744" w:rsidR="00E73E20" w:rsidRPr="00FA4453" w:rsidRDefault="00E73E20" w:rsidP="00CC0BD7">
      <w:pPr>
        <w:jc w:val="both"/>
        <w:rPr>
          <w:rFonts w:cstheme="majorBidi"/>
          <w:sz w:val="24"/>
          <w:szCs w:val="24"/>
        </w:rPr>
      </w:pPr>
      <w:r w:rsidRPr="00FA4453">
        <w:rPr>
          <w:rFonts w:cstheme="majorBidi"/>
          <w:b/>
          <w:sz w:val="24"/>
          <w:szCs w:val="24"/>
        </w:rPr>
        <w:lastRenderedPageBreak/>
        <w:t>For other sectors</w:t>
      </w:r>
      <w:r w:rsidR="002A2AE1" w:rsidRPr="00FA4453">
        <w:rPr>
          <w:rFonts w:cstheme="majorBidi"/>
          <w:b/>
          <w:sz w:val="24"/>
          <w:szCs w:val="24"/>
        </w:rPr>
        <w:t xml:space="preserve">, key recommendations in this report should </w:t>
      </w:r>
      <w:r w:rsidR="004A01CF">
        <w:rPr>
          <w:rFonts w:cstheme="majorBidi"/>
          <w:b/>
          <w:sz w:val="24"/>
          <w:szCs w:val="24"/>
        </w:rPr>
        <w:t xml:space="preserve">ideally </w:t>
      </w:r>
      <w:r w:rsidR="002A2AE1" w:rsidRPr="00FA4453">
        <w:rPr>
          <w:rFonts w:cstheme="majorBidi"/>
          <w:b/>
          <w:sz w:val="24"/>
          <w:szCs w:val="24"/>
        </w:rPr>
        <w:t>be implemented through regulations made under the relevant Act, although the position is not entirely clear with the Insurance Act.</w:t>
      </w:r>
      <w:r w:rsidR="002A2AE1" w:rsidRPr="00FA4453">
        <w:rPr>
          <w:rFonts w:cstheme="majorBidi"/>
          <w:sz w:val="24"/>
          <w:szCs w:val="24"/>
        </w:rPr>
        <w:t xml:space="preserve"> Further, </w:t>
      </w:r>
      <w:r w:rsidRPr="00FA4453">
        <w:rPr>
          <w:rFonts w:cstheme="majorBidi"/>
          <w:sz w:val="24"/>
          <w:szCs w:val="24"/>
        </w:rPr>
        <w:t xml:space="preserve"> </w:t>
      </w:r>
    </w:p>
    <w:p w14:paraId="1B448CFD" w14:textId="45E2B1E7" w:rsidR="00E73E20" w:rsidRDefault="008C66C1" w:rsidP="00CC0BD7">
      <w:pPr>
        <w:pStyle w:val="ListParagraph"/>
        <w:numPr>
          <w:ilvl w:val="0"/>
          <w:numId w:val="29"/>
        </w:numPr>
        <w:jc w:val="both"/>
        <w:rPr>
          <w:rFonts w:cstheme="majorBidi"/>
          <w:sz w:val="24"/>
          <w:szCs w:val="24"/>
        </w:rPr>
      </w:pPr>
      <w:r w:rsidRPr="00FA4453">
        <w:rPr>
          <w:rFonts w:cstheme="majorBidi"/>
          <w:b/>
          <w:sz w:val="24"/>
          <w:szCs w:val="24"/>
        </w:rPr>
        <w:t>I</w:t>
      </w:r>
      <w:r w:rsidR="00E73E20" w:rsidRPr="00FA4453">
        <w:rPr>
          <w:rFonts w:cstheme="majorBidi"/>
          <w:b/>
          <w:sz w:val="24"/>
          <w:szCs w:val="24"/>
        </w:rPr>
        <w:t xml:space="preserve">nsurance sector: </w:t>
      </w:r>
      <w:r w:rsidR="00D823D7" w:rsidRPr="00FA4453">
        <w:rPr>
          <w:rFonts w:cstheme="majorBidi"/>
          <w:sz w:val="24"/>
          <w:szCs w:val="24"/>
        </w:rPr>
        <w:t>The recommendations made in relation to</w:t>
      </w:r>
      <w:r w:rsidR="002A2AE1" w:rsidRPr="00FA4453">
        <w:rPr>
          <w:rFonts w:cstheme="majorBidi"/>
          <w:sz w:val="24"/>
          <w:szCs w:val="24"/>
        </w:rPr>
        <w:t xml:space="preserve"> the life insurance sector should also be </w:t>
      </w:r>
      <w:r w:rsidR="00D823D7" w:rsidRPr="00FA4453">
        <w:rPr>
          <w:rFonts w:cstheme="majorBidi"/>
          <w:sz w:val="24"/>
          <w:szCs w:val="24"/>
        </w:rPr>
        <w:t xml:space="preserve">considered in the upcoming review of the Life Insurance Act, which is understood to be proposed for 2018. </w:t>
      </w:r>
      <w:r w:rsidR="002A2AE1" w:rsidRPr="00FA4453">
        <w:rPr>
          <w:rFonts w:cstheme="majorBidi"/>
          <w:sz w:val="24"/>
          <w:szCs w:val="24"/>
        </w:rPr>
        <w:t xml:space="preserve">The Insurance Act </w:t>
      </w:r>
      <w:r w:rsidR="00F05727">
        <w:rPr>
          <w:rFonts w:cstheme="majorBidi"/>
          <w:sz w:val="24"/>
          <w:szCs w:val="24"/>
        </w:rPr>
        <w:t>was</w:t>
      </w:r>
      <w:r w:rsidR="002A2AE1" w:rsidRPr="00FA4453">
        <w:rPr>
          <w:rFonts w:cstheme="majorBidi"/>
          <w:sz w:val="24"/>
          <w:szCs w:val="24"/>
        </w:rPr>
        <w:t xml:space="preserve"> the subject of a </w:t>
      </w:r>
      <w:r w:rsidR="00460291" w:rsidRPr="00FA4453">
        <w:rPr>
          <w:rFonts w:cstheme="majorBidi"/>
          <w:sz w:val="24"/>
          <w:szCs w:val="24"/>
        </w:rPr>
        <w:t>2015</w:t>
      </w:r>
      <w:r w:rsidR="00460291">
        <w:rPr>
          <w:rFonts w:cstheme="majorBidi"/>
          <w:sz w:val="24"/>
          <w:szCs w:val="24"/>
        </w:rPr>
        <w:t>-</w:t>
      </w:r>
      <w:r w:rsidR="002A2AE1" w:rsidRPr="00FA4453">
        <w:rPr>
          <w:rFonts w:cstheme="majorBidi"/>
          <w:sz w:val="24"/>
          <w:szCs w:val="24"/>
        </w:rPr>
        <w:t>review of prudential provisions</w:t>
      </w:r>
      <w:r w:rsidR="00DD4959" w:rsidRPr="00FA4453">
        <w:rPr>
          <w:rFonts w:cstheme="majorBidi"/>
          <w:sz w:val="24"/>
          <w:szCs w:val="24"/>
        </w:rPr>
        <w:t xml:space="preserve">. </w:t>
      </w:r>
      <w:r w:rsidR="002A2AE1" w:rsidRPr="00FA4453">
        <w:rPr>
          <w:rFonts w:cstheme="majorBidi"/>
          <w:sz w:val="24"/>
          <w:szCs w:val="24"/>
        </w:rPr>
        <w:t>It is suggested that when this review is reacti</w:t>
      </w:r>
      <w:r w:rsidR="00645A1E">
        <w:rPr>
          <w:rFonts w:cstheme="majorBidi"/>
          <w:sz w:val="24"/>
          <w:szCs w:val="24"/>
        </w:rPr>
        <w:t xml:space="preserve">vated, it should also </w:t>
      </w:r>
      <w:proofErr w:type="gramStart"/>
      <w:r w:rsidR="00645A1E">
        <w:rPr>
          <w:rFonts w:cstheme="majorBidi"/>
          <w:sz w:val="24"/>
          <w:szCs w:val="24"/>
        </w:rPr>
        <w:t xml:space="preserve">take into </w:t>
      </w:r>
      <w:r w:rsidR="002A2AE1" w:rsidRPr="00FA4453">
        <w:rPr>
          <w:rFonts w:cstheme="majorBidi"/>
          <w:sz w:val="24"/>
          <w:szCs w:val="24"/>
        </w:rPr>
        <w:t>account</w:t>
      </w:r>
      <w:proofErr w:type="gramEnd"/>
      <w:r w:rsidR="002A2AE1" w:rsidRPr="00FA4453">
        <w:rPr>
          <w:rFonts w:cstheme="majorBidi"/>
          <w:sz w:val="24"/>
          <w:szCs w:val="24"/>
        </w:rPr>
        <w:t xml:space="preserve"> the FCP recommendations made in this report. </w:t>
      </w:r>
    </w:p>
    <w:p w14:paraId="2FE18B38" w14:textId="77777777" w:rsidR="00F67625" w:rsidRPr="00FA4453" w:rsidRDefault="00F67625" w:rsidP="00CC0BD7">
      <w:pPr>
        <w:pStyle w:val="ListParagraph"/>
        <w:jc w:val="both"/>
        <w:rPr>
          <w:rFonts w:cstheme="majorBidi"/>
          <w:sz w:val="24"/>
          <w:szCs w:val="24"/>
        </w:rPr>
      </w:pPr>
    </w:p>
    <w:p w14:paraId="7AA6BDDB" w14:textId="4379B2A9" w:rsidR="00E73E20" w:rsidRDefault="008C66C1" w:rsidP="00CC0BD7">
      <w:pPr>
        <w:pStyle w:val="ListParagraph"/>
        <w:numPr>
          <w:ilvl w:val="0"/>
          <w:numId w:val="29"/>
        </w:numPr>
        <w:jc w:val="both"/>
        <w:rPr>
          <w:rFonts w:cstheme="majorBidi"/>
          <w:sz w:val="24"/>
          <w:szCs w:val="24"/>
        </w:rPr>
      </w:pPr>
      <w:r w:rsidRPr="00FA4453">
        <w:rPr>
          <w:rFonts w:cstheme="majorBidi"/>
          <w:b/>
          <w:sz w:val="24"/>
          <w:szCs w:val="24"/>
        </w:rPr>
        <w:t>P</w:t>
      </w:r>
      <w:r w:rsidR="00E73E20" w:rsidRPr="00FA4453">
        <w:rPr>
          <w:rFonts w:cstheme="majorBidi"/>
          <w:b/>
          <w:sz w:val="24"/>
          <w:szCs w:val="24"/>
        </w:rPr>
        <w:t>ayments sector:</w:t>
      </w:r>
      <w:r w:rsidR="00D823D7" w:rsidRPr="00FA4453">
        <w:rPr>
          <w:rFonts w:cstheme="majorBidi"/>
          <w:b/>
          <w:sz w:val="24"/>
          <w:szCs w:val="24"/>
        </w:rPr>
        <w:t xml:space="preserve"> </w:t>
      </w:r>
      <w:r w:rsidR="00D823D7" w:rsidRPr="00FA4453">
        <w:rPr>
          <w:rFonts w:cstheme="majorBidi"/>
          <w:sz w:val="24"/>
          <w:szCs w:val="24"/>
        </w:rPr>
        <w:t>FCP issues relevant to the payments sector should be considered in the context of the regulations and guidelines currently being prepared for the</w:t>
      </w:r>
      <w:r w:rsidR="00D823D7" w:rsidRPr="00D823D7">
        <w:rPr>
          <w:rFonts w:cstheme="majorBidi"/>
          <w:sz w:val="24"/>
          <w:szCs w:val="24"/>
        </w:rPr>
        <w:t xml:space="preserve"> purposes of the Payments Act. It is understood that this is a </w:t>
      </w:r>
      <w:r w:rsidR="00591391" w:rsidRPr="00D823D7">
        <w:rPr>
          <w:rFonts w:cstheme="majorBidi"/>
          <w:sz w:val="24"/>
          <w:szCs w:val="24"/>
        </w:rPr>
        <w:t>high</w:t>
      </w:r>
      <w:r w:rsidR="00591391">
        <w:rPr>
          <w:rFonts w:cstheme="majorBidi"/>
          <w:sz w:val="24"/>
          <w:szCs w:val="24"/>
        </w:rPr>
        <w:t>-</w:t>
      </w:r>
      <w:r w:rsidR="00D823D7" w:rsidRPr="00D823D7">
        <w:rPr>
          <w:rFonts w:cstheme="majorBidi"/>
          <w:sz w:val="24"/>
          <w:szCs w:val="24"/>
        </w:rPr>
        <w:t xml:space="preserve">priority exercise. </w:t>
      </w:r>
    </w:p>
    <w:p w14:paraId="69CE6494" w14:textId="77777777" w:rsidR="007D5C79" w:rsidRPr="00D823D7" w:rsidRDefault="007D5C79" w:rsidP="00CC0BD7">
      <w:pPr>
        <w:pStyle w:val="ListParagraph"/>
        <w:jc w:val="both"/>
        <w:rPr>
          <w:rFonts w:cstheme="majorBidi"/>
          <w:sz w:val="24"/>
          <w:szCs w:val="24"/>
        </w:rPr>
      </w:pPr>
    </w:p>
    <w:p w14:paraId="2DF582DE" w14:textId="24E121F0" w:rsidR="00E73E20" w:rsidRPr="00FA4453" w:rsidRDefault="008C66C1" w:rsidP="00CC0BD7">
      <w:pPr>
        <w:pStyle w:val="ListParagraph"/>
        <w:numPr>
          <w:ilvl w:val="0"/>
          <w:numId w:val="29"/>
        </w:numPr>
        <w:jc w:val="both"/>
        <w:rPr>
          <w:rFonts w:cstheme="majorBidi"/>
          <w:sz w:val="24"/>
          <w:szCs w:val="24"/>
        </w:rPr>
      </w:pPr>
      <w:r w:rsidRPr="00FA4453">
        <w:rPr>
          <w:rFonts w:cstheme="majorBidi"/>
          <w:b/>
          <w:sz w:val="24"/>
          <w:szCs w:val="24"/>
        </w:rPr>
        <w:t>S</w:t>
      </w:r>
      <w:r w:rsidR="00E73E20" w:rsidRPr="00FA4453">
        <w:rPr>
          <w:rFonts w:cstheme="majorBidi"/>
          <w:b/>
          <w:sz w:val="24"/>
          <w:szCs w:val="24"/>
        </w:rPr>
        <w:t>uperannuation sector:</w:t>
      </w:r>
      <w:r w:rsidR="00D823D7" w:rsidRPr="00FA4453">
        <w:rPr>
          <w:rFonts w:cstheme="majorBidi"/>
          <w:sz w:val="24"/>
          <w:szCs w:val="24"/>
        </w:rPr>
        <w:t xml:space="preserve"> T</w:t>
      </w:r>
      <w:r w:rsidR="00E73E20" w:rsidRPr="00FA4453">
        <w:rPr>
          <w:rFonts w:cstheme="majorBidi"/>
          <w:sz w:val="24"/>
          <w:szCs w:val="24"/>
        </w:rPr>
        <w:t>he current review of the superannuation sector was a high-level one</w:t>
      </w:r>
      <w:r w:rsidR="008239D2" w:rsidRPr="00FA4453">
        <w:rPr>
          <w:rFonts w:cstheme="majorBidi"/>
          <w:sz w:val="24"/>
          <w:szCs w:val="24"/>
        </w:rPr>
        <w:t xml:space="preserve"> given</w:t>
      </w:r>
      <w:r w:rsidR="00E73E20" w:rsidRPr="00FA4453">
        <w:rPr>
          <w:rFonts w:cstheme="majorBidi"/>
          <w:sz w:val="24"/>
          <w:szCs w:val="24"/>
        </w:rPr>
        <w:t xml:space="preserve"> the time available</w:t>
      </w:r>
      <w:r w:rsidR="00591391">
        <w:rPr>
          <w:rFonts w:cstheme="majorBidi"/>
          <w:sz w:val="24"/>
          <w:szCs w:val="24"/>
        </w:rPr>
        <w:t xml:space="preserve"> and</w:t>
      </w:r>
      <w:r w:rsidR="00591391" w:rsidRPr="00FA4453">
        <w:rPr>
          <w:rFonts w:cstheme="majorBidi"/>
          <w:sz w:val="24"/>
          <w:szCs w:val="24"/>
        </w:rPr>
        <w:t xml:space="preserve"> </w:t>
      </w:r>
      <w:r w:rsidR="00591391">
        <w:rPr>
          <w:rFonts w:cstheme="majorBidi"/>
          <w:sz w:val="24"/>
          <w:szCs w:val="24"/>
        </w:rPr>
        <w:t>a</w:t>
      </w:r>
      <w:r w:rsidR="00591391" w:rsidRPr="00FA4453">
        <w:rPr>
          <w:rFonts w:cstheme="majorBidi"/>
          <w:sz w:val="24"/>
          <w:szCs w:val="24"/>
        </w:rPr>
        <w:t xml:space="preserve"> </w:t>
      </w:r>
      <w:r w:rsidR="00E73E20" w:rsidRPr="00FA4453">
        <w:rPr>
          <w:rFonts w:cstheme="majorBidi"/>
          <w:sz w:val="24"/>
          <w:szCs w:val="24"/>
        </w:rPr>
        <w:t>more</w:t>
      </w:r>
      <w:r w:rsidR="008239D2" w:rsidRPr="00FA4453">
        <w:rPr>
          <w:rFonts w:cstheme="majorBidi"/>
          <w:sz w:val="24"/>
          <w:szCs w:val="24"/>
        </w:rPr>
        <w:t xml:space="preserve"> detailed</w:t>
      </w:r>
      <w:r w:rsidR="00591391">
        <w:rPr>
          <w:rFonts w:cstheme="majorBidi"/>
          <w:sz w:val="24"/>
          <w:szCs w:val="24"/>
        </w:rPr>
        <w:t xml:space="preserve"> and</w:t>
      </w:r>
      <w:r w:rsidR="00591391" w:rsidRPr="00FA4453">
        <w:rPr>
          <w:rFonts w:cstheme="majorBidi"/>
          <w:sz w:val="24"/>
          <w:szCs w:val="24"/>
        </w:rPr>
        <w:t xml:space="preserve"> </w:t>
      </w:r>
      <w:r w:rsidR="008239D2" w:rsidRPr="00FA4453">
        <w:rPr>
          <w:rFonts w:cstheme="majorBidi"/>
          <w:sz w:val="24"/>
          <w:szCs w:val="24"/>
        </w:rPr>
        <w:t xml:space="preserve">overall </w:t>
      </w:r>
      <w:r w:rsidR="00E73E20" w:rsidRPr="00FA4453">
        <w:rPr>
          <w:rFonts w:cstheme="majorBidi"/>
          <w:sz w:val="24"/>
          <w:szCs w:val="24"/>
        </w:rPr>
        <w:t xml:space="preserve">review of </w:t>
      </w:r>
      <w:r w:rsidR="008239D2" w:rsidRPr="00FA4453">
        <w:rPr>
          <w:rFonts w:cstheme="majorBidi"/>
          <w:sz w:val="24"/>
          <w:szCs w:val="24"/>
        </w:rPr>
        <w:t>FCP issues</w:t>
      </w:r>
      <w:r w:rsidR="00591391">
        <w:rPr>
          <w:rFonts w:cstheme="majorBidi"/>
          <w:sz w:val="24"/>
          <w:szCs w:val="24"/>
        </w:rPr>
        <w:t xml:space="preserve"> is required</w:t>
      </w:r>
      <w:r w:rsidR="008239D2" w:rsidRPr="00FA4453">
        <w:rPr>
          <w:rFonts w:cstheme="majorBidi"/>
          <w:sz w:val="24"/>
          <w:szCs w:val="24"/>
        </w:rPr>
        <w:t xml:space="preserve">. It </w:t>
      </w:r>
      <w:proofErr w:type="gramStart"/>
      <w:r w:rsidR="008239D2" w:rsidRPr="00FA4453">
        <w:rPr>
          <w:rFonts w:cstheme="majorBidi"/>
          <w:sz w:val="24"/>
          <w:szCs w:val="24"/>
        </w:rPr>
        <w:t xml:space="preserve">is considered </w:t>
      </w:r>
      <w:r w:rsidR="00F427F1">
        <w:rPr>
          <w:rFonts w:cstheme="majorBidi"/>
          <w:sz w:val="24"/>
          <w:szCs w:val="24"/>
          <w:lang w:val="en-IN"/>
        </w:rPr>
        <w:t>to be</w:t>
      </w:r>
      <w:proofErr w:type="gramEnd"/>
      <w:r w:rsidR="00F427F1">
        <w:rPr>
          <w:rFonts w:cstheme="majorBidi"/>
          <w:sz w:val="24"/>
          <w:szCs w:val="24"/>
          <w:lang w:val="en-IN"/>
        </w:rPr>
        <w:t xml:space="preserve"> </w:t>
      </w:r>
      <w:r w:rsidR="008239D2" w:rsidRPr="00FA4453">
        <w:rPr>
          <w:rFonts w:cstheme="majorBidi"/>
          <w:sz w:val="24"/>
          <w:szCs w:val="24"/>
        </w:rPr>
        <w:t>a short-term priority given the scale of the superannuation sector. The results of the review could then be considered in the context of the upcoming policy review of the Superannuation Act, as provided for in the FSDS.</w:t>
      </w:r>
      <w:r w:rsidR="008239D2" w:rsidRPr="00FA4453">
        <w:rPr>
          <w:rStyle w:val="FootnoteReference"/>
          <w:rFonts w:cstheme="majorBidi"/>
        </w:rPr>
        <w:footnoteReference w:id="63"/>
      </w:r>
      <w:r w:rsidR="008239D2" w:rsidRPr="00FA4453">
        <w:rPr>
          <w:rFonts w:cstheme="majorBidi"/>
        </w:rPr>
        <w:t xml:space="preserve"> </w:t>
      </w:r>
    </w:p>
    <w:p w14:paraId="27E0A748" w14:textId="02905814" w:rsidR="00F57EF9" w:rsidRPr="00FA4453" w:rsidRDefault="00F57EF9" w:rsidP="00CC0BD7">
      <w:pPr>
        <w:jc w:val="both"/>
        <w:rPr>
          <w:rFonts w:cstheme="majorBidi"/>
          <w:b/>
          <w:sz w:val="24"/>
          <w:szCs w:val="24"/>
        </w:rPr>
      </w:pPr>
      <w:r w:rsidRPr="00FA4453">
        <w:rPr>
          <w:rFonts w:cstheme="majorBidi"/>
          <w:b/>
          <w:sz w:val="24"/>
          <w:szCs w:val="24"/>
        </w:rPr>
        <w:t>New FCP regulations</w:t>
      </w:r>
      <w:r w:rsidR="008C66C1" w:rsidRPr="00FA4453">
        <w:rPr>
          <w:rFonts w:cstheme="majorBidi"/>
          <w:b/>
          <w:sz w:val="24"/>
          <w:szCs w:val="24"/>
        </w:rPr>
        <w:t xml:space="preserve"> and standards should apply in relation to </w:t>
      </w:r>
      <w:r w:rsidRPr="00FA4453">
        <w:rPr>
          <w:rFonts w:cstheme="majorBidi"/>
          <w:b/>
          <w:sz w:val="24"/>
          <w:szCs w:val="24"/>
        </w:rPr>
        <w:t xml:space="preserve">a “consumer” who is either an individual or a small business. </w:t>
      </w:r>
      <w:r w:rsidRPr="00FA4453">
        <w:rPr>
          <w:rFonts w:cstheme="majorBidi"/>
          <w:sz w:val="24"/>
          <w:szCs w:val="24"/>
        </w:rPr>
        <w:t>The term “small business” will need to be clearly defined. This is commonly done by reference to the assets or annual turnover or employees of the entity in question. It is considered that small businesses</w:t>
      </w:r>
      <w:r w:rsidR="008409B9" w:rsidRPr="00FA4453">
        <w:rPr>
          <w:rFonts w:cstheme="majorBidi"/>
          <w:sz w:val="24"/>
          <w:szCs w:val="24"/>
        </w:rPr>
        <w:t xml:space="preserve"> (</w:t>
      </w:r>
      <w:r w:rsidR="00D9554B" w:rsidRPr="00FA4453">
        <w:rPr>
          <w:rFonts w:cstheme="majorBidi"/>
          <w:sz w:val="24"/>
          <w:szCs w:val="24"/>
        </w:rPr>
        <w:t xml:space="preserve">such as </w:t>
      </w:r>
      <w:r w:rsidR="008409B9" w:rsidRPr="00FA4453">
        <w:rPr>
          <w:rFonts w:cstheme="majorBidi"/>
          <w:sz w:val="24"/>
          <w:szCs w:val="24"/>
        </w:rPr>
        <w:t>sole trader</w:t>
      </w:r>
      <w:r w:rsidR="00D9554B" w:rsidRPr="00FA4453">
        <w:rPr>
          <w:rFonts w:cstheme="majorBidi"/>
          <w:sz w:val="24"/>
          <w:szCs w:val="24"/>
        </w:rPr>
        <w:t>s</w:t>
      </w:r>
      <w:r w:rsidR="008409B9" w:rsidRPr="00FA4453">
        <w:rPr>
          <w:rFonts w:cstheme="majorBidi"/>
          <w:sz w:val="24"/>
          <w:szCs w:val="24"/>
        </w:rPr>
        <w:t xml:space="preserve"> </w:t>
      </w:r>
      <w:r w:rsidR="00D9554B" w:rsidRPr="00FA4453">
        <w:rPr>
          <w:rFonts w:cstheme="majorBidi"/>
          <w:sz w:val="24"/>
          <w:szCs w:val="24"/>
        </w:rPr>
        <w:t>and</w:t>
      </w:r>
      <w:r w:rsidR="008409B9" w:rsidRPr="00FA4453">
        <w:rPr>
          <w:rFonts w:cstheme="majorBidi"/>
          <w:sz w:val="24"/>
          <w:szCs w:val="24"/>
        </w:rPr>
        <w:t xml:space="preserve"> small partnership</w:t>
      </w:r>
      <w:r w:rsidR="0087182A" w:rsidRPr="00FA4453">
        <w:rPr>
          <w:rFonts w:cstheme="majorBidi"/>
          <w:sz w:val="24"/>
          <w:szCs w:val="24"/>
        </w:rPr>
        <w:t xml:space="preserve"> microenterprises</w:t>
      </w:r>
      <w:r w:rsidR="00D9554B" w:rsidRPr="00FA4453">
        <w:rPr>
          <w:rFonts w:cstheme="majorBidi"/>
          <w:sz w:val="24"/>
          <w:szCs w:val="24"/>
        </w:rPr>
        <w:t>)</w:t>
      </w:r>
      <w:r w:rsidRPr="00FA4453">
        <w:rPr>
          <w:rFonts w:cstheme="majorBidi"/>
          <w:sz w:val="24"/>
          <w:szCs w:val="24"/>
        </w:rPr>
        <w:t xml:space="preserve"> need to be covered on the basis that they are </w:t>
      </w:r>
      <w:r w:rsidR="003006E7" w:rsidRPr="00FA4453">
        <w:rPr>
          <w:rFonts w:cstheme="majorBidi"/>
          <w:sz w:val="24"/>
          <w:szCs w:val="24"/>
        </w:rPr>
        <w:t xml:space="preserve">as </w:t>
      </w:r>
      <w:r w:rsidRPr="00FA4453">
        <w:rPr>
          <w:rFonts w:cstheme="majorBidi"/>
          <w:sz w:val="24"/>
          <w:szCs w:val="24"/>
        </w:rPr>
        <w:t xml:space="preserve">likely as individuals </w:t>
      </w:r>
      <w:r w:rsidR="00AE1929" w:rsidRPr="00FA4453">
        <w:rPr>
          <w:rFonts w:cstheme="majorBidi"/>
          <w:sz w:val="24"/>
          <w:szCs w:val="24"/>
        </w:rPr>
        <w:t xml:space="preserve">engaging </w:t>
      </w:r>
      <w:r w:rsidR="00D9554B" w:rsidRPr="00FA4453">
        <w:rPr>
          <w:rFonts w:cstheme="majorBidi"/>
          <w:sz w:val="24"/>
          <w:szCs w:val="24"/>
        </w:rPr>
        <w:t xml:space="preserve">with FIs in a personal capacity </w:t>
      </w:r>
      <w:r w:rsidRPr="00FA4453">
        <w:rPr>
          <w:rFonts w:cstheme="majorBidi"/>
          <w:sz w:val="24"/>
          <w:szCs w:val="24"/>
        </w:rPr>
        <w:t xml:space="preserve">to have an imbalance in bargaining power and information deficiencies </w:t>
      </w:r>
      <w:r w:rsidR="00163742">
        <w:rPr>
          <w:rFonts w:cstheme="majorBidi"/>
          <w:sz w:val="24"/>
          <w:szCs w:val="24"/>
        </w:rPr>
        <w:t>compared to</w:t>
      </w:r>
      <w:r w:rsidRPr="00FA4453">
        <w:rPr>
          <w:rFonts w:cstheme="majorBidi"/>
          <w:sz w:val="24"/>
          <w:szCs w:val="24"/>
        </w:rPr>
        <w:t xml:space="preserve"> a</w:t>
      </w:r>
      <w:r w:rsidR="006776CD" w:rsidRPr="00FA4453">
        <w:rPr>
          <w:rFonts w:cstheme="majorBidi"/>
          <w:sz w:val="24"/>
          <w:szCs w:val="24"/>
        </w:rPr>
        <w:t>n</w:t>
      </w:r>
      <w:r w:rsidRPr="00FA4453">
        <w:rPr>
          <w:rFonts w:cstheme="majorBidi"/>
          <w:sz w:val="24"/>
          <w:szCs w:val="24"/>
        </w:rPr>
        <w:t xml:space="preserve"> </w:t>
      </w:r>
      <w:r w:rsidR="007971D5" w:rsidRPr="00FA4453">
        <w:rPr>
          <w:rFonts w:cstheme="majorBidi"/>
          <w:sz w:val="24"/>
          <w:szCs w:val="24"/>
        </w:rPr>
        <w:t>FI.</w:t>
      </w:r>
      <w:r w:rsidR="00DD4959" w:rsidRPr="00FA4453">
        <w:rPr>
          <w:rFonts w:cstheme="majorBidi"/>
          <w:sz w:val="24"/>
          <w:szCs w:val="24"/>
        </w:rPr>
        <w:t xml:space="preserve"> </w:t>
      </w:r>
      <w:r w:rsidRPr="00FA4453">
        <w:rPr>
          <w:rFonts w:cstheme="majorBidi"/>
          <w:sz w:val="24"/>
          <w:szCs w:val="24"/>
        </w:rPr>
        <w:t xml:space="preserve">Further, it is likely to be very difficult to distinguish between a personal and a business purpose of a financial facility </w:t>
      </w:r>
      <w:r w:rsidR="003D25E4">
        <w:rPr>
          <w:rFonts w:cstheme="majorBidi"/>
          <w:sz w:val="24"/>
          <w:szCs w:val="24"/>
        </w:rPr>
        <w:t>as</w:t>
      </w:r>
      <w:r w:rsidR="003D25E4" w:rsidRPr="00FA4453">
        <w:rPr>
          <w:rFonts w:cstheme="majorBidi"/>
          <w:sz w:val="24"/>
          <w:szCs w:val="24"/>
        </w:rPr>
        <w:t xml:space="preserve"> </w:t>
      </w:r>
      <w:r w:rsidRPr="00FA4453">
        <w:rPr>
          <w:rFonts w:cstheme="majorBidi"/>
          <w:sz w:val="24"/>
          <w:szCs w:val="24"/>
        </w:rPr>
        <w:t xml:space="preserve">far as individuals and microbusinesses are concerned. </w:t>
      </w:r>
    </w:p>
    <w:p w14:paraId="707E47E0" w14:textId="076A8D5B" w:rsidR="00E73E20" w:rsidRPr="00FA4453" w:rsidRDefault="00D823D7" w:rsidP="00CC0BD7">
      <w:pPr>
        <w:jc w:val="both"/>
        <w:rPr>
          <w:rFonts w:cstheme="majorBidi"/>
          <w:sz w:val="24"/>
          <w:szCs w:val="24"/>
        </w:rPr>
      </w:pPr>
      <w:r w:rsidRPr="00FA4453">
        <w:rPr>
          <w:rFonts w:cstheme="majorBidi"/>
          <w:b/>
          <w:sz w:val="24"/>
          <w:szCs w:val="24"/>
        </w:rPr>
        <w:t xml:space="preserve">Consumer lenders who </w:t>
      </w:r>
      <w:r w:rsidR="00B87AF6" w:rsidRPr="00FA4453">
        <w:rPr>
          <w:rFonts w:cstheme="majorBidi"/>
          <w:b/>
          <w:sz w:val="24"/>
          <w:szCs w:val="24"/>
        </w:rPr>
        <w:t xml:space="preserve">do not </w:t>
      </w:r>
      <w:r w:rsidRPr="00FA4453">
        <w:rPr>
          <w:rFonts w:cstheme="majorBidi"/>
          <w:b/>
          <w:sz w:val="24"/>
          <w:szCs w:val="24"/>
        </w:rPr>
        <w:t>take deposits should be required to be licensed</w:t>
      </w:r>
      <w:r w:rsidR="007E150D">
        <w:rPr>
          <w:rFonts w:cstheme="majorBidi"/>
          <w:b/>
          <w:sz w:val="24"/>
          <w:szCs w:val="24"/>
        </w:rPr>
        <w:t xml:space="preserve"> or</w:t>
      </w:r>
      <w:r w:rsidR="00F378A1" w:rsidRPr="00FA4453">
        <w:rPr>
          <w:rFonts w:cstheme="majorBidi"/>
          <w:b/>
          <w:sz w:val="24"/>
          <w:szCs w:val="24"/>
        </w:rPr>
        <w:t xml:space="preserve"> registered </w:t>
      </w:r>
      <w:r w:rsidRPr="00FA4453">
        <w:rPr>
          <w:rFonts w:cstheme="majorBidi"/>
          <w:b/>
          <w:sz w:val="24"/>
          <w:szCs w:val="24"/>
        </w:rPr>
        <w:t xml:space="preserve">under the </w:t>
      </w:r>
      <w:r w:rsidR="00B87AF6" w:rsidRPr="00FA4453">
        <w:rPr>
          <w:rFonts w:cstheme="majorBidi"/>
          <w:b/>
          <w:sz w:val="24"/>
          <w:szCs w:val="24"/>
        </w:rPr>
        <w:t>BFI Act</w:t>
      </w:r>
      <w:r w:rsidR="00587214">
        <w:rPr>
          <w:rFonts w:cstheme="majorBidi"/>
          <w:b/>
          <w:sz w:val="24"/>
          <w:szCs w:val="24"/>
        </w:rPr>
        <w:t>.</w:t>
      </w:r>
      <w:r w:rsidR="00B87AF6" w:rsidRPr="00FA4453">
        <w:rPr>
          <w:rFonts w:cstheme="majorBidi"/>
          <w:b/>
          <w:sz w:val="24"/>
          <w:szCs w:val="24"/>
        </w:rPr>
        <w:t xml:space="preserve"> </w:t>
      </w:r>
      <w:r w:rsidR="00587214">
        <w:rPr>
          <w:rFonts w:cstheme="majorBidi"/>
          <w:b/>
          <w:sz w:val="24"/>
          <w:szCs w:val="24"/>
        </w:rPr>
        <w:t xml:space="preserve">They should further be required </w:t>
      </w:r>
      <w:r w:rsidR="00B87AF6" w:rsidRPr="00FA4453">
        <w:rPr>
          <w:rFonts w:cstheme="majorBidi"/>
          <w:b/>
          <w:sz w:val="24"/>
          <w:szCs w:val="24"/>
        </w:rPr>
        <w:t>to comply with any FCP provisions applicable to banks and finance companies</w:t>
      </w:r>
      <w:r w:rsidR="00587214">
        <w:rPr>
          <w:rFonts w:cstheme="majorBidi"/>
          <w:b/>
          <w:sz w:val="24"/>
          <w:szCs w:val="24"/>
        </w:rPr>
        <w:t xml:space="preserve">, which take </w:t>
      </w:r>
      <w:r w:rsidR="00587214" w:rsidRPr="00FA4453">
        <w:rPr>
          <w:rFonts w:cstheme="majorBidi"/>
          <w:b/>
          <w:sz w:val="24"/>
          <w:szCs w:val="24"/>
        </w:rPr>
        <w:t>deposit</w:t>
      </w:r>
      <w:r w:rsidR="00587214">
        <w:rPr>
          <w:rFonts w:cstheme="majorBidi"/>
          <w:b/>
          <w:sz w:val="24"/>
          <w:szCs w:val="24"/>
        </w:rPr>
        <w:t>s</w:t>
      </w:r>
      <w:r w:rsidR="00B87AF6" w:rsidRPr="00FA4453">
        <w:rPr>
          <w:rFonts w:cstheme="majorBidi"/>
          <w:b/>
          <w:sz w:val="24"/>
          <w:szCs w:val="24"/>
        </w:rPr>
        <w:t xml:space="preserve">. </w:t>
      </w:r>
      <w:r w:rsidR="00B87AF6" w:rsidRPr="00FA4453">
        <w:rPr>
          <w:rFonts w:cstheme="majorBidi"/>
          <w:sz w:val="24"/>
          <w:szCs w:val="24"/>
        </w:rPr>
        <w:t xml:space="preserve">As mentioned above, </w:t>
      </w:r>
      <w:r w:rsidR="006776CD" w:rsidRPr="00FA4453">
        <w:rPr>
          <w:rFonts w:cstheme="majorBidi"/>
          <w:sz w:val="24"/>
          <w:szCs w:val="24"/>
        </w:rPr>
        <w:t xml:space="preserve">this may </w:t>
      </w:r>
      <w:r w:rsidR="00E819C5" w:rsidRPr="00FA4453">
        <w:rPr>
          <w:rFonts w:cstheme="majorBidi"/>
          <w:sz w:val="24"/>
          <w:szCs w:val="24"/>
        </w:rPr>
        <w:t xml:space="preserve">be within </w:t>
      </w:r>
      <w:r w:rsidR="006776CD" w:rsidRPr="00FA4453">
        <w:rPr>
          <w:rFonts w:cstheme="majorBidi"/>
          <w:sz w:val="24"/>
          <w:szCs w:val="24"/>
        </w:rPr>
        <w:t>the ambit of</w:t>
      </w:r>
      <w:r w:rsidR="00B87AF6" w:rsidRPr="00FA4453">
        <w:rPr>
          <w:rFonts w:cstheme="majorBidi"/>
          <w:sz w:val="24"/>
          <w:szCs w:val="24"/>
        </w:rPr>
        <w:t xml:space="preserve"> the power to make regulations prescribing specified financial activities as “</w:t>
      </w:r>
      <w:r w:rsidR="00B87AF6" w:rsidRPr="00FA4453">
        <w:rPr>
          <w:rFonts w:cstheme="majorBidi"/>
          <w:i/>
          <w:sz w:val="24"/>
          <w:szCs w:val="24"/>
        </w:rPr>
        <w:t>banking business</w:t>
      </w:r>
      <w:r w:rsidR="00B87AF6" w:rsidRPr="00FA4453">
        <w:rPr>
          <w:rFonts w:cstheme="majorBidi"/>
          <w:sz w:val="24"/>
          <w:szCs w:val="24"/>
        </w:rPr>
        <w:t xml:space="preserve">” for the purposes of the Act (see para. (b) of </w:t>
      </w:r>
      <w:r w:rsidR="006776CD" w:rsidRPr="00FA4453">
        <w:rPr>
          <w:rFonts w:cstheme="majorBidi"/>
          <w:sz w:val="24"/>
          <w:szCs w:val="24"/>
        </w:rPr>
        <w:t xml:space="preserve">the </w:t>
      </w:r>
      <w:r w:rsidR="00B87AF6" w:rsidRPr="00FA4453">
        <w:rPr>
          <w:rFonts w:cstheme="majorBidi"/>
          <w:sz w:val="24"/>
          <w:szCs w:val="24"/>
        </w:rPr>
        <w:t>definition in s. 3(1)).</w:t>
      </w:r>
      <w:r w:rsidR="00BB1F0C" w:rsidRPr="00FA4453">
        <w:rPr>
          <w:rFonts w:cstheme="majorBidi"/>
          <w:sz w:val="24"/>
          <w:szCs w:val="24"/>
        </w:rPr>
        <w:t xml:space="preserve"> </w:t>
      </w:r>
    </w:p>
    <w:p w14:paraId="37984A98" w14:textId="34AE0C05" w:rsidR="00BB1F0C" w:rsidRPr="00FA4453" w:rsidRDefault="00BB1F0C" w:rsidP="00CC0BD7">
      <w:pPr>
        <w:jc w:val="both"/>
        <w:rPr>
          <w:rFonts w:cstheme="majorBidi"/>
          <w:sz w:val="24"/>
          <w:szCs w:val="24"/>
        </w:rPr>
      </w:pPr>
      <w:r w:rsidRPr="00FA4453">
        <w:rPr>
          <w:rFonts w:cstheme="majorBidi"/>
          <w:b/>
          <w:sz w:val="24"/>
          <w:szCs w:val="24"/>
        </w:rPr>
        <w:t>A licence condition should also be imposed on FIs providing services to consumers</w:t>
      </w:r>
      <w:r w:rsidR="007E150D">
        <w:rPr>
          <w:rFonts w:cstheme="majorBidi"/>
          <w:b/>
          <w:sz w:val="24"/>
          <w:szCs w:val="24"/>
        </w:rPr>
        <w:t>,</w:t>
      </w:r>
      <w:r w:rsidRPr="00FA4453">
        <w:rPr>
          <w:rFonts w:cstheme="majorBidi"/>
          <w:b/>
          <w:sz w:val="24"/>
          <w:szCs w:val="24"/>
        </w:rPr>
        <w:t xml:space="preserve"> which require compliance with any FCP laws, regulations, standards or guidelines.</w:t>
      </w:r>
      <w:r w:rsidRPr="00FA4453">
        <w:rPr>
          <w:rFonts w:cstheme="majorBidi"/>
          <w:sz w:val="24"/>
          <w:szCs w:val="24"/>
        </w:rPr>
        <w:t xml:space="preserve"> This should allow BPNG to </w:t>
      </w:r>
      <w:proofErr w:type="gramStart"/>
      <w:r w:rsidRPr="00FA4453">
        <w:rPr>
          <w:rFonts w:cstheme="majorBidi"/>
          <w:sz w:val="24"/>
          <w:szCs w:val="24"/>
        </w:rPr>
        <w:t xml:space="preserve">take </w:t>
      </w:r>
      <w:r w:rsidRPr="00FA4453">
        <w:rPr>
          <w:rFonts w:cstheme="majorBidi"/>
          <w:sz w:val="24"/>
          <w:szCs w:val="24"/>
        </w:rPr>
        <w:lastRenderedPageBreak/>
        <w:t>action</w:t>
      </w:r>
      <w:proofErr w:type="gramEnd"/>
      <w:r w:rsidRPr="00FA4453">
        <w:rPr>
          <w:rFonts w:cstheme="majorBidi"/>
          <w:sz w:val="24"/>
          <w:szCs w:val="24"/>
        </w:rPr>
        <w:t xml:space="preserve"> in relation to the licence if this condition </w:t>
      </w:r>
      <w:r w:rsidR="002B0542">
        <w:rPr>
          <w:rFonts w:cstheme="majorBidi"/>
          <w:sz w:val="24"/>
          <w:szCs w:val="24"/>
        </w:rPr>
        <w:t xml:space="preserve">was </w:t>
      </w:r>
      <w:r w:rsidRPr="00FA4453">
        <w:rPr>
          <w:rFonts w:cstheme="majorBidi"/>
          <w:sz w:val="24"/>
          <w:szCs w:val="24"/>
        </w:rPr>
        <w:t xml:space="preserve">breached, without necessarily having to take court action. </w:t>
      </w:r>
    </w:p>
    <w:p w14:paraId="68728A8C" w14:textId="6369E32E" w:rsidR="00346148" w:rsidRPr="00FA4453" w:rsidRDefault="00B87AF6" w:rsidP="00CC0BD7">
      <w:pPr>
        <w:jc w:val="both"/>
        <w:rPr>
          <w:rFonts w:cstheme="majorBidi"/>
          <w:sz w:val="24"/>
          <w:szCs w:val="24"/>
        </w:rPr>
      </w:pPr>
      <w:r w:rsidRPr="00FA4453">
        <w:rPr>
          <w:rFonts w:cstheme="majorBidi"/>
          <w:b/>
          <w:sz w:val="24"/>
          <w:szCs w:val="24"/>
        </w:rPr>
        <w:t>In the longer term, development of an overarching</w:t>
      </w:r>
      <w:r w:rsidR="00BB1F0C" w:rsidRPr="00FA4453">
        <w:rPr>
          <w:rFonts w:cstheme="majorBidi"/>
          <w:b/>
          <w:sz w:val="24"/>
          <w:szCs w:val="24"/>
        </w:rPr>
        <w:t xml:space="preserve"> FCP law, which meets international best practice standards</w:t>
      </w:r>
      <w:r w:rsidR="00F24825">
        <w:rPr>
          <w:rFonts w:cstheme="majorBidi"/>
          <w:b/>
          <w:sz w:val="24"/>
          <w:szCs w:val="24"/>
        </w:rPr>
        <w:t>, should also be considered</w:t>
      </w:r>
      <w:r w:rsidR="0087242C" w:rsidRPr="00FA4453">
        <w:rPr>
          <w:rFonts w:cstheme="majorBidi"/>
          <w:b/>
          <w:sz w:val="24"/>
          <w:szCs w:val="24"/>
        </w:rPr>
        <w:t xml:space="preserve">. </w:t>
      </w:r>
      <w:r w:rsidR="00BB1F0C" w:rsidRPr="00FA4453">
        <w:rPr>
          <w:rFonts w:cstheme="majorBidi"/>
          <w:sz w:val="24"/>
          <w:szCs w:val="24"/>
        </w:rPr>
        <w:t xml:space="preserve">Such a law should apply to all financial sector participants based on the activities they conduct (such as lending), rather than their institution type. </w:t>
      </w:r>
    </w:p>
    <w:p w14:paraId="0D3A1B31" w14:textId="7850A501" w:rsidR="00BB1D9D" w:rsidRPr="00FA4453" w:rsidRDefault="00933CC0" w:rsidP="00CC0BD7">
      <w:pPr>
        <w:pStyle w:val="ListParagraph"/>
        <w:spacing w:after="0" w:line="240" w:lineRule="auto"/>
        <w:ind w:left="0"/>
        <w:jc w:val="both"/>
        <w:rPr>
          <w:rFonts w:cs="Times New Roman"/>
          <w:bCs/>
          <w:color w:val="000000"/>
          <w:sz w:val="24"/>
          <w:szCs w:val="24"/>
        </w:rPr>
      </w:pPr>
      <w:r w:rsidRPr="00FA4453">
        <w:rPr>
          <w:rFonts w:cstheme="majorBidi"/>
          <w:b/>
          <w:sz w:val="24"/>
          <w:szCs w:val="24"/>
        </w:rPr>
        <w:t>C</w:t>
      </w:r>
      <w:r w:rsidR="00BB1D9D" w:rsidRPr="00FA4453">
        <w:rPr>
          <w:rFonts w:cstheme="majorBidi"/>
          <w:b/>
          <w:sz w:val="24"/>
          <w:szCs w:val="24"/>
        </w:rPr>
        <w:t xml:space="preserve">onsideration should be given to conducting a review of FCP issues relevant to the securities industry. </w:t>
      </w:r>
      <w:r w:rsidR="00BB1D9D" w:rsidRPr="00FA4453">
        <w:rPr>
          <w:rFonts w:cs="Times New Roman"/>
          <w:bCs/>
          <w:color w:val="000000"/>
          <w:sz w:val="24"/>
          <w:szCs w:val="24"/>
        </w:rPr>
        <w:t>Only those parts of the financial sector regulated by BPNG are covered in this review</w:t>
      </w:r>
      <w:r w:rsidR="00E819C5" w:rsidRPr="00FA4453">
        <w:rPr>
          <w:rFonts w:cs="Times New Roman"/>
          <w:bCs/>
          <w:color w:val="000000"/>
          <w:sz w:val="24"/>
          <w:szCs w:val="24"/>
        </w:rPr>
        <w:t xml:space="preserve">. As such, </w:t>
      </w:r>
      <w:r w:rsidR="00BB1D9D" w:rsidRPr="00FA4453">
        <w:rPr>
          <w:rFonts w:cs="Times New Roman"/>
          <w:bCs/>
          <w:color w:val="000000"/>
          <w:sz w:val="24"/>
          <w:szCs w:val="24"/>
        </w:rPr>
        <w:t xml:space="preserve">the securities sector </w:t>
      </w:r>
      <w:r w:rsidR="00E819C5" w:rsidRPr="00FA4453">
        <w:rPr>
          <w:rFonts w:cs="Times New Roman"/>
          <w:bCs/>
          <w:color w:val="000000"/>
          <w:sz w:val="24"/>
          <w:szCs w:val="24"/>
        </w:rPr>
        <w:t xml:space="preserve">is </w:t>
      </w:r>
      <w:r w:rsidR="00BB1D9D" w:rsidRPr="00FA4453">
        <w:rPr>
          <w:rFonts w:cs="Times New Roman"/>
          <w:bCs/>
          <w:color w:val="000000"/>
          <w:sz w:val="24"/>
          <w:szCs w:val="24"/>
        </w:rPr>
        <w:t>not within the scope of this review. This exclusion includes, for example, debt and equity investments, land trust schemes</w:t>
      </w:r>
      <w:r w:rsidR="00BB1D9D" w:rsidRPr="00FA4453">
        <w:rPr>
          <w:rStyle w:val="FootnoteReference"/>
          <w:rFonts w:cs="Times New Roman"/>
          <w:bCs/>
          <w:color w:val="000000"/>
          <w:sz w:val="24"/>
          <w:szCs w:val="24"/>
        </w:rPr>
        <w:footnoteReference w:id="64"/>
      </w:r>
      <w:r w:rsidR="00AC12B7">
        <w:rPr>
          <w:rFonts w:cs="Times New Roman"/>
          <w:bCs/>
          <w:color w:val="000000"/>
          <w:sz w:val="24"/>
          <w:szCs w:val="24"/>
        </w:rPr>
        <w:t>,</w:t>
      </w:r>
      <w:r w:rsidR="00BB1D9D" w:rsidRPr="00FA4453">
        <w:rPr>
          <w:rFonts w:cs="Times New Roman"/>
          <w:bCs/>
          <w:color w:val="000000"/>
          <w:sz w:val="24"/>
          <w:szCs w:val="24"/>
        </w:rPr>
        <w:t xml:space="preserve"> and investment scams such as the pyramid/multilevel marketing schemes</w:t>
      </w:r>
      <w:r w:rsidR="00BE20C5">
        <w:rPr>
          <w:rFonts w:cs="Times New Roman"/>
          <w:bCs/>
          <w:color w:val="000000"/>
          <w:sz w:val="24"/>
          <w:szCs w:val="24"/>
        </w:rPr>
        <w:t>,</w:t>
      </w:r>
      <w:r w:rsidR="00BB1D9D" w:rsidRPr="00FA4453">
        <w:rPr>
          <w:rFonts w:cs="Times New Roman"/>
          <w:bCs/>
          <w:color w:val="000000"/>
          <w:sz w:val="24"/>
          <w:szCs w:val="24"/>
        </w:rPr>
        <w:t xml:space="preserve"> which are reportedly widespread in PNG.</w:t>
      </w:r>
      <w:r w:rsidR="00BB1D9D" w:rsidRPr="00FA4453">
        <w:rPr>
          <w:rStyle w:val="FootnoteReference"/>
          <w:rFonts w:cs="Times New Roman"/>
          <w:bCs/>
          <w:color w:val="000000"/>
          <w:sz w:val="24"/>
          <w:szCs w:val="24"/>
        </w:rPr>
        <w:footnoteReference w:id="65"/>
      </w:r>
      <w:r w:rsidR="00BB1D9D" w:rsidRPr="00FA4453">
        <w:rPr>
          <w:rFonts w:cs="Times New Roman"/>
          <w:bCs/>
          <w:color w:val="000000"/>
          <w:sz w:val="24"/>
          <w:szCs w:val="24"/>
        </w:rPr>
        <w:t xml:space="preserve"> </w:t>
      </w:r>
      <w:r w:rsidR="00F9055B" w:rsidRPr="00FA4453">
        <w:rPr>
          <w:rFonts w:cs="Times New Roman"/>
          <w:bCs/>
          <w:color w:val="000000"/>
          <w:sz w:val="24"/>
          <w:szCs w:val="24"/>
        </w:rPr>
        <w:t xml:space="preserve">This proposal is made </w:t>
      </w:r>
      <w:proofErr w:type="gramStart"/>
      <w:r w:rsidR="00D944B1">
        <w:rPr>
          <w:rFonts w:cs="Times New Roman"/>
          <w:bCs/>
          <w:color w:val="000000"/>
          <w:sz w:val="24"/>
          <w:szCs w:val="24"/>
        </w:rPr>
        <w:t xml:space="preserve">with </w:t>
      </w:r>
      <w:r w:rsidR="00F9055B" w:rsidRPr="00FA4453">
        <w:rPr>
          <w:rFonts w:cs="Times New Roman"/>
          <w:bCs/>
          <w:color w:val="000000"/>
          <w:sz w:val="24"/>
          <w:szCs w:val="24"/>
        </w:rPr>
        <w:t>regard to</w:t>
      </w:r>
      <w:proofErr w:type="gramEnd"/>
      <w:r w:rsidR="00F9055B" w:rsidRPr="00FA4453">
        <w:rPr>
          <w:rFonts w:cs="Times New Roman"/>
          <w:bCs/>
          <w:color w:val="000000"/>
          <w:sz w:val="24"/>
          <w:szCs w:val="24"/>
        </w:rPr>
        <w:t xml:space="preserve"> the desirability of having a “level playing field” in the FCP legal and regulatory framework. </w:t>
      </w:r>
    </w:p>
    <w:p w14:paraId="60C077D8" w14:textId="77777777" w:rsidR="00933CC0" w:rsidRPr="00FA4453" w:rsidRDefault="00933CC0" w:rsidP="00CC0BD7">
      <w:pPr>
        <w:pStyle w:val="ListParagraph"/>
        <w:spacing w:after="0" w:line="240" w:lineRule="auto"/>
        <w:ind w:left="0"/>
        <w:jc w:val="both"/>
        <w:rPr>
          <w:rFonts w:cs="Times New Roman"/>
          <w:color w:val="000000"/>
          <w:sz w:val="24"/>
          <w:szCs w:val="24"/>
        </w:rPr>
      </w:pPr>
    </w:p>
    <w:p w14:paraId="52C27089" w14:textId="39A16827" w:rsidR="00933CC0" w:rsidRDefault="00E94859" w:rsidP="00CC0BD7">
      <w:pPr>
        <w:pStyle w:val="ListParagraph"/>
        <w:spacing w:after="0" w:line="240" w:lineRule="auto"/>
        <w:ind w:left="0"/>
        <w:jc w:val="both"/>
        <w:rPr>
          <w:rFonts w:cs="Times New Roman"/>
          <w:color w:val="000000"/>
          <w:sz w:val="24"/>
          <w:szCs w:val="24"/>
        </w:rPr>
      </w:pPr>
      <w:r w:rsidRPr="00FA4453">
        <w:rPr>
          <w:rFonts w:cs="Times New Roman"/>
          <w:b/>
          <w:color w:val="000000"/>
          <w:sz w:val="24"/>
          <w:szCs w:val="24"/>
        </w:rPr>
        <w:t>I</w:t>
      </w:r>
      <w:r w:rsidR="00C87A97" w:rsidRPr="00FA4453">
        <w:rPr>
          <w:rFonts w:cs="Times New Roman"/>
          <w:b/>
          <w:color w:val="000000"/>
          <w:sz w:val="24"/>
          <w:szCs w:val="24"/>
        </w:rPr>
        <w:t xml:space="preserve">n the longer term, </w:t>
      </w:r>
      <w:r w:rsidR="00933CC0" w:rsidRPr="00FA4453">
        <w:rPr>
          <w:rFonts w:cs="Times New Roman"/>
          <w:b/>
          <w:color w:val="000000"/>
          <w:sz w:val="24"/>
          <w:szCs w:val="24"/>
        </w:rPr>
        <w:t xml:space="preserve">consideration should be given to the continued </w:t>
      </w:r>
      <w:r w:rsidR="00C87A97" w:rsidRPr="00FA4453">
        <w:rPr>
          <w:rFonts w:cs="Times New Roman"/>
          <w:b/>
          <w:color w:val="000000"/>
          <w:sz w:val="24"/>
          <w:szCs w:val="24"/>
        </w:rPr>
        <w:t>relevance</w:t>
      </w:r>
      <w:r w:rsidR="00933CC0" w:rsidRPr="00FA4453">
        <w:rPr>
          <w:rFonts w:cs="Times New Roman"/>
          <w:b/>
          <w:color w:val="000000"/>
          <w:sz w:val="24"/>
          <w:szCs w:val="24"/>
        </w:rPr>
        <w:t xml:space="preserve"> of the</w:t>
      </w:r>
      <w:r w:rsidRPr="00FA4453">
        <w:rPr>
          <w:rFonts w:cs="Times New Roman"/>
          <w:b/>
          <w:color w:val="000000"/>
          <w:sz w:val="24"/>
          <w:szCs w:val="24"/>
        </w:rPr>
        <w:t xml:space="preserve"> HP Act</w:t>
      </w:r>
      <w:r w:rsidR="00C87A97" w:rsidRPr="00FA4453">
        <w:rPr>
          <w:rFonts w:cs="Times New Roman"/>
          <w:b/>
          <w:color w:val="000000"/>
          <w:sz w:val="24"/>
          <w:szCs w:val="24"/>
        </w:rPr>
        <w:t>, based on an assessment of market practices</w:t>
      </w:r>
      <w:r w:rsidR="00933CC0" w:rsidRPr="00FA4453">
        <w:rPr>
          <w:rFonts w:cs="Times New Roman"/>
          <w:b/>
          <w:color w:val="000000"/>
          <w:sz w:val="24"/>
          <w:szCs w:val="24"/>
        </w:rPr>
        <w:t xml:space="preserve">. </w:t>
      </w:r>
      <w:r w:rsidR="00C87A97" w:rsidRPr="00FA4453">
        <w:rPr>
          <w:rFonts w:cs="Times New Roman"/>
          <w:color w:val="000000"/>
          <w:sz w:val="24"/>
          <w:szCs w:val="24"/>
        </w:rPr>
        <w:t>From the limited review undertaken for the purposes of this diagnostic, it is not entirely clear that hire</w:t>
      </w:r>
      <w:r w:rsidR="00D944B1">
        <w:rPr>
          <w:rFonts w:cs="Times New Roman"/>
          <w:color w:val="000000"/>
          <w:sz w:val="24"/>
          <w:szCs w:val="24"/>
        </w:rPr>
        <w:t>-</w:t>
      </w:r>
      <w:r w:rsidR="00C87A97" w:rsidRPr="00FA4453">
        <w:rPr>
          <w:rFonts w:cs="Times New Roman"/>
          <w:color w:val="000000"/>
          <w:sz w:val="24"/>
          <w:szCs w:val="24"/>
        </w:rPr>
        <w:t xml:space="preserve">purchase products are still being offered in </w:t>
      </w:r>
      <w:r w:rsidR="009444AC" w:rsidRPr="00FA4453">
        <w:rPr>
          <w:rFonts w:cs="Times New Roman"/>
          <w:color w:val="000000"/>
          <w:sz w:val="24"/>
          <w:szCs w:val="24"/>
        </w:rPr>
        <w:t>PNG (</w:t>
      </w:r>
      <w:r w:rsidR="00F83C11" w:rsidRPr="00FA4453">
        <w:rPr>
          <w:rFonts w:cs="Times New Roman"/>
          <w:color w:val="000000"/>
          <w:sz w:val="24"/>
          <w:szCs w:val="24"/>
        </w:rPr>
        <w:t>although it may be the case that they are still being offered but inconsistently with the HP Act)</w:t>
      </w:r>
      <w:r w:rsidR="00C87A97" w:rsidRPr="00FA4453">
        <w:rPr>
          <w:rFonts w:cs="Times New Roman"/>
          <w:color w:val="000000"/>
          <w:sz w:val="24"/>
          <w:szCs w:val="24"/>
        </w:rPr>
        <w:t>. If the market assessment suggests that they are, then it is considered appropriate that there should be a review of the Act. In this context</w:t>
      </w:r>
      <w:r w:rsidR="00D944B1">
        <w:rPr>
          <w:rFonts w:cs="Times New Roman"/>
          <w:color w:val="000000"/>
          <w:sz w:val="24"/>
          <w:szCs w:val="24"/>
        </w:rPr>
        <w:t>,</w:t>
      </w:r>
      <w:r w:rsidR="00C87A97" w:rsidRPr="00FA4453">
        <w:rPr>
          <w:rFonts w:cs="Times New Roman"/>
          <w:color w:val="000000"/>
          <w:sz w:val="24"/>
          <w:szCs w:val="24"/>
        </w:rPr>
        <w:t xml:space="preserve"> consideration could be given to regulating retail providers of hire-purchase facilities in the same way as NBFIs </w:t>
      </w:r>
      <w:r w:rsidR="006555F4" w:rsidRPr="00FA4453">
        <w:rPr>
          <w:rFonts w:cs="Times New Roman"/>
          <w:color w:val="000000"/>
          <w:sz w:val="24"/>
          <w:szCs w:val="24"/>
        </w:rPr>
        <w:t>wh</w:t>
      </w:r>
      <w:r w:rsidR="006555F4">
        <w:rPr>
          <w:rFonts w:cs="Times New Roman"/>
          <w:color w:val="000000"/>
          <w:sz w:val="24"/>
          <w:szCs w:val="24"/>
        </w:rPr>
        <w:t>ich</w:t>
      </w:r>
      <w:r w:rsidR="006555F4" w:rsidRPr="00FA4453">
        <w:rPr>
          <w:rFonts w:cs="Times New Roman"/>
          <w:color w:val="000000"/>
          <w:sz w:val="24"/>
          <w:szCs w:val="24"/>
        </w:rPr>
        <w:t xml:space="preserve"> </w:t>
      </w:r>
      <w:r w:rsidR="00C87A97" w:rsidRPr="00FA4453">
        <w:rPr>
          <w:rFonts w:cs="Times New Roman"/>
          <w:color w:val="000000"/>
          <w:sz w:val="24"/>
          <w:szCs w:val="24"/>
        </w:rPr>
        <w:t>do not take deposits.</w:t>
      </w:r>
      <w:r w:rsidR="00C87A97">
        <w:rPr>
          <w:rFonts w:cs="Times New Roman"/>
          <w:color w:val="000000"/>
          <w:sz w:val="24"/>
          <w:szCs w:val="24"/>
        </w:rPr>
        <w:t xml:space="preserve"> </w:t>
      </w:r>
    </w:p>
    <w:p w14:paraId="08641429" w14:textId="77777777" w:rsidR="00E94859" w:rsidRDefault="00E94859" w:rsidP="00CC0BD7">
      <w:pPr>
        <w:pStyle w:val="ListParagraph"/>
        <w:spacing w:after="0" w:line="240" w:lineRule="auto"/>
        <w:ind w:left="0"/>
        <w:jc w:val="both"/>
        <w:rPr>
          <w:rFonts w:cs="Times New Roman"/>
          <w:color w:val="000000"/>
          <w:sz w:val="24"/>
          <w:szCs w:val="24"/>
        </w:rPr>
      </w:pPr>
    </w:p>
    <w:p w14:paraId="02661AF3" w14:textId="77777777" w:rsidR="00BB1D9D" w:rsidRDefault="00BB1D9D" w:rsidP="00CC0BD7">
      <w:pPr>
        <w:jc w:val="both"/>
        <w:rPr>
          <w:rFonts w:cstheme="majorBidi"/>
          <w:sz w:val="24"/>
          <w:szCs w:val="24"/>
        </w:rPr>
      </w:pPr>
    </w:p>
    <w:p w14:paraId="22249CA5" w14:textId="77777777" w:rsidR="00BB1F0C" w:rsidRDefault="00BB1F0C" w:rsidP="00CC0BD7">
      <w:pPr>
        <w:jc w:val="both"/>
        <w:rPr>
          <w:rFonts w:cstheme="majorBidi"/>
          <w:sz w:val="24"/>
          <w:szCs w:val="24"/>
        </w:rPr>
      </w:pPr>
      <w:r>
        <w:rPr>
          <w:rFonts w:cstheme="majorBidi"/>
          <w:sz w:val="24"/>
          <w:szCs w:val="24"/>
        </w:rPr>
        <w:br w:type="page"/>
      </w:r>
    </w:p>
    <w:p w14:paraId="719A1A8A" w14:textId="15A45606" w:rsidR="00771C9E" w:rsidRPr="00932B3C" w:rsidRDefault="00AB4D51" w:rsidP="00CC0BD7">
      <w:pPr>
        <w:pStyle w:val="Heading3"/>
        <w:jc w:val="both"/>
        <w:rPr>
          <w:rFonts w:asciiTheme="minorHAnsi" w:hAnsiTheme="minorHAnsi" w:cstheme="minorHAnsi"/>
        </w:rPr>
      </w:pPr>
      <w:bookmarkStart w:id="72" w:name="_Toc501557657"/>
      <w:bookmarkStart w:id="73" w:name="_Toc523390735"/>
      <w:r w:rsidRPr="00932B3C">
        <w:rPr>
          <w:rFonts w:asciiTheme="minorHAnsi" w:hAnsiTheme="minorHAnsi" w:cstheme="minorHAnsi"/>
        </w:rPr>
        <w:lastRenderedPageBreak/>
        <w:t xml:space="preserve">FCP </w:t>
      </w:r>
      <w:r w:rsidR="000C40B5" w:rsidRPr="00932B3C">
        <w:rPr>
          <w:rFonts w:asciiTheme="minorHAnsi" w:hAnsiTheme="minorHAnsi" w:cstheme="minorHAnsi"/>
        </w:rPr>
        <w:t>SUPERVISION</w:t>
      </w:r>
      <w:r w:rsidRPr="00932B3C">
        <w:rPr>
          <w:rFonts w:asciiTheme="minorHAnsi" w:hAnsiTheme="minorHAnsi" w:cstheme="minorHAnsi"/>
        </w:rPr>
        <w:t xml:space="preserve"> </w:t>
      </w:r>
      <w:r w:rsidR="004657B0">
        <w:rPr>
          <w:rFonts w:asciiTheme="minorHAnsi" w:hAnsiTheme="minorHAnsi" w:cstheme="minorHAnsi"/>
        </w:rPr>
        <w:t>AND</w:t>
      </w:r>
      <w:r w:rsidR="004657B0" w:rsidRPr="00932B3C">
        <w:rPr>
          <w:rFonts w:asciiTheme="minorHAnsi" w:hAnsiTheme="minorHAnsi" w:cstheme="minorHAnsi"/>
        </w:rPr>
        <w:t xml:space="preserve"> </w:t>
      </w:r>
      <w:r w:rsidRPr="00932B3C">
        <w:rPr>
          <w:rFonts w:asciiTheme="minorHAnsi" w:hAnsiTheme="minorHAnsi" w:cstheme="minorHAnsi"/>
        </w:rPr>
        <w:t>CAPACITY</w:t>
      </w:r>
      <w:bookmarkEnd w:id="72"/>
      <w:bookmarkEnd w:id="73"/>
    </w:p>
    <w:p w14:paraId="3FF9249B" w14:textId="77777777" w:rsidR="00932B3C" w:rsidRPr="00932B3C" w:rsidRDefault="00932B3C" w:rsidP="00CC0BD7">
      <w:pPr>
        <w:spacing w:after="0"/>
        <w:jc w:val="both"/>
      </w:pPr>
    </w:p>
    <w:p w14:paraId="53FE2D8B" w14:textId="77777777" w:rsidR="00771C9E" w:rsidRPr="004223FB" w:rsidRDefault="00771C9E" w:rsidP="00CC0BD7">
      <w:pPr>
        <w:jc w:val="both"/>
        <w:rPr>
          <w:rFonts w:cstheme="majorBidi"/>
          <w:b/>
          <w:sz w:val="24"/>
          <w:szCs w:val="24"/>
          <w:u w:val="single"/>
        </w:rPr>
      </w:pPr>
      <w:r w:rsidRPr="004223FB">
        <w:rPr>
          <w:rFonts w:cstheme="majorBidi"/>
          <w:b/>
          <w:sz w:val="24"/>
          <w:szCs w:val="24"/>
          <w:u w:val="single"/>
        </w:rPr>
        <w:t>Context</w:t>
      </w:r>
    </w:p>
    <w:p w14:paraId="5926022A" w14:textId="3A1826D9" w:rsidR="00AB4D51" w:rsidRPr="00FA4453" w:rsidRDefault="00AB4D51" w:rsidP="00CC0BD7">
      <w:pPr>
        <w:spacing w:after="0"/>
        <w:jc w:val="both"/>
        <w:rPr>
          <w:rFonts w:cstheme="majorBidi"/>
          <w:bCs/>
          <w:sz w:val="24"/>
          <w:szCs w:val="24"/>
        </w:rPr>
      </w:pPr>
      <w:r w:rsidRPr="00FA4453">
        <w:rPr>
          <w:rFonts w:cstheme="majorBidi"/>
          <w:b/>
          <w:sz w:val="24"/>
          <w:szCs w:val="24"/>
        </w:rPr>
        <w:t xml:space="preserve">The mandate of the relevant </w:t>
      </w:r>
      <w:r w:rsidR="00812B26" w:rsidRPr="00FA4453">
        <w:rPr>
          <w:rFonts w:cstheme="majorBidi"/>
          <w:bCs/>
          <w:sz w:val="24"/>
          <w:szCs w:val="24"/>
        </w:rPr>
        <w:t>financial consumer protection</w:t>
      </w:r>
      <w:r w:rsidR="00812B26" w:rsidRPr="00FA4453">
        <w:rPr>
          <w:rFonts w:cstheme="majorBidi"/>
          <w:b/>
          <w:sz w:val="24"/>
          <w:szCs w:val="24"/>
        </w:rPr>
        <w:t xml:space="preserve"> </w:t>
      </w:r>
      <w:r w:rsidR="00812B26">
        <w:rPr>
          <w:rFonts w:cstheme="majorBidi"/>
          <w:b/>
          <w:sz w:val="24"/>
          <w:szCs w:val="24"/>
        </w:rPr>
        <w:t>(</w:t>
      </w:r>
      <w:r w:rsidRPr="00FA4453">
        <w:rPr>
          <w:rFonts w:cstheme="majorBidi"/>
          <w:b/>
          <w:sz w:val="24"/>
          <w:szCs w:val="24"/>
        </w:rPr>
        <w:t>FCP</w:t>
      </w:r>
      <w:r w:rsidR="00812B26">
        <w:rPr>
          <w:rFonts w:cstheme="majorBidi"/>
          <w:b/>
          <w:sz w:val="24"/>
          <w:szCs w:val="24"/>
        </w:rPr>
        <w:t>)</w:t>
      </w:r>
      <w:r w:rsidRPr="00FA4453">
        <w:rPr>
          <w:rFonts w:cstheme="majorBidi"/>
          <w:b/>
          <w:sz w:val="24"/>
          <w:szCs w:val="24"/>
        </w:rPr>
        <w:t xml:space="preserve"> supervisory authority should be clear and there should not be any overlaps or inconsistencies between institutional mandates. </w:t>
      </w:r>
      <w:r w:rsidRPr="00FA4453">
        <w:rPr>
          <w:rFonts w:cstheme="majorBidi"/>
          <w:bCs/>
          <w:sz w:val="24"/>
          <w:szCs w:val="24"/>
        </w:rPr>
        <w:t xml:space="preserve">Regardless of the institutional arrangements for </w:t>
      </w:r>
      <w:r w:rsidR="00EA3D32">
        <w:rPr>
          <w:rFonts w:cstheme="majorBidi"/>
          <w:bCs/>
          <w:sz w:val="24"/>
          <w:szCs w:val="24"/>
        </w:rPr>
        <w:t>FCP</w:t>
      </w:r>
      <w:r w:rsidRPr="00FA4453">
        <w:rPr>
          <w:rFonts w:cstheme="majorBidi"/>
          <w:bCs/>
          <w:sz w:val="24"/>
          <w:szCs w:val="24"/>
        </w:rPr>
        <w:t xml:space="preserve">, it is important that a </w:t>
      </w:r>
      <w:r w:rsidR="00A34AA8">
        <w:rPr>
          <w:rFonts w:cstheme="majorBidi"/>
          <w:bCs/>
          <w:sz w:val="24"/>
          <w:szCs w:val="24"/>
        </w:rPr>
        <w:t xml:space="preserve">FCP </w:t>
      </w:r>
      <w:r w:rsidRPr="00FA4453">
        <w:rPr>
          <w:rFonts w:cstheme="majorBidi"/>
          <w:bCs/>
          <w:sz w:val="24"/>
          <w:szCs w:val="24"/>
        </w:rPr>
        <w:t xml:space="preserve">supervisory authority has a clear legal mandate to supervise </w:t>
      </w:r>
      <w:r w:rsidR="00A34AA8">
        <w:rPr>
          <w:rFonts w:cstheme="majorBidi"/>
          <w:bCs/>
          <w:sz w:val="24"/>
          <w:szCs w:val="24"/>
        </w:rPr>
        <w:t>FCP</w:t>
      </w:r>
      <w:r w:rsidR="00C4005D">
        <w:rPr>
          <w:rFonts w:cstheme="majorBidi"/>
          <w:bCs/>
          <w:sz w:val="24"/>
          <w:szCs w:val="24"/>
        </w:rPr>
        <w:t>—</w:t>
      </w:r>
      <w:r w:rsidRPr="00FA4453">
        <w:rPr>
          <w:rFonts w:cstheme="majorBidi"/>
          <w:bCs/>
          <w:sz w:val="24"/>
          <w:szCs w:val="24"/>
        </w:rPr>
        <w:t>one which does not conflict or overlap with the mandate of other authorities.</w:t>
      </w:r>
      <w:r w:rsidR="00E819C5" w:rsidRPr="00FA4453">
        <w:rPr>
          <w:rFonts w:cstheme="majorBidi"/>
          <w:b/>
          <w:sz w:val="24"/>
          <w:szCs w:val="24"/>
        </w:rPr>
        <w:t xml:space="preserve"> </w:t>
      </w:r>
      <w:r w:rsidRPr="00FA4453">
        <w:rPr>
          <w:rFonts w:cstheme="majorBidi"/>
          <w:bCs/>
          <w:sz w:val="24"/>
          <w:szCs w:val="24"/>
        </w:rPr>
        <w:t>Although in some countries</w:t>
      </w:r>
      <w:r w:rsidR="007D1833">
        <w:rPr>
          <w:rFonts w:cstheme="majorBidi"/>
          <w:bCs/>
          <w:sz w:val="24"/>
          <w:szCs w:val="24"/>
        </w:rPr>
        <w:t>,</w:t>
      </w:r>
      <w:r w:rsidRPr="00FA4453">
        <w:rPr>
          <w:rFonts w:cstheme="majorBidi"/>
          <w:bCs/>
          <w:sz w:val="24"/>
          <w:szCs w:val="24"/>
        </w:rPr>
        <w:t xml:space="preserve"> a general consumer protection agency</w:t>
      </w:r>
      <w:r w:rsidR="007D1833">
        <w:rPr>
          <w:rFonts w:cstheme="majorBidi"/>
          <w:bCs/>
          <w:sz w:val="24"/>
          <w:szCs w:val="24"/>
        </w:rPr>
        <w:t xml:space="preserve"> is responsible </w:t>
      </w:r>
      <w:r w:rsidR="007D1833" w:rsidRPr="00FA4453">
        <w:rPr>
          <w:rFonts w:cstheme="majorBidi"/>
          <w:bCs/>
          <w:sz w:val="24"/>
          <w:szCs w:val="24"/>
        </w:rPr>
        <w:t xml:space="preserve">for </w:t>
      </w:r>
      <w:r w:rsidR="007D1833">
        <w:rPr>
          <w:rFonts w:cstheme="majorBidi"/>
          <w:bCs/>
          <w:sz w:val="24"/>
          <w:szCs w:val="24"/>
        </w:rPr>
        <w:t>FCP</w:t>
      </w:r>
      <w:r w:rsidRPr="00FA4453">
        <w:rPr>
          <w:rFonts w:cstheme="majorBidi"/>
          <w:bCs/>
          <w:sz w:val="24"/>
          <w:szCs w:val="24"/>
        </w:rPr>
        <w:t xml:space="preserve">, this is not a recommended approach. </w:t>
      </w:r>
      <w:r w:rsidR="001A444B">
        <w:rPr>
          <w:rFonts w:cstheme="majorBidi"/>
          <w:bCs/>
          <w:sz w:val="24"/>
          <w:szCs w:val="24"/>
        </w:rPr>
        <w:t>S</w:t>
      </w:r>
      <w:r w:rsidRPr="00FA4453">
        <w:rPr>
          <w:rFonts w:cstheme="majorBidi"/>
          <w:bCs/>
          <w:sz w:val="24"/>
          <w:szCs w:val="24"/>
        </w:rPr>
        <w:t>uch an agency may lack the necessary resources, skills</w:t>
      </w:r>
      <w:r w:rsidR="00A34AA8">
        <w:rPr>
          <w:rFonts w:cstheme="majorBidi"/>
          <w:bCs/>
          <w:sz w:val="24"/>
          <w:szCs w:val="24"/>
        </w:rPr>
        <w:t>,</w:t>
      </w:r>
      <w:r w:rsidRPr="00FA4453">
        <w:rPr>
          <w:rFonts w:cstheme="majorBidi"/>
          <w:bCs/>
          <w:sz w:val="24"/>
          <w:szCs w:val="24"/>
        </w:rPr>
        <w:t xml:space="preserve"> and expertise to be able to focus effectively on the financial sector given the breadth of its responsibilities. </w:t>
      </w:r>
    </w:p>
    <w:p w14:paraId="222DE8D7" w14:textId="77777777" w:rsidR="00AB4D51" w:rsidRPr="00FA4453" w:rsidRDefault="00AB4D51" w:rsidP="00CC0BD7">
      <w:pPr>
        <w:spacing w:after="0"/>
        <w:jc w:val="both"/>
        <w:rPr>
          <w:rFonts w:cstheme="majorBidi"/>
          <w:b/>
          <w:sz w:val="24"/>
          <w:szCs w:val="24"/>
        </w:rPr>
      </w:pPr>
    </w:p>
    <w:p w14:paraId="564A42F1" w14:textId="39BFBC6A" w:rsidR="008D7E33" w:rsidRPr="004223FB" w:rsidRDefault="003D07EA" w:rsidP="00CC0BD7">
      <w:pPr>
        <w:spacing w:after="0"/>
        <w:jc w:val="both"/>
        <w:rPr>
          <w:rFonts w:cstheme="majorBidi"/>
          <w:bCs/>
          <w:sz w:val="24"/>
          <w:szCs w:val="24"/>
        </w:rPr>
      </w:pPr>
      <w:r w:rsidRPr="00FA4453">
        <w:rPr>
          <w:rFonts w:cstheme="majorBidi"/>
          <w:b/>
          <w:bCs/>
          <w:sz w:val="24"/>
          <w:szCs w:val="24"/>
        </w:rPr>
        <w:t xml:space="preserve">Good practice </w:t>
      </w:r>
      <w:r w:rsidR="008D7E33" w:rsidRPr="00FA4453">
        <w:rPr>
          <w:rFonts w:cstheme="majorBidi"/>
          <w:b/>
          <w:bCs/>
          <w:sz w:val="24"/>
          <w:szCs w:val="24"/>
        </w:rPr>
        <w:t xml:space="preserve">suggests it is important to have either a specialized agency for </w:t>
      </w:r>
      <w:r w:rsidR="000E4E9C">
        <w:rPr>
          <w:rFonts w:cstheme="majorBidi"/>
          <w:b/>
          <w:bCs/>
          <w:sz w:val="24"/>
          <w:szCs w:val="24"/>
        </w:rPr>
        <w:t xml:space="preserve">FCP </w:t>
      </w:r>
      <w:r w:rsidR="008D7E33" w:rsidRPr="00FA4453">
        <w:rPr>
          <w:rFonts w:cstheme="majorBidi"/>
          <w:b/>
          <w:bCs/>
          <w:sz w:val="24"/>
          <w:szCs w:val="24"/>
        </w:rPr>
        <w:t>or a specialized unit within the overall financial industry supervisor</w:t>
      </w:r>
      <w:r w:rsidR="00DD4959" w:rsidRPr="00FA4453">
        <w:rPr>
          <w:rFonts w:cstheme="majorBidi"/>
          <w:b/>
          <w:bCs/>
          <w:sz w:val="24"/>
          <w:szCs w:val="24"/>
        </w:rPr>
        <w:t xml:space="preserve">. </w:t>
      </w:r>
      <w:r w:rsidR="008D7E33" w:rsidRPr="00FA4453">
        <w:rPr>
          <w:rFonts w:cstheme="majorBidi"/>
          <w:bCs/>
          <w:sz w:val="24"/>
          <w:szCs w:val="24"/>
        </w:rPr>
        <w:t>Regardless</w:t>
      </w:r>
      <w:r w:rsidR="008D7E33" w:rsidRPr="004223FB">
        <w:rPr>
          <w:rFonts w:cstheme="majorBidi"/>
          <w:bCs/>
          <w:sz w:val="24"/>
          <w:szCs w:val="24"/>
        </w:rPr>
        <w:t xml:space="preserve"> of the model chosen, it is important that such </w:t>
      </w:r>
      <w:r w:rsidR="00E819C5">
        <w:rPr>
          <w:rFonts w:cstheme="majorBidi"/>
          <w:bCs/>
          <w:sz w:val="24"/>
          <w:szCs w:val="24"/>
        </w:rPr>
        <w:t xml:space="preserve">a </w:t>
      </w:r>
      <w:r w:rsidR="008D7E33" w:rsidRPr="004223FB">
        <w:rPr>
          <w:rFonts w:cstheme="majorBidi"/>
          <w:bCs/>
          <w:sz w:val="24"/>
          <w:szCs w:val="24"/>
        </w:rPr>
        <w:t>unit/agency is independent from the relevant prudential supervision unit/agency, while coordinating and communicating appropriately with each other regarding their respective activities. The need for independence is driven by concerns related to a potential conflict of interest between prudential and market conduct/</w:t>
      </w:r>
      <w:r w:rsidR="00043A1A">
        <w:rPr>
          <w:rFonts w:cstheme="majorBidi"/>
          <w:bCs/>
          <w:sz w:val="24"/>
          <w:szCs w:val="24"/>
        </w:rPr>
        <w:t>FCP</w:t>
      </w:r>
      <w:r w:rsidR="008D7E33" w:rsidRPr="004223FB">
        <w:rPr>
          <w:rFonts w:cstheme="majorBidi"/>
          <w:bCs/>
          <w:sz w:val="24"/>
          <w:szCs w:val="24"/>
        </w:rPr>
        <w:t xml:space="preserve"> oversight. Such a conflict may arise, for example, where measures to protect financial consumers </w:t>
      </w:r>
      <w:r w:rsidR="007957C3">
        <w:rPr>
          <w:rFonts w:cstheme="majorBidi"/>
          <w:bCs/>
          <w:sz w:val="24"/>
          <w:szCs w:val="24"/>
        </w:rPr>
        <w:t xml:space="preserve">could </w:t>
      </w:r>
      <w:r w:rsidR="008D7E33" w:rsidRPr="004223FB">
        <w:rPr>
          <w:rFonts w:cstheme="majorBidi"/>
          <w:bCs/>
          <w:sz w:val="24"/>
          <w:szCs w:val="24"/>
        </w:rPr>
        <w:t xml:space="preserve">be detrimental to the profit of a financial institution or could potentially </w:t>
      </w:r>
      <w:r w:rsidR="00FC7E46" w:rsidRPr="004223FB">
        <w:rPr>
          <w:rFonts w:cstheme="majorBidi"/>
          <w:bCs/>
          <w:sz w:val="24"/>
          <w:szCs w:val="24"/>
        </w:rPr>
        <w:t>affect its soundness</w:t>
      </w:r>
      <w:r w:rsidR="009119AF">
        <w:rPr>
          <w:rFonts w:cstheme="majorBidi"/>
          <w:bCs/>
          <w:sz w:val="24"/>
          <w:szCs w:val="24"/>
        </w:rPr>
        <w:t xml:space="preserve"> </w:t>
      </w:r>
      <w:r w:rsidR="009119AF" w:rsidRPr="004223FB">
        <w:rPr>
          <w:rFonts w:cstheme="majorBidi"/>
          <w:bCs/>
          <w:sz w:val="24"/>
          <w:szCs w:val="24"/>
        </w:rPr>
        <w:t>indirectly</w:t>
      </w:r>
      <w:r w:rsidR="00FC7E46" w:rsidRPr="004223FB">
        <w:rPr>
          <w:rFonts w:cstheme="majorBidi"/>
          <w:bCs/>
          <w:sz w:val="24"/>
          <w:szCs w:val="24"/>
        </w:rPr>
        <w:t>.</w:t>
      </w:r>
    </w:p>
    <w:p w14:paraId="79F6F249" w14:textId="77777777" w:rsidR="003D07EA" w:rsidRPr="004223FB" w:rsidRDefault="003D07EA" w:rsidP="00CC0BD7">
      <w:pPr>
        <w:spacing w:after="0"/>
        <w:jc w:val="both"/>
        <w:rPr>
          <w:rFonts w:cstheme="majorBidi"/>
          <w:bCs/>
          <w:sz w:val="24"/>
          <w:szCs w:val="24"/>
        </w:rPr>
      </w:pPr>
    </w:p>
    <w:p w14:paraId="11B9D974" w14:textId="2A65D697" w:rsidR="003D07EA" w:rsidRPr="004223FB" w:rsidRDefault="003D07EA" w:rsidP="00CC0BD7">
      <w:pPr>
        <w:spacing w:after="0" w:line="240" w:lineRule="auto"/>
        <w:jc w:val="both"/>
        <w:rPr>
          <w:rFonts w:cstheme="majorBidi"/>
          <w:b/>
          <w:bCs/>
          <w:sz w:val="24"/>
          <w:szCs w:val="24"/>
        </w:rPr>
      </w:pPr>
      <w:r w:rsidRPr="004223FB">
        <w:rPr>
          <w:rFonts w:cstheme="majorBidi"/>
          <w:b/>
          <w:bCs/>
          <w:sz w:val="24"/>
          <w:szCs w:val="24"/>
        </w:rPr>
        <w:t>The consumer protection regulator’s enforcement powers and tools</w:t>
      </w:r>
      <w:r w:rsidR="007369AB">
        <w:rPr>
          <w:rFonts w:cstheme="majorBidi"/>
          <w:b/>
          <w:bCs/>
          <w:sz w:val="24"/>
          <w:szCs w:val="24"/>
        </w:rPr>
        <w:t>,</w:t>
      </w:r>
      <w:r w:rsidR="006C7059">
        <w:rPr>
          <w:rFonts w:cstheme="majorBidi"/>
          <w:b/>
          <w:bCs/>
          <w:sz w:val="24"/>
          <w:szCs w:val="24"/>
        </w:rPr>
        <w:t xml:space="preserve"> </w:t>
      </w:r>
      <w:r w:rsidRPr="004223FB">
        <w:rPr>
          <w:rFonts w:cstheme="majorBidi"/>
          <w:b/>
          <w:bCs/>
          <w:sz w:val="24"/>
          <w:szCs w:val="24"/>
        </w:rPr>
        <w:t xml:space="preserve">and the actions taken against </w:t>
      </w:r>
      <w:r w:rsidR="007971D5">
        <w:rPr>
          <w:rFonts w:cstheme="majorBidi"/>
          <w:b/>
          <w:bCs/>
          <w:sz w:val="24"/>
          <w:szCs w:val="24"/>
        </w:rPr>
        <w:t>FIs</w:t>
      </w:r>
      <w:r w:rsidRPr="004223FB">
        <w:rPr>
          <w:rFonts w:cstheme="majorBidi"/>
          <w:b/>
          <w:bCs/>
          <w:sz w:val="24"/>
          <w:szCs w:val="24"/>
        </w:rPr>
        <w:t xml:space="preserve"> by the regulator, </w:t>
      </w:r>
      <w:r w:rsidRPr="00FA4453">
        <w:rPr>
          <w:rFonts w:cstheme="majorBidi"/>
          <w:b/>
          <w:bCs/>
          <w:sz w:val="24"/>
          <w:szCs w:val="24"/>
        </w:rPr>
        <w:t xml:space="preserve">should create a credible threat of enforcement. </w:t>
      </w:r>
      <w:proofErr w:type="gramStart"/>
      <w:r w:rsidRPr="00FA4453">
        <w:rPr>
          <w:rFonts w:cstheme="majorBidi"/>
          <w:bCs/>
          <w:sz w:val="24"/>
          <w:szCs w:val="24"/>
        </w:rPr>
        <w:t>In</w:t>
      </w:r>
      <w:r w:rsidRPr="004223FB">
        <w:rPr>
          <w:rFonts w:cstheme="majorBidi"/>
          <w:bCs/>
          <w:sz w:val="24"/>
          <w:szCs w:val="24"/>
        </w:rPr>
        <w:t xml:space="preserve"> particular, the</w:t>
      </w:r>
      <w:proofErr w:type="gramEnd"/>
      <w:r w:rsidRPr="004223FB">
        <w:rPr>
          <w:rFonts w:cstheme="majorBidi"/>
          <w:bCs/>
          <w:sz w:val="24"/>
          <w:szCs w:val="24"/>
        </w:rPr>
        <w:t xml:space="preserve"> supervisor should have a wide range of civil and administrative enforcement powers, and </w:t>
      </w:r>
      <w:r w:rsidR="006C7059" w:rsidRPr="004223FB">
        <w:rPr>
          <w:rFonts w:cstheme="majorBidi"/>
          <w:bCs/>
          <w:sz w:val="24"/>
          <w:szCs w:val="24"/>
        </w:rPr>
        <w:t>supervisory tools, processes</w:t>
      </w:r>
      <w:r w:rsidR="00AC0641">
        <w:rPr>
          <w:rFonts w:cstheme="majorBidi"/>
          <w:bCs/>
          <w:sz w:val="24"/>
          <w:szCs w:val="24"/>
        </w:rPr>
        <w:t>,</w:t>
      </w:r>
      <w:r w:rsidR="006C7059" w:rsidRPr="004223FB">
        <w:rPr>
          <w:rFonts w:cstheme="majorBidi"/>
          <w:bCs/>
          <w:sz w:val="24"/>
          <w:szCs w:val="24"/>
        </w:rPr>
        <w:t xml:space="preserve"> and procedures </w:t>
      </w:r>
      <w:r w:rsidR="006C7059">
        <w:rPr>
          <w:rFonts w:cstheme="majorBidi"/>
          <w:bCs/>
          <w:sz w:val="24"/>
          <w:szCs w:val="24"/>
        </w:rPr>
        <w:t xml:space="preserve">specific to </w:t>
      </w:r>
      <w:r w:rsidRPr="004223FB">
        <w:rPr>
          <w:rFonts w:cstheme="majorBidi"/>
          <w:bCs/>
          <w:sz w:val="24"/>
          <w:szCs w:val="24"/>
        </w:rPr>
        <w:t xml:space="preserve">consumer protection. </w:t>
      </w:r>
    </w:p>
    <w:p w14:paraId="21D7DF3B" w14:textId="77777777" w:rsidR="00FC7E46" w:rsidRPr="004223FB" w:rsidRDefault="00FC7E46" w:rsidP="008D7E33">
      <w:pPr>
        <w:spacing w:after="0"/>
        <w:jc w:val="both"/>
        <w:rPr>
          <w:rFonts w:cstheme="majorBidi"/>
          <w:b/>
          <w:bCs/>
          <w:sz w:val="24"/>
          <w:szCs w:val="24"/>
        </w:rPr>
      </w:pPr>
    </w:p>
    <w:p w14:paraId="719B94BA" w14:textId="77777777" w:rsidR="007F7431" w:rsidRDefault="007F7431" w:rsidP="00F46A30">
      <w:pPr>
        <w:pStyle w:val="Caption"/>
        <w:keepNext/>
        <w:rPr>
          <w:rFonts w:asciiTheme="minorHAnsi" w:hAnsiTheme="minorHAnsi" w:cstheme="majorBidi"/>
          <w:bCs/>
          <w:sz w:val="24"/>
          <w:szCs w:val="24"/>
        </w:rPr>
      </w:pPr>
      <w:bookmarkStart w:id="74" w:name="_Toc500494970"/>
      <w:bookmarkStart w:id="75" w:name="_Toc500495154"/>
      <w:bookmarkStart w:id="76" w:name="_Toc500495579"/>
      <w:bookmarkStart w:id="77" w:name="_Toc501556934"/>
      <w:bookmarkStart w:id="78" w:name="_Toc501557658"/>
      <w:bookmarkStart w:id="79" w:name="_Toc523390736"/>
      <w:bookmarkStart w:id="80" w:name="_Toc481248076"/>
      <w:bookmarkStart w:id="81" w:name="_Toc481248156"/>
      <w:bookmarkStart w:id="82" w:name="_Toc481406986"/>
      <w:bookmarkStart w:id="83" w:name="_Toc482616639"/>
      <w:bookmarkStart w:id="84" w:name="_Toc482130856"/>
      <w:r w:rsidRPr="00F46A30">
        <w:rPr>
          <w:rFonts w:asciiTheme="minorHAnsi" w:hAnsiTheme="minorHAnsi" w:cstheme="majorBidi"/>
          <w:bCs/>
          <w:sz w:val="24"/>
          <w:szCs w:val="24"/>
        </w:rPr>
        <w:t xml:space="preserve">Box </w:t>
      </w:r>
      <w:r w:rsidR="00BE325B" w:rsidRPr="00F46A30">
        <w:rPr>
          <w:rFonts w:asciiTheme="minorHAnsi" w:hAnsiTheme="minorHAnsi" w:cstheme="majorBidi"/>
          <w:bCs/>
          <w:sz w:val="24"/>
          <w:szCs w:val="24"/>
        </w:rPr>
        <w:t>2</w:t>
      </w:r>
      <w:r w:rsidRPr="00F46A30">
        <w:rPr>
          <w:rFonts w:asciiTheme="minorHAnsi" w:hAnsiTheme="minorHAnsi" w:cstheme="majorBidi"/>
          <w:bCs/>
          <w:sz w:val="24"/>
          <w:szCs w:val="24"/>
        </w:rPr>
        <w:t>: International Examples of Financial Consumer Protection Supervisory Arrangements</w:t>
      </w:r>
      <w:bookmarkEnd w:id="74"/>
      <w:bookmarkEnd w:id="75"/>
      <w:bookmarkEnd w:id="76"/>
      <w:bookmarkEnd w:id="77"/>
      <w:bookmarkEnd w:id="78"/>
      <w:bookmarkEnd w:id="79"/>
      <w:r w:rsidRPr="00F46A30">
        <w:rPr>
          <w:rFonts w:asciiTheme="minorHAnsi" w:hAnsiTheme="minorHAnsi" w:cstheme="majorBidi"/>
          <w:bCs/>
          <w:sz w:val="24"/>
          <w:szCs w:val="24"/>
        </w:rPr>
        <w:t xml:space="preserve"> </w:t>
      </w:r>
      <w:bookmarkEnd w:id="80"/>
      <w:bookmarkEnd w:id="81"/>
      <w:bookmarkEnd w:id="82"/>
      <w:bookmarkEnd w:id="83"/>
      <w:bookmarkEnd w:id="84"/>
    </w:p>
    <w:p w14:paraId="78A5898B" w14:textId="77777777" w:rsidR="004E6BA0" w:rsidRPr="004E6BA0" w:rsidRDefault="004E6BA0" w:rsidP="004E6BA0">
      <w:pPr>
        <w:spacing w:after="0"/>
        <w:rPr>
          <w:lang w:val="en-US" w:eastAsia="en-US"/>
        </w:rPr>
      </w:pPr>
    </w:p>
    <w:tbl>
      <w:tblPr>
        <w:tblW w:w="980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05"/>
      </w:tblGrid>
      <w:tr w:rsidR="007F7431" w:rsidRPr="00BC3F66" w14:paraId="23D3184A" w14:textId="77777777">
        <w:trPr>
          <w:trHeight w:val="890"/>
          <w:jc w:val="center"/>
        </w:trPr>
        <w:tc>
          <w:tcPr>
            <w:tcW w:w="9805" w:type="dxa"/>
            <w:shd w:val="clear" w:color="auto" w:fill="C6D9F1" w:themeFill="text2" w:themeFillTint="33"/>
          </w:tcPr>
          <w:p w14:paraId="019AA1F2" w14:textId="04045B33" w:rsidR="005C52A8" w:rsidRDefault="007F7431" w:rsidP="00E566DA">
            <w:pPr>
              <w:spacing w:after="0" w:line="240" w:lineRule="auto"/>
              <w:jc w:val="both"/>
              <w:rPr>
                <w:rFonts w:cstheme="minorHAnsi"/>
                <w:sz w:val="24"/>
                <w:szCs w:val="24"/>
              </w:rPr>
            </w:pPr>
            <w:r w:rsidRPr="007A7639">
              <w:rPr>
                <w:rFonts w:cstheme="minorHAnsi"/>
                <w:b/>
                <w:sz w:val="24"/>
                <w:szCs w:val="24"/>
              </w:rPr>
              <w:t xml:space="preserve">There is no single model of institutional arrangement for </w:t>
            </w:r>
            <w:r w:rsidR="00842D5C">
              <w:rPr>
                <w:rFonts w:cstheme="minorHAnsi"/>
                <w:b/>
                <w:sz w:val="24"/>
                <w:szCs w:val="24"/>
              </w:rPr>
              <w:t xml:space="preserve">FCP </w:t>
            </w:r>
            <w:r w:rsidRPr="007A7639">
              <w:rPr>
                <w:rFonts w:cstheme="minorHAnsi"/>
                <w:b/>
                <w:sz w:val="24"/>
                <w:szCs w:val="24"/>
              </w:rPr>
              <w:t>supervision that is optimal in all countries.</w:t>
            </w:r>
            <w:r w:rsidRPr="007A7639">
              <w:rPr>
                <w:rFonts w:cstheme="minorHAnsi"/>
                <w:sz w:val="24"/>
                <w:szCs w:val="24"/>
              </w:rPr>
              <w:t xml:space="preserve"> Regardless of the model, it is important that there is a balanced allocation of resources between consumer protection and the prudential supervisory authorities (or respective departments, if these two functions are under the same authority).</w:t>
            </w:r>
          </w:p>
          <w:p w14:paraId="24436B8D" w14:textId="77777777" w:rsidR="007F7431" w:rsidRPr="007A7639" w:rsidRDefault="007F7431" w:rsidP="00E566DA">
            <w:pPr>
              <w:spacing w:after="0" w:line="240" w:lineRule="auto"/>
              <w:jc w:val="both"/>
              <w:rPr>
                <w:rFonts w:cstheme="minorHAnsi"/>
                <w:sz w:val="24"/>
                <w:szCs w:val="24"/>
              </w:rPr>
            </w:pPr>
            <w:r w:rsidRPr="007A7639">
              <w:rPr>
                <w:rFonts w:cstheme="minorHAnsi"/>
                <w:sz w:val="24"/>
                <w:szCs w:val="24"/>
              </w:rPr>
              <w:t xml:space="preserve"> </w:t>
            </w:r>
          </w:p>
          <w:p w14:paraId="4981C143" w14:textId="2230ECB3" w:rsidR="007F7431" w:rsidRPr="007A7639" w:rsidRDefault="007F7431" w:rsidP="00E566DA">
            <w:pPr>
              <w:spacing w:after="0" w:line="240" w:lineRule="auto"/>
              <w:jc w:val="both"/>
              <w:rPr>
                <w:rFonts w:cstheme="minorHAnsi"/>
                <w:sz w:val="24"/>
                <w:szCs w:val="24"/>
              </w:rPr>
            </w:pPr>
            <w:r w:rsidRPr="00FA4453">
              <w:rPr>
                <w:rFonts w:cstheme="minorHAnsi"/>
                <w:b/>
                <w:sz w:val="24"/>
                <w:szCs w:val="24"/>
              </w:rPr>
              <w:t>When a single authority (e.g., a central bank) covers both consumer protection and prudential regulation and supervision, the two functions should be distinct and at similar hierarchical levels, with preferably different reporting lines.</w:t>
            </w:r>
            <w:r w:rsidR="00491145" w:rsidRPr="00FA4453">
              <w:rPr>
                <w:rFonts w:cstheme="minorHAnsi"/>
                <w:sz w:val="24"/>
                <w:szCs w:val="24"/>
              </w:rPr>
              <w:t xml:space="preserve"> These arrangements</w:t>
            </w:r>
            <w:r w:rsidR="00491145" w:rsidRPr="007A7639">
              <w:rPr>
                <w:rFonts w:cstheme="minorHAnsi"/>
                <w:sz w:val="24"/>
                <w:szCs w:val="24"/>
              </w:rPr>
              <w:t xml:space="preserve"> can </w:t>
            </w:r>
            <w:r w:rsidRPr="007A7639">
              <w:rPr>
                <w:rFonts w:cstheme="minorHAnsi"/>
                <w:sz w:val="24"/>
                <w:szCs w:val="24"/>
              </w:rPr>
              <w:t>minimize potential conf</w:t>
            </w:r>
            <w:r w:rsidR="00491145" w:rsidRPr="007A7639">
              <w:rPr>
                <w:rFonts w:cstheme="minorHAnsi"/>
                <w:sz w:val="24"/>
                <w:szCs w:val="24"/>
              </w:rPr>
              <w:t>licts of interest and imbalance in</w:t>
            </w:r>
            <w:r w:rsidR="00E819C5">
              <w:rPr>
                <w:rFonts w:cstheme="minorHAnsi"/>
                <w:sz w:val="24"/>
                <w:szCs w:val="24"/>
              </w:rPr>
              <w:t xml:space="preserve"> </w:t>
            </w:r>
            <w:r w:rsidRPr="007A7639">
              <w:rPr>
                <w:rFonts w:cstheme="minorHAnsi"/>
                <w:sz w:val="24"/>
                <w:szCs w:val="24"/>
              </w:rPr>
              <w:t>decision</w:t>
            </w:r>
            <w:r w:rsidR="00E721AA">
              <w:rPr>
                <w:rFonts w:cstheme="minorHAnsi"/>
                <w:sz w:val="24"/>
                <w:szCs w:val="24"/>
              </w:rPr>
              <w:t xml:space="preserve"> </w:t>
            </w:r>
            <w:r w:rsidRPr="007A7639">
              <w:rPr>
                <w:rFonts w:cstheme="minorHAnsi"/>
                <w:sz w:val="24"/>
                <w:szCs w:val="24"/>
              </w:rPr>
              <w:t>makin</w:t>
            </w:r>
            <w:r w:rsidR="00491145" w:rsidRPr="007A7639">
              <w:rPr>
                <w:rFonts w:cstheme="minorHAnsi"/>
                <w:sz w:val="24"/>
                <w:szCs w:val="24"/>
              </w:rPr>
              <w:t xml:space="preserve">g and resource allocation, </w:t>
            </w:r>
            <w:r w:rsidR="00E721AA">
              <w:rPr>
                <w:rFonts w:cstheme="minorHAnsi"/>
                <w:sz w:val="24"/>
                <w:szCs w:val="24"/>
              </w:rPr>
              <w:t xml:space="preserve">while </w:t>
            </w:r>
            <w:r w:rsidR="00491145" w:rsidRPr="007A7639">
              <w:rPr>
                <w:rFonts w:cstheme="minorHAnsi"/>
                <w:sz w:val="24"/>
                <w:szCs w:val="24"/>
              </w:rPr>
              <w:t>a</w:t>
            </w:r>
            <w:r w:rsidRPr="007A7639">
              <w:rPr>
                <w:rFonts w:cstheme="minorHAnsi"/>
                <w:sz w:val="24"/>
                <w:szCs w:val="24"/>
              </w:rPr>
              <w:t>lso allow</w:t>
            </w:r>
            <w:r w:rsidR="00491145" w:rsidRPr="007A7639">
              <w:rPr>
                <w:rFonts w:cstheme="minorHAnsi"/>
                <w:sz w:val="24"/>
                <w:szCs w:val="24"/>
              </w:rPr>
              <w:t xml:space="preserve">ing </w:t>
            </w:r>
            <w:r w:rsidR="00A61D11">
              <w:rPr>
                <w:rFonts w:cstheme="minorHAnsi"/>
                <w:sz w:val="24"/>
                <w:szCs w:val="24"/>
              </w:rPr>
              <w:t>staff</w:t>
            </w:r>
            <w:r w:rsidR="00A61D11" w:rsidRPr="007A7639">
              <w:rPr>
                <w:rFonts w:cstheme="minorHAnsi"/>
                <w:sz w:val="24"/>
                <w:szCs w:val="24"/>
              </w:rPr>
              <w:t xml:space="preserve"> </w:t>
            </w:r>
            <w:r w:rsidRPr="007A7639">
              <w:rPr>
                <w:rFonts w:cstheme="minorHAnsi"/>
                <w:sz w:val="24"/>
                <w:szCs w:val="24"/>
              </w:rPr>
              <w:t>specialization for greater effectiveness. Such a structure has been adopted in many countries</w:t>
            </w:r>
            <w:r w:rsidR="00A61D11">
              <w:rPr>
                <w:rFonts w:cstheme="minorHAnsi"/>
                <w:sz w:val="24"/>
                <w:szCs w:val="24"/>
              </w:rPr>
              <w:t>. S</w:t>
            </w:r>
            <w:r w:rsidRPr="007A7639">
              <w:rPr>
                <w:rFonts w:cstheme="minorHAnsi"/>
                <w:sz w:val="24"/>
                <w:szCs w:val="24"/>
              </w:rPr>
              <w:t xml:space="preserve">ome examples are provided below: </w:t>
            </w:r>
          </w:p>
          <w:p w14:paraId="11DFFFCC" w14:textId="77777777" w:rsidR="007F7431" w:rsidRPr="007A7639" w:rsidRDefault="007F7431" w:rsidP="006856BE">
            <w:pPr>
              <w:pStyle w:val="ListParagraph"/>
              <w:numPr>
                <w:ilvl w:val="0"/>
                <w:numId w:val="18"/>
              </w:numPr>
              <w:spacing w:after="0" w:line="240" w:lineRule="auto"/>
              <w:jc w:val="both"/>
              <w:rPr>
                <w:rFonts w:cstheme="minorHAnsi"/>
                <w:sz w:val="24"/>
                <w:szCs w:val="24"/>
              </w:rPr>
            </w:pPr>
            <w:r w:rsidRPr="007A7639">
              <w:rPr>
                <w:rFonts w:cstheme="minorHAnsi"/>
                <w:b/>
                <w:bCs/>
                <w:sz w:val="24"/>
                <w:szCs w:val="24"/>
              </w:rPr>
              <w:lastRenderedPageBreak/>
              <w:t xml:space="preserve">Armenia: </w:t>
            </w:r>
            <w:r w:rsidRPr="007A7639">
              <w:rPr>
                <w:rFonts w:cstheme="minorHAnsi"/>
                <w:sz w:val="24"/>
                <w:szCs w:val="24"/>
              </w:rPr>
              <w:t>In Armenia, the Consumer Protection Department was initially established as a division within the Financial System Stability and Development Department but later it transitioned into being a separate department.</w:t>
            </w:r>
            <w:r w:rsidRPr="007A7639">
              <w:rPr>
                <w:rStyle w:val="FootnoteReference"/>
                <w:rFonts w:cstheme="minorHAnsi"/>
                <w:sz w:val="24"/>
                <w:szCs w:val="24"/>
              </w:rPr>
              <w:footnoteReference w:id="66"/>
            </w:r>
            <w:r w:rsidRPr="007A7639">
              <w:rPr>
                <w:rFonts w:cstheme="minorHAnsi"/>
                <w:b/>
                <w:bCs/>
                <w:sz w:val="24"/>
                <w:szCs w:val="24"/>
              </w:rPr>
              <w:t xml:space="preserve"> </w:t>
            </w:r>
          </w:p>
          <w:p w14:paraId="0ED138F4" w14:textId="77777777" w:rsidR="007F7431" w:rsidRPr="007A7639" w:rsidRDefault="007F7431" w:rsidP="006856BE">
            <w:pPr>
              <w:pStyle w:val="ListParagraph"/>
              <w:numPr>
                <w:ilvl w:val="0"/>
                <w:numId w:val="18"/>
              </w:numPr>
              <w:spacing w:after="0" w:line="240" w:lineRule="auto"/>
              <w:jc w:val="both"/>
              <w:rPr>
                <w:rFonts w:cstheme="minorHAnsi"/>
                <w:sz w:val="24"/>
                <w:szCs w:val="24"/>
              </w:rPr>
            </w:pPr>
            <w:r w:rsidRPr="007A7639">
              <w:rPr>
                <w:rFonts w:cstheme="minorHAnsi"/>
                <w:b/>
                <w:bCs/>
                <w:sz w:val="24"/>
                <w:szCs w:val="24"/>
              </w:rPr>
              <w:t>Brazil:</w:t>
            </w:r>
            <w:r w:rsidRPr="007A7639">
              <w:rPr>
                <w:rFonts w:cstheme="minorHAnsi"/>
                <w:sz w:val="24"/>
                <w:szCs w:val="24"/>
              </w:rPr>
              <w:t xml:space="preserve"> The Central Bank of Brazil, when creating the Conduct Supervision Department in 2013, placed it at the same hierarchical level as the prudential supervision departments. </w:t>
            </w:r>
          </w:p>
          <w:p w14:paraId="0B829AB2" w14:textId="4E3C3F3F" w:rsidR="007F7431" w:rsidRPr="007A7639" w:rsidRDefault="007F7431" w:rsidP="006856BE">
            <w:pPr>
              <w:pStyle w:val="ListParagraph"/>
              <w:numPr>
                <w:ilvl w:val="0"/>
                <w:numId w:val="18"/>
              </w:numPr>
              <w:spacing w:after="0" w:line="240" w:lineRule="auto"/>
              <w:jc w:val="both"/>
              <w:rPr>
                <w:rFonts w:cstheme="minorHAnsi"/>
                <w:sz w:val="24"/>
                <w:szCs w:val="24"/>
              </w:rPr>
            </w:pPr>
            <w:r w:rsidRPr="007A7639">
              <w:rPr>
                <w:rFonts w:cstheme="minorHAnsi"/>
                <w:b/>
                <w:bCs/>
                <w:sz w:val="24"/>
                <w:szCs w:val="24"/>
              </w:rPr>
              <w:t xml:space="preserve">France: </w:t>
            </w:r>
            <w:r w:rsidR="00F37644" w:rsidRPr="007A7639">
              <w:rPr>
                <w:rFonts w:cstheme="minorHAnsi"/>
                <w:sz w:val="24"/>
                <w:szCs w:val="24"/>
              </w:rPr>
              <w:t>In</w:t>
            </w:r>
            <w:r w:rsidR="00581BE5" w:rsidRPr="007A7639">
              <w:rPr>
                <w:rFonts w:cstheme="minorHAnsi"/>
                <w:sz w:val="24"/>
                <w:szCs w:val="24"/>
              </w:rPr>
              <w:t xml:space="preserve"> 2010, the banking and insurance </w:t>
            </w:r>
            <w:r w:rsidRPr="007A7639">
              <w:rPr>
                <w:rFonts w:cstheme="minorHAnsi"/>
                <w:sz w:val="24"/>
                <w:szCs w:val="24"/>
              </w:rPr>
              <w:t>supervision authorit</w:t>
            </w:r>
            <w:r w:rsidR="00581BE5" w:rsidRPr="007A7639">
              <w:rPr>
                <w:rFonts w:cstheme="minorHAnsi"/>
                <w:sz w:val="24"/>
                <w:szCs w:val="24"/>
              </w:rPr>
              <w:t xml:space="preserve">ies were merged into a </w:t>
            </w:r>
            <w:r w:rsidRPr="007A7639">
              <w:rPr>
                <w:rFonts w:cstheme="minorHAnsi"/>
                <w:sz w:val="24"/>
                <w:szCs w:val="24"/>
              </w:rPr>
              <w:t>single</w:t>
            </w:r>
            <w:r w:rsidR="00581BE5" w:rsidRPr="007A7639">
              <w:rPr>
                <w:rFonts w:cstheme="minorHAnsi"/>
                <w:sz w:val="24"/>
                <w:szCs w:val="24"/>
              </w:rPr>
              <w:t xml:space="preserve"> independent institution</w:t>
            </w:r>
            <w:r w:rsidRPr="007A7639">
              <w:rPr>
                <w:rFonts w:cstheme="minorHAnsi"/>
                <w:sz w:val="24"/>
                <w:szCs w:val="24"/>
              </w:rPr>
              <w:t xml:space="preserve"> within Banque de France, the Banking Commission. Within this institution</w:t>
            </w:r>
            <w:r w:rsidR="00854771">
              <w:rPr>
                <w:rFonts w:cstheme="minorHAnsi"/>
                <w:sz w:val="24"/>
                <w:szCs w:val="24"/>
              </w:rPr>
              <w:t>,</w:t>
            </w:r>
            <w:r w:rsidRPr="007A7639">
              <w:rPr>
                <w:rFonts w:cstheme="minorHAnsi"/>
                <w:sz w:val="24"/>
                <w:szCs w:val="24"/>
              </w:rPr>
              <w:t xml:space="preserve"> a separate department for supervision of </w:t>
            </w:r>
            <w:r w:rsidR="00581BE5" w:rsidRPr="007A7639">
              <w:rPr>
                <w:rFonts w:cstheme="minorHAnsi"/>
                <w:sz w:val="24"/>
                <w:szCs w:val="24"/>
              </w:rPr>
              <w:t>business conduct was created</w:t>
            </w:r>
            <w:r w:rsidR="00377C0E">
              <w:rPr>
                <w:rFonts w:cstheme="minorHAnsi"/>
                <w:sz w:val="24"/>
                <w:szCs w:val="24"/>
              </w:rPr>
              <w:t xml:space="preserve">, which was hierarchically </w:t>
            </w:r>
            <w:r w:rsidR="00377C0E" w:rsidRPr="007A7639">
              <w:rPr>
                <w:rFonts w:cstheme="minorHAnsi"/>
                <w:sz w:val="24"/>
                <w:szCs w:val="24"/>
              </w:rPr>
              <w:t>equ</w:t>
            </w:r>
            <w:r w:rsidR="00377C0E">
              <w:rPr>
                <w:rFonts w:cstheme="minorHAnsi"/>
                <w:sz w:val="24"/>
                <w:szCs w:val="24"/>
              </w:rPr>
              <w:t>ivalent</w:t>
            </w:r>
            <w:r w:rsidR="00377C0E" w:rsidRPr="007A7639">
              <w:rPr>
                <w:rFonts w:cstheme="minorHAnsi"/>
                <w:sz w:val="24"/>
                <w:szCs w:val="24"/>
              </w:rPr>
              <w:t xml:space="preserve"> </w:t>
            </w:r>
            <w:r w:rsidRPr="007A7639">
              <w:rPr>
                <w:rFonts w:cstheme="minorHAnsi"/>
                <w:sz w:val="24"/>
                <w:szCs w:val="24"/>
              </w:rPr>
              <w:t>to the prudential sup</w:t>
            </w:r>
            <w:r w:rsidR="00581BE5" w:rsidRPr="007A7639">
              <w:rPr>
                <w:rFonts w:cstheme="minorHAnsi"/>
                <w:sz w:val="24"/>
                <w:szCs w:val="24"/>
              </w:rPr>
              <w:t xml:space="preserve">ervision departments and </w:t>
            </w:r>
            <w:r w:rsidR="00377C0E" w:rsidRPr="007A7639">
              <w:rPr>
                <w:rFonts w:cstheme="minorHAnsi"/>
                <w:sz w:val="24"/>
                <w:szCs w:val="24"/>
              </w:rPr>
              <w:t>report</w:t>
            </w:r>
            <w:r w:rsidR="00377C0E">
              <w:rPr>
                <w:rFonts w:cstheme="minorHAnsi"/>
                <w:sz w:val="24"/>
                <w:szCs w:val="24"/>
              </w:rPr>
              <w:t>ed</w:t>
            </w:r>
            <w:r w:rsidR="00377C0E" w:rsidRPr="007A7639">
              <w:rPr>
                <w:rFonts w:cstheme="minorHAnsi"/>
                <w:sz w:val="24"/>
                <w:szCs w:val="24"/>
              </w:rPr>
              <w:t xml:space="preserve"> </w:t>
            </w:r>
            <w:r w:rsidRPr="007A7639">
              <w:rPr>
                <w:rFonts w:cstheme="minorHAnsi"/>
                <w:sz w:val="24"/>
                <w:szCs w:val="24"/>
              </w:rPr>
              <w:t>directly to the Secretary General of the Commission.</w:t>
            </w:r>
            <w:r w:rsidRPr="007A7639">
              <w:rPr>
                <w:rStyle w:val="FootnoteReference"/>
                <w:rFonts w:cstheme="minorHAnsi"/>
                <w:sz w:val="24"/>
                <w:szCs w:val="24"/>
              </w:rPr>
              <w:footnoteReference w:id="67"/>
            </w:r>
          </w:p>
          <w:p w14:paraId="2DCB6A82" w14:textId="34A80985" w:rsidR="007F7431" w:rsidRPr="007A7639" w:rsidRDefault="007F7431" w:rsidP="006856BE">
            <w:pPr>
              <w:pStyle w:val="ListParagraph"/>
              <w:numPr>
                <w:ilvl w:val="0"/>
                <w:numId w:val="18"/>
              </w:numPr>
              <w:spacing w:after="0" w:line="240" w:lineRule="auto"/>
              <w:jc w:val="both"/>
              <w:rPr>
                <w:rFonts w:cstheme="minorHAnsi"/>
                <w:sz w:val="24"/>
                <w:szCs w:val="24"/>
              </w:rPr>
            </w:pPr>
            <w:r w:rsidRPr="007A7639">
              <w:rPr>
                <w:rFonts w:cstheme="minorHAnsi"/>
                <w:b/>
                <w:bCs/>
                <w:sz w:val="24"/>
                <w:szCs w:val="24"/>
              </w:rPr>
              <w:t>Georgia:</w:t>
            </w:r>
            <w:r w:rsidRPr="007A7639">
              <w:rPr>
                <w:rFonts w:cstheme="minorHAnsi"/>
                <w:sz w:val="24"/>
                <w:szCs w:val="24"/>
              </w:rPr>
              <w:t xml:space="preserve"> In </w:t>
            </w:r>
            <w:r w:rsidR="00581BE5" w:rsidRPr="007A7639">
              <w:rPr>
                <w:rFonts w:cstheme="minorHAnsi"/>
                <w:sz w:val="24"/>
                <w:szCs w:val="24"/>
              </w:rPr>
              <w:t>2017</w:t>
            </w:r>
            <w:r w:rsidR="002D555E">
              <w:rPr>
                <w:rFonts w:cstheme="minorHAnsi"/>
                <w:sz w:val="24"/>
                <w:szCs w:val="24"/>
              </w:rPr>
              <w:t>,</w:t>
            </w:r>
            <w:r w:rsidR="00581BE5" w:rsidRPr="007A7639">
              <w:rPr>
                <w:rFonts w:cstheme="minorHAnsi"/>
                <w:sz w:val="24"/>
                <w:szCs w:val="24"/>
              </w:rPr>
              <w:t xml:space="preserve"> </w:t>
            </w:r>
            <w:r w:rsidRPr="007A7639">
              <w:rPr>
                <w:rFonts w:cstheme="minorHAnsi"/>
                <w:sz w:val="24"/>
                <w:szCs w:val="24"/>
              </w:rPr>
              <w:t xml:space="preserve">a new Consumer Protection Department </w:t>
            </w:r>
            <w:r w:rsidR="00581BE5" w:rsidRPr="007A7639">
              <w:rPr>
                <w:rFonts w:cstheme="minorHAnsi"/>
                <w:sz w:val="24"/>
                <w:szCs w:val="24"/>
              </w:rPr>
              <w:t xml:space="preserve">was </w:t>
            </w:r>
            <w:r w:rsidRPr="007A7639">
              <w:rPr>
                <w:rFonts w:cstheme="minorHAnsi"/>
                <w:sz w:val="24"/>
                <w:szCs w:val="24"/>
              </w:rPr>
              <w:t>created within the Central Bank of Georgia</w:t>
            </w:r>
            <w:r w:rsidR="00581BE5" w:rsidRPr="007A7639">
              <w:rPr>
                <w:rFonts w:cstheme="minorHAnsi"/>
                <w:sz w:val="24"/>
                <w:szCs w:val="24"/>
              </w:rPr>
              <w:t xml:space="preserve">, reporting directly to the Governor </w:t>
            </w:r>
            <w:proofErr w:type="gramStart"/>
            <w:r w:rsidR="00581BE5" w:rsidRPr="007A7639">
              <w:rPr>
                <w:rFonts w:cstheme="minorHAnsi"/>
                <w:sz w:val="24"/>
                <w:szCs w:val="24"/>
              </w:rPr>
              <w:t>so as to</w:t>
            </w:r>
            <w:proofErr w:type="gramEnd"/>
            <w:r w:rsidR="00581BE5" w:rsidRPr="007A7639">
              <w:rPr>
                <w:rFonts w:cstheme="minorHAnsi"/>
                <w:sz w:val="24"/>
                <w:szCs w:val="24"/>
              </w:rPr>
              <w:t xml:space="preserve"> ensure its independence.</w:t>
            </w:r>
            <w:r w:rsidR="00581BE5" w:rsidRPr="007A7639">
              <w:rPr>
                <w:rStyle w:val="FootnoteReference"/>
                <w:rFonts w:cstheme="minorHAnsi"/>
                <w:sz w:val="24"/>
                <w:szCs w:val="24"/>
              </w:rPr>
              <w:footnoteReference w:id="68"/>
            </w:r>
            <w:r w:rsidRPr="007A7639">
              <w:rPr>
                <w:rFonts w:cstheme="minorHAnsi"/>
                <w:sz w:val="24"/>
                <w:szCs w:val="24"/>
              </w:rPr>
              <w:t xml:space="preserve"> </w:t>
            </w:r>
          </w:p>
          <w:p w14:paraId="7795D92D" w14:textId="729652DF" w:rsidR="007F7431" w:rsidRPr="00FA4453" w:rsidRDefault="007F7431" w:rsidP="006856BE">
            <w:pPr>
              <w:pStyle w:val="ListParagraph"/>
              <w:numPr>
                <w:ilvl w:val="0"/>
                <w:numId w:val="18"/>
              </w:numPr>
              <w:spacing w:after="0" w:line="240" w:lineRule="auto"/>
              <w:jc w:val="both"/>
              <w:rPr>
                <w:rFonts w:cstheme="minorHAnsi"/>
                <w:sz w:val="24"/>
                <w:szCs w:val="24"/>
              </w:rPr>
            </w:pPr>
            <w:r w:rsidRPr="007A7639">
              <w:rPr>
                <w:rFonts w:cstheme="minorHAnsi"/>
                <w:b/>
                <w:bCs/>
                <w:sz w:val="24"/>
                <w:szCs w:val="24"/>
              </w:rPr>
              <w:t>Malaysia:</w:t>
            </w:r>
            <w:r w:rsidRPr="007A7639">
              <w:rPr>
                <w:rFonts w:cstheme="minorHAnsi"/>
                <w:sz w:val="24"/>
                <w:szCs w:val="24"/>
              </w:rPr>
              <w:t xml:space="preserve"> </w:t>
            </w:r>
            <w:r w:rsidR="00CA623A" w:rsidRPr="007A7639">
              <w:rPr>
                <w:rFonts w:cstheme="minorHAnsi"/>
                <w:b/>
                <w:sz w:val="24"/>
                <w:szCs w:val="24"/>
              </w:rPr>
              <w:t xml:space="preserve"> </w:t>
            </w:r>
            <w:r w:rsidR="00CA623A" w:rsidRPr="007A7639">
              <w:rPr>
                <w:rFonts w:cstheme="minorHAnsi"/>
                <w:sz w:val="24"/>
                <w:szCs w:val="24"/>
              </w:rPr>
              <w:t>F</w:t>
            </w:r>
            <w:r w:rsidR="003E3019">
              <w:rPr>
                <w:rFonts w:cstheme="minorHAnsi"/>
                <w:sz w:val="24"/>
                <w:szCs w:val="24"/>
              </w:rPr>
              <w:t xml:space="preserve">CP </w:t>
            </w:r>
            <w:r w:rsidR="00CA623A" w:rsidRPr="007A7639">
              <w:rPr>
                <w:rFonts w:cstheme="minorHAnsi"/>
                <w:sz w:val="24"/>
                <w:szCs w:val="24"/>
              </w:rPr>
              <w:t>is a policy priority of Bank Negara Malaysia (BNM)</w:t>
            </w:r>
            <w:r w:rsidR="00581BE5" w:rsidRPr="007A7639">
              <w:rPr>
                <w:rFonts w:cstheme="minorHAnsi"/>
                <w:sz w:val="24"/>
                <w:szCs w:val="24"/>
              </w:rPr>
              <w:t xml:space="preserve">, as demonstrated by </w:t>
            </w:r>
            <w:r w:rsidR="00CA623A" w:rsidRPr="007A7639">
              <w:rPr>
                <w:rFonts w:cstheme="minorHAnsi"/>
                <w:sz w:val="24"/>
                <w:szCs w:val="24"/>
              </w:rPr>
              <w:t xml:space="preserve">the establishment of </w:t>
            </w:r>
            <w:r w:rsidR="00CA623A" w:rsidRPr="00FA4453">
              <w:rPr>
                <w:rFonts w:cstheme="minorHAnsi"/>
                <w:sz w:val="24"/>
                <w:szCs w:val="24"/>
              </w:rPr>
              <w:t>a separate Consumer and Market Department within BNM.</w:t>
            </w:r>
            <w:r w:rsidR="002166D1" w:rsidRPr="00FA4453">
              <w:rPr>
                <w:rStyle w:val="FootnoteReference"/>
                <w:rFonts w:cstheme="minorHAnsi"/>
                <w:sz w:val="24"/>
                <w:szCs w:val="24"/>
              </w:rPr>
              <w:footnoteReference w:id="69"/>
            </w:r>
            <w:r w:rsidR="00581BE5" w:rsidRPr="00FA4453">
              <w:rPr>
                <w:rFonts w:cstheme="minorHAnsi"/>
                <w:sz w:val="24"/>
                <w:szCs w:val="24"/>
              </w:rPr>
              <w:t xml:space="preserve"> The</w:t>
            </w:r>
            <w:r w:rsidR="00CA623A" w:rsidRPr="00FA4453">
              <w:rPr>
                <w:rFonts w:cstheme="minorHAnsi"/>
                <w:sz w:val="24"/>
                <w:szCs w:val="24"/>
              </w:rPr>
              <w:t xml:space="preserve"> </w:t>
            </w:r>
            <w:r w:rsidR="003E3019">
              <w:rPr>
                <w:rFonts w:cstheme="minorHAnsi"/>
                <w:sz w:val="24"/>
                <w:szCs w:val="24"/>
              </w:rPr>
              <w:t>d</w:t>
            </w:r>
            <w:r w:rsidR="003E3019" w:rsidRPr="00FA4453">
              <w:rPr>
                <w:rFonts w:cstheme="minorHAnsi"/>
                <w:sz w:val="24"/>
                <w:szCs w:val="24"/>
              </w:rPr>
              <w:t xml:space="preserve">epartment </w:t>
            </w:r>
            <w:r w:rsidR="00CA623A" w:rsidRPr="00FA4453">
              <w:rPr>
                <w:rFonts w:cstheme="minorHAnsi"/>
                <w:sz w:val="24"/>
                <w:szCs w:val="24"/>
              </w:rPr>
              <w:t>is responsible for the formulation of FCP policy and reg</w:t>
            </w:r>
            <w:r w:rsidR="00581BE5" w:rsidRPr="00FA4453">
              <w:rPr>
                <w:rFonts w:cstheme="minorHAnsi"/>
                <w:sz w:val="24"/>
                <w:szCs w:val="24"/>
              </w:rPr>
              <w:t xml:space="preserve">ulation, </w:t>
            </w:r>
            <w:r w:rsidR="00CA623A" w:rsidRPr="00FA4453">
              <w:rPr>
                <w:rFonts w:cstheme="minorHAnsi"/>
                <w:sz w:val="24"/>
                <w:szCs w:val="24"/>
              </w:rPr>
              <w:t xml:space="preserve">supervision of a wide range of financial institutions from an FCP perspective and consumer education activities. Consumer complaints are dealt with </w:t>
            </w:r>
            <w:r w:rsidR="00581BE5" w:rsidRPr="00FA4453">
              <w:rPr>
                <w:rFonts w:cstheme="minorHAnsi"/>
                <w:sz w:val="24"/>
                <w:szCs w:val="24"/>
              </w:rPr>
              <w:t xml:space="preserve">by </w:t>
            </w:r>
            <w:r w:rsidR="00CA623A" w:rsidRPr="00FA4453">
              <w:rPr>
                <w:rFonts w:cstheme="minorHAnsi"/>
                <w:sz w:val="24"/>
                <w:szCs w:val="24"/>
              </w:rPr>
              <w:t>the Ombudsman for Financial Services</w:t>
            </w:r>
            <w:r w:rsidR="003E3019">
              <w:rPr>
                <w:rFonts w:cstheme="minorHAnsi"/>
                <w:sz w:val="24"/>
                <w:szCs w:val="24"/>
              </w:rPr>
              <w:t>,</w:t>
            </w:r>
            <w:r w:rsidR="00CA623A" w:rsidRPr="00FA4453">
              <w:rPr>
                <w:rFonts w:cstheme="minorHAnsi"/>
                <w:sz w:val="24"/>
                <w:szCs w:val="24"/>
              </w:rPr>
              <w:t xml:space="preserve"> </w:t>
            </w:r>
            <w:r w:rsidR="002166D1" w:rsidRPr="00FA4453">
              <w:rPr>
                <w:rFonts w:cstheme="minorHAnsi"/>
                <w:sz w:val="24"/>
                <w:szCs w:val="24"/>
              </w:rPr>
              <w:t>which is a non-profit organization established by BNM</w:t>
            </w:r>
            <w:r w:rsidR="00CA623A" w:rsidRPr="00FA4453">
              <w:rPr>
                <w:rFonts w:cstheme="minorHAnsi"/>
                <w:sz w:val="24"/>
                <w:szCs w:val="24"/>
              </w:rPr>
              <w:t>.</w:t>
            </w:r>
            <w:r w:rsidR="002166D1" w:rsidRPr="00FA4453">
              <w:rPr>
                <w:rStyle w:val="FootnoteReference"/>
                <w:rFonts w:cstheme="minorHAnsi"/>
                <w:sz w:val="24"/>
                <w:szCs w:val="24"/>
              </w:rPr>
              <w:footnoteReference w:id="70"/>
            </w:r>
            <w:r w:rsidR="00CA623A" w:rsidRPr="00FA4453">
              <w:rPr>
                <w:rFonts w:cstheme="minorHAnsi"/>
                <w:sz w:val="24"/>
                <w:szCs w:val="24"/>
              </w:rPr>
              <w:t xml:space="preserve"> </w:t>
            </w:r>
          </w:p>
          <w:p w14:paraId="64AD4832" w14:textId="4364418E" w:rsidR="007F7431" w:rsidRPr="00FA4453" w:rsidRDefault="007F7431" w:rsidP="006856BE">
            <w:pPr>
              <w:pStyle w:val="ListParagraph"/>
              <w:numPr>
                <w:ilvl w:val="0"/>
                <w:numId w:val="18"/>
              </w:numPr>
              <w:spacing w:after="0" w:line="240" w:lineRule="auto"/>
              <w:jc w:val="both"/>
              <w:rPr>
                <w:rFonts w:cstheme="minorHAnsi"/>
                <w:b/>
                <w:bCs/>
                <w:sz w:val="24"/>
                <w:szCs w:val="24"/>
              </w:rPr>
            </w:pPr>
            <w:r w:rsidRPr="00FA4453">
              <w:rPr>
                <w:rFonts w:cstheme="minorHAnsi"/>
                <w:b/>
                <w:bCs/>
                <w:sz w:val="24"/>
                <w:szCs w:val="24"/>
              </w:rPr>
              <w:t xml:space="preserve">Peru: </w:t>
            </w:r>
            <w:r w:rsidRPr="00FA4453">
              <w:rPr>
                <w:rFonts w:cstheme="minorHAnsi"/>
                <w:sz w:val="24"/>
                <w:szCs w:val="24"/>
              </w:rPr>
              <w:t xml:space="preserve"> In Peru, a Consumer Protection Unit was created in 2005 as an interna</w:t>
            </w:r>
            <w:r w:rsidR="00491145" w:rsidRPr="00FA4453">
              <w:rPr>
                <w:rFonts w:cstheme="minorHAnsi"/>
                <w:sz w:val="24"/>
                <w:szCs w:val="24"/>
              </w:rPr>
              <w:t>l unit</w:t>
            </w:r>
            <w:r w:rsidR="00581BE5" w:rsidRPr="00FA4453">
              <w:rPr>
                <w:rFonts w:cstheme="minorHAnsi"/>
                <w:sz w:val="24"/>
                <w:szCs w:val="24"/>
              </w:rPr>
              <w:t xml:space="preserve"> within a broader Department</w:t>
            </w:r>
            <w:r w:rsidRPr="00FA4453">
              <w:rPr>
                <w:rFonts w:cstheme="minorHAnsi"/>
                <w:sz w:val="24"/>
                <w:szCs w:val="24"/>
              </w:rPr>
              <w:t>. However, it was legally structured as a “unit” and lacked the legal protections provided to deputy superintendencies within the Superintendence.</w:t>
            </w:r>
            <w:r w:rsidRPr="00FA4453">
              <w:rPr>
                <w:rStyle w:val="FootnoteReference"/>
                <w:rFonts w:cstheme="minorHAnsi"/>
                <w:sz w:val="24"/>
                <w:szCs w:val="24"/>
              </w:rPr>
              <w:footnoteReference w:id="71"/>
            </w:r>
            <w:r w:rsidRPr="00FA4453">
              <w:rPr>
                <w:rFonts w:cstheme="minorHAnsi"/>
                <w:sz w:val="24"/>
                <w:szCs w:val="24"/>
              </w:rPr>
              <w:t xml:space="preserve"> Following </w:t>
            </w:r>
            <w:r w:rsidR="003F7EE6" w:rsidRPr="00FA4453">
              <w:rPr>
                <w:rFonts w:cstheme="minorHAnsi"/>
                <w:sz w:val="24"/>
                <w:szCs w:val="24"/>
              </w:rPr>
              <w:t>increas</w:t>
            </w:r>
            <w:r w:rsidR="00FD0D01">
              <w:rPr>
                <w:rFonts w:cstheme="minorHAnsi"/>
                <w:sz w:val="24"/>
                <w:szCs w:val="24"/>
              </w:rPr>
              <w:t>ing</w:t>
            </w:r>
            <w:r w:rsidR="003F7EE6" w:rsidRPr="00FA4453">
              <w:rPr>
                <w:rFonts w:cstheme="minorHAnsi"/>
                <w:sz w:val="24"/>
                <w:szCs w:val="24"/>
              </w:rPr>
              <w:t xml:space="preserve"> </w:t>
            </w:r>
            <w:r w:rsidRPr="00FA4453">
              <w:rPr>
                <w:rFonts w:cstheme="minorHAnsi"/>
                <w:sz w:val="24"/>
                <w:szCs w:val="24"/>
              </w:rPr>
              <w:t xml:space="preserve">concerns about conflicts of interests, the Consumer Protection Unit </w:t>
            </w:r>
            <w:r w:rsidR="00491145" w:rsidRPr="00FA4453">
              <w:rPr>
                <w:rFonts w:cstheme="minorHAnsi"/>
                <w:sz w:val="24"/>
                <w:szCs w:val="24"/>
              </w:rPr>
              <w:t xml:space="preserve">was re-structured as </w:t>
            </w:r>
            <w:r w:rsidR="00204109" w:rsidRPr="00FA4453">
              <w:rPr>
                <w:rFonts w:cstheme="minorHAnsi"/>
                <w:sz w:val="24"/>
                <w:szCs w:val="24"/>
              </w:rPr>
              <w:t>deputy</w:t>
            </w:r>
            <w:r w:rsidR="00491145" w:rsidRPr="00FA4453">
              <w:rPr>
                <w:rFonts w:cstheme="minorHAnsi"/>
                <w:sz w:val="24"/>
                <w:szCs w:val="24"/>
              </w:rPr>
              <w:t xml:space="preserve"> superintendency at</w:t>
            </w:r>
            <w:r w:rsidRPr="00FA4453">
              <w:rPr>
                <w:rFonts w:cstheme="minorHAnsi"/>
                <w:sz w:val="24"/>
                <w:szCs w:val="24"/>
              </w:rPr>
              <w:t xml:space="preserve"> the same organizational level </w:t>
            </w:r>
            <w:r w:rsidR="00491145" w:rsidRPr="00FA4453">
              <w:rPr>
                <w:rFonts w:cstheme="minorHAnsi"/>
                <w:sz w:val="24"/>
                <w:szCs w:val="24"/>
              </w:rPr>
              <w:t xml:space="preserve">as </w:t>
            </w:r>
            <w:r w:rsidRPr="00FA4453">
              <w:rPr>
                <w:rFonts w:cstheme="minorHAnsi"/>
                <w:sz w:val="24"/>
                <w:szCs w:val="24"/>
              </w:rPr>
              <w:t>other</w:t>
            </w:r>
            <w:r w:rsidR="00491145" w:rsidRPr="00FA4453">
              <w:rPr>
                <w:rFonts w:cstheme="minorHAnsi"/>
                <w:sz w:val="24"/>
                <w:szCs w:val="24"/>
              </w:rPr>
              <w:t>s.</w:t>
            </w:r>
          </w:p>
          <w:p w14:paraId="2D5C827F" w14:textId="68B18E63" w:rsidR="007F7431" w:rsidRPr="007A7639" w:rsidRDefault="007F7431" w:rsidP="006856BE">
            <w:pPr>
              <w:pStyle w:val="ListParagraph"/>
              <w:numPr>
                <w:ilvl w:val="0"/>
                <w:numId w:val="18"/>
              </w:numPr>
              <w:spacing w:after="0" w:line="240" w:lineRule="auto"/>
              <w:jc w:val="both"/>
              <w:rPr>
                <w:rFonts w:cstheme="minorHAnsi"/>
                <w:b/>
                <w:bCs/>
                <w:sz w:val="24"/>
                <w:szCs w:val="24"/>
              </w:rPr>
            </w:pPr>
            <w:r w:rsidRPr="00FA4453">
              <w:rPr>
                <w:rFonts w:cstheme="minorHAnsi"/>
                <w:b/>
                <w:bCs/>
                <w:sz w:val="24"/>
                <w:szCs w:val="24"/>
              </w:rPr>
              <w:t>Phil</w:t>
            </w:r>
            <w:r w:rsidR="002166D1" w:rsidRPr="00FA4453">
              <w:rPr>
                <w:rFonts w:cstheme="minorHAnsi"/>
                <w:b/>
                <w:bCs/>
                <w:sz w:val="24"/>
                <w:szCs w:val="24"/>
              </w:rPr>
              <w:t xml:space="preserve">ippines: </w:t>
            </w:r>
            <w:r w:rsidR="002166D1" w:rsidRPr="00FA4453">
              <w:rPr>
                <w:rFonts w:cstheme="minorHAnsi"/>
                <w:bCs/>
                <w:sz w:val="24"/>
                <w:szCs w:val="24"/>
              </w:rPr>
              <w:t xml:space="preserve">The </w:t>
            </w:r>
            <w:r w:rsidR="003D1480" w:rsidRPr="00FA4453">
              <w:rPr>
                <w:rFonts w:cstheme="minorHAnsi"/>
                <w:bCs/>
                <w:sz w:val="24"/>
                <w:szCs w:val="24"/>
              </w:rPr>
              <w:t xml:space="preserve">Financial Consumer Protection Department in </w:t>
            </w:r>
            <w:proofErr w:type="spellStart"/>
            <w:r w:rsidR="003D1480" w:rsidRPr="00FA4453">
              <w:rPr>
                <w:rFonts w:cstheme="minorHAnsi"/>
                <w:bCs/>
                <w:sz w:val="24"/>
                <w:szCs w:val="24"/>
              </w:rPr>
              <w:t>Banko</w:t>
            </w:r>
            <w:proofErr w:type="spellEnd"/>
            <w:r w:rsidR="003D1480" w:rsidRPr="00FA4453">
              <w:rPr>
                <w:rFonts w:cstheme="minorHAnsi"/>
                <w:bCs/>
                <w:sz w:val="24"/>
                <w:szCs w:val="24"/>
              </w:rPr>
              <w:t xml:space="preserve"> </w:t>
            </w:r>
            <w:proofErr w:type="spellStart"/>
            <w:r w:rsidR="003D1480" w:rsidRPr="00FA4453">
              <w:rPr>
                <w:rFonts w:cstheme="minorHAnsi"/>
                <w:bCs/>
                <w:sz w:val="24"/>
                <w:szCs w:val="24"/>
              </w:rPr>
              <w:t>Sentral</w:t>
            </w:r>
            <w:proofErr w:type="spellEnd"/>
            <w:r w:rsidR="003D1480" w:rsidRPr="00FA4453">
              <w:rPr>
                <w:rFonts w:cstheme="minorHAnsi"/>
                <w:bCs/>
                <w:sz w:val="24"/>
                <w:szCs w:val="24"/>
              </w:rPr>
              <w:t xml:space="preserve"> Ng </w:t>
            </w:r>
            <w:proofErr w:type="spellStart"/>
            <w:r w:rsidR="003D1480" w:rsidRPr="00FA4453">
              <w:rPr>
                <w:rFonts w:cstheme="minorHAnsi"/>
                <w:bCs/>
                <w:sz w:val="24"/>
                <w:szCs w:val="24"/>
              </w:rPr>
              <w:t>Pilipinas</w:t>
            </w:r>
            <w:proofErr w:type="spellEnd"/>
            <w:r w:rsidR="003D1480" w:rsidRPr="007A7639">
              <w:rPr>
                <w:rFonts w:cstheme="minorHAnsi"/>
                <w:bCs/>
                <w:sz w:val="24"/>
                <w:szCs w:val="24"/>
              </w:rPr>
              <w:t xml:space="preserve"> (BSP) reports to the Deputy</w:t>
            </w:r>
            <w:r w:rsidR="00874FFC">
              <w:rPr>
                <w:rFonts w:cstheme="minorHAnsi"/>
                <w:bCs/>
                <w:sz w:val="24"/>
                <w:szCs w:val="24"/>
              </w:rPr>
              <w:t xml:space="preserve"> </w:t>
            </w:r>
            <w:r w:rsidR="003D1480" w:rsidRPr="007A7639">
              <w:rPr>
                <w:rFonts w:cstheme="minorHAnsi"/>
                <w:bCs/>
                <w:sz w:val="24"/>
                <w:szCs w:val="24"/>
              </w:rPr>
              <w:t>Governor responsible for the Supervision and E</w:t>
            </w:r>
            <w:r w:rsidR="008220DD" w:rsidRPr="007A7639">
              <w:rPr>
                <w:rFonts w:cstheme="minorHAnsi"/>
                <w:bCs/>
                <w:sz w:val="24"/>
                <w:szCs w:val="24"/>
              </w:rPr>
              <w:t xml:space="preserve">xamination </w:t>
            </w:r>
            <w:proofErr w:type="gramStart"/>
            <w:r w:rsidR="008220DD" w:rsidRPr="007A7639">
              <w:rPr>
                <w:rFonts w:cstheme="minorHAnsi"/>
                <w:bCs/>
                <w:sz w:val="24"/>
                <w:szCs w:val="24"/>
              </w:rPr>
              <w:t>Sector, and</w:t>
            </w:r>
            <w:proofErr w:type="gramEnd"/>
            <w:r w:rsidR="008220DD" w:rsidRPr="007A7639">
              <w:rPr>
                <w:rFonts w:cstheme="minorHAnsi"/>
                <w:bCs/>
                <w:sz w:val="24"/>
                <w:szCs w:val="24"/>
              </w:rPr>
              <w:t xml:space="preserve"> </w:t>
            </w:r>
            <w:r w:rsidR="00491145" w:rsidRPr="007A7639">
              <w:rPr>
                <w:rFonts w:cstheme="minorHAnsi"/>
                <w:bCs/>
                <w:sz w:val="24"/>
                <w:szCs w:val="24"/>
              </w:rPr>
              <w:t>is separate</w:t>
            </w:r>
            <w:r w:rsidR="003D1480" w:rsidRPr="007A7639">
              <w:rPr>
                <w:rFonts w:cstheme="minorHAnsi"/>
                <w:bCs/>
                <w:sz w:val="24"/>
                <w:szCs w:val="24"/>
              </w:rPr>
              <w:t xml:space="preserve"> from the supervisory departments.</w:t>
            </w:r>
            <w:r w:rsidR="003D1480" w:rsidRPr="007A7639">
              <w:rPr>
                <w:rStyle w:val="FootnoteReference"/>
                <w:rFonts w:cstheme="minorHAnsi"/>
                <w:bCs/>
                <w:sz w:val="24"/>
                <w:szCs w:val="24"/>
              </w:rPr>
              <w:footnoteReference w:id="72"/>
            </w:r>
            <w:r w:rsidR="003D1480" w:rsidRPr="007A7639">
              <w:rPr>
                <w:rFonts w:cstheme="minorHAnsi"/>
                <w:bCs/>
                <w:sz w:val="24"/>
                <w:szCs w:val="24"/>
              </w:rPr>
              <w:t xml:space="preserve"> The </w:t>
            </w:r>
            <w:r w:rsidR="003F7EE6">
              <w:rPr>
                <w:rFonts w:cstheme="minorHAnsi"/>
                <w:bCs/>
                <w:sz w:val="24"/>
                <w:szCs w:val="24"/>
              </w:rPr>
              <w:t>d</w:t>
            </w:r>
            <w:r w:rsidR="003F7EE6" w:rsidRPr="007A7639">
              <w:rPr>
                <w:rFonts w:cstheme="minorHAnsi"/>
                <w:bCs/>
                <w:sz w:val="24"/>
                <w:szCs w:val="24"/>
              </w:rPr>
              <w:t xml:space="preserve">epartment’s </w:t>
            </w:r>
            <w:r w:rsidR="003D1480" w:rsidRPr="007A7639">
              <w:rPr>
                <w:rFonts w:cstheme="minorHAnsi"/>
                <w:bCs/>
                <w:sz w:val="24"/>
                <w:szCs w:val="24"/>
              </w:rPr>
              <w:t xml:space="preserve">core functions include policy initiation, market conduct </w:t>
            </w:r>
            <w:r w:rsidR="008220DD" w:rsidRPr="007A7639">
              <w:rPr>
                <w:rFonts w:cstheme="minorHAnsi"/>
                <w:bCs/>
                <w:sz w:val="24"/>
                <w:szCs w:val="24"/>
              </w:rPr>
              <w:t>regulation, complaints</w:t>
            </w:r>
            <w:r w:rsidR="003D1480" w:rsidRPr="007A7639">
              <w:rPr>
                <w:rFonts w:cstheme="minorHAnsi"/>
                <w:bCs/>
                <w:sz w:val="24"/>
                <w:szCs w:val="24"/>
              </w:rPr>
              <w:t xml:space="preserve"> handling</w:t>
            </w:r>
            <w:r w:rsidR="008E632E">
              <w:rPr>
                <w:rFonts w:cstheme="minorHAnsi"/>
                <w:bCs/>
                <w:sz w:val="24"/>
                <w:szCs w:val="24"/>
              </w:rPr>
              <w:t>,</w:t>
            </w:r>
            <w:r w:rsidR="003D1480" w:rsidRPr="007A7639">
              <w:rPr>
                <w:rFonts w:cstheme="minorHAnsi"/>
                <w:bCs/>
                <w:sz w:val="24"/>
                <w:szCs w:val="24"/>
              </w:rPr>
              <w:t xml:space="preserve"> and financial education.</w:t>
            </w:r>
            <w:r w:rsidR="003D1480" w:rsidRPr="007A7639">
              <w:rPr>
                <w:rStyle w:val="FootnoteReference"/>
                <w:rFonts w:cstheme="minorHAnsi"/>
                <w:bCs/>
                <w:sz w:val="24"/>
                <w:szCs w:val="24"/>
              </w:rPr>
              <w:footnoteReference w:id="73"/>
            </w:r>
          </w:p>
          <w:p w14:paraId="21608148" w14:textId="78ECF615" w:rsidR="007F7431" w:rsidRPr="008220DD" w:rsidRDefault="007F7431" w:rsidP="006856BE">
            <w:pPr>
              <w:pStyle w:val="ListParagraph"/>
              <w:numPr>
                <w:ilvl w:val="0"/>
                <w:numId w:val="18"/>
              </w:numPr>
              <w:spacing w:after="0" w:line="240" w:lineRule="auto"/>
              <w:jc w:val="both"/>
              <w:rPr>
                <w:rFonts w:ascii="Times New Roman" w:hAnsi="Times New Roman" w:cs="Times New Roman"/>
                <w:sz w:val="18"/>
                <w:szCs w:val="18"/>
              </w:rPr>
            </w:pPr>
            <w:r w:rsidRPr="007A7639">
              <w:rPr>
                <w:rFonts w:cstheme="minorHAnsi"/>
                <w:b/>
                <w:bCs/>
                <w:sz w:val="24"/>
                <w:szCs w:val="24"/>
              </w:rPr>
              <w:t xml:space="preserve">Portugal:  </w:t>
            </w:r>
            <w:r w:rsidRPr="007A7639">
              <w:rPr>
                <w:rFonts w:cstheme="minorHAnsi"/>
                <w:sz w:val="24"/>
                <w:szCs w:val="24"/>
              </w:rPr>
              <w:t>In Portugal, the Banking Conduct Supervision unit was first created within the Banking Supervision Department in 2007</w:t>
            </w:r>
            <w:r w:rsidR="00DD4959">
              <w:rPr>
                <w:rFonts w:cstheme="minorHAnsi"/>
                <w:sz w:val="24"/>
                <w:szCs w:val="24"/>
              </w:rPr>
              <w:t xml:space="preserve">. </w:t>
            </w:r>
            <w:r w:rsidR="00491145" w:rsidRPr="007A7639">
              <w:rPr>
                <w:rFonts w:cstheme="minorHAnsi"/>
                <w:sz w:val="24"/>
                <w:szCs w:val="24"/>
              </w:rPr>
              <w:t>Over time</w:t>
            </w:r>
            <w:r w:rsidR="003F7EE6">
              <w:rPr>
                <w:rFonts w:cstheme="minorHAnsi"/>
                <w:sz w:val="24"/>
                <w:szCs w:val="24"/>
              </w:rPr>
              <w:t>,</w:t>
            </w:r>
            <w:r w:rsidR="00491145" w:rsidRPr="007A7639">
              <w:rPr>
                <w:rFonts w:cstheme="minorHAnsi"/>
                <w:sz w:val="24"/>
                <w:szCs w:val="24"/>
              </w:rPr>
              <w:t xml:space="preserve"> the unit was provided with clear, specific functions</w:t>
            </w:r>
            <w:r w:rsidR="00874FFC">
              <w:rPr>
                <w:rFonts w:cstheme="minorHAnsi"/>
                <w:sz w:val="24"/>
                <w:szCs w:val="24"/>
              </w:rPr>
              <w:t>,</w:t>
            </w:r>
            <w:r w:rsidRPr="007A7639">
              <w:rPr>
                <w:rFonts w:cstheme="minorHAnsi"/>
                <w:sz w:val="24"/>
                <w:szCs w:val="24"/>
              </w:rPr>
              <w:t xml:space="preserve"> and responsibilities separate from prudential supervision. In addition, even though it was within the Banking Supervision Department, to avoid conflicts of interests, the deputy director of the Banking Conduct Supervision unit reported directly to the Vice Governor of the Banco de Portugal, bypassing the director of the Banking Supervision Department. The unit became an </w:t>
            </w:r>
            <w:r w:rsidRPr="007A7639">
              <w:rPr>
                <w:rFonts w:cstheme="minorHAnsi"/>
                <w:sz w:val="24"/>
                <w:szCs w:val="24"/>
              </w:rPr>
              <w:lastRenderedPageBreak/>
              <w:t>autonomous, stand-alone department in 2011 when the Supervision Department was split into Prudential Supervision and Banking Conduct Supervision.</w:t>
            </w:r>
            <w:r w:rsidRPr="007A7639">
              <w:rPr>
                <w:rStyle w:val="FootnoteReference"/>
                <w:rFonts w:cstheme="minorHAnsi"/>
                <w:sz w:val="24"/>
                <w:szCs w:val="24"/>
              </w:rPr>
              <w:footnoteReference w:id="74"/>
            </w:r>
          </w:p>
        </w:tc>
      </w:tr>
    </w:tbl>
    <w:p w14:paraId="7457A2A6" w14:textId="77777777" w:rsidR="007F7431" w:rsidRPr="004223FB" w:rsidRDefault="007F7431" w:rsidP="00FC7E46">
      <w:pPr>
        <w:rPr>
          <w:rFonts w:cstheme="majorBidi"/>
          <w:b/>
          <w:sz w:val="24"/>
          <w:szCs w:val="24"/>
          <w:highlight w:val="green"/>
          <w:u w:val="single"/>
        </w:rPr>
      </w:pPr>
    </w:p>
    <w:p w14:paraId="6107BD5A" w14:textId="77777777" w:rsidR="00771C9E" w:rsidRPr="00FA4453" w:rsidRDefault="00771C9E" w:rsidP="00771C9E">
      <w:pPr>
        <w:jc w:val="both"/>
        <w:rPr>
          <w:rFonts w:cstheme="majorBidi"/>
          <w:b/>
          <w:sz w:val="24"/>
          <w:szCs w:val="24"/>
          <w:u w:val="single"/>
        </w:rPr>
      </w:pPr>
      <w:r w:rsidRPr="00FA4453">
        <w:rPr>
          <w:rFonts w:cstheme="majorBidi"/>
          <w:b/>
          <w:sz w:val="24"/>
          <w:szCs w:val="24"/>
          <w:u w:val="single"/>
        </w:rPr>
        <w:t xml:space="preserve">Key Findings </w:t>
      </w:r>
    </w:p>
    <w:p w14:paraId="00F81A10" w14:textId="30E7F892" w:rsidR="002C6643" w:rsidRPr="00FA4453" w:rsidRDefault="002C6643" w:rsidP="00771C9E">
      <w:pPr>
        <w:jc w:val="both"/>
        <w:rPr>
          <w:rFonts w:cstheme="majorBidi"/>
          <w:sz w:val="24"/>
          <w:szCs w:val="24"/>
        </w:rPr>
      </w:pPr>
      <w:r w:rsidRPr="00FA4453">
        <w:rPr>
          <w:rFonts w:cstheme="majorBidi"/>
          <w:b/>
          <w:sz w:val="24"/>
          <w:szCs w:val="24"/>
        </w:rPr>
        <w:t xml:space="preserve">BPNG has an implicit consumer protection mandate under the </w:t>
      </w:r>
      <w:r w:rsidR="004062E4" w:rsidRPr="00FA4453">
        <w:rPr>
          <w:rFonts w:cstheme="majorBidi"/>
          <w:b/>
          <w:sz w:val="24"/>
          <w:szCs w:val="24"/>
        </w:rPr>
        <w:t xml:space="preserve">Central Banking Act 2000 (CBA) as well as specific functions under other Acts. </w:t>
      </w:r>
      <w:r w:rsidR="004062E4" w:rsidRPr="00FA4453">
        <w:rPr>
          <w:rFonts w:cstheme="majorBidi"/>
          <w:sz w:val="24"/>
          <w:szCs w:val="24"/>
        </w:rPr>
        <w:t>The objectives of BPNG under the CBA include, in summary, the formulation of financial regulation and prudential standards to ensure financial system stability and the promotion of an efficient national and international payments system.</w:t>
      </w:r>
      <w:r w:rsidR="004062E4" w:rsidRPr="00FA4453">
        <w:rPr>
          <w:rStyle w:val="FootnoteReference"/>
          <w:rFonts w:cstheme="majorBidi"/>
          <w:sz w:val="24"/>
          <w:szCs w:val="24"/>
        </w:rPr>
        <w:footnoteReference w:id="75"/>
      </w:r>
      <w:r w:rsidR="004062E4" w:rsidRPr="00FA4453">
        <w:rPr>
          <w:rFonts w:cstheme="majorBidi"/>
          <w:sz w:val="24"/>
          <w:szCs w:val="24"/>
        </w:rPr>
        <w:t xml:space="preserve"> Under its related functions, BPNG may “</w:t>
      </w:r>
      <w:r w:rsidR="004062E4" w:rsidRPr="00FA4453">
        <w:rPr>
          <w:rFonts w:cstheme="majorBidi"/>
          <w:i/>
          <w:sz w:val="24"/>
          <w:szCs w:val="24"/>
        </w:rPr>
        <w:t>regulate banking, credit and other financial services as empowered by this Act or any other law of the Independent State of Papua New Guinea</w:t>
      </w:r>
      <w:r w:rsidR="004062E4" w:rsidRPr="00FA4453">
        <w:rPr>
          <w:rFonts w:cstheme="majorBidi"/>
          <w:sz w:val="24"/>
          <w:szCs w:val="24"/>
        </w:rPr>
        <w:t>”.</w:t>
      </w:r>
      <w:r w:rsidR="004062E4" w:rsidRPr="00FA4453">
        <w:rPr>
          <w:sz w:val="24"/>
          <w:szCs w:val="24"/>
          <w:vertAlign w:val="superscript"/>
        </w:rPr>
        <w:footnoteReference w:id="76"/>
      </w:r>
      <w:r w:rsidR="004062E4" w:rsidRPr="00FA4453">
        <w:rPr>
          <w:rFonts w:cstheme="majorBidi"/>
          <w:sz w:val="24"/>
          <w:szCs w:val="24"/>
        </w:rPr>
        <w:t xml:space="preserve"> BPNG also has express functions</w:t>
      </w:r>
      <w:r w:rsidR="00D627A3" w:rsidRPr="00FA4453">
        <w:rPr>
          <w:rFonts w:cstheme="majorBidi"/>
          <w:sz w:val="24"/>
          <w:szCs w:val="24"/>
        </w:rPr>
        <w:t xml:space="preserve"> and powers</w:t>
      </w:r>
      <w:r w:rsidR="004062E4" w:rsidRPr="00FA4453">
        <w:rPr>
          <w:rFonts w:cstheme="majorBidi"/>
          <w:sz w:val="24"/>
          <w:szCs w:val="24"/>
        </w:rPr>
        <w:t xml:space="preserve"> under specific laws, including the </w:t>
      </w:r>
      <w:r w:rsidR="00D627A3" w:rsidRPr="00FA4453">
        <w:rPr>
          <w:rFonts w:cstheme="majorBidi"/>
          <w:sz w:val="24"/>
          <w:szCs w:val="24"/>
        </w:rPr>
        <w:t>BFI Act</w:t>
      </w:r>
      <w:r w:rsidR="00D627A3" w:rsidRPr="00FA4453">
        <w:rPr>
          <w:rStyle w:val="FootnoteReference"/>
          <w:rFonts w:cstheme="majorBidi"/>
          <w:sz w:val="24"/>
          <w:szCs w:val="24"/>
        </w:rPr>
        <w:footnoteReference w:id="77"/>
      </w:r>
      <w:r w:rsidR="00D627A3" w:rsidRPr="00FA4453">
        <w:rPr>
          <w:rFonts w:cstheme="majorBidi"/>
          <w:sz w:val="24"/>
          <w:szCs w:val="24"/>
        </w:rPr>
        <w:t>, the LI Act</w:t>
      </w:r>
      <w:r w:rsidR="00D627A3" w:rsidRPr="00FA4453">
        <w:rPr>
          <w:rStyle w:val="FootnoteReference"/>
          <w:rFonts w:cstheme="majorBidi"/>
          <w:sz w:val="24"/>
          <w:szCs w:val="24"/>
        </w:rPr>
        <w:footnoteReference w:id="78"/>
      </w:r>
      <w:r w:rsidR="00D627A3" w:rsidRPr="00FA4453">
        <w:rPr>
          <w:rFonts w:cstheme="majorBidi"/>
          <w:sz w:val="24"/>
          <w:szCs w:val="24"/>
        </w:rPr>
        <w:t>, the Payments Act</w:t>
      </w:r>
      <w:r w:rsidR="00D627A3" w:rsidRPr="00FA4453">
        <w:rPr>
          <w:rStyle w:val="FootnoteReference"/>
          <w:rFonts w:cstheme="majorBidi"/>
          <w:sz w:val="24"/>
          <w:szCs w:val="24"/>
        </w:rPr>
        <w:footnoteReference w:id="79"/>
      </w:r>
      <w:r w:rsidR="00F15879">
        <w:rPr>
          <w:rFonts w:cstheme="majorBidi"/>
          <w:sz w:val="24"/>
          <w:szCs w:val="24"/>
        </w:rPr>
        <w:t>,</w:t>
      </w:r>
      <w:r w:rsidR="00D627A3" w:rsidRPr="00FA4453">
        <w:rPr>
          <w:rFonts w:cstheme="majorBidi"/>
          <w:sz w:val="24"/>
          <w:szCs w:val="24"/>
        </w:rPr>
        <w:t xml:space="preserve"> and the Superannuation Act</w:t>
      </w:r>
      <w:r w:rsidR="00D627A3" w:rsidRPr="00FA4453">
        <w:rPr>
          <w:rStyle w:val="FootnoteReference"/>
          <w:rFonts w:cstheme="majorBidi"/>
          <w:sz w:val="24"/>
          <w:szCs w:val="24"/>
        </w:rPr>
        <w:footnoteReference w:id="80"/>
      </w:r>
      <w:r w:rsidR="00DD4959" w:rsidRPr="00FA4453">
        <w:rPr>
          <w:rFonts w:cstheme="majorBidi"/>
          <w:sz w:val="24"/>
          <w:szCs w:val="24"/>
        </w:rPr>
        <w:t xml:space="preserve">. </w:t>
      </w:r>
      <w:r w:rsidR="00D627A3" w:rsidRPr="00FA4453">
        <w:rPr>
          <w:rFonts w:cstheme="majorBidi"/>
          <w:sz w:val="24"/>
          <w:szCs w:val="24"/>
        </w:rPr>
        <w:t xml:space="preserve">It is considered that these provisions might be relied on for the purposes of BPNG supervising new FCP provisions. Further details of these provisions are in Annex 2. </w:t>
      </w:r>
    </w:p>
    <w:p w14:paraId="2BE23D50" w14:textId="7C71D364" w:rsidR="000A0674" w:rsidRPr="00FA4453" w:rsidRDefault="001E2D5E" w:rsidP="00771C9E">
      <w:pPr>
        <w:jc w:val="both"/>
        <w:rPr>
          <w:rFonts w:cstheme="majorBidi"/>
          <w:sz w:val="24"/>
          <w:szCs w:val="24"/>
        </w:rPr>
      </w:pPr>
      <w:r w:rsidRPr="00FA4453">
        <w:rPr>
          <w:rFonts w:cstheme="majorBidi"/>
          <w:b/>
          <w:sz w:val="24"/>
          <w:szCs w:val="24"/>
        </w:rPr>
        <w:t xml:space="preserve">The Insurance Commissioner does not have either an implicit or explicit mandate covering FCP matters. </w:t>
      </w:r>
      <w:r w:rsidRPr="00FA4453">
        <w:rPr>
          <w:rFonts w:cstheme="majorBidi"/>
          <w:sz w:val="24"/>
          <w:szCs w:val="24"/>
        </w:rPr>
        <w:t xml:space="preserve">Unlike the LI Act, the Insurance Act does not contain any statement of purpose, or indeed a </w:t>
      </w:r>
      <w:r w:rsidR="000D2A70" w:rsidRPr="00FA4453">
        <w:rPr>
          <w:rFonts w:cstheme="majorBidi"/>
          <w:sz w:val="24"/>
          <w:szCs w:val="24"/>
        </w:rPr>
        <w:t>focus</w:t>
      </w:r>
      <w:r w:rsidRPr="00FA4453">
        <w:rPr>
          <w:rFonts w:cstheme="majorBidi"/>
          <w:sz w:val="24"/>
          <w:szCs w:val="24"/>
        </w:rPr>
        <w:t xml:space="preserve"> on the interests of policyholders. </w:t>
      </w:r>
      <w:bookmarkStart w:id="85" w:name="_Hlk496543572"/>
      <w:r w:rsidRPr="00FA4453">
        <w:rPr>
          <w:rFonts w:cstheme="majorBidi"/>
          <w:sz w:val="24"/>
          <w:szCs w:val="24"/>
        </w:rPr>
        <w:t xml:space="preserve">Further, the policy framework provided for by s. 26 has never been promulgated by the Head of State. </w:t>
      </w:r>
      <w:bookmarkEnd w:id="85"/>
      <w:r w:rsidR="005C5457">
        <w:rPr>
          <w:rFonts w:cstheme="majorBidi"/>
          <w:sz w:val="24"/>
          <w:szCs w:val="24"/>
        </w:rPr>
        <w:t>Also, t</w:t>
      </w:r>
      <w:r w:rsidRPr="00FA4453">
        <w:rPr>
          <w:rFonts w:cstheme="majorBidi"/>
          <w:sz w:val="24"/>
          <w:szCs w:val="24"/>
        </w:rPr>
        <w:t xml:space="preserve">here is almost </w:t>
      </w:r>
      <w:r w:rsidR="005C5457">
        <w:rPr>
          <w:rFonts w:cstheme="majorBidi"/>
          <w:sz w:val="24"/>
          <w:szCs w:val="24"/>
        </w:rPr>
        <w:t xml:space="preserve">a </w:t>
      </w:r>
      <w:r w:rsidRPr="00FA4453">
        <w:rPr>
          <w:rFonts w:cstheme="majorBidi"/>
          <w:sz w:val="24"/>
          <w:szCs w:val="24"/>
        </w:rPr>
        <w:t>complete lack of FCP provisions designed to protect policyholders. Further details of this Act</w:t>
      </w:r>
      <w:r w:rsidR="000A0674" w:rsidRPr="00FA4453">
        <w:rPr>
          <w:rFonts w:cstheme="majorBidi"/>
          <w:sz w:val="24"/>
          <w:szCs w:val="24"/>
        </w:rPr>
        <w:t>, which is under review as noted above, are</w:t>
      </w:r>
      <w:r w:rsidRPr="00FA4453">
        <w:rPr>
          <w:rFonts w:cstheme="majorBidi"/>
          <w:sz w:val="24"/>
          <w:szCs w:val="24"/>
        </w:rPr>
        <w:t xml:space="preserve"> in Annex </w:t>
      </w:r>
      <w:r w:rsidR="00953B25" w:rsidRPr="00FA4453">
        <w:rPr>
          <w:rFonts w:cstheme="majorBidi"/>
          <w:sz w:val="24"/>
          <w:szCs w:val="24"/>
        </w:rPr>
        <w:t>3</w:t>
      </w:r>
      <w:r w:rsidRPr="00FA4453">
        <w:rPr>
          <w:rFonts w:cstheme="majorBidi"/>
          <w:sz w:val="24"/>
          <w:szCs w:val="24"/>
        </w:rPr>
        <w:t xml:space="preserve">. </w:t>
      </w:r>
    </w:p>
    <w:p w14:paraId="215700F4" w14:textId="2DFEE4E8" w:rsidR="001E2D5E" w:rsidRPr="007A7639" w:rsidRDefault="000A0674" w:rsidP="00771C9E">
      <w:pPr>
        <w:jc w:val="both"/>
        <w:rPr>
          <w:rFonts w:cstheme="majorBidi"/>
          <w:sz w:val="24"/>
          <w:szCs w:val="24"/>
        </w:rPr>
      </w:pPr>
      <w:r w:rsidRPr="00FA4453">
        <w:rPr>
          <w:rFonts w:cstheme="majorBidi"/>
          <w:b/>
          <w:sz w:val="24"/>
          <w:szCs w:val="24"/>
        </w:rPr>
        <w:t xml:space="preserve">The Insurance Commissioner has very limited resources to supervise any new FCP </w:t>
      </w:r>
      <w:r w:rsidR="001D5F42" w:rsidRPr="00FA4453">
        <w:rPr>
          <w:rFonts w:cstheme="majorBidi"/>
          <w:b/>
          <w:sz w:val="24"/>
          <w:szCs w:val="24"/>
        </w:rPr>
        <w:t>framework</w:t>
      </w:r>
      <w:r w:rsidR="00E270C7">
        <w:rPr>
          <w:rFonts w:cstheme="majorBidi"/>
          <w:b/>
          <w:sz w:val="24"/>
          <w:szCs w:val="24"/>
        </w:rPr>
        <w:t>,</w:t>
      </w:r>
      <w:r w:rsidR="001D5F42" w:rsidRPr="00FA4453">
        <w:rPr>
          <w:rFonts w:cstheme="majorBidi"/>
          <w:b/>
          <w:sz w:val="24"/>
          <w:szCs w:val="24"/>
        </w:rPr>
        <w:t xml:space="preserve"> which might be developed</w:t>
      </w:r>
      <w:r w:rsidR="00DD4959" w:rsidRPr="00FA4453">
        <w:rPr>
          <w:rFonts w:cstheme="majorBidi"/>
          <w:b/>
          <w:sz w:val="24"/>
          <w:szCs w:val="24"/>
        </w:rPr>
        <w:t xml:space="preserve">. </w:t>
      </w:r>
      <w:r w:rsidR="001D5F42" w:rsidRPr="00FA4453">
        <w:rPr>
          <w:rFonts w:cstheme="majorBidi"/>
          <w:sz w:val="24"/>
          <w:szCs w:val="24"/>
        </w:rPr>
        <w:t xml:space="preserve">They have only </w:t>
      </w:r>
      <w:r w:rsidR="00E270C7">
        <w:rPr>
          <w:rFonts w:cstheme="majorBidi"/>
          <w:sz w:val="24"/>
          <w:szCs w:val="24"/>
        </w:rPr>
        <w:t>five</w:t>
      </w:r>
      <w:r w:rsidR="00E270C7" w:rsidRPr="00FA4453">
        <w:rPr>
          <w:rFonts w:cstheme="majorBidi"/>
          <w:sz w:val="24"/>
          <w:szCs w:val="24"/>
        </w:rPr>
        <w:t xml:space="preserve"> </w:t>
      </w:r>
      <w:r w:rsidR="001D5F42" w:rsidRPr="00FA4453">
        <w:rPr>
          <w:rFonts w:cstheme="majorBidi"/>
          <w:sz w:val="24"/>
          <w:szCs w:val="24"/>
        </w:rPr>
        <w:t>active supervisory staff and on-site reviews have only commenced in the last few years. Although</w:t>
      </w:r>
      <w:r w:rsidR="001D5F42" w:rsidRPr="007A7639">
        <w:rPr>
          <w:rFonts w:cstheme="majorBidi"/>
          <w:sz w:val="24"/>
          <w:szCs w:val="24"/>
        </w:rPr>
        <w:t xml:space="preserve"> it is understood that a </w:t>
      </w:r>
      <w:r w:rsidR="00E270C7" w:rsidRPr="007A7639">
        <w:rPr>
          <w:rFonts w:cstheme="majorBidi"/>
          <w:sz w:val="24"/>
          <w:szCs w:val="24"/>
        </w:rPr>
        <w:t>capacity</w:t>
      </w:r>
      <w:r w:rsidR="00E270C7">
        <w:rPr>
          <w:rFonts w:cstheme="majorBidi"/>
          <w:sz w:val="24"/>
          <w:szCs w:val="24"/>
        </w:rPr>
        <w:t>-</w:t>
      </w:r>
      <w:r w:rsidR="001D5F42" w:rsidRPr="007A7639">
        <w:rPr>
          <w:rFonts w:cstheme="majorBidi"/>
          <w:sz w:val="24"/>
          <w:szCs w:val="24"/>
        </w:rPr>
        <w:t xml:space="preserve">building program was undertaken around 2014, it only related to prudential matters rather than policyholder concerns (given the small size of the market). Against this background, the </w:t>
      </w:r>
      <w:r w:rsidR="000D2A70" w:rsidRPr="007A7639">
        <w:rPr>
          <w:rFonts w:cstheme="majorBidi"/>
          <w:sz w:val="24"/>
          <w:szCs w:val="24"/>
        </w:rPr>
        <w:t xml:space="preserve">FSDS </w:t>
      </w:r>
      <w:r w:rsidR="00EF2CA9">
        <w:rPr>
          <w:rFonts w:cstheme="majorBidi"/>
          <w:sz w:val="24"/>
          <w:szCs w:val="24"/>
        </w:rPr>
        <w:t>recommends</w:t>
      </w:r>
      <w:r w:rsidR="001D5F42" w:rsidRPr="007A7639">
        <w:rPr>
          <w:rFonts w:cstheme="majorBidi"/>
          <w:sz w:val="24"/>
          <w:szCs w:val="24"/>
        </w:rPr>
        <w:t xml:space="preserve"> for </w:t>
      </w:r>
      <w:r w:rsidR="000D2A70" w:rsidRPr="007A7639">
        <w:rPr>
          <w:rFonts w:cstheme="majorBidi"/>
          <w:sz w:val="24"/>
          <w:szCs w:val="24"/>
        </w:rPr>
        <w:t xml:space="preserve">responsibility for the supervision of the general insurance industry </w:t>
      </w:r>
      <w:r w:rsidR="001D5F42" w:rsidRPr="007A7639">
        <w:rPr>
          <w:rFonts w:cstheme="majorBidi"/>
          <w:sz w:val="24"/>
          <w:szCs w:val="24"/>
        </w:rPr>
        <w:t xml:space="preserve">to </w:t>
      </w:r>
      <w:r w:rsidR="000D2A70" w:rsidRPr="007A7639">
        <w:rPr>
          <w:rFonts w:cstheme="majorBidi"/>
          <w:sz w:val="24"/>
          <w:szCs w:val="24"/>
        </w:rPr>
        <w:t>be transferred to BPNG.</w:t>
      </w:r>
      <w:r w:rsidR="000D2A70" w:rsidRPr="007A7639">
        <w:rPr>
          <w:rStyle w:val="FootnoteReference"/>
          <w:rFonts w:cstheme="majorBidi"/>
          <w:sz w:val="24"/>
          <w:szCs w:val="24"/>
        </w:rPr>
        <w:footnoteReference w:id="81"/>
      </w:r>
      <w:r w:rsidRPr="007A7639">
        <w:rPr>
          <w:rFonts w:cstheme="majorBidi"/>
          <w:sz w:val="24"/>
          <w:szCs w:val="24"/>
        </w:rPr>
        <w:t xml:space="preserve"> BPNG would thus become responsible for both the LI Act and the Insurance Act. </w:t>
      </w:r>
    </w:p>
    <w:p w14:paraId="3643CEB7" w14:textId="1AA52FA8" w:rsidR="00637065" w:rsidRPr="00FA4453" w:rsidRDefault="001E2D5E" w:rsidP="00CC0BD7">
      <w:pPr>
        <w:pStyle w:val="ListParagraph"/>
        <w:spacing w:before="60" w:after="0"/>
        <w:ind w:left="0"/>
        <w:jc w:val="both"/>
        <w:rPr>
          <w:rFonts w:cstheme="majorBidi"/>
          <w:sz w:val="24"/>
          <w:szCs w:val="24"/>
        </w:rPr>
      </w:pPr>
      <w:r w:rsidRPr="00FA4453">
        <w:rPr>
          <w:rFonts w:cstheme="majorBidi"/>
          <w:b/>
          <w:sz w:val="24"/>
          <w:szCs w:val="24"/>
        </w:rPr>
        <w:lastRenderedPageBreak/>
        <w:t xml:space="preserve">The ICCC </w:t>
      </w:r>
      <w:r w:rsidR="0005553A" w:rsidRPr="00FA4453">
        <w:rPr>
          <w:rFonts w:cstheme="majorBidi"/>
          <w:b/>
          <w:sz w:val="24"/>
          <w:szCs w:val="24"/>
        </w:rPr>
        <w:t xml:space="preserve">also </w:t>
      </w:r>
      <w:r w:rsidRPr="00FA4453">
        <w:rPr>
          <w:rFonts w:cstheme="majorBidi"/>
          <w:b/>
          <w:sz w:val="24"/>
          <w:szCs w:val="24"/>
        </w:rPr>
        <w:t>has a</w:t>
      </w:r>
      <w:r w:rsidR="00584CCD">
        <w:rPr>
          <w:rFonts w:cstheme="majorBidi"/>
          <w:b/>
          <w:sz w:val="24"/>
          <w:szCs w:val="24"/>
        </w:rPr>
        <w:t>n</w:t>
      </w:r>
      <w:r w:rsidRPr="00FA4453">
        <w:rPr>
          <w:rFonts w:cstheme="majorBidi"/>
          <w:b/>
          <w:sz w:val="24"/>
          <w:szCs w:val="24"/>
        </w:rPr>
        <w:t xml:space="preserve"> </w:t>
      </w:r>
      <w:r w:rsidR="00AE46C7">
        <w:rPr>
          <w:rFonts w:cstheme="majorBidi"/>
          <w:b/>
          <w:sz w:val="24"/>
          <w:szCs w:val="24"/>
        </w:rPr>
        <w:t xml:space="preserve">FCP </w:t>
      </w:r>
      <w:r w:rsidRPr="00FA4453">
        <w:rPr>
          <w:rFonts w:cstheme="majorBidi"/>
          <w:b/>
          <w:sz w:val="24"/>
          <w:szCs w:val="24"/>
        </w:rPr>
        <w:t>mandate</w:t>
      </w:r>
      <w:r w:rsidR="0005553A" w:rsidRPr="00FA4453">
        <w:rPr>
          <w:rFonts w:cstheme="majorBidi"/>
          <w:b/>
          <w:sz w:val="24"/>
          <w:szCs w:val="24"/>
        </w:rPr>
        <w:t>, but limited capacity or resources to fulfil it</w:t>
      </w:r>
      <w:r w:rsidRPr="00FA4453">
        <w:rPr>
          <w:rFonts w:cstheme="majorBidi"/>
          <w:b/>
          <w:sz w:val="24"/>
          <w:szCs w:val="24"/>
        </w:rPr>
        <w:t>.</w:t>
      </w:r>
      <w:r w:rsidRPr="00FA4453">
        <w:rPr>
          <w:rFonts w:cstheme="majorBidi"/>
          <w:sz w:val="24"/>
          <w:szCs w:val="24"/>
        </w:rPr>
        <w:t xml:space="preserve"> The ICCC </w:t>
      </w:r>
      <w:bookmarkStart w:id="86" w:name="_Hlk496537036"/>
      <w:r w:rsidRPr="00FA4453">
        <w:rPr>
          <w:rFonts w:cstheme="majorBidi"/>
          <w:sz w:val="24"/>
          <w:szCs w:val="24"/>
        </w:rPr>
        <w:t>Act provides for the ICCC to have consumer protection functions in relation to “</w:t>
      </w:r>
      <w:r w:rsidRPr="00FA4453">
        <w:rPr>
          <w:rFonts w:cstheme="majorBidi"/>
          <w:i/>
          <w:sz w:val="24"/>
          <w:szCs w:val="24"/>
        </w:rPr>
        <w:t>services</w:t>
      </w:r>
      <w:r w:rsidR="00637065" w:rsidRPr="00FA4453">
        <w:rPr>
          <w:rFonts w:cstheme="majorBidi"/>
          <w:sz w:val="24"/>
          <w:szCs w:val="24"/>
        </w:rPr>
        <w:t>”</w:t>
      </w:r>
      <w:r w:rsidRPr="00FA4453">
        <w:rPr>
          <w:rFonts w:cstheme="majorBidi"/>
          <w:sz w:val="24"/>
          <w:szCs w:val="24"/>
        </w:rPr>
        <w:t>. The term “</w:t>
      </w:r>
      <w:r w:rsidRPr="00FA4453">
        <w:rPr>
          <w:rFonts w:cstheme="majorBidi"/>
          <w:i/>
          <w:sz w:val="24"/>
          <w:szCs w:val="24"/>
        </w:rPr>
        <w:t>services</w:t>
      </w:r>
      <w:r w:rsidRPr="00FA4453">
        <w:rPr>
          <w:rFonts w:cstheme="majorBidi"/>
          <w:sz w:val="24"/>
          <w:szCs w:val="24"/>
        </w:rPr>
        <w:t>” is broadly defined and specifi</w:t>
      </w:r>
      <w:r w:rsidR="00637065" w:rsidRPr="00FA4453">
        <w:rPr>
          <w:rFonts w:cstheme="majorBidi"/>
          <w:sz w:val="24"/>
          <w:szCs w:val="24"/>
        </w:rPr>
        <w:t>cally includes banking, credit</w:t>
      </w:r>
      <w:r w:rsidR="00AE46C7">
        <w:rPr>
          <w:rFonts w:cstheme="majorBidi"/>
          <w:sz w:val="24"/>
          <w:szCs w:val="24"/>
        </w:rPr>
        <w:t>,</w:t>
      </w:r>
      <w:r w:rsidR="00637065" w:rsidRPr="00FA4453">
        <w:rPr>
          <w:rFonts w:cstheme="majorBidi"/>
          <w:sz w:val="24"/>
          <w:szCs w:val="24"/>
        </w:rPr>
        <w:t xml:space="preserve"> </w:t>
      </w:r>
      <w:r w:rsidRPr="00FA4453">
        <w:rPr>
          <w:rFonts w:cstheme="majorBidi"/>
          <w:sz w:val="24"/>
          <w:szCs w:val="24"/>
        </w:rPr>
        <w:t>and</w:t>
      </w:r>
      <w:r w:rsidR="00637065" w:rsidRPr="00FA4453">
        <w:rPr>
          <w:rFonts w:cstheme="majorBidi"/>
          <w:sz w:val="24"/>
          <w:szCs w:val="24"/>
        </w:rPr>
        <w:t xml:space="preserve"> insurance services</w:t>
      </w:r>
      <w:r w:rsidR="0005553A" w:rsidRPr="00FA4453">
        <w:rPr>
          <w:rFonts w:cstheme="majorBidi"/>
          <w:sz w:val="24"/>
          <w:szCs w:val="24"/>
        </w:rPr>
        <w:t>.</w:t>
      </w:r>
      <w:r w:rsidR="0005553A" w:rsidRPr="00FA4453">
        <w:rPr>
          <w:rStyle w:val="FootnoteReference"/>
          <w:rFonts w:cstheme="majorBidi"/>
          <w:sz w:val="24"/>
          <w:szCs w:val="24"/>
        </w:rPr>
        <w:footnoteReference w:id="82"/>
      </w:r>
      <w:r w:rsidR="0005553A" w:rsidRPr="00FA4453">
        <w:rPr>
          <w:rFonts w:cstheme="majorBidi"/>
          <w:sz w:val="24"/>
          <w:szCs w:val="24"/>
        </w:rPr>
        <w:t xml:space="preserve">  The </w:t>
      </w:r>
      <w:r w:rsidR="00637065" w:rsidRPr="00FA4453">
        <w:rPr>
          <w:rFonts w:cstheme="majorBidi"/>
          <w:sz w:val="24"/>
          <w:szCs w:val="24"/>
        </w:rPr>
        <w:t xml:space="preserve">ICCC is the subject of the </w:t>
      </w:r>
      <w:r w:rsidR="00637065" w:rsidRPr="00FA4453">
        <w:rPr>
          <w:rFonts w:cstheme="majorBidi"/>
          <w:i/>
          <w:sz w:val="24"/>
          <w:szCs w:val="24"/>
        </w:rPr>
        <w:t>Consumer and Competition Framework Review: Public Report and Recommendations</w:t>
      </w:r>
      <w:r w:rsidR="00637065" w:rsidRPr="00FA4453">
        <w:rPr>
          <w:rFonts w:cstheme="majorBidi"/>
          <w:sz w:val="24"/>
          <w:szCs w:val="24"/>
        </w:rPr>
        <w:t xml:space="preserve"> published in February 2017 for public comment (</w:t>
      </w:r>
      <w:r w:rsidR="00637065" w:rsidRPr="00FA4453">
        <w:rPr>
          <w:rFonts w:cstheme="majorBidi"/>
          <w:b/>
          <w:sz w:val="24"/>
          <w:szCs w:val="24"/>
        </w:rPr>
        <w:t>CCF Review</w:t>
      </w:r>
      <w:r w:rsidR="00637065" w:rsidRPr="00FA4453">
        <w:rPr>
          <w:rFonts w:cstheme="majorBidi"/>
          <w:sz w:val="24"/>
          <w:szCs w:val="24"/>
        </w:rPr>
        <w:t xml:space="preserve">). </w:t>
      </w:r>
      <w:r w:rsidR="00637065" w:rsidRPr="00FA4453">
        <w:rPr>
          <w:rStyle w:val="FootnoteReference"/>
          <w:rFonts w:cstheme="majorBidi"/>
          <w:sz w:val="24"/>
          <w:szCs w:val="24"/>
        </w:rPr>
        <w:footnoteReference w:id="83"/>
      </w:r>
      <w:r w:rsidR="0005553A" w:rsidRPr="00FA4453">
        <w:rPr>
          <w:rFonts w:cstheme="majorBidi"/>
          <w:sz w:val="24"/>
          <w:szCs w:val="24"/>
        </w:rPr>
        <w:t xml:space="preserve"> </w:t>
      </w:r>
      <w:r w:rsidR="00637065" w:rsidRPr="00FA4453">
        <w:rPr>
          <w:rFonts w:cstheme="majorBidi"/>
          <w:sz w:val="24"/>
          <w:szCs w:val="24"/>
        </w:rPr>
        <w:t>Recommendation 53 of the CCF Review is to the effect that “</w:t>
      </w:r>
      <w:r w:rsidR="00637065" w:rsidRPr="00FA4453">
        <w:rPr>
          <w:rFonts w:cstheme="majorBidi"/>
          <w:i/>
          <w:sz w:val="24"/>
          <w:szCs w:val="24"/>
        </w:rPr>
        <w:t>financial services</w:t>
      </w:r>
      <w:r w:rsidR="00637065" w:rsidRPr="00FA4453">
        <w:rPr>
          <w:rFonts w:cstheme="majorBidi"/>
          <w:sz w:val="24"/>
          <w:szCs w:val="24"/>
        </w:rPr>
        <w:t>” should not be exempted from PNG’s general consumer protection laws. However, this approach is not consistent wit</w:t>
      </w:r>
      <w:r w:rsidR="0005553A" w:rsidRPr="00FA4453">
        <w:rPr>
          <w:rFonts w:cstheme="majorBidi"/>
          <w:sz w:val="24"/>
          <w:szCs w:val="24"/>
        </w:rPr>
        <w:t>h aspects of the FSDS</w:t>
      </w:r>
      <w:r w:rsidR="00E71454">
        <w:rPr>
          <w:rFonts w:cstheme="majorBidi"/>
          <w:sz w:val="24"/>
          <w:szCs w:val="24"/>
        </w:rPr>
        <w:t>,</w:t>
      </w:r>
      <w:r w:rsidR="0005553A" w:rsidRPr="00FA4453">
        <w:rPr>
          <w:rFonts w:cstheme="majorBidi"/>
          <w:sz w:val="24"/>
          <w:szCs w:val="24"/>
        </w:rPr>
        <w:t xml:space="preserve"> which recognize the ICCC’s limited capacity to address issues specific to the financial sector.</w:t>
      </w:r>
      <w:r w:rsidR="00DD7D2A" w:rsidRPr="00FA4453">
        <w:rPr>
          <w:rStyle w:val="FootnoteReference"/>
          <w:rFonts w:cstheme="majorBidi"/>
          <w:sz w:val="24"/>
          <w:szCs w:val="24"/>
        </w:rPr>
        <w:t xml:space="preserve"> </w:t>
      </w:r>
      <w:r w:rsidR="00DD7D2A" w:rsidRPr="00FA4453">
        <w:rPr>
          <w:rStyle w:val="FootnoteReference"/>
          <w:rFonts w:cstheme="majorBidi"/>
          <w:sz w:val="24"/>
          <w:szCs w:val="24"/>
        </w:rPr>
        <w:footnoteReference w:id="84"/>
      </w:r>
      <w:r w:rsidR="0005553A" w:rsidRPr="00FA4453">
        <w:rPr>
          <w:rFonts w:cstheme="majorBidi"/>
          <w:sz w:val="24"/>
          <w:szCs w:val="24"/>
        </w:rPr>
        <w:t xml:space="preserve"> Further, it is understood from mission meetings that </w:t>
      </w:r>
      <w:bookmarkStart w:id="87" w:name="_Hlk500613517"/>
      <w:r w:rsidR="00543990" w:rsidRPr="00FA4453">
        <w:rPr>
          <w:rFonts w:cstheme="majorBidi"/>
          <w:sz w:val="24"/>
          <w:szCs w:val="24"/>
        </w:rPr>
        <w:t>the</w:t>
      </w:r>
      <w:r w:rsidR="00DD7D2A" w:rsidRPr="00FA4453">
        <w:rPr>
          <w:rFonts w:cstheme="majorBidi"/>
          <w:sz w:val="24"/>
          <w:szCs w:val="24"/>
        </w:rPr>
        <w:t xml:space="preserve"> ICCC does not have the resources to handle </w:t>
      </w:r>
      <w:r w:rsidR="00E71454">
        <w:rPr>
          <w:rFonts w:cstheme="majorBidi"/>
          <w:sz w:val="24"/>
          <w:szCs w:val="24"/>
        </w:rPr>
        <w:t>FCP</w:t>
      </w:r>
      <w:r w:rsidR="00DD7D2A" w:rsidRPr="00FA4453">
        <w:rPr>
          <w:rFonts w:cstheme="majorBidi"/>
          <w:sz w:val="24"/>
          <w:szCs w:val="24"/>
        </w:rPr>
        <w:t xml:space="preserve"> </w:t>
      </w:r>
      <w:bookmarkEnd w:id="87"/>
      <w:r w:rsidR="009444AC" w:rsidRPr="00FA4453">
        <w:rPr>
          <w:rFonts w:cstheme="majorBidi"/>
          <w:sz w:val="24"/>
          <w:szCs w:val="24"/>
        </w:rPr>
        <w:t>matters, especially</w:t>
      </w:r>
      <w:r w:rsidR="0005553A" w:rsidRPr="00FA4453">
        <w:rPr>
          <w:rFonts w:cstheme="majorBidi"/>
          <w:sz w:val="24"/>
          <w:szCs w:val="24"/>
        </w:rPr>
        <w:t xml:space="preserve"> given its very broad mandate under the ICCC Act.</w:t>
      </w:r>
    </w:p>
    <w:p w14:paraId="5F6337F7" w14:textId="77777777" w:rsidR="0005553A" w:rsidRPr="00FA4453" w:rsidRDefault="0005553A" w:rsidP="00CC0BD7">
      <w:pPr>
        <w:pStyle w:val="ListParagraph"/>
        <w:spacing w:before="60" w:after="0"/>
        <w:ind w:left="0"/>
        <w:jc w:val="both"/>
        <w:rPr>
          <w:rFonts w:cstheme="majorBidi"/>
          <w:sz w:val="24"/>
          <w:szCs w:val="24"/>
        </w:rPr>
      </w:pPr>
    </w:p>
    <w:p w14:paraId="7C66E946" w14:textId="07BAAAE4" w:rsidR="0005553A" w:rsidRPr="00FA4453" w:rsidRDefault="0005553A" w:rsidP="00CC0BD7">
      <w:pPr>
        <w:pStyle w:val="ListParagraph"/>
        <w:spacing w:before="60" w:after="0"/>
        <w:ind w:left="0"/>
        <w:jc w:val="both"/>
        <w:rPr>
          <w:rFonts w:cstheme="majorBidi"/>
          <w:sz w:val="24"/>
          <w:szCs w:val="24"/>
        </w:rPr>
      </w:pPr>
      <w:r w:rsidRPr="00FA4453">
        <w:rPr>
          <w:rFonts w:cstheme="majorBidi"/>
          <w:b/>
          <w:sz w:val="24"/>
          <w:szCs w:val="24"/>
        </w:rPr>
        <w:t xml:space="preserve">The role of the Centre for Excellence in Financial Inclusion (CEFI) </w:t>
      </w:r>
      <w:r w:rsidR="00C41B33" w:rsidRPr="00FA4453">
        <w:rPr>
          <w:rFonts w:cstheme="majorBidi"/>
          <w:b/>
          <w:sz w:val="24"/>
          <w:szCs w:val="24"/>
        </w:rPr>
        <w:t xml:space="preserve">is also mentioned for completeness. </w:t>
      </w:r>
      <w:r w:rsidR="00C41B33" w:rsidRPr="00FA4453">
        <w:rPr>
          <w:rFonts w:cstheme="majorBidi"/>
          <w:sz w:val="24"/>
          <w:szCs w:val="24"/>
        </w:rPr>
        <w:t>CEFI is an incorporated association described as “</w:t>
      </w:r>
      <w:r w:rsidR="00C41B33" w:rsidRPr="00FA4453">
        <w:rPr>
          <w:rFonts w:cstheme="majorBidi"/>
          <w:i/>
          <w:sz w:val="24"/>
          <w:szCs w:val="24"/>
        </w:rPr>
        <w:t>the industry apex organization for coordinating, advocating and monitoring all financial inclusion activities in PNG</w:t>
      </w:r>
      <w:r w:rsidR="00C41B33" w:rsidRPr="00FA4453">
        <w:rPr>
          <w:rFonts w:cstheme="majorBidi"/>
          <w:sz w:val="24"/>
          <w:szCs w:val="24"/>
        </w:rPr>
        <w:t>”.</w:t>
      </w:r>
      <w:r w:rsidR="00DD7D2A" w:rsidRPr="00FA4453">
        <w:rPr>
          <w:rStyle w:val="FootnoteReference"/>
          <w:rFonts w:cstheme="majorBidi"/>
          <w:sz w:val="24"/>
          <w:szCs w:val="24"/>
        </w:rPr>
        <w:footnoteReference w:id="85"/>
      </w:r>
      <w:r w:rsidR="00C41B33" w:rsidRPr="00FA4453">
        <w:rPr>
          <w:rFonts w:cstheme="majorBidi"/>
          <w:sz w:val="24"/>
          <w:szCs w:val="24"/>
        </w:rPr>
        <w:t xml:space="preserve"> It was launched by the Prime Minister in 2013 and has been endorsed by NEC. It works in collaboration with BPNG, the Departments of Finance, Treasury and National Planning and </w:t>
      </w:r>
      <w:r w:rsidR="00EA3B20" w:rsidRPr="00FA4453">
        <w:rPr>
          <w:rFonts w:cstheme="majorBidi"/>
          <w:sz w:val="24"/>
          <w:szCs w:val="24"/>
        </w:rPr>
        <w:t>Monitoring, industry and technical</w:t>
      </w:r>
      <w:r w:rsidR="00664D34">
        <w:rPr>
          <w:rFonts w:cstheme="majorBidi"/>
          <w:sz w:val="24"/>
          <w:szCs w:val="24"/>
        </w:rPr>
        <w:t>,</w:t>
      </w:r>
      <w:r w:rsidR="00EA3B20" w:rsidRPr="00FA4453">
        <w:rPr>
          <w:rFonts w:cstheme="majorBidi"/>
          <w:sz w:val="24"/>
          <w:szCs w:val="24"/>
        </w:rPr>
        <w:t xml:space="preserve"> and development partners.</w:t>
      </w:r>
      <w:r w:rsidR="00C41B33" w:rsidRPr="00FA4453">
        <w:rPr>
          <w:rFonts w:cstheme="majorBidi"/>
          <w:sz w:val="24"/>
          <w:szCs w:val="24"/>
        </w:rPr>
        <w:t xml:space="preserve"> CEFI </w:t>
      </w:r>
      <w:r w:rsidR="007D669E" w:rsidRPr="00FA4453">
        <w:rPr>
          <w:rFonts w:cstheme="majorBidi"/>
          <w:sz w:val="24"/>
          <w:szCs w:val="24"/>
        </w:rPr>
        <w:t xml:space="preserve">does not </w:t>
      </w:r>
      <w:r w:rsidR="00C41B33" w:rsidRPr="00FA4453">
        <w:rPr>
          <w:rFonts w:cstheme="majorBidi"/>
          <w:sz w:val="24"/>
          <w:szCs w:val="24"/>
        </w:rPr>
        <w:t xml:space="preserve">have </w:t>
      </w:r>
      <w:r w:rsidR="007D669E" w:rsidRPr="00FA4453">
        <w:rPr>
          <w:rFonts w:cstheme="majorBidi"/>
          <w:sz w:val="24"/>
          <w:szCs w:val="24"/>
        </w:rPr>
        <w:t xml:space="preserve">an explicit </w:t>
      </w:r>
      <w:r w:rsidR="00C41B33" w:rsidRPr="00FA4453">
        <w:rPr>
          <w:rFonts w:cstheme="majorBidi"/>
          <w:sz w:val="24"/>
          <w:szCs w:val="24"/>
        </w:rPr>
        <w:t>regulatory or supervisory role, although it appears to be</w:t>
      </w:r>
      <w:r w:rsidR="007D669E" w:rsidRPr="00FA4453">
        <w:rPr>
          <w:rFonts w:cstheme="majorBidi"/>
          <w:sz w:val="24"/>
          <w:szCs w:val="24"/>
        </w:rPr>
        <w:t xml:space="preserve"> involved in policy development</w:t>
      </w:r>
      <w:r w:rsidR="00664D34">
        <w:rPr>
          <w:rFonts w:cstheme="majorBidi"/>
          <w:sz w:val="24"/>
          <w:szCs w:val="24"/>
        </w:rPr>
        <w:t>.</w:t>
      </w:r>
      <w:r w:rsidR="007D669E" w:rsidRPr="00FA4453">
        <w:rPr>
          <w:rFonts w:cstheme="majorBidi"/>
          <w:sz w:val="24"/>
          <w:szCs w:val="24"/>
        </w:rPr>
        <w:t xml:space="preserve"> </w:t>
      </w:r>
      <w:r w:rsidR="00664D34">
        <w:rPr>
          <w:rFonts w:cstheme="majorBidi"/>
          <w:sz w:val="24"/>
          <w:szCs w:val="24"/>
        </w:rPr>
        <w:t>T</w:t>
      </w:r>
      <w:r w:rsidR="007D669E" w:rsidRPr="00FA4453">
        <w:rPr>
          <w:rFonts w:cstheme="majorBidi"/>
          <w:sz w:val="24"/>
          <w:szCs w:val="24"/>
        </w:rPr>
        <w:t xml:space="preserve">he FSDS </w:t>
      </w:r>
      <w:r w:rsidR="00664D34">
        <w:rPr>
          <w:rFonts w:cstheme="majorBidi"/>
          <w:sz w:val="24"/>
          <w:szCs w:val="24"/>
        </w:rPr>
        <w:t xml:space="preserve">further </w:t>
      </w:r>
      <w:r w:rsidR="007D669E" w:rsidRPr="00FA4453">
        <w:rPr>
          <w:rFonts w:cstheme="majorBidi"/>
          <w:sz w:val="24"/>
          <w:szCs w:val="24"/>
        </w:rPr>
        <w:t xml:space="preserve">proposes that it </w:t>
      </w:r>
      <w:r w:rsidR="00662B60">
        <w:rPr>
          <w:rFonts w:cstheme="majorBidi"/>
          <w:sz w:val="24"/>
          <w:szCs w:val="24"/>
        </w:rPr>
        <w:t>plays</w:t>
      </w:r>
      <w:r w:rsidR="00662B60" w:rsidRPr="00FA4453">
        <w:rPr>
          <w:rFonts w:cstheme="majorBidi"/>
          <w:sz w:val="24"/>
          <w:szCs w:val="24"/>
        </w:rPr>
        <w:t xml:space="preserve"> </w:t>
      </w:r>
      <w:r w:rsidR="007D669E" w:rsidRPr="00FA4453">
        <w:rPr>
          <w:rFonts w:cstheme="majorBidi"/>
          <w:sz w:val="24"/>
          <w:szCs w:val="24"/>
        </w:rPr>
        <w:t>a role in channelling consumer complaints to the appropriate enforcement agencies (see below in Part IV).</w:t>
      </w:r>
      <w:r w:rsidR="007D669E" w:rsidRPr="00FA4453">
        <w:rPr>
          <w:rStyle w:val="FootnoteReference"/>
          <w:rFonts w:cstheme="majorBidi"/>
          <w:sz w:val="24"/>
          <w:szCs w:val="24"/>
        </w:rPr>
        <w:footnoteReference w:id="86"/>
      </w:r>
    </w:p>
    <w:p w14:paraId="5534438A" w14:textId="77777777" w:rsidR="007D669E" w:rsidRPr="00FA4453" w:rsidRDefault="007D669E" w:rsidP="00CC0BD7">
      <w:pPr>
        <w:pStyle w:val="ListParagraph"/>
        <w:spacing w:before="60" w:after="0"/>
        <w:ind w:left="0"/>
        <w:jc w:val="both"/>
        <w:rPr>
          <w:rFonts w:cstheme="majorBidi"/>
          <w:sz w:val="24"/>
          <w:szCs w:val="24"/>
        </w:rPr>
      </w:pPr>
    </w:p>
    <w:p w14:paraId="510FE112" w14:textId="2D70C33E" w:rsidR="007D669E" w:rsidRPr="007A7639" w:rsidRDefault="007D669E" w:rsidP="00CC0BD7">
      <w:pPr>
        <w:pStyle w:val="ListParagraph"/>
        <w:spacing w:before="60" w:after="0"/>
        <w:ind w:left="0"/>
        <w:jc w:val="both"/>
        <w:rPr>
          <w:rFonts w:cstheme="majorBidi"/>
          <w:sz w:val="24"/>
          <w:szCs w:val="24"/>
        </w:rPr>
      </w:pPr>
      <w:r w:rsidRPr="00FA4453">
        <w:rPr>
          <w:rFonts w:cstheme="majorBidi"/>
          <w:b/>
          <w:sz w:val="24"/>
          <w:szCs w:val="24"/>
        </w:rPr>
        <w:t xml:space="preserve">If BPNG is to be responsible for supervision of </w:t>
      </w:r>
      <w:r w:rsidR="00EA3B20" w:rsidRPr="00FA4453">
        <w:rPr>
          <w:rFonts w:cstheme="majorBidi"/>
          <w:b/>
          <w:sz w:val="24"/>
          <w:szCs w:val="24"/>
        </w:rPr>
        <w:t xml:space="preserve">a new </w:t>
      </w:r>
      <w:r w:rsidRPr="00FA4453">
        <w:rPr>
          <w:rFonts w:cstheme="majorBidi"/>
          <w:b/>
          <w:sz w:val="24"/>
          <w:szCs w:val="24"/>
        </w:rPr>
        <w:t>FCP legal and regulatory framework</w:t>
      </w:r>
      <w:r w:rsidR="00662B60">
        <w:rPr>
          <w:rFonts w:cstheme="majorBidi"/>
          <w:b/>
          <w:sz w:val="24"/>
          <w:szCs w:val="24"/>
        </w:rPr>
        <w:t>,</w:t>
      </w:r>
      <w:r w:rsidRPr="00FA4453">
        <w:rPr>
          <w:rFonts w:cstheme="majorBidi"/>
          <w:b/>
          <w:sz w:val="24"/>
          <w:szCs w:val="24"/>
        </w:rPr>
        <w:t xml:space="preserve"> then its FCP capacity and resources will need to be enhanced</w:t>
      </w:r>
      <w:r w:rsidR="00E23BAB">
        <w:rPr>
          <w:rFonts w:cstheme="majorBidi"/>
          <w:b/>
          <w:sz w:val="24"/>
          <w:szCs w:val="24"/>
        </w:rPr>
        <w:t>.</w:t>
      </w:r>
      <w:r w:rsidR="00E23BAB" w:rsidRPr="00FA4453">
        <w:rPr>
          <w:rFonts w:cstheme="majorBidi"/>
          <w:b/>
          <w:sz w:val="24"/>
          <w:szCs w:val="24"/>
        </w:rPr>
        <w:t xml:space="preserve"> </w:t>
      </w:r>
      <w:r w:rsidR="00E23BAB">
        <w:rPr>
          <w:rFonts w:cstheme="majorBidi"/>
          <w:b/>
          <w:sz w:val="24"/>
          <w:szCs w:val="24"/>
        </w:rPr>
        <w:t xml:space="preserve">Further, </w:t>
      </w:r>
      <w:r w:rsidRPr="00FA4453">
        <w:rPr>
          <w:rFonts w:cstheme="majorBidi"/>
          <w:b/>
          <w:sz w:val="24"/>
          <w:szCs w:val="24"/>
        </w:rPr>
        <w:t xml:space="preserve">an </w:t>
      </w:r>
      <w:r w:rsidR="00E23BAB" w:rsidRPr="00FA4453">
        <w:rPr>
          <w:rFonts w:cstheme="majorBidi"/>
          <w:b/>
          <w:sz w:val="24"/>
          <w:szCs w:val="24"/>
        </w:rPr>
        <w:t>FCP</w:t>
      </w:r>
      <w:r w:rsidR="00E23BAB">
        <w:rPr>
          <w:rFonts w:cstheme="majorBidi"/>
          <w:b/>
          <w:sz w:val="24"/>
          <w:szCs w:val="24"/>
        </w:rPr>
        <w:t>-</w:t>
      </w:r>
      <w:r w:rsidRPr="00FA4453">
        <w:rPr>
          <w:rFonts w:cstheme="majorBidi"/>
          <w:b/>
          <w:sz w:val="24"/>
          <w:szCs w:val="24"/>
        </w:rPr>
        <w:t xml:space="preserve">focussed supervisory structure and process </w:t>
      </w:r>
      <w:r w:rsidR="00E23BAB">
        <w:rPr>
          <w:rFonts w:cstheme="majorBidi"/>
          <w:b/>
          <w:sz w:val="24"/>
          <w:szCs w:val="24"/>
        </w:rPr>
        <w:t xml:space="preserve">should be </w:t>
      </w:r>
      <w:r w:rsidRPr="00FA4453">
        <w:rPr>
          <w:rFonts w:cstheme="majorBidi"/>
          <w:b/>
          <w:sz w:val="24"/>
          <w:szCs w:val="24"/>
        </w:rPr>
        <w:t xml:space="preserve">developed. </w:t>
      </w:r>
      <w:r w:rsidR="00EA3B20" w:rsidRPr="00FA4453">
        <w:rPr>
          <w:rFonts w:cstheme="majorBidi"/>
          <w:sz w:val="24"/>
          <w:szCs w:val="24"/>
        </w:rPr>
        <w:t>Given the limited</w:t>
      </w:r>
      <w:r w:rsidR="00EA3B20" w:rsidRPr="007A7639">
        <w:rPr>
          <w:rFonts w:cstheme="majorBidi"/>
          <w:sz w:val="24"/>
          <w:szCs w:val="24"/>
        </w:rPr>
        <w:t xml:space="preserve"> FCP provisions at present, BPNG has understandably focussed on prudential regulation and supervision. At present</w:t>
      </w:r>
      <w:r w:rsidR="000F5F04">
        <w:rPr>
          <w:rFonts w:cstheme="majorBidi"/>
          <w:sz w:val="24"/>
          <w:szCs w:val="24"/>
        </w:rPr>
        <w:t>,</w:t>
      </w:r>
      <w:r w:rsidR="00EA3B20" w:rsidRPr="007A7639">
        <w:rPr>
          <w:rFonts w:cstheme="majorBidi"/>
          <w:sz w:val="24"/>
          <w:szCs w:val="24"/>
        </w:rPr>
        <w:t xml:space="preserve"> there is no</w:t>
      </w:r>
      <w:r w:rsidR="000F5F04">
        <w:rPr>
          <w:rFonts w:cstheme="majorBidi"/>
          <w:sz w:val="24"/>
          <w:szCs w:val="24"/>
        </w:rPr>
        <w:t xml:space="preserve"> </w:t>
      </w:r>
      <w:r w:rsidR="00EA3B20" w:rsidRPr="007A7639">
        <w:rPr>
          <w:rFonts w:cstheme="majorBidi"/>
          <w:sz w:val="24"/>
          <w:szCs w:val="24"/>
        </w:rPr>
        <w:t>separate FCP supervisory unit or department within BPNG</w:t>
      </w:r>
      <w:r w:rsidR="00DD4959">
        <w:rPr>
          <w:rFonts w:cstheme="majorBidi"/>
          <w:sz w:val="24"/>
          <w:szCs w:val="24"/>
        </w:rPr>
        <w:t xml:space="preserve">. </w:t>
      </w:r>
      <w:r w:rsidR="000D2A70" w:rsidRPr="007A7639">
        <w:rPr>
          <w:rFonts w:cstheme="majorBidi"/>
          <w:sz w:val="24"/>
          <w:szCs w:val="24"/>
        </w:rPr>
        <w:t xml:space="preserve">Separation from prudential supervision is desirable because of the </w:t>
      </w:r>
      <w:r w:rsidR="00EA3B20" w:rsidRPr="007A7639">
        <w:rPr>
          <w:rFonts w:cstheme="majorBidi"/>
          <w:sz w:val="24"/>
          <w:szCs w:val="24"/>
        </w:rPr>
        <w:t xml:space="preserve">potential conflicts of interest between prudential and FCP supervisory functions. Further, consumer protection and prudential supervision require different types of supervisory profiles, skills and approaches, with the latter focusing more on quantitative skills and analysis of an institution’s financial soundness, and the former on qualitative skills and assessment of how an institution deals with consumers. </w:t>
      </w:r>
    </w:p>
    <w:p w14:paraId="693A4481" w14:textId="77777777" w:rsidR="007676A7" w:rsidRPr="007A7639" w:rsidRDefault="007676A7" w:rsidP="001E2D5E">
      <w:pPr>
        <w:pStyle w:val="ListParagraph"/>
        <w:spacing w:before="60" w:after="0"/>
        <w:ind w:left="0"/>
        <w:rPr>
          <w:rFonts w:cstheme="majorBidi"/>
          <w:sz w:val="24"/>
          <w:szCs w:val="24"/>
        </w:rPr>
      </w:pPr>
    </w:p>
    <w:bookmarkEnd w:id="86"/>
    <w:p w14:paraId="7B630850" w14:textId="77777777" w:rsidR="001E2D5E" w:rsidRPr="007A7639" w:rsidRDefault="00EA3B20" w:rsidP="00771C9E">
      <w:pPr>
        <w:jc w:val="both"/>
        <w:rPr>
          <w:rFonts w:cstheme="majorBidi"/>
          <w:b/>
          <w:sz w:val="24"/>
          <w:szCs w:val="24"/>
          <w:u w:val="single"/>
        </w:rPr>
      </w:pPr>
      <w:r w:rsidRPr="007A7639">
        <w:rPr>
          <w:rFonts w:cstheme="majorBidi"/>
          <w:b/>
          <w:sz w:val="24"/>
          <w:szCs w:val="24"/>
          <w:u w:val="single"/>
        </w:rPr>
        <w:t>Recommendations</w:t>
      </w:r>
    </w:p>
    <w:p w14:paraId="2142E425" w14:textId="258B1207" w:rsidR="000D2A70" w:rsidRPr="00FA4453" w:rsidRDefault="000D2A70" w:rsidP="00771C9E">
      <w:pPr>
        <w:jc w:val="both"/>
        <w:rPr>
          <w:rFonts w:cstheme="majorBidi"/>
          <w:sz w:val="24"/>
          <w:szCs w:val="24"/>
        </w:rPr>
      </w:pPr>
      <w:r w:rsidRPr="00FA4453">
        <w:rPr>
          <w:rFonts w:cstheme="majorBidi"/>
          <w:b/>
          <w:sz w:val="24"/>
          <w:szCs w:val="24"/>
        </w:rPr>
        <w:lastRenderedPageBreak/>
        <w:t>BPNG should be solely responsible for supervision of the FCP legal and regulatory framework relating to the banking, NBFI, insurance, payments and superannuation</w:t>
      </w:r>
      <w:r w:rsidR="00086D1D" w:rsidRPr="00FA4453">
        <w:rPr>
          <w:rFonts w:cstheme="majorBidi"/>
          <w:b/>
          <w:sz w:val="24"/>
          <w:szCs w:val="24"/>
        </w:rPr>
        <w:t xml:space="preserve"> sectors</w:t>
      </w:r>
      <w:r w:rsidRPr="00FA4453">
        <w:rPr>
          <w:rFonts w:cstheme="majorBidi"/>
          <w:b/>
          <w:sz w:val="24"/>
          <w:szCs w:val="24"/>
        </w:rPr>
        <w:t xml:space="preserve">. </w:t>
      </w:r>
      <w:r w:rsidR="00086D1D" w:rsidRPr="00FA4453">
        <w:rPr>
          <w:rFonts w:cstheme="majorBidi"/>
          <w:sz w:val="24"/>
          <w:szCs w:val="24"/>
        </w:rPr>
        <w:t>If this recommendation is accepted, the ICCC Act should be amended in the longer term so that the consumer protection provisions do not apply to financial services.</w:t>
      </w:r>
      <w:r w:rsidR="0017274D" w:rsidRPr="00FA4453">
        <w:rPr>
          <w:rFonts w:cstheme="majorBidi"/>
          <w:sz w:val="24"/>
          <w:szCs w:val="24"/>
        </w:rPr>
        <w:t xml:space="preserve"> Consequential amendments would also need to be made to the Insurance Act</w:t>
      </w:r>
      <w:r w:rsidR="00DD4959" w:rsidRPr="00FA4453">
        <w:rPr>
          <w:rFonts w:cstheme="majorBidi"/>
          <w:sz w:val="24"/>
          <w:szCs w:val="24"/>
        </w:rPr>
        <w:t xml:space="preserve">. </w:t>
      </w:r>
      <w:r w:rsidR="00086D1D" w:rsidRPr="00FA4453">
        <w:rPr>
          <w:rFonts w:cstheme="majorBidi"/>
          <w:sz w:val="24"/>
          <w:szCs w:val="24"/>
        </w:rPr>
        <w:t xml:space="preserve">These recommendations would make best use of BPNG’s financial sector expertise and minimize the risk of overlapping mandates and regulatory frameworks, with all the resulting inefficiencies and confusion for industry and consumers. </w:t>
      </w:r>
      <w:r w:rsidR="00A2456B">
        <w:rPr>
          <w:rFonts w:cstheme="majorBidi"/>
          <w:sz w:val="24"/>
          <w:szCs w:val="24"/>
        </w:rPr>
        <w:t xml:space="preserve">They are also consistent with the </w:t>
      </w:r>
      <w:r w:rsidR="00E47246">
        <w:rPr>
          <w:rFonts w:cstheme="majorBidi"/>
          <w:sz w:val="24"/>
          <w:szCs w:val="24"/>
          <w:lang w:val="en-US"/>
        </w:rPr>
        <w:t>NFIS</w:t>
      </w:r>
      <w:r w:rsidR="00A2456B">
        <w:rPr>
          <w:rFonts w:cstheme="majorBidi"/>
          <w:sz w:val="24"/>
          <w:szCs w:val="24"/>
          <w:lang w:val="en-US"/>
        </w:rPr>
        <w:t>, which</w:t>
      </w:r>
      <w:r w:rsidR="00A2456B" w:rsidRPr="00A2456B">
        <w:rPr>
          <w:rFonts w:cstheme="majorBidi"/>
          <w:sz w:val="24"/>
          <w:szCs w:val="24"/>
          <w:lang w:val="en-US"/>
        </w:rPr>
        <w:t xml:space="preserve"> states that BPNG should </w:t>
      </w:r>
      <w:r w:rsidR="00E47246">
        <w:rPr>
          <w:rFonts w:cstheme="majorBidi"/>
          <w:sz w:val="24"/>
          <w:szCs w:val="24"/>
          <w:lang w:val="en-US"/>
        </w:rPr>
        <w:t>take the lead in</w:t>
      </w:r>
      <w:r w:rsidR="00A2456B" w:rsidRPr="00A2456B">
        <w:rPr>
          <w:rFonts w:cstheme="majorBidi"/>
          <w:sz w:val="24"/>
          <w:szCs w:val="24"/>
          <w:lang w:val="en-US"/>
        </w:rPr>
        <w:t xml:space="preserve"> developing the </w:t>
      </w:r>
      <w:r w:rsidR="00A2456B">
        <w:rPr>
          <w:rFonts w:cstheme="majorBidi"/>
          <w:sz w:val="24"/>
          <w:szCs w:val="24"/>
          <w:lang w:val="en-US"/>
        </w:rPr>
        <w:t xml:space="preserve">FCP </w:t>
      </w:r>
      <w:r w:rsidR="00A2456B" w:rsidRPr="00A2456B">
        <w:rPr>
          <w:rFonts w:cstheme="majorBidi"/>
          <w:sz w:val="24"/>
          <w:szCs w:val="24"/>
          <w:lang w:val="en-US"/>
        </w:rPr>
        <w:t>framework</w:t>
      </w:r>
      <w:r w:rsidR="00A2456B">
        <w:rPr>
          <w:rFonts w:cstheme="majorBidi"/>
          <w:sz w:val="24"/>
          <w:szCs w:val="24"/>
          <w:lang w:val="en-US"/>
        </w:rPr>
        <w:t>.</w:t>
      </w:r>
      <w:r w:rsidR="00E47246">
        <w:rPr>
          <w:rStyle w:val="FootnoteReference"/>
          <w:rFonts w:cstheme="majorBidi"/>
          <w:sz w:val="24"/>
          <w:szCs w:val="24"/>
          <w:lang w:val="en-US"/>
        </w:rPr>
        <w:footnoteReference w:id="87"/>
      </w:r>
      <w:r w:rsidR="00A2456B">
        <w:rPr>
          <w:rFonts w:cstheme="majorBidi"/>
          <w:sz w:val="24"/>
          <w:szCs w:val="24"/>
          <w:lang w:val="en-US"/>
        </w:rPr>
        <w:t xml:space="preserve"> </w:t>
      </w:r>
      <w:r w:rsidR="00FE4896">
        <w:rPr>
          <w:rFonts w:cstheme="majorBidi"/>
          <w:sz w:val="24"/>
          <w:szCs w:val="24"/>
          <w:lang w:val="en-US"/>
        </w:rPr>
        <w:t xml:space="preserve">It is also to be noted that </w:t>
      </w:r>
      <w:r w:rsidR="00FE4896" w:rsidRPr="00FE4896">
        <w:rPr>
          <w:rFonts w:cstheme="majorBidi"/>
          <w:sz w:val="24"/>
          <w:szCs w:val="24"/>
          <w:lang w:val="en-US"/>
        </w:rPr>
        <w:t>BPNG is the only regulator</w:t>
      </w:r>
      <w:r w:rsidR="005F0FB7">
        <w:rPr>
          <w:rFonts w:cstheme="majorBidi"/>
          <w:sz w:val="24"/>
          <w:szCs w:val="24"/>
          <w:lang w:val="en-US"/>
        </w:rPr>
        <w:t>,</w:t>
      </w:r>
      <w:r w:rsidR="00FE4896" w:rsidRPr="00FE4896">
        <w:rPr>
          <w:rFonts w:cstheme="majorBidi"/>
          <w:sz w:val="24"/>
          <w:szCs w:val="24"/>
          <w:lang w:val="en-US"/>
        </w:rPr>
        <w:t xml:space="preserve"> </w:t>
      </w:r>
      <w:r w:rsidR="0009348A">
        <w:rPr>
          <w:rFonts w:cstheme="majorBidi"/>
          <w:sz w:val="24"/>
          <w:szCs w:val="24"/>
          <w:lang w:val="en-US"/>
        </w:rPr>
        <w:t xml:space="preserve">which </w:t>
      </w:r>
      <w:r w:rsidR="00FE4896" w:rsidRPr="00FE4896">
        <w:rPr>
          <w:rFonts w:cstheme="majorBidi"/>
          <w:sz w:val="24"/>
          <w:szCs w:val="24"/>
          <w:lang w:val="en-US"/>
        </w:rPr>
        <w:t>could realistically be responsible for FCP in the relevant sectors, as it is the regulator for all of them (other than general insurance, which is proposed to be transferred to BPNG</w:t>
      </w:r>
      <w:r w:rsidR="00FE4896">
        <w:rPr>
          <w:rStyle w:val="FootnoteReference"/>
          <w:rFonts w:cstheme="majorBidi"/>
          <w:sz w:val="24"/>
          <w:szCs w:val="24"/>
          <w:lang w:val="en-US"/>
        </w:rPr>
        <w:footnoteReference w:id="88"/>
      </w:r>
      <w:r w:rsidR="00FE4896" w:rsidRPr="00FE4896">
        <w:rPr>
          <w:rFonts w:cstheme="majorBidi"/>
          <w:sz w:val="24"/>
          <w:szCs w:val="24"/>
          <w:lang w:val="en-US"/>
        </w:rPr>
        <w:t>).</w:t>
      </w:r>
    </w:p>
    <w:p w14:paraId="1E371551" w14:textId="4CA01FCE" w:rsidR="00086D1D" w:rsidRPr="00FA4453" w:rsidRDefault="005F0FB7" w:rsidP="00771C9E">
      <w:pPr>
        <w:jc w:val="both"/>
        <w:rPr>
          <w:rFonts w:cstheme="majorBidi"/>
          <w:sz w:val="24"/>
          <w:szCs w:val="24"/>
        </w:rPr>
      </w:pPr>
      <w:r>
        <w:rPr>
          <w:rFonts w:cstheme="majorBidi"/>
          <w:b/>
          <w:sz w:val="24"/>
          <w:szCs w:val="24"/>
        </w:rPr>
        <w:t>I</w:t>
      </w:r>
      <w:r w:rsidRPr="00FA4453">
        <w:rPr>
          <w:rFonts w:cstheme="majorBidi"/>
          <w:b/>
          <w:sz w:val="24"/>
          <w:szCs w:val="24"/>
        </w:rPr>
        <w:t>n the longer term</w:t>
      </w:r>
      <w:r>
        <w:rPr>
          <w:rFonts w:cstheme="majorBidi"/>
          <w:b/>
          <w:sz w:val="24"/>
          <w:szCs w:val="24"/>
        </w:rPr>
        <w:t>,</w:t>
      </w:r>
      <w:r w:rsidRPr="00FA4453">
        <w:rPr>
          <w:rFonts w:cstheme="majorBidi"/>
          <w:b/>
          <w:sz w:val="24"/>
          <w:szCs w:val="24"/>
        </w:rPr>
        <w:t xml:space="preserve"> </w:t>
      </w:r>
      <w:r>
        <w:rPr>
          <w:rFonts w:cstheme="majorBidi"/>
          <w:b/>
          <w:sz w:val="24"/>
          <w:szCs w:val="24"/>
        </w:rPr>
        <w:t>c</w:t>
      </w:r>
      <w:r w:rsidRPr="00FA4453">
        <w:rPr>
          <w:rFonts w:cstheme="majorBidi"/>
          <w:b/>
          <w:sz w:val="24"/>
          <w:szCs w:val="24"/>
        </w:rPr>
        <w:t xml:space="preserve">onsideration </w:t>
      </w:r>
      <w:r w:rsidR="00086D1D" w:rsidRPr="00FA4453">
        <w:rPr>
          <w:rFonts w:cstheme="majorBidi"/>
          <w:b/>
          <w:sz w:val="24"/>
          <w:szCs w:val="24"/>
        </w:rPr>
        <w:t>should also be given</w:t>
      </w:r>
      <w:r w:rsidR="007676A7" w:rsidRPr="00FA4453">
        <w:rPr>
          <w:rFonts w:cstheme="majorBidi"/>
          <w:b/>
          <w:sz w:val="24"/>
          <w:szCs w:val="24"/>
        </w:rPr>
        <w:t xml:space="preserve"> </w:t>
      </w:r>
      <w:r w:rsidR="00086D1D" w:rsidRPr="00FA4453">
        <w:rPr>
          <w:rFonts w:cstheme="majorBidi"/>
          <w:b/>
          <w:sz w:val="24"/>
          <w:szCs w:val="24"/>
        </w:rPr>
        <w:t>to amending the BPNG Act to provide BPNG with an explicit FCP mandate.</w:t>
      </w:r>
      <w:r w:rsidR="00086D1D" w:rsidRPr="00FA4453">
        <w:rPr>
          <w:rFonts w:cstheme="majorBidi"/>
          <w:sz w:val="24"/>
          <w:szCs w:val="24"/>
        </w:rPr>
        <w:t xml:space="preserve"> The amendment should make it clear that BPNG’s functions include the protection of both individual and small business consumers of all types of financial products and services. This mandate should apply on a “level playing field” basis to all types of entities regulated by BPNG. </w:t>
      </w:r>
    </w:p>
    <w:p w14:paraId="42398EE8" w14:textId="2C6E96C6" w:rsidR="007676A7" w:rsidRPr="007A7639" w:rsidRDefault="007676A7" w:rsidP="007676A7">
      <w:pPr>
        <w:pStyle w:val="ListParagraph"/>
        <w:spacing w:before="60" w:after="0"/>
        <w:ind w:left="0"/>
        <w:rPr>
          <w:rFonts w:cstheme="majorBidi"/>
          <w:sz w:val="24"/>
          <w:szCs w:val="24"/>
        </w:rPr>
      </w:pPr>
      <w:r w:rsidRPr="00FA4453">
        <w:rPr>
          <w:rFonts w:cstheme="majorBidi"/>
          <w:b/>
          <w:sz w:val="24"/>
          <w:szCs w:val="24"/>
        </w:rPr>
        <w:t>BPNG’s expertise in relation to FCP supervision</w:t>
      </w:r>
      <w:r w:rsidR="00856543" w:rsidRPr="00FA4453">
        <w:rPr>
          <w:rFonts w:cstheme="majorBidi"/>
          <w:b/>
          <w:sz w:val="24"/>
          <w:szCs w:val="24"/>
        </w:rPr>
        <w:t xml:space="preserve"> should be deepened</w:t>
      </w:r>
      <w:r w:rsidRPr="00FA4453">
        <w:rPr>
          <w:rFonts w:cstheme="majorBidi"/>
          <w:b/>
          <w:sz w:val="24"/>
          <w:szCs w:val="24"/>
        </w:rPr>
        <w:t xml:space="preserve"> </w:t>
      </w:r>
      <w:r w:rsidR="00F23D2D">
        <w:rPr>
          <w:rFonts w:cstheme="majorBidi"/>
          <w:b/>
          <w:sz w:val="24"/>
          <w:szCs w:val="24"/>
        </w:rPr>
        <w:t xml:space="preserve">along </w:t>
      </w:r>
      <w:r w:rsidRPr="00FA4453">
        <w:rPr>
          <w:rFonts w:cstheme="majorBidi"/>
          <w:b/>
          <w:sz w:val="24"/>
          <w:szCs w:val="24"/>
        </w:rPr>
        <w:t>with developing the new FCP legal and regulatory framework.</w:t>
      </w:r>
      <w:r w:rsidRPr="00FA4453">
        <w:rPr>
          <w:rFonts w:cstheme="majorBidi"/>
          <w:sz w:val="24"/>
          <w:szCs w:val="24"/>
        </w:rPr>
        <w:t xml:space="preserve"> </w:t>
      </w:r>
      <w:r w:rsidR="00571116">
        <w:rPr>
          <w:rFonts w:cstheme="majorBidi"/>
          <w:sz w:val="24"/>
          <w:szCs w:val="24"/>
        </w:rPr>
        <w:t xml:space="preserve">Apart from </w:t>
      </w:r>
      <w:r w:rsidR="00571116" w:rsidRPr="00FA4453">
        <w:rPr>
          <w:rFonts w:cstheme="majorBidi"/>
          <w:sz w:val="24"/>
          <w:szCs w:val="24"/>
        </w:rPr>
        <w:t>well</w:t>
      </w:r>
      <w:r w:rsidR="00571116">
        <w:rPr>
          <w:rFonts w:cstheme="majorBidi"/>
          <w:sz w:val="24"/>
          <w:szCs w:val="24"/>
        </w:rPr>
        <w:t>-</w:t>
      </w:r>
      <w:r w:rsidRPr="00FA4453">
        <w:rPr>
          <w:rFonts w:cstheme="majorBidi"/>
          <w:sz w:val="24"/>
          <w:szCs w:val="24"/>
        </w:rPr>
        <w:t>developed supervisory manuals, there is also a need for staff to use many of</w:t>
      </w:r>
      <w:r w:rsidRPr="007A7639">
        <w:rPr>
          <w:rFonts w:cstheme="majorBidi"/>
          <w:sz w:val="24"/>
          <w:szCs w:val="24"/>
        </w:rPr>
        <w:t xml:space="preserve"> the specific tools relevant to this area (such as mystery shopping, customer focus groups and surveys, review of advertising materials and a systematic analysis of customer complaints). </w:t>
      </w:r>
    </w:p>
    <w:p w14:paraId="352C22E3" w14:textId="77777777" w:rsidR="007676A7" w:rsidRPr="007A7639" w:rsidRDefault="007676A7" w:rsidP="007676A7">
      <w:pPr>
        <w:pStyle w:val="ListParagraph"/>
        <w:spacing w:before="60" w:after="0"/>
        <w:ind w:left="0"/>
        <w:rPr>
          <w:rFonts w:cstheme="majorBidi"/>
          <w:sz w:val="24"/>
          <w:szCs w:val="24"/>
        </w:rPr>
      </w:pPr>
    </w:p>
    <w:p w14:paraId="794338AD" w14:textId="4FAE8D43" w:rsidR="007676A7" w:rsidRPr="00FA4453" w:rsidRDefault="00DF6B7D" w:rsidP="007676A7">
      <w:pPr>
        <w:jc w:val="both"/>
        <w:rPr>
          <w:rFonts w:cstheme="majorBidi"/>
          <w:sz w:val="24"/>
          <w:szCs w:val="24"/>
        </w:rPr>
      </w:pPr>
      <w:r w:rsidRPr="00FA4453">
        <w:rPr>
          <w:rFonts w:cstheme="majorBidi"/>
          <w:b/>
          <w:sz w:val="24"/>
          <w:szCs w:val="24"/>
        </w:rPr>
        <w:t>Options should be developed for creating a BPNG department with specific responsibility for supervision of the FCP legal and regulatory framework, and with capacity to oversee innovations in financial services provided to consumers.</w:t>
      </w:r>
      <w:r w:rsidR="007676A7" w:rsidRPr="00FA4453">
        <w:rPr>
          <w:rFonts w:cstheme="majorBidi"/>
          <w:b/>
          <w:sz w:val="24"/>
          <w:szCs w:val="24"/>
        </w:rPr>
        <w:t xml:space="preserve"> </w:t>
      </w:r>
      <w:r w:rsidR="007676A7" w:rsidRPr="00FA4453">
        <w:rPr>
          <w:rFonts w:cstheme="majorBidi"/>
          <w:sz w:val="24"/>
          <w:szCs w:val="24"/>
        </w:rPr>
        <w:t>It is beyond the scope of this report to consider all such options, but it is recommended that they be developed as a matter of high priority. In relation to innovations in the financial sector, it is noted that several regulators have introduced</w:t>
      </w:r>
      <w:r w:rsidR="006F0D1C" w:rsidRPr="00FA4453">
        <w:rPr>
          <w:rFonts w:cstheme="majorBidi"/>
          <w:sz w:val="24"/>
          <w:szCs w:val="24"/>
        </w:rPr>
        <w:t xml:space="preserve"> formal</w:t>
      </w:r>
      <w:r w:rsidR="007676A7" w:rsidRPr="00FA4453">
        <w:rPr>
          <w:rFonts w:cstheme="majorBidi"/>
          <w:sz w:val="24"/>
          <w:szCs w:val="24"/>
        </w:rPr>
        <w:t xml:space="preserve"> “regulatory sandboxes” to help them work with industry, and especially on innovations in financial products and services</w:t>
      </w:r>
      <w:r w:rsidR="004C3EA4">
        <w:rPr>
          <w:rFonts w:cstheme="majorBidi"/>
          <w:sz w:val="24"/>
          <w:szCs w:val="24"/>
        </w:rPr>
        <w:t>,</w:t>
      </w:r>
      <w:r w:rsidR="007676A7" w:rsidRPr="00FA4453">
        <w:rPr>
          <w:rFonts w:cstheme="majorBidi"/>
          <w:sz w:val="24"/>
          <w:szCs w:val="24"/>
        </w:rPr>
        <w:t xml:space="preserve"> and their providers. Put simply, a regulatory sandbox is usually a “safe house” where pilots of specified types of innovative financial products and services can take place</w:t>
      </w:r>
      <w:r w:rsidR="00FA67DC">
        <w:rPr>
          <w:rFonts w:cstheme="majorBidi"/>
          <w:sz w:val="24"/>
          <w:szCs w:val="24"/>
        </w:rPr>
        <w:t xml:space="preserve"> </w:t>
      </w:r>
      <w:r w:rsidR="007676A7" w:rsidRPr="00FA4453">
        <w:rPr>
          <w:rFonts w:cstheme="majorBidi"/>
          <w:sz w:val="24"/>
          <w:szCs w:val="24"/>
        </w:rPr>
        <w:t>with the support of financial sector regulators.</w:t>
      </w:r>
      <w:r w:rsidR="00AD4090" w:rsidRPr="00FA4453">
        <w:rPr>
          <w:rStyle w:val="FootnoteReference"/>
          <w:rFonts w:cstheme="majorBidi"/>
          <w:sz w:val="24"/>
          <w:szCs w:val="24"/>
        </w:rPr>
        <w:footnoteReference w:id="89"/>
      </w:r>
      <w:r w:rsidR="006F0D1C" w:rsidRPr="00FA4453">
        <w:rPr>
          <w:rFonts w:cstheme="majorBidi"/>
          <w:sz w:val="24"/>
          <w:szCs w:val="24"/>
        </w:rPr>
        <w:t xml:space="preserve"> </w:t>
      </w:r>
    </w:p>
    <w:p w14:paraId="5BBF69A5" w14:textId="11FC261F" w:rsidR="00AD4090" w:rsidRPr="007A7639" w:rsidRDefault="00AD4090" w:rsidP="007676A7">
      <w:pPr>
        <w:jc w:val="both"/>
        <w:rPr>
          <w:rFonts w:cstheme="majorBidi"/>
          <w:sz w:val="24"/>
          <w:szCs w:val="24"/>
        </w:rPr>
      </w:pPr>
      <w:r w:rsidRPr="00FA4453">
        <w:rPr>
          <w:rFonts w:cstheme="majorBidi"/>
          <w:b/>
          <w:sz w:val="24"/>
          <w:szCs w:val="24"/>
        </w:rPr>
        <w:lastRenderedPageBreak/>
        <w:t>There should also be a mechanism for close consultation and collaboration between all relevant regulators on FCP related policy, regulatory</w:t>
      </w:r>
      <w:r w:rsidR="00F55C1D">
        <w:rPr>
          <w:rFonts w:cstheme="majorBidi"/>
          <w:b/>
          <w:sz w:val="24"/>
          <w:szCs w:val="24"/>
        </w:rPr>
        <w:t>,</w:t>
      </w:r>
      <w:r w:rsidRPr="00FA4453">
        <w:rPr>
          <w:rFonts w:cstheme="majorBidi"/>
          <w:b/>
          <w:sz w:val="24"/>
          <w:szCs w:val="24"/>
        </w:rPr>
        <w:t xml:space="preserve"> and supervisory matters, such as an MoU</w:t>
      </w:r>
      <w:r w:rsidR="00DD4959" w:rsidRPr="00FA4453">
        <w:rPr>
          <w:rFonts w:cstheme="majorBidi"/>
          <w:b/>
          <w:sz w:val="24"/>
          <w:szCs w:val="24"/>
        </w:rPr>
        <w:t xml:space="preserve">. </w:t>
      </w:r>
      <w:r w:rsidRPr="00FA4453">
        <w:rPr>
          <w:rFonts w:cstheme="majorBidi"/>
          <w:sz w:val="24"/>
          <w:szCs w:val="24"/>
        </w:rPr>
        <w:t xml:space="preserve">It is especially important that there be such arrangements between BPNG and ICCC </w:t>
      </w:r>
      <w:r w:rsidR="0012609A" w:rsidRPr="00FA4453">
        <w:rPr>
          <w:rFonts w:cstheme="majorBidi"/>
          <w:sz w:val="24"/>
          <w:szCs w:val="24"/>
        </w:rPr>
        <w:t>whil</w:t>
      </w:r>
      <w:r w:rsidR="0012609A">
        <w:rPr>
          <w:rFonts w:cstheme="majorBidi"/>
          <w:sz w:val="24"/>
          <w:szCs w:val="24"/>
        </w:rPr>
        <w:t>e</w:t>
      </w:r>
      <w:r w:rsidR="0012609A" w:rsidRPr="00FA4453">
        <w:rPr>
          <w:rFonts w:cstheme="majorBidi"/>
          <w:sz w:val="24"/>
          <w:szCs w:val="24"/>
        </w:rPr>
        <w:t xml:space="preserve"> </w:t>
      </w:r>
      <w:r w:rsidRPr="00FA4453">
        <w:rPr>
          <w:rFonts w:cstheme="majorBidi"/>
          <w:sz w:val="24"/>
          <w:szCs w:val="24"/>
        </w:rPr>
        <w:t xml:space="preserve">ICCC still has a statutory role in relation to consumer protection in the financial sector. </w:t>
      </w:r>
      <w:r w:rsidR="00DF6B7D" w:rsidRPr="00FA4453">
        <w:rPr>
          <w:rFonts w:cstheme="majorBidi"/>
          <w:sz w:val="24"/>
          <w:szCs w:val="24"/>
        </w:rPr>
        <w:t xml:space="preserve">An MoU between BPNG and the Insurance Commissioner is also highly </w:t>
      </w:r>
      <w:proofErr w:type="gramStart"/>
      <w:r w:rsidR="00DF6B7D" w:rsidRPr="00FA4453">
        <w:rPr>
          <w:rFonts w:cstheme="majorBidi"/>
          <w:sz w:val="24"/>
          <w:szCs w:val="24"/>
        </w:rPr>
        <w:t>desirable, unless</w:t>
      </w:r>
      <w:proofErr w:type="gramEnd"/>
      <w:r w:rsidR="00DF6B7D" w:rsidRPr="00FA4453">
        <w:rPr>
          <w:rFonts w:cstheme="majorBidi"/>
          <w:sz w:val="24"/>
          <w:szCs w:val="24"/>
        </w:rPr>
        <w:t xml:space="preserve"> the general insurance supervision function is to be transferred to BPNG in the short term. </w:t>
      </w:r>
      <w:r w:rsidR="006F0D1C" w:rsidRPr="00FA4453">
        <w:rPr>
          <w:rFonts w:cstheme="majorBidi"/>
          <w:sz w:val="24"/>
          <w:szCs w:val="24"/>
        </w:rPr>
        <w:t>Consideration might also be given to an MoU between BPNG and the</w:t>
      </w:r>
      <w:r w:rsidR="00DF6B7D" w:rsidRPr="00FA4453">
        <w:rPr>
          <w:rFonts w:cstheme="majorBidi"/>
          <w:sz w:val="24"/>
          <w:szCs w:val="24"/>
        </w:rPr>
        <w:t xml:space="preserve"> </w:t>
      </w:r>
      <w:r w:rsidR="006F0D1C" w:rsidRPr="00FA4453">
        <w:rPr>
          <w:rFonts w:cstheme="majorBidi"/>
          <w:sz w:val="24"/>
          <w:szCs w:val="24"/>
        </w:rPr>
        <w:t xml:space="preserve">PNG Securities Commission. </w:t>
      </w:r>
      <w:r w:rsidRPr="00FA4453">
        <w:rPr>
          <w:rFonts w:cstheme="majorBidi"/>
          <w:sz w:val="24"/>
          <w:szCs w:val="24"/>
        </w:rPr>
        <w:t>An MoU between relevant regulators should clearly state the respective roles and provide for regular</w:t>
      </w:r>
      <w:r w:rsidRPr="007A7639">
        <w:rPr>
          <w:rFonts w:cstheme="majorBidi"/>
          <w:sz w:val="24"/>
          <w:szCs w:val="24"/>
        </w:rPr>
        <w:t xml:space="preserve"> liaison meetings; consultation on shared policy and regulatory issues; sharing of information on matters of common interest (subject to obligations of confidentiality and security); cooperation in relation to compliance and enforcement matters as necessary</w:t>
      </w:r>
      <w:r w:rsidR="009710CA">
        <w:rPr>
          <w:rFonts w:cstheme="majorBidi"/>
          <w:sz w:val="24"/>
          <w:szCs w:val="24"/>
        </w:rPr>
        <w:t>,</w:t>
      </w:r>
      <w:r w:rsidRPr="007A7639">
        <w:rPr>
          <w:rFonts w:cstheme="majorBidi"/>
          <w:sz w:val="24"/>
          <w:szCs w:val="24"/>
        </w:rPr>
        <w:t xml:space="preserve"> and exchange of information about systemic complaints issues and complaints data. There should also be provision for the establishment of joint task forces on appropriate matters and coordination of operational matters such as on-site supervision visits and relevant media releases. The MoU should be regularly reviewed and amended as necessary. </w:t>
      </w:r>
      <w:r w:rsidR="006F0D1C" w:rsidRPr="007A7639">
        <w:rPr>
          <w:rFonts w:cstheme="majorBidi"/>
          <w:sz w:val="24"/>
          <w:szCs w:val="24"/>
        </w:rPr>
        <w:t xml:space="preserve">Such MoUs could exist in addition to the proposed Financial Services Council to be established under the FSDS. </w:t>
      </w:r>
    </w:p>
    <w:p w14:paraId="5944B602" w14:textId="77777777" w:rsidR="00C35352" w:rsidRPr="00AD4090" w:rsidRDefault="00C35352" w:rsidP="007676A7">
      <w:pPr>
        <w:jc w:val="both"/>
        <w:rPr>
          <w:rFonts w:cstheme="majorBidi"/>
        </w:rPr>
      </w:pPr>
    </w:p>
    <w:p w14:paraId="3C07471D" w14:textId="77777777" w:rsidR="001D5F42" w:rsidRDefault="001D5F42">
      <w:pPr>
        <w:rPr>
          <w:rFonts w:cstheme="majorBidi"/>
        </w:rPr>
      </w:pPr>
      <w:r>
        <w:rPr>
          <w:rFonts w:cstheme="majorBidi"/>
        </w:rPr>
        <w:br w:type="page"/>
      </w:r>
    </w:p>
    <w:p w14:paraId="7E3FFBF2" w14:textId="16BDB8CA" w:rsidR="00D9520A" w:rsidRPr="004E6BA0" w:rsidRDefault="00E566DA" w:rsidP="004E6BA0">
      <w:pPr>
        <w:pStyle w:val="Heading3"/>
        <w:rPr>
          <w:rFonts w:asciiTheme="minorHAnsi" w:hAnsiTheme="minorHAnsi" w:cstheme="minorHAnsi"/>
        </w:rPr>
      </w:pPr>
      <w:bookmarkStart w:id="88" w:name="_Toc501557659"/>
      <w:bookmarkStart w:id="89" w:name="_Toc523390737"/>
      <w:bookmarkStart w:id="90" w:name="_Toc418173185"/>
      <w:r w:rsidRPr="004E6BA0">
        <w:rPr>
          <w:rFonts w:asciiTheme="minorHAnsi" w:hAnsiTheme="minorHAnsi" w:cstheme="minorHAnsi"/>
        </w:rPr>
        <w:lastRenderedPageBreak/>
        <w:t xml:space="preserve">TRANSPARENCY </w:t>
      </w:r>
      <w:r w:rsidR="00481430">
        <w:rPr>
          <w:rFonts w:asciiTheme="minorHAnsi" w:hAnsiTheme="minorHAnsi" w:cstheme="minorHAnsi"/>
        </w:rPr>
        <w:t>AND</w:t>
      </w:r>
      <w:r w:rsidR="00481430" w:rsidRPr="004E6BA0">
        <w:rPr>
          <w:rFonts w:asciiTheme="minorHAnsi" w:hAnsiTheme="minorHAnsi" w:cstheme="minorHAnsi"/>
        </w:rPr>
        <w:t xml:space="preserve"> </w:t>
      </w:r>
      <w:r w:rsidR="00E940C4" w:rsidRPr="004E6BA0">
        <w:rPr>
          <w:rFonts w:asciiTheme="minorHAnsi" w:hAnsiTheme="minorHAnsi" w:cstheme="minorHAnsi"/>
        </w:rPr>
        <w:t>FAIR TREATMENT</w:t>
      </w:r>
      <w:bookmarkEnd w:id="88"/>
      <w:bookmarkEnd w:id="89"/>
      <w:r w:rsidR="00A52535" w:rsidRPr="004E6BA0">
        <w:rPr>
          <w:rFonts w:asciiTheme="minorHAnsi" w:hAnsiTheme="minorHAnsi" w:cstheme="minorHAnsi"/>
        </w:rPr>
        <w:t xml:space="preserve"> </w:t>
      </w:r>
    </w:p>
    <w:p w14:paraId="77B18000" w14:textId="77777777" w:rsidR="005039AD" w:rsidRDefault="005039AD" w:rsidP="004E6BA0">
      <w:pPr>
        <w:spacing w:after="0"/>
        <w:rPr>
          <w:b/>
          <w:u w:val="single"/>
        </w:rPr>
      </w:pPr>
    </w:p>
    <w:p w14:paraId="6F888166" w14:textId="77777777" w:rsidR="0057427A" w:rsidRPr="004E6BA0" w:rsidRDefault="0057427A" w:rsidP="000619FC">
      <w:pPr>
        <w:rPr>
          <w:b/>
          <w:sz w:val="24"/>
          <w:szCs w:val="24"/>
          <w:u w:val="single"/>
        </w:rPr>
      </w:pPr>
      <w:r w:rsidRPr="004E6BA0">
        <w:rPr>
          <w:b/>
          <w:sz w:val="24"/>
          <w:szCs w:val="24"/>
          <w:u w:val="single"/>
        </w:rPr>
        <w:t>Context</w:t>
      </w:r>
    </w:p>
    <w:p w14:paraId="62D91A91" w14:textId="192FA2EC" w:rsidR="000C40B5" w:rsidRPr="004223FB" w:rsidRDefault="000C40B5" w:rsidP="000C40B5">
      <w:pPr>
        <w:spacing w:after="0"/>
        <w:jc w:val="both"/>
        <w:rPr>
          <w:rFonts w:cs="Times New Roman"/>
          <w:bCs/>
          <w:sz w:val="24"/>
          <w:szCs w:val="24"/>
        </w:rPr>
      </w:pPr>
      <w:r w:rsidRPr="004223FB">
        <w:rPr>
          <w:rFonts w:cs="Times New Roman"/>
          <w:b/>
          <w:bCs/>
          <w:sz w:val="24"/>
          <w:szCs w:val="24"/>
        </w:rPr>
        <w:t xml:space="preserve">Proportionate disclosure requirements can help foster a more informed consumer marketplace and facilitate financial inclusion. </w:t>
      </w:r>
      <w:r w:rsidRPr="004223FB">
        <w:rPr>
          <w:rFonts w:cs="Times New Roman"/>
          <w:bCs/>
          <w:sz w:val="24"/>
          <w:szCs w:val="24"/>
        </w:rPr>
        <w:t>Disclosure requirements should focus both on provision of specific/individualized information at the pre-contractual, contractual</w:t>
      </w:r>
      <w:r w:rsidR="00AF4F4A">
        <w:rPr>
          <w:rFonts w:cs="Times New Roman"/>
          <w:bCs/>
          <w:sz w:val="24"/>
          <w:szCs w:val="24"/>
        </w:rPr>
        <w:t>,</w:t>
      </w:r>
      <w:r w:rsidRPr="004223FB">
        <w:rPr>
          <w:rFonts w:cs="Times New Roman"/>
          <w:bCs/>
          <w:sz w:val="24"/>
          <w:szCs w:val="24"/>
        </w:rPr>
        <w:t xml:space="preserve"> and post-contractual stages of a financial institution’s dealings with a consumer and on disclosures in sales and advertising materials. It is</w:t>
      </w:r>
      <w:r w:rsidR="003006E7">
        <w:rPr>
          <w:rFonts w:cs="Times New Roman"/>
          <w:bCs/>
          <w:sz w:val="24"/>
          <w:szCs w:val="24"/>
        </w:rPr>
        <w:t xml:space="preserve"> </w:t>
      </w:r>
      <w:r w:rsidRPr="004223FB">
        <w:rPr>
          <w:rFonts w:cs="Times New Roman"/>
          <w:bCs/>
          <w:sz w:val="24"/>
          <w:szCs w:val="24"/>
        </w:rPr>
        <w:t xml:space="preserve">important that disclosure requirements are proportionate in </w:t>
      </w:r>
      <w:r w:rsidR="0072628D">
        <w:rPr>
          <w:rFonts w:cs="Times New Roman"/>
          <w:bCs/>
          <w:sz w:val="24"/>
          <w:szCs w:val="24"/>
        </w:rPr>
        <w:t xml:space="preserve">terms </w:t>
      </w:r>
      <w:r w:rsidRPr="004223FB">
        <w:rPr>
          <w:rFonts w:cs="Times New Roman"/>
          <w:bCs/>
          <w:sz w:val="24"/>
          <w:szCs w:val="24"/>
        </w:rPr>
        <w:t>of reflecting the risks of the relevant activity, the literacy/capability level of the relevant consumers, and do not impose compliance costs that outweigh their intended benefits.</w:t>
      </w:r>
    </w:p>
    <w:p w14:paraId="3DDD17E6" w14:textId="77777777" w:rsidR="000C40B5" w:rsidRPr="004223FB" w:rsidRDefault="000C40B5" w:rsidP="000C40B5">
      <w:pPr>
        <w:spacing w:after="0"/>
        <w:jc w:val="both"/>
        <w:rPr>
          <w:rFonts w:cs="Times New Roman"/>
          <w:b/>
          <w:bCs/>
          <w:sz w:val="24"/>
          <w:szCs w:val="24"/>
        </w:rPr>
      </w:pPr>
    </w:p>
    <w:p w14:paraId="65EAA99F" w14:textId="7212A999" w:rsidR="000C40B5" w:rsidRPr="00FA4453" w:rsidRDefault="000C40B5" w:rsidP="000C40B5">
      <w:pPr>
        <w:spacing w:after="0"/>
        <w:jc w:val="both"/>
        <w:rPr>
          <w:rFonts w:cs="Times New Roman"/>
          <w:bCs/>
          <w:sz w:val="24"/>
          <w:szCs w:val="24"/>
        </w:rPr>
      </w:pPr>
      <w:r w:rsidRPr="00FA4453">
        <w:rPr>
          <w:rFonts w:cs="Times New Roman"/>
          <w:b/>
          <w:bCs/>
          <w:sz w:val="24"/>
          <w:szCs w:val="24"/>
        </w:rPr>
        <w:t>Disclosures can also enable product comparisons and encourage competition</w:t>
      </w:r>
      <w:r w:rsidR="00DD4959" w:rsidRPr="00FA4453">
        <w:rPr>
          <w:rFonts w:cs="Times New Roman"/>
          <w:b/>
          <w:bCs/>
          <w:sz w:val="24"/>
          <w:szCs w:val="24"/>
        </w:rPr>
        <w:t xml:space="preserve">. </w:t>
      </w:r>
      <w:r w:rsidRPr="00FA4453">
        <w:rPr>
          <w:rFonts w:cs="Times New Roman"/>
          <w:bCs/>
          <w:sz w:val="24"/>
          <w:szCs w:val="24"/>
        </w:rPr>
        <w:t>The focus should be on disclosures</w:t>
      </w:r>
      <w:r w:rsidR="002A7EC4">
        <w:rPr>
          <w:rFonts w:cs="Times New Roman"/>
          <w:bCs/>
          <w:sz w:val="24"/>
          <w:szCs w:val="24"/>
        </w:rPr>
        <w:t>,</w:t>
      </w:r>
      <w:r w:rsidRPr="00FA4453">
        <w:rPr>
          <w:rFonts w:cs="Times New Roman"/>
          <w:bCs/>
          <w:sz w:val="24"/>
          <w:szCs w:val="24"/>
        </w:rPr>
        <w:t xml:space="preserve"> which reflect key information, are easily understandable</w:t>
      </w:r>
      <w:r w:rsidR="00DD627F">
        <w:rPr>
          <w:rFonts w:cs="Times New Roman"/>
          <w:bCs/>
          <w:sz w:val="24"/>
          <w:szCs w:val="24"/>
        </w:rPr>
        <w:t>,</w:t>
      </w:r>
      <w:r w:rsidRPr="00FA4453">
        <w:rPr>
          <w:rFonts w:cs="Times New Roman"/>
          <w:bCs/>
          <w:sz w:val="24"/>
          <w:szCs w:val="24"/>
        </w:rPr>
        <w:t xml:space="preserve"> and</w:t>
      </w:r>
      <w:r w:rsidR="00DD627F">
        <w:rPr>
          <w:rFonts w:cs="Times New Roman"/>
          <w:bCs/>
          <w:sz w:val="24"/>
          <w:szCs w:val="24"/>
        </w:rPr>
        <w:t xml:space="preserve"> </w:t>
      </w:r>
      <w:r w:rsidRPr="00FA4453">
        <w:rPr>
          <w:rFonts w:cs="Times New Roman"/>
          <w:bCs/>
          <w:sz w:val="24"/>
          <w:szCs w:val="24"/>
        </w:rPr>
        <w:t xml:space="preserve">for pre-contractual disclosures, are comparable between providers. This is especially important for consumers with low levels of financial capability and in relation to innovative financial services (such as mobile money). </w:t>
      </w:r>
    </w:p>
    <w:p w14:paraId="767A1525" w14:textId="77777777" w:rsidR="000C40B5" w:rsidRPr="00FA4453" w:rsidRDefault="000C40B5" w:rsidP="000C40B5">
      <w:pPr>
        <w:spacing w:after="0"/>
        <w:jc w:val="both"/>
        <w:rPr>
          <w:rFonts w:cstheme="majorBidi"/>
          <w:sz w:val="24"/>
          <w:szCs w:val="24"/>
        </w:rPr>
      </w:pPr>
    </w:p>
    <w:p w14:paraId="448A2B38" w14:textId="627F874F" w:rsidR="000C40B5" w:rsidRPr="004223FB" w:rsidRDefault="000C40B5" w:rsidP="000C40B5">
      <w:pPr>
        <w:spacing w:after="0"/>
        <w:jc w:val="both"/>
        <w:rPr>
          <w:rFonts w:cs="Times New Roman"/>
          <w:sz w:val="24"/>
          <w:szCs w:val="24"/>
        </w:rPr>
      </w:pPr>
      <w:r w:rsidRPr="00FA4453">
        <w:rPr>
          <w:rFonts w:cs="Times New Roman"/>
          <w:b/>
          <w:bCs/>
          <w:sz w:val="24"/>
          <w:szCs w:val="24"/>
        </w:rPr>
        <w:t>Potential differences in the nature and method of delivery of digital financial service</w:t>
      </w:r>
      <w:r w:rsidR="003006E7" w:rsidRPr="00FA4453">
        <w:rPr>
          <w:rFonts w:cs="Times New Roman"/>
          <w:b/>
          <w:bCs/>
          <w:sz w:val="24"/>
          <w:szCs w:val="24"/>
        </w:rPr>
        <w:t>s</w:t>
      </w:r>
      <w:r w:rsidRPr="00FA4453">
        <w:rPr>
          <w:rFonts w:cs="Times New Roman"/>
          <w:b/>
          <w:bCs/>
          <w:sz w:val="24"/>
          <w:szCs w:val="24"/>
        </w:rPr>
        <w:t xml:space="preserve"> such</w:t>
      </w:r>
      <w:r w:rsidRPr="004223FB">
        <w:rPr>
          <w:rFonts w:cs="Times New Roman"/>
          <w:b/>
          <w:bCs/>
          <w:sz w:val="24"/>
          <w:szCs w:val="24"/>
        </w:rPr>
        <w:t xml:space="preserve"> as payment products and services should also be considered in developing disclosure requirements</w:t>
      </w:r>
      <w:r w:rsidR="00DD4959">
        <w:rPr>
          <w:rFonts w:cs="Times New Roman"/>
          <w:b/>
          <w:bCs/>
          <w:sz w:val="24"/>
          <w:szCs w:val="24"/>
        </w:rPr>
        <w:t xml:space="preserve">. </w:t>
      </w:r>
      <w:r w:rsidRPr="004223FB">
        <w:rPr>
          <w:rFonts w:cs="Times New Roman"/>
          <w:bCs/>
          <w:sz w:val="24"/>
          <w:szCs w:val="24"/>
        </w:rPr>
        <w:t>For example, there should be flexibility to allow for electronic contracts and disclosures</w:t>
      </w:r>
      <w:r w:rsidR="00DD4959">
        <w:rPr>
          <w:rFonts w:cs="Times New Roman"/>
          <w:bCs/>
          <w:sz w:val="24"/>
          <w:szCs w:val="24"/>
        </w:rPr>
        <w:t xml:space="preserve">. </w:t>
      </w:r>
      <w:r w:rsidRPr="004223FB">
        <w:rPr>
          <w:rFonts w:cs="Times New Roman"/>
          <w:sz w:val="24"/>
          <w:szCs w:val="24"/>
        </w:rPr>
        <w:t xml:space="preserve">Disclosure requirements should allow for delivery of information to consumers through a variety of channels (such as mobile communications, websites, call </w:t>
      </w:r>
      <w:proofErr w:type="spellStart"/>
      <w:r w:rsidRPr="004223FB">
        <w:rPr>
          <w:rFonts w:cs="Times New Roman"/>
          <w:sz w:val="24"/>
          <w:szCs w:val="24"/>
        </w:rPr>
        <w:t>cent</w:t>
      </w:r>
      <w:r w:rsidR="00D37516">
        <w:rPr>
          <w:rFonts w:cs="Times New Roman"/>
          <w:sz w:val="24"/>
          <w:szCs w:val="24"/>
        </w:rPr>
        <w:t>e</w:t>
      </w:r>
      <w:r w:rsidRPr="004223FB">
        <w:rPr>
          <w:rFonts w:cs="Times New Roman"/>
          <w:sz w:val="24"/>
          <w:szCs w:val="24"/>
        </w:rPr>
        <w:t>rs</w:t>
      </w:r>
      <w:proofErr w:type="spellEnd"/>
      <w:r w:rsidRPr="004223FB">
        <w:rPr>
          <w:rFonts w:cs="Times New Roman"/>
          <w:sz w:val="24"/>
          <w:szCs w:val="24"/>
        </w:rPr>
        <w:t>, ATMs</w:t>
      </w:r>
      <w:r w:rsidR="00D37516">
        <w:rPr>
          <w:rFonts w:cs="Times New Roman"/>
          <w:sz w:val="24"/>
          <w:szCs w:val="24"/>
        </w:rPr>
        <w:t>,</w:t>
      </w:r>
      <w:r w:rsidRPr="004223FB">
        <w:rPr>
          <w:rFonts w:cs="Times New Roman"/>
          <w:sz w:val="24"/>
          <w:szCs w:val="24"/>
        </w:rPr>
        <w:t xml:space="preserve"> and agents) while also ensuring that necessary information is still made available to consumers effectively. </w:t>
      </w:r>
      <w:r w:rsidRPr="004223FB">
        <w:rPr>
          <w:rFonts w:cs="Times New Roman"/>
          <w:bCs/>
          <w:sz w:val="24"/>
          <w:szCs w:val="24"/>
        </w:rPr>
        <w:t xml:space="preserve">Further, there should be provision for applications and supporting documents to be provided by consumers electronically and for contracts to be </w:t>
      </w:r>
      <w:r w:rsidR="00DB58D7">
        <w:rPr>
          <w:rFonts w:cs="Times New Roman"/>
          <w:bCs/>
          <w:sz w:val="24"/>
          <w:szCs w:val="24"/>
        </w:rPr>
        <w:t>established</w:t>
      </w:r>
      <w:r w:rsidR="00DB58D7" w:rsidRPr="004223FB">
        <w:rPr>
          <w:rFonts w:cs="Times New Roman"/>
          <w:bCs/>
          <w:sz w:val="24"/>
          <w:szCs w:val="24"/>
        </w:rPr>
        <w:t xml:space="preserve"> </w:t>
      </w:r>
      <w:r w:rsidRPr="004223FB">
        <w:rPr>
          <w:rFonts w:cs="Times New Roman"/>
          <w:bCs/>
          <w:sz w:val="24"/>
          <w:szCs w:val="24"/>
        </w:rPr>
        <w:t>electronically</w:t>
      </w:r>
      <w:r w:rsidRPr="004223FB">
        <w:rPr>
          <w:rFonts w:cs="Times New Roman"/>
          <w:sz w:val="24"/>
          <w:szCs w:val="24"/>
        </w:rPr>
        <w:t xml:space="preserve">. </w:t>
      </w:r>
    </w:p>
    <w:p w14:paraId="03A8EA13" w14:textId="77777777" w:rsidR="00834768" w:rsidRPr="004223FB" w:rsidRDefault="00834768" w:rsidP="000C40B5">
      <w:pPr>
        <w:spacing w:after="0"/>
        <w:jc w:val="both"/>
        <w:rPr>
          <w:rFonts w:cs="Times New Roman"/>
          <w:sz w:val="24"/>
          <w:szCs w:val="24"/>
        </w:rPr>
      </w:pPr>
    </w:p>
    <w:p w14:paraId="02288F82" w14:textId="04534C2D" w:rsidR="00D461EA" w:rsidRPr="00FA4453" w:rsidRDefault="00D461EA" w:rsidP="007A7639">
      <w:pPr>
        <w:spacing w:after="0"/>
        <w:jc w:val="both"/>
        <w:rPr>
          <w:rFonts w:cs="Times New Roman"/>
          <w:sz w:val="24"/>
          <w:szCs w:val="24"/>
        </w:rPr>
      </w:pPr>
      <w:r w:rsidRPr="00FA4453">
        <w:rPr>
          <w:rFonts w:cs="Times New Roman"/>
          <w:b/>
          <w:sz w:val="24"/>
          <w:szCs w:val="24"/>
        </w:rPr>
        <w:t xml:space="preserve">A </w:t>
      </w:r>
      <w:r w:rsidR="000C40B5" w:rsidRPr="00FA4453">
        <w:rPr>
          <w:rFonts w:cs="Times New Roman"/>
          <w:b/>
          <w:sz w:val="24"/>
          <w:szCs w:val="24"/>
        </w:rPr>
        <w:t xml:space="preserve">further </w:t>
      </w:r>
      <w:r w:rsidRPr="00FA4453">
        <w:rPr>
          <w:rFonts w:cs="Times New Roman"/>
          <w:b/>
          <w:sz w:val="24"/>
          <w:szCs w:val="24"/>
        </w:rPr>
        <w:t>key consumer protection concern is that financial institutions</w:t>
      </w:r>
      <w:r w:rsidR="00895213">
        <w:rPr>
          <w:rFonts w:cs="Times New Roman"/>
          <w:b/>
          <w:sz w:val="24"/>
          <w:szCs w:val="24"/>
        </w:rPr>
        <w:t xml:space="preserve"> </w:t>
      </w:r>
      <w:r w:rsidRPr="00FA4453">
        <w:rPr>
          <w:rFonts w:cs="Times New Roman"/>
          <w:b/>
          <w:sz w:val="24"/>
          <w:szCs w:val="24"/>
        </w:rPr>
        <w:t>and their staff</w:t>
      </w:r>
      <w:r w:rsidR="00895213">
        <w:rPr>
          <w:rFonts w:cs="Times New Roman"/>
          <w:b/>
          <w:sz w:val="24"/>
          <w:szCs w:val="24"/>
        </w:rPr>
        <w:t>,</w:t>
      </w:r>
      <w:r w:rsidRPr="00FA4453">
        <w:rPr>
          <w:rFonts w:cs="Times New Roman"/>
          <w:b/>
          <w:sz w:val="24"/>
          <w:szCs w:val="24"/>
        </w:rPr>
        <w:t xml:space="preserve"> and other intermediaries, do not engage in unfair business practices</w:t>
      </w:r>
      <w:r w:rsidRPr="00FA4453">
        <w:rPr>
          <w:rFonts w:cs="Times New Roman"/>
          <w:sz w:val="24"/>
          <w:szCs w:val="24"/>
        </w:rPr>
        <w:t xml:space="preserve">. </w:t>
      </w:r>
      <w:r w:rsidR="001C4E15" w:rsidRPr="00FA4453">
        <w:rPr>
          <w:rFonts w:cs="Times New Roman"/>
          <w:sz w:val="24"/>
          <w:szCs w:val="24"/>
        </w:rPr>
        <w:t xml:space="preserve">The aim is to </w:t>
      </w:r>
      <w:r w:rsidR="008A39C3" w:rsidRPr="00FA4453">
        <w:rPr>
          <w:rFonts w:cs="Times New Roman"/>
          <w:sz w:val="24"/>
          <w:szCs w:val="24"/>
        </w:rPr>
        <w:t xml:space="preserve">ensure that at all stages of the relationship with consumers, </w:t>
      </w:r>
      <w:r w:rsidR="007971D5" w:rsidRPr="00FA4453">
        <w:rPr>
          <w:rFonts w:cs="Times New Roman"/>
          <w:sz w:val="24"/>
          <w:szCs w:val="24"/>
        </w:rPr>
        <w:t>FIs</w:t>
      </w:r>
      <w:r w:rsidR="008A39C3" w:rsidRPr="00FA4453">
        <w:rPr>
          <w:rFonts w:cs="Times New Roman"/>
          <w:sz w:val="24"/>
          <w:szCs w:val="24"/>
        </w:rPr>
        <w:t xml:space="preserve"> treat consumers fairly and avoid </w:t>
      </w:r>
      <w:r w:rsidR="00F71908" w:rsidRPr="00FA4453">
        <w:rPr>
          <w:rFonts w:cs="Times New Roman"/>
          <w:sz w:val="24"/>
          <w:szCs w:val="24"/>
        </w:rPr>
        <w:t xml:space="preserve">abusive or otherwise </w:t>
      </w:r>
      <w:r w:rsidR="001C4E15" w:rsidRPr="00FA4453">
        <w:rPr>
          <w:rFonts w:cs="Times New Roman"/>
          <w:sz w:val="24"/>
          <w:szCs w:val="24"/>
        </w:rPr>
        <w:t xml:space="preserve">inappropriate business conduct. </w:t>
      </w:r>
      <w:r w:rsidRPr="00FA4453">
        <w:rPr>
          <w:rFonts w:cs="Times New Roman"/>
          <w:sz w:val="24"/>
          <w:szCs w:val="24"/>
        </w:rPr>
        <w:t xml:space="preserve">Specific issues in this context include </w:t>
      </w:r>
      <w:r w:rsidR="001C4E15" w:rsidRPr="00FA4453">
        <w:rPr>
          <w:rFonts w:cs="Times New Roman"/>
          <w:sz w:val="24"/>
          <w:szCs w:val="24"/>
        </w:rPr>
        <w:t xml:space="preserve">ensuring that </w:t>
      </w:r>
      <w:r w:rsidR="007971D5" w:rsidRPr="00FA4453">
        <w:rPr>
          <w:rFonts w:cs="Times New Roman"/>
          <w:sz w:val="24"/>
          <w:szCs w:val="24"/>
        </w:rPr>
        <w:t>FIs</w:t>
      </w:r>
      <w:r w:rsidR="001C4E15" w:rsidRPr="00FA4453">
        <w:rPr>
          <w:rFonts w:cs="Times New Roman"/>
          <w:sz w:val="24"/>
          <w:szCs w:val="24"/>
        </w:rPr>
        <w:t xml:space="preserve"> do not </w:t>
      </w:r>
      <w:r w:rsidR="00F71908" w:rsidRPr="00FA4453">
        <w:rPr>
          <w:rFonts w:cs="Times New Roman"/>
          <w:sz w:val="24"/>
          <w:szCs w:val="24"/>
        </w:rPr>
        <w:t>include</w:t>
      </w:r>
      <w:r w:rsidR="001C4E15" w:rsidRPr="00FA4453">
        <w:rPr>
          <w:rFonts w:cs="Times New Roman"/>
          <w:sz w:val="24"/>
          <w:szCs w:val="24"/>
        </w:rPr>
        <w:t xml:space="preserve"> unfair terms</w:t>
      </w:r>
      <w:r w:rsidR="00187D1F" w:rsidRPr="00FA4453">
        <w:rPr>
          <w:rFonts w:cs="Times New Roman"/>
          <w:sz w:val="24"/>
          <w:szCs w:val="24"/>
        </w:rPr>
        <w:t xml:space="preserve"> in their contracts</w:t>
      </w:r>
      <w:r w:rsidR="003A61FC" w:rsidRPr="00FA4453">
        <w:rPr>
          <w:rFonts w:cs="Times New Roman"/>
          <w:sz w:val="24"/>
          <w:szCs w:val="24"/>
        </w:rPr>
        <w:t xml:space="preserve">; </w:t>
      </w:r>
      <w:r w:rsidR="00187D1F" w:rsidRPr="00FA4453">
        <w:rPr>
          <w:rFonts w:cs="Times New Roman"/>
          <w:sz w:val="24"/>
          <w:szCs w:val="24"/>
        </w:rPr>
        <w:t xml:space="preserve">undertake </w:t>
      </w:r>
      <w:r w:rsidRPr="00FA4453">
        <w:rPr>
          <w:rFonts w:cs="Times New Roman"/>
          <w:sz w:val="24"/>
          <w:szCs w:val="24"/>
        </w:rPr>
        <w:t xml:space="preserve">proper training </w:t>
      </w:r>
      <w:r w:rsidR="004E67FC" w:rsidRPr="00FA4453">
        <w:rPr>
          <w:rFonts w:cs="Times New Roman"/>
          <w:sz w:val="24"/>
          <w:szCs w:val="24"/>
        </w:rPr>
        <w:t xml:space="preserve">and screening </w:t>
      </w:r>
      <w:r w:rsidRPr="00FA4453">
        <w:rPr>
          <w:rFonts w:cs="Times New Roman"/>
          <w:sz w:val="24"/>
          <w:szCs w:val="24"/>
        </w:rPr>
        <w:t>of agents, retail sales officers and other intermediaries</w:t>
      </w:r>
      <w:r w:rsidR="005800EC" w:rsidRPr="00FA4453">
        <w:rPr>
          <w:rFonts w:cs="Times New Roman"/>
          <w:sz w:val="24"/>
          <w:szCs w:val="24"/>
        </w:rPr>
        <w:t xml:space="preserve"> </w:t>
      </w:r>
      <w:r w:rsidR="006D3561" w:rsidRPr="00FA4453">
        <w:rPr>
          <w:rFonts w:cs="Times New Roman"/>
          <w:sz w:val="24"/>
          <w:szCs w:val="24"/>
        </w:rPr>
        <w:t xml:space="preserve">so that </w:t>
      </w:r>
      <w:r w:rsidR="005800EC" w:rsidRPr="00FA4453">
        <w:rPr>
          <w:rFonts w:cs="Times New Roman"/>
          <w:sz w:val="24"/>
          <w:szCs w:val="24"/>
        </w:rPr>
        <w:t xml:space="preserve">they are competent to </w:t>
      </w:r>
      <w:r w:rsidR="00281A2B" w:rsidRPr="00FA4453">
        <w:rPr>
          <w:rFonts w:cs="Times New Roman"/>
          <w:sz w:val="24"/>
          <w:szCs w:val="24"/>
        </w:rPr>
        <w:t>meet</w:t>
      </w:r>
      <w:r w:rsidR="005800EC" w:rsidRPr="00FA4453">
        <w:rPr>
          <w:rFonts w:cs="Times New Roman"/>
          <w:sz w:val="24"/>
          <w:szCs w:val="24"/>
        </w:rPr>
        <w:t xml:space="preserve"> </w:t>
      </w:r>
      <w:r w:rsidR="00895213">
        <w:rPr>
          <w:rFonts w:cs="Times New Roman"/>
          <w:sz w:val="24"/>
          <w:szCs w:val="24"/>
        </w:rPr>
        <w:t xml:space="preserve">FCP </w:t>
      </w:r>
      <w:r w:rsidR="00281A2B" w:rsidRPr="00FA4453">
        <w:rPr>
          <w:rFonts w:cs="Times New Roman"/>
          <w:sz w:val="24"/>
          <w:szCs w:val="24"/>
        </w:rPr>
        <w:t xml:space="preserve">and </w:t>
      </w:r>
      <w:r w:rsidR="00D64591" w:rsidRPr="00FA4453">
        <w:rPr>
          <w:rFonts w:cs="Times New Roman"/>
          <w:sz w:val="24"/>
          <w:szCs w:val="24"/>
        </w:rPr>
        <w:t xml:space="preserve">fair </w:t>
      </w:r>
      <w:r w:rsidR="00281A2B" w:rsidRPr="00FA4453">
        <w:rPr>
          <w:rFonts w:cs="Times New Roman"/>
          <w:sz w:val="24"/>
          <w:szCs w:val="24"/>
        </w:rPr>
        <w:t>business requirements</w:t>
      </w:r>
      <w:r w:rsidR="003A61FC" w:rsidRPr="00FA4453">
        <w:rPr>
          <w:rFonts w:cs="Times New Roman"/>
          <w:sz w:val="24"/>
          <w:szCs w:val="24"/>
        </w:rPr>
        <w:t xml:space="preserve">; do not engage in </w:t>
      </w:r>
      <w:r w:rsidR="00630D44" w:rsidRPr="00FA4453">
        <w:rPr>
          <w:rFonts w:cs="Times New Roman"/>
          <w:sz w:val="24"/>
          <w:szCs w:val="24"/>
        </w:rPr>
        <w:t>misleading and deceptive conduct</w:t>
      </w:r>
      <w:r w:rsidR="003A61FC" w:rsidRPr="00FA4453">
        <w:rPr>
          <w:rFonts w:cs="Times New Roman"/>
          <w:sz w:val="24"/>
          <w:szCs w:val="24"/>
        </w:rPr>
        <w:t>, high-pressure sales and discrimination during the sales process</w:t>
      </w:r>
      <w:r w:rsidR="006A42A4" w:rsidRPr="00FA4453">
        <w:rPr>
          <w:rFonts w:cs="Times New Roman"/>
          <w:sz w:val="24"/>
          <w:szCs w:val="24"/>
        </w:rPr>
        <w:t xml:space="preserve"> (including through their agents)</w:t>
      </w:r>
      <w:r w:rsidR="00F71908" w:rsidRPr="00FA4453">
        <w:rPr>
          <w:rFonts w:cs="Times New Roman"/>
          <w:sz w:val="24"/>
          <w:szCs w:val="24"/>
        </w:rPr>
        <w:t>;</w:t>
      </w:r>
      <w:r w:rsidRPr="00FA4453">
        <w:rPr>
          <w:rFonts w:cs="Times New Roman"/>
          <w:sz w:val="24"/>
          <w:szCs w:val="24"/>
        </w:rPr>
        <w:t xml:space="preserve"> </w:t>
      </w:r>
      <w:r w:rsidR="003A61FC" w:rsidRPr="00FA4453">
        <w:rPr>
          <w:rFonts w:cs="Times New Roman"/>
          <w:sz w:val="24"/>
          <w:szCs w:val="24"/>
        </w:rPr>
        <w:t xml:space="preserve">appropriately address conflicts of interest that may arise in </w:t>
      </w:r>
      <w:r w:rsidR="00F71908" w:rsidRPr="00FA4453">
        <w:rPr>
          <w:rFonts w:cs="Times New Roman"/>
          <w:sz w:val="24"/>
          <w:szCs w:val="24"/>
        </w:rPr>
        <w:t>processes affecting consumers</w:t>
      </w:r>
      <w:r w:rsidR="003A61FC" w:rsidRPr="00FA4453">
        <w:rPr>
          <w:rFonts w:cs="Times New Roman"/>
          <w:sz w:val="24"/>
          <w:szCs w:val="24"/>
        </w:rPr>
        <w:t xml:space="preserve">; </w:t>
      </w:r>
      <w:r w:rsidR="006A42A4" w:rsidRPr="00FA4453">
        <w:rPr>
          <w:rFonts w:cs="Times New Roman"/>
          <w:sz w:val="24"/>
          <w:szCs w:val="24"/>
        </w:rPr>
        <w:t xml:space="preserve">ensure that advice, recommendations or offerings of financial products to consumers are suitable for those consumers’ circumstances; </w:t>
      </w:r>
      <w:r w:rsidRPr="00FA4453">
        <w:rPr>
          <w:rFonts w:cs="Times New Roman"/>
          <w:sz w:val="24"/>
          <w:szCs w:val="24"/>
        </w:rPr>
        <w:t xml:space="preserve"> </w:t>
      </w:r>
      <w:r w:rsidR="004E67FC" w:rsidRPr="00FA4453">
        <w:rPr>
          <w:rFonts w:cs="Times New Roman"/>
          <w:sz w:val="24"/>
          <w:szCs w:val="24"/>
        </w:rPr>
        <w:t>do not inap</w:t>
      </w:r>
      <w:r w:rsidR="00713658" w:rsidRPr="00FA4453">
        <w:rPr>
          <w:rFonts w:cs="Times New Roman"/>
          <w:sz w:val="24"/>
          <w:szCs w:val="24"/>
        </w:rPr>
        <w:t>p</w:t>
      </w:r>
      <w:r w:rsidR="004E67FC" w:rsidRPr="00FA4453">
        <w:rPr>
          <w:rFonts w:cs="Times New Roman"/>
          <w:sz w:val="24"/>
          <w:szCs w:val="24"/>
        </w:rPr>
        <w:t>ropriately limit consumers’ ability to cancel a financial product or switch to another financial product</w:t>
      </w:r>
      <w:r w:rsidR="00C510BB" w:rsidRPr="00FA4453">
        <w:rPr>
          <w:rFonts w:cs="Times New Roman"/>
          <w:sz w:val="24"/>
          <w:szCs w:val="24"/>
        </w:rPr>
        <w:t xml:space="preserve">; </w:t>
      </w:r>
      <w:r w:rsidR="00BB1FB2" w:rsidRPr="00FA4453">
        <w:rPr>
          <w:rFonts w:cs="Times New Roman"/>
          <w:sz w:val="24"/>
          <w:szCs w:val="24"/>
        </w:rPr>
        <w:t xml:space="preserve">protect consumers’ </w:t>
      </w:r>
      <w:r w:rsidR="006D3561" w:rsidRPr="00FA4453">
        <w:rPr>
          <w:rFonts w:cs="Times New Roman"/>
          <w:sz w:val="24"/>
          <w:szCs w:val="24"/>
        </w:rPr>
        <w:t xml:space="preserve">funds </w:t>
      </w:r>
      <w:r w:rsidR="00BB1FB2" w:rsidRPr="00FA4453">
        <w:rPr>
          <w:rFonts w:cs="Times New Roman"/>
          <w:sz w:val="24"/>
          <w:szCs w:val="24"/>
        </w:rPr>
        <w:t>and</w:t>
      </w:r>
      <w:r w:rsidR="006D3561" w:rsidRPr="00FA4453">
        <w:rPr>
          <w:rFonts w:cs="Times New Roman"/>
          <w:sz w:val="24"/>
          <w:szCs w:val="24"/>
        </w:rPr>
        <w:t xml:space="preserve"> other assets </w:t>
      </w:r>
      <w:r w:rsidR="00BB1FB2" w:rsidRPr="00FA4453">
        <w:rPr>
          <w:rFonts w:cs="Times New Roman"/>
          <w:sz w:val="24"/>
          <w:szCs w:val="24"/>
        </w:rPr>
        <w:t xml:space="preserve">from risks of internal or external fraud and misuse and address </w:t>
      </w:r>
      <w:r w:rsidR="00BB1FB2" w:rsidRPr="00FA4453">
        <w:rPr>
          <w:rFonts w:cs="Times New Roman"/>
          <w:sz w:val="24"/>
          <w:szCs w:val="24"/>
        </w:rPr>
        <w:lastRenderedPageBreak/>
        <w:t>such risks appropriately if they eventuate</w:t>
      </w:r>
      <w:r w:rsidR="004A11B2" w:rsidRPr="00FA4453">
        <w:rPr>
          <w:rFonts w:cs="Times New Roman"/>
          <w:sz w:val="24"/>
          <w:szCs w:val="24"/>
        </w:rPr>
        <w:t>;</w:t>
      </w:r>
      <w:r w:rsidR="00F71908" w:rsidRPr="00FA4453">
        <w:rPr>
          <w:rFonts w:cs="Times New Roman"/>
          <w:sz w:val="24"/>
          <w:szCs w:val="24"/>
        </w:rPr>
        <w:t xml:space="preserve"> and</w:t>
      </w:r>
      <w:r w:rsidR="00BB1FB2" w:rsidRPr="00FA4453">
        <w:rPr>
          <w:rFonts w:cs="Times New Roman"/>
          <w:sz w:val="24"/>
          <w:szCs w:val="24"/>
        </w:rPr>
        <w:t xml:space="preserve"> do not engage in abusive o</w:t>
      </w:r>
      <w:r w:rsidR="00EA535B" w:rsidRPr="00FA4453">
        <w:rPr>
          <w:rFonts w:cs="Times New Roman"/>
          <w:sz w:val="24"/>
          <w:szCs w:val="24"/>
        </w:rPr>
        <w:t>r</w:t>
      </w:r>
      <w:r w:rsidR="00BB1FB2" w:rsidRPr="00FA4453">
        <w:rPr>
          <w:rFonts w:cs="Times New Roman"/>
          <w:sz w:val="24"/>
          <w:szCs w:val="24"/>
        </w:rPr>
        <w:t xml:space="preserve"> unfair debt collection practices</w:t>
      </w:r>
      <w:r w:rsidRPr="00FA4453">
        <w:rPr>
          <w:rFonts w:cs="Times New Roman"/>
          <w:sz w:val="24"/>
          <w:szCs w:val="24"/>
        </w:rPr>
        <w:t>.</w:t>
      </w:r>
    </w:p>
    <w:p w14:paraId="69160EF8" w14:textId="77777777" w:rsidR="00D461EA" w:rsidRPr="00FA4453" w:rsidRDefault="00D461EA" w:rsidP="00D461EA">
      <w:pPr>
        <w:pStyle w:val="ListParagraph"/>
        <w:spacing w:after="0" w:line="240" w:lineRule="auto"/>
        <w:ind w:left="0"/>
        <w:jc w:val="both"/>
        <w:rPr>
          <w:rFonts w:cs="Times New Roman"/>
          <w:sz w:val="24"/>
          <w:szCs w:val="24"/>
        </w:rPr>
      </w:pPr>
    </w:p>
    <w:p w14:paraId="0E492866" w14:textId="527FC20F" w:rsidR="00834768" w:rsidRDefault="00D461EA" w:rsidP="007A7639">
      <w:pPr>
        <w:spacing w:after="0"/>
        <w:jc w:val="both"/>
        <w:rPr>
          <w:rFonts w:cstheme="majorBidi"/>
          <w:bCs/>
          <w:i/>
          <w:sz w:val="24"/>
          <w:szCs w:val="24"/>
        </w:rPr>
      </w:pPr>
      <w:r w:rsidRPr="00FA4453">
        <w:rPr>
          <w:rFonts w:cs="Times New Roman"/>
          <w:b/>
          <w:sz w:val="24"/>
          <w:szCs w:val="24"/>
        </w:rPr>
        <w:t xml:space="preserve">There is also a need to ensure that features of specific types of products are </w:t>
      </w:r>
      <w:r w:rsidR="002C3C1A" w:rsidRPr="00FA4453">
        <w:rPr>
          <w:rFonts w:cs="Times New Roman"/>
          <w:b/>
          <w:sz w:val="24"/>
          <w:szCs w:val="24"/>
        </w:rPr>
        <w:t>considered</w:t>
      </w:r>
      <w:r w:rsidRPr="00FA4453">
        <w:rPr>
          <w:rFonts w:cs="Times New Roman"/>
          <w:b/>
          <w:sz w:val="24"/>
          <w:szCs w:val="24"/>
        </w:rPr>
        <w:t xml:space="preserve"> in developing fair treatment and business conduct standards.</w:t>
      </w:r>
      <w:r w:rsidRPr="00FA4453">
        <w:rPr>
          <w:rFonts w:cs="Times New Roman"/>
          <w:sz w:val="24"/>
          <w:szCs w:val="24"/>
        </w:rPr>
        <w:t xml:space="preserve"> For example, </w:t>
      </w:r>
      <w:r w:rsidRPr="00FA4453">
        <w:rPr>
          <w:rFonts w:cstheme="majorBidi"/>
          <w:bCs/>
          <w:sz w:val="24"/>
          <w:szCs w:val="24"/>
        </w:rPr>
        <w:t xml:space="preserve">crucial consumer protection issues for </w:t>
      </w:r>
      <w:r w:rsidR="0064016F" w:rsidRPr="00FA4453">
        <w:rPr>
          <w:rFonts w:cstheme="majorBidi"/>
          <w:bCs/>
          <w:sz w:val="24"/>
          <w:szCs w:val="24"/>
        </w:rPr>
        <w:t xml:space="preserve">credit products include ensuring </w:t>
      </w:r>
      <w:r w:rsidR="000B6ACA" w:rsidRPr="00FA4453">
        <w:rPr>
          <w:rFonts w:cstheme="majorBidi"/>
          <w:bCs/>
          <w:sz w:val="24"/>
          <w:szCs w:val="24"/>
        </w:rPr>
        <w:t>that credit providers engage in responsible lending and take reasonable measures to determine affordability of credit they offer to consumers</w:t>
      </w:r>
      <w:r w:rsidR="00755B02" w:rsidRPr="00FA4453">
        <w:rPr>
          <w:rFonts w:cstheme="majorBidi"/>
          <w:bCs/>
          <w:sz w:val="24"/>
          <w:szCs w:val="24"/>
        </w:rPr>
        <w:t>;</w:t>
      </w:r>
      <w:r w:rsidR="000B6ACA" w:rsidRPr="00FA4453">
        <w:rPr>
          <w:rFonts w:cstheme="majorBidi"/>
          <w:bCs/>
          <w:sz w:val="24"/>
          <w:szCs w:val="24"/>
        </w:rPr>
        <w:t xml:space="preserve"> that they do not make inappropriate unsolicited offers for credit</w:t>
      </w:r>
      <w:r w:rsidR="00EA535B" w:rsidRPr="00FA4453">
        <w:rPr>
          <w:rFonts w:cstheme="majorBidi"/>
          <w:bCs/>
          <w:sz w:val="24"/>
          <w:szCs w:val="24"/>
        </w:rPr>
        <w:t xml:space="preserve"> (</w:t>
      </w:r>
      <w:r w:rsidR="000B6ACA" w:rsidRPr="00FA4453">
        <w:rPr>
          <w:rFonts w:cstheme="majorBidi"/>
          <w:bCs/>
          <w:sz w:val="24"/>
          <w:szCs w:val="24"/>
        </w:rPr>
        <w:t>such as by sending consumers direct marketing offers for ‘pre-approved’ credit or sending credit cards to consumers who have not requested them</w:t>
      </w:r>
      <w:r w:rsidR="00EA535B" w:rsidRPr="00FA4453">
        <w:rPr>
          <w:rFonts w:cstheme="majorBidi"/>
          <w:bCs/>
          <w:sz w:val="24"/>
          <w:szCs w:val="24"/>
        </w:rPr>
        <w:t>)</w:t>
      </w:r>
      <w:r w:rsidR="00755B02" w:rsidRPr="00FA4453">
        <w:rPr>
          <w:rFonts w:cstheme="majorBidi"/>
          <w:bCs/>
          <w:sz w:val="24"/>
          <w:szCs w:val="24"/>
        </w:rPr>
        <w:t xml:space="preserve">; </w:t>
      </w:r>
      <w:r w:rsidR="000B6ACA" w:rsidRPr="00FA4453">
        <w:rPr>
          <w:rFonts w:cstheme="majorBidi"/>
          <w:bCs/>
          <w:sz w:val="24"/>
          <w:szCs w:val="24"/>
        </w:rPr>
        <w:t>that they do not charge unfair fees, or unfairly retain interest, on early repayment of a loan</w:t>
      </w:r>
      <w:r w:rsidR="00755B02" w:rsidRPr="00FA4453">
        <w:rPr>
          <w:rFonts w:cstheme="majorBidi"/>
          <w:bCs/>
          <w:sz w:val="24"/>
          <w:szCs w:val="24"/>
        </w:rPr>
        <w:t>;</w:t>
      </w:r>
      <w:r w:rsidR="00EA535B" w:rsidRPr="00FA4453">
        <w:rPr>
          <w:rFonts w:cstheme="majorBidi"/>
          <w:bCs/>
          <w:sz w:val="24"/>
          <w:szCs w:val="24"/>
        </w:rPr>
        <w:t xml:space="preserve"> and that they do not charge excessive default costs or engage in inappropriate enforcement conduct when consumers go into arrears on their loans</w:t>
      </w:r>
      <w:r w:rsidR="00DD4959" w:rsidRPr="00FA4453">
        <w:rPr>
          <w:rFonts w:cstheme="majorBidi"/>
          <w:bCs/>
          <w:sz w:val="24"/>
          <w:szCs w:val="24"/>
        </w:rPr>
        <w:t xml:space="preserve">. </w:t>
      </w:r>
      <w:r w:rsidR="00124525" w:rsidRPr="00FA4453">
        <w:rPr>
          <w:rFonts w:cstheme="majorBidi"/>
          <w:bCs/>
          <w:sz w:val="24"/>
          <w:szCs w:val="24"/>
        </w:rPr>
        <w:t xml:space="preserve">For </w:t>
      </w:r>
      <w:r w:rsidR="00A07CC1" w:rsidRPr="00FA4453">
        <w:rPr>
          <w:rFonts w:cstheme="majorBidi"/>
          <w:bCs/>
          <w:sz w:val="24"/>
          <w:szCs w:val="24"/>
        </w:rPr>
        <w:t>deposit</w:t>
      </w:r>
      <w:r w:rsidR="00124525" w:rsidRPr="00FA4453">
        <w:rPr>
          <w:rFonts w:cstheme="majorBidi"/>
          <w:bCs/>
          <w:sz w:val="24"/>
          <w:szCs w:val="24"/>
        </w:rPr>
        <w:t xml:space="preserve"> accounts, key concerns include </w:t>
      </w:r>
      <w:r w:rsidR="00DC76ED" w:rsidRPr="00FA4453">
        <w:rPr>
          <w:rFonts w:cstheme="majorBidi"/>
          <w:bCs/>
          <w:sz w:val="24"/>
          <w:szCs w:val="24"/>
        </w:rPr>
        <w:t xml:space="preserve">ensuring that </w:t>
      </w:r>
      <w:r w:rsidR="008E340C" w:rsidRPr="00FA4453">
        <w:rPr>
          <w:rFonts w:cstheme="majorBidi"/>
          <w:bCs/>
          <w:sz w:val="24"/>
          <w:szCs w:val="24"/>
        </w:rPr>
        <w:t>consumers are not in</w:t>
      </w:r>
      <w:r w:rsidR="009E732B" w:rsidRPr="00FA4453">
        <w:rPr>
          <w:rFonts w:cstheme="majorBidi"/>
          <w:bCs/>
          <w:sz w:val="24"/>
          <w:szCs w:val="24"/>
        </w:rPr>
        <w:t>a</w:t>
      </w:r>
      <w:r w:rsidR="008E340C" w:rsidRPr="00FA4453">
        <w:rPr>
          <w:rFonts w:cstheme="majorBidi"/>
          <w:bCs/>
          <w:sz w:val="24"/>
          <w:szCs w:val="24"/>
        </w:rPr>
        <w:t>ppropriately charged maintenance fees on inactive accounts</w:t>
      </w:r>
      <w:r w:rsidR="00755B02" w:rsidRPr="00FA4453">
        <w:rPr>
          <w:rFonts w:cstheme="majorBidi"/>
          <w:bCs/>
          <w:sz w:val="24"/>
          <w:szCs w:val="24"/>
        </w:rPr>
        <w:t>;</w:t>
      </w:r>
      <w:r w:rsidR="00B7000C" w:rsidRPr="00FA4453">
        <w:rPr>
          <w:rFonts w:cstheme="majorBidi"/>
          <w:bCs/>
          <w:sz w:val="24"/>
          <w:szCs w:val="24"/>
        </w:rPr>
        <w:t xml:space="preserve"> </w:t>
      </w:r>
      <w:r w:rsidR="008E340C" w:rsidRPr="00FA4453">
        <w:rPr>
          <w:rFonts w:cstheme="majorBidi"/>
          <w:bCs/>
          <w:sz w:val="24"/>
          <w:szCs w:val="24"/>
        </w:rPr>
        <w:t>that automatic overdraft facilities</w:t>
      </w:r>
      <w:r w:rsidR="00B7000C" w:rsidRPr="00FA4453">
        <w:rPr>
          <w:rFonts w:cstheme="majorBidi"/>
          <w:bCs/>
          <w:sz w:val="24"/>
          <w:szCs w:val="24"/>
        </w:rPr>
        <w:t xml:space="preserve"> (</w:t>
      </w:r>
      <w:r w:rsidR="008E340C" w:rsidRPr="00FA4453">
        <w:rPr>
          <w:rFonts w:cstheme="majorBidi"/>
          <w:bCs/>
          <w:sz w:val="24"/>
          <w:szCs w:val="24"/>
        </w:rPr>
        <w:t>with associated fees and charges</w:t>
      </w:r>
      <w:r w:rsidR="00B7000C" w:rsidRPr="00FA4453">
        <w:rPr>
          <w:rFonts w:cstheme="majorBidi"/>
          <w:bCs/>
          <w:sz w:val="24"/>
          <w:szCs w:val="24"/>
        </w:rPr>
        <w:t>)</w:t>
      </w:r>
      <w:r w:rsidR="008E340C" w:rsidRPr="00FA4453">
        <w:rPr>
          <w:rFonts w:cstheme="majorBidi"/>
          <w:bCs/>
          <w:sz w:val="24"/>
          <w:szCs w:val="24"/>
        </w:rPr>
        <w:t xml:space="preserve"> are not applied to accounts without consumers’ agreement</w:t>
      </w:r>
      <w:r w:rsidR="00755B02" w:rsidRPr="00FA4453">
        <w:rPr>
          <w:rFonts w:cstheme="majorBidi"/>
          <w:bCs/>
          <w:sz w:val="24"/>
          <w:szCs w:val="24"/>
        </w:rPr>
        <w:t>;</w:t>
      </w:r>
      <w:r w:rsidR="00B7000C" w:rsidRPr="00FA4453">
        <w:rPr>
          <w:rFonts w:cstheme="majorBidi"/>
          <w:bCs/>
          <w:sz w:val="24"/>
          <w:szCs w:val="24"/>
        </w:rPr>
        <w:t xml:space="preserve"> and</w:t>
      </w:r>
      <w:r w:rsidR="001A5DEA" w:rsidRPr="00FA4453">
        <w:rPr>
          <w:rFonts w:cstheme="majorBidi"/>
          <w:bCs/>
          <w:sz w:val="24"/>
          <w:szCs w:val="24"/>
        </w:rPr>
        <w:t xml:space="preserve"> that anti-competitive fees are not applied on account closures</w:t>
      </w:r>
      <w:r w:rsidR="00DD4959" w:rsidRPr="00FA4453">
        <w:rPr>
          <w:rFonts w:cstheme="majorBidi"/>
          <w:bCs/>
          <w:sz w:val="24"/>
          <w:szCs w:val="24"/>
        </w:rPr>
        <w:t xml:space="preserve">. </w:t>
      </w:r>
      <w:r w:rsidR="00692A16" w:rsidRPr="00FA4453">
        <w:rPr>
          <w:rFonts w:cstheme="majorBidi"/>
          <w:bCs/>
          <w:sz w:val="24"/>
          <w:szCs w:val="24"/>
        </w:rPr>
        <w:t>F</w:t>
      </w:r>
      <w:r w:rsidR="00A07CC1" w:rsidRPr="00FA4453">
        <w:rPr>
          <w:rFonts w:cstheme="majorBidi"/>
          <w:bCs/>
          <w:sz w:val="24"/>
          <w:szCs w:val="24"/>
        </w:rPr>
        <w:t>or term deposits,</w:t>
      </w:r>
      <w:r w:rsidR="00692A16" w:rsidRPr="00FA4453">
        <w:rPr>
          <w:rFonts w:cstheme="majorBidi"/>
          <w:bCs/>
          <w:sz w:val="24"/>
          <w:szCs w:val="24"/>
        </w:rPr>
        <w:t xml:space="preserve"> key issue</w:t>
      </w:r>
      <w:r w:rsidR="00752024" w:rsidRPr="00FA4453">
        <w:rPr>
          <w:rFonts w:cstheme="majorBidi"/>
          <w:bCs/>
          <w:sz w:val="24"/>
          <w:szCs w:val="24"/>
        </w:rPr>
        <w:t>s</w:t>
      </w:r>
      <w:r w:rsidR="00692A16" w:rsidRPr="00FA4453">
        <w:rPr>
          <w:rFonts w:cstheme="majorBidi"/>
          <w:bCs/>
          <w:sz w:val="24"/>
          <w:szCs w:val="24"/>
        </w:rPr>
        <w:t xml:space="preserve"> </w:t>
      </w:r>
      <w:r w:rsidR="00752024" w:rsidRPr="00FA4453">
        <w:rPr>
          <w:rFonts w:cstheme="majorBidi"/>
          <w:bCs/>
          <w:sz w:val="24"/>
          <w:szCs w:val="24"/>
        </w:rPr>
        <w:t>are</w:t>
      </w:r>
      <w:r w:rsidR="00692A16" w:rsidRPr="00FA4453">
        <w:rPr>
          <w:rFonts w:cstheme="majorBidi"/>
          <w:bCs/>
          <w:sz w:val="24"/>
          <w:szCs w:val="24"/>
        </w:rPr>
        <w:t xml:space="preserve"> </w:t>
      </w:r>
      <w:r w:rsidR="00A07CC1" w:rsidRPr="00FA4453">
        <w:rPr>
          <w:rFonts w:cstheme="majorBidi"/>
          <w:bCs/>
          <w:sz w:val="24"/>
          <w:szCs w:val="24"/>
        </w:rPr>
        <w:t xml:space="preserve">that providers </w:t>
      </w:r>
      <w:r w:rsidR="00692A16" w:rsidRPr="00FA4453">
        <w:rPr>
          <w:rFonts w:cstheme="majorBidi"/>
          <w:bCs/>
          <w:sz w:val="24"/>
          <w:szCs w:val="24"/>
        </w:rPr>
        <w:t xml:space="preserve">should not </w:t>
      </w:r>
      <w:r w:rsidR="00A07CC1" w:rsidRPr="00FA4453">
        <w:rPr>
          <w:rFonts w:cstheme="majorBidi"/>
          <w:bCs/>
          <w:sz w:val="24"/>
          <w:szCs w:val="24"/>
        </w:rPr>
        <w:t>impose unfair fees or inappropriate restrictions on early withdrawal</w:t>
      </w:r>
      <w:r w:rsidR="00856543" w:rsidRPr="00FA4453">
        <w:rPr>
          <w:rFonts w:cstheme="majorBidi"/>
          <w:bCs/>
          <w:sz w:val="24"/>
          <w:szCs w:val="24"/>
        </w:rPr>
        <w:t xml:space="preserve"> and that consumers are</w:t>
      </w:r>
      <w:r w:rsidR="00752024" w:rsidRPr="00FA4453">
        <w:rPr>
          <w:rFonts w:cstheme="majorBidi"/>
          <w:bCs/>
          <w:sz w:val="24"/>
          <w:szCs w:val="24"/>
        </w:rPr>
        <w:t xml:space="preserve"> clearly</w:t>
      </w:r>
      <w:r w:rsidR="00856543" w:rsidRPr="00FA4453">
        <w:rPr>
          <w:rFonts w:cstheme="majorBidi"/>
          <w:bCs/>
          <w:sz w:val="24"/>
          <w:szCs w:val="24"/>
        </w:rPr>
        <w:t xml:space="preserve"> notified of </w:t>
      </w:r>
      <w:r w:rsidR="00752024" w:rsidRPr="00FA4453">
        <w:rPr>
          <w:rFonts w:cstheme="majorBidi"/>
          <w:bCs/>
          <w:sz w:val="24"/>
          <w:szCs w:val="24"/>
        </w:rPr>
        <w:t xml:space="preserve">the </w:t>
      </w:r>
      <w:r w:rsidR="004E0294">
        <w:rPr>
          <w:rFonts w:cstheme="majorBidi"/>
          <w:bCs/>
          <w:sz w:val="24"/>
          <w:szCs w:val="24"/>
        </w:rPr>
        <w:t xml:space="preserve">applicable </w:t>
      </w:r>
      <w:r w:rsidR="00752024" w:rsidRPr="00FA4453">
        <w:rPr>
          <w:rFonts w:cstheme="majorBidi"/>
          <w:bCs/>
          <w:sz w:val="24"/>
          <w:szCs w:val="24"/>
        </w:rPr>
        <w:t>interest rate on any roll-over of the term deposit</w:t>
      </w:r>
      <w:r w:rsidR="00C46C20" w:rsidRPr="00FA4453">
        <w:rPr>
          <w:rFonts w:cstheme="majorBidi"/>
          <w:bCs/>
          <w:sz w:val="24"/>
          <w:szCs w:val="24"/>
        </w:rPr>
        <w:t>.</w:t>
      </w:r>
      <w:r w:rsidR="00B43B68" w:rsidRPr="00FA4453">
        <w:rPr>
          <w:rFonts w:cstheme="majorBidi"/>
          <w:bCs/>
          <w:sz w:val="24"/>
          <w:szCs w:val="24"/>
        </w:rPr>
        <w:t xml:space="preserve"> For </w:t>
      </w:r>
      <w:r w:rsidRPr="00FA4453">
        <w:rPr>
          <w:rFonts w:cstheme="majorBidi"/>
          <w:bCs/>
          <w:sz w:val="24"/>
          <w:szCs w:val="24"/>
        </w:rPr>
        <w:t>payment products and services</w:t>
      </w:r>
      <w:r w:rsidR="00EA535B" w:rsidRPr="00FA4453">
        <w:rPr>
          <w:rFonts w:cstheme="majorBidi"/>
          <w:bCs/>
          <w:sz w:val="24"/>
          <w:szCs w:val="24"/>
        </w:rPr>
        <w:t>, crucial consumer protection issues include</w:t>
      </w:r>
      <w:r w:rsidRPr="00FA4453">
        <w:rPr>
          <w:rFonts w:cstheme="majorBidi"/>
          <w:bCs/>
          <w:sz w:val="24"/>
          <w:szCs w:val="24"/>
        </w:rPr>
        <w:t xml:space="preserve"> ensuring that </w:t>
      </w:r>
      <w:r w:rsidR="002C3C1A" w:rsidRPr="00FA4453">
        <w:rPr>
          <w:rFonts w:cstheme="majorBidi"/>
          <w:bCs/>
          <w:sz w:val="24"/>
          <w:szCs w:val="24"/>
        </w:rPr>
        <w:t>there is interoperability between providers</w:t>
      </w:r>
      <w:r w:rsidR="00755B02" w:rsidRPr="00FA4453">
        <w:rPr>
          <w:rFonts w:cstheme="majorBidi"/>
          <w:bCs/>
          <w:sz w:val="24"/>
          <w:szCs w:val="24"/>
        </w:rPr>
        <w:t>;</w:t>
      </w:r>
      <w:r w:rsidR="002C3C1A" w:rsidRPr="00FA4453">
        <w:rPr>
          <w:rFonts w:cstheme="majorBidi"/>
          <w:bCs/>
          <w:sz w:val="24"/>
          <w:szCs w:val="24"/>
        </w:rPr>
        <w:t xml:space="preserve"> that</w:t>
      </w:r>
      <w:r w:rsidR="00EE067E">
        <w:rPr>
          <w:rFonts w:cstheme="majorBidi"/>
          <w:bCs/>
          <w:sz w:val="24"/>
          <w:szCs w:val="24"/>
        </w:rPr>
        <w:t xml:space="preserve"> </w:t>
      </w:r>
      <w:r w:rsidRPr="00FA4453">
        <w:rPr>
          <w:rFonts w:cstheme="majorBidi"/>
          <w:bCs/>
          <w:sz w:val="24"/>
          <w:szCs w:val="24"/>
        </w:rPr>
        <w:t>consumers’</w:t>
      </w:r>
      <w:r w:rsidR="00EE067E">
        <w:rPr>
          <w:rFonts w:cstheme="majorBidi"/>
          <w:bCs/>
          <w:sz w:val="24"/>
          <w:szCs w:val="24"/>
        </w:rPr>
        <w:t xml:space="preserve"> </w:t>
      </w:r>
      <w:r w:rsidRPr="00FA4453">
        <w:rPr>
          <w:rFonts w:cstheme="majorBidi"/>
          <w:bCs/>
          <w:sz w:val="24"/>
          <w:szCs w:val="24"/>
        </w:rPr>
        <w:t xml:space="preserve">funds are safeguarded </w:t>
      </w:r>
      <w:r w:rsidRPr="00FA4453">
        <w:rPr>
          <w:rFonts w:cs="Times New Roman"/>
          <w:sz w:val="24"/>
          <w:szCs w:val="24"/>
        </w:rPr>
        <w:t>regardless</w:t>
      </w:r>
      <w:r w:rsidRPr="00FA4453">
        <w:rPr>
          <w:rFonts w:cstheme="majorBidi"/>
          <w:bCs/>
          <w:sz w:val="24"/>
          <w:szCs w:val="24"/>
        </w:rPr>
        <w:t xml:space="preserve"> of whether a bank or a non-bank is providing the service and that there are fair rules for dealing with mistaken and unauthorized transactions. For insurance products, prompt processing of claims is a key concern</w:t>
      </w:r>
      <w:r w:rsidR="00752024" w:rsidRPr="00FA4453">
        <w:rPr>
          <w:rFonts w:cstheme="majorBidi"/>
          <w:bCs/>
          <w:sz w:val="24"/>
          <w:szCs w:val="24"/>
        </w:rPr>
        <w:t xml:space="preserve"> as is the need for fair rules on how and when a claim may be made. For </w:t>
      </w:r>
      <w:r w:rsidRPr="00FA4453">
        <w:rPr>
          <w:rFonts w:cstheme="majorBidi"/>
          <w:bCs/>
          <w:sz w:val="24"/>
          <w:szCs w:val="24"/>
        </w:rPr>
        <w:t>superannuation products</w:t>
      </w:r>
      <w:r w:rsidR="00377112">
        <w:rPr>
          <w:rFonts w:cstheme="majorBidi"/>
          <w:bCs/>
          <w:sz w:val="24"/>
          <w:szCs w:val="24"/>
        </w:rPr>
        <w:t>,</w:t>
      </w:r>
      <w:r w:rsidRPr="00FA4453">
        <w:rPr>
          <w:rFonts w:cstheme="majorBidi"/>
          <w:bCs/>
          <w:sz w:val="24"/>
          <w:szCs w:val="24"/>
        </w:rPr>
        <w:t xml:space="preserve"> </w:t>
      </w:r>
      <w:r w:rsidR="002C3C1A" w:rsidRPr="00FA4453">
        <w:rPr>
          <w:rFonts w:cstheme="majorBidi"/>
          <w:bCs/>
          <w:sz w:val="24"/>
          <w:szCs w:val="24"/>
        </w:rPr>
        <w:t>access to the relevant fund</w:t>
      </w:r>
      <w:r w:rsidR="00755B02" w:rsidRPr="00FA4453">
        <w:rPr>
          <w:rFonts w:cstheme="majorBidi"/>
          <w:bCs/>
          <w:sz w:val="24"/>
          <w:szCs w:val="24"/>
        </w:rPr>
        <w:t xml:space="preserve"> is</w:t>
      </w:r>
      <w:r w:rsidR="002C3C1A" w:rsidRPr="00FA4453">
        <w:rPr>
          <w:rFonts w:cstheme="majorBidi"/>
          <w:bCs/>
          <w:sz w:val="24"/>
          <w:szCs w:val="24"/>
        </w:rPr>
        <w:t xml:space="preserve"> critical.</w:t>
      </w:r>
      <w:r w:rsidR="002C3C1A" w:rsidRPr="004223FB">
        <w:rPr>
          <w:rFonts w:cstheme="majorBidi"/>
          <w:bCs/>
          <w:sz w:val="24"/>
          <w:szCs w:val="24"/>
        </w:rPr>
        <w:t xml:space="preserve"> </w:t>
      </w:r>
    </w:p>
    <w:p w14:paraId="279F958A" w14:textId="77777777" w:rsidR="004223FB" w:rsidRPr="004223FB" w:rsidRDefault="004223FB" w:rsidP="00D461EA">
      <w:pPr>
        <w:pStyle w:val="ListParagraph"/>
        <w:spacing w:after="0" w:line="240" w:lineRule="auto"/>
        <w:ind w:left="0"/>
        <w:jc w:val="both"/>
        <w:rPr>
          <w:rFonts w:cstheme="majorBidi"/>
          <w:bCs/>
          <w:sz w:val="24"/>
          <w:szCs w:val="24"/>
        </w:rPr>
      </w:pPr>
    </w:p>
    <w:p w14:paraId="3038A9B9" w14:textId="77777777" w:rsidR="00F924F8" w:rsidRPr="00F924F8" w:rsidRDefault="00834768" w:rsidP="00BF5881">
      <w:pPr>
        <w:pStyle w:val="Caption"/>
        <w:keepNext/>
        <w:spacing w:after="240"/>
      </w:pPr>
      <w:bookmarkStart w:id="91" w:name="_Toc500494972"/>
      <w:bookmarkStart w:id="92" w:name="_Toc500495156"/>
      <w:bookmarkStart w:id="93" w:name="_Toc500495581"/>
      <w:bookmarkStart w:id="94" w:name="_Toc501556936"/>
      <w:bookmarkStart w:id="95" w:name="_Toc501557660"/>
      <w:bookmarkStart w:id="96" w:name="_Toc523390738"/>
      <w:r w:rsidRPr="00F46A30">
        <w:rPr>
          <w:rFonts w:asciiTheme="minorHAnsi" w:hAnsiTheme="minorHAnsi" w:cstheme="majorBidi"/>
          <w:bCs/>
          <w:sz w:val="24"/>
          <w:szCs w:val="24"/>
        </w:rPr>
        <w:t>B</w:t>
      </w:r>
      <w:r w:rsidR="007F7431" w:rsidRPr="00F46A30">
        <w:rPr>
          <w:rFonts w:asciiTheme="minorHAnsi" w:hAnsiTheme="minorHAnsi" w:cstheme="majorBidi"/>
          <w:bCs/>
          <w:sz w:val="24"/>
          <w:szCs w:val="24"/>
        </w:rPr>
        <w:t xml:space="preserve">ox </w:t>
      </w:r>
      <w:r w:rsidR="00F46A30">
        <w:rPr>
          <w:rFonts w:asciiTheme="minorHAnsi" w:hAnsiTheme="minorHAnsi" w:cstheme="majorBidi"/>
          <w:bCs/>
          <w:sz w:val="24"/>
          <w:szCs w:val="24"/>
        </w:rPr>
        <w:t>3</w:t>
      </w:r>
      <w:r w:rsidR="000760A3" w:rsidRPr="00F46A30">
        <w:rPr>
          <w:rFonts w:asciiTheme="minorHAnsi" w:hAnsiTheme="minorHAnsi" w:cstheme="majorBidi"/>
          <w:bCs/>
          <w:sz w:val="24"/>
          <w:szCs w:val="24"/>
        </w:rPr>
        <w:t>:</w:t>
      </w:r>
      <w:r w:rsidRPr="00F46A30">
        <w:rPr>
          <w:rFonts w:asciiTheme="minorHAnsi" w:hAnsiTheme="minorHAnsi" w:cstheme="majorBidi"/>
          <w:bCs/>
          <w:sz w:val="24"/>
          <w:szCs w:val="24"/>
        </w:rPr>
        <w:t xml:space="preserve"> Key Facts Statements</w:t>
      </w:r>
      <w:bookmarkEnd w:id="91"/>
      <w:bookmarkEnd w:id="92"/>
      <w:bookmarkEnd w:id="93"/>
      <w:bookmarkEnd w:id="94"/>
      <w:bookmarkEnd w:id="95"/>
      <w:bookmarkEnd w:id="96"/>
    </w:p>
    <w:tbl>
      <w:tblPr>
        <w:tblW w:w="0" w:type="auto"/>
        <w:jc w:val="center"/>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firstRow="1" w:lastRow="0" w:firstColumn="1" w:lastColumn="0" w:noHBand="0" w:noVBand="1"/>
      </w:tblPr>
      <w:tblGrid>
        <w:gridCol w:w="9800"/>
      </w:tblGrid>
      <w:tr w:rsidR="00834768" w:rsidRPr="004223FB" w14:paraId="3BA1C161" w14:textId="77777777">
        <w:trPr>
          <w:trHeight w:val="2060"/>
          <w:jc w:val="center"/>
        </w:trPr>
        <w:tc>
          <w:tcPr>
            <w:tcW w:w="9842" w:type="dxa"/>
            <w:shd w:val="clear" w:color="auto" w:fill="C6D9F1" w:themeFill="text2" w:themeFillTint="33"/>
          </w:tcPr>
          <w:p w14:paraId="08D3E8D7" w14:textId="0E5F279F" w:rsidR="00834768" w:rsidRPr="004223FB" w:rsidRDefault="00834768" w:rsidP="004223FB">
            <w:pPr>
              <w:pStyle w:val="ListParagraph"/>
              <w:spacing w:after="0"/>
              <w:ind w:left="0"/>
              <w:jc w:val="both"/>
              <w:rPr>
                <w:rFonts w:cstheme="majorBidi"/>
                <w:color w:val="000000"/>
                <w:sz w:val="24"/>
                <w:szCs w:val="24"/>
              </w:rPr>
            </w:pPr>
            <w:r w:rsidRPr="004223FB">
              <w:rPr>
                <w:rFonts w:cstheme="majorBidi"/>
                <w:color w:val="000000"/>
                <w:sz w:val="24"/>
                <w:szCs w:val="24"/>
              </w:rPr>
              <w:t xml:space="preserve">A ‘key facts statement’ (KFS) refers to a standardized one or two-page document written in easy-to-read print and plain language, </w:t>
            </w:r>
            <w:r w:rsidR="00336404">
              <w:rPr>
                <w:rFonts w:cstheme="majorBidi"/>
                <w:color w:val="000000"/>
                <w:sz w:val="24"/>
                <w:szCs w:val="24"/>
              </w:rPr>
              <w:t>which</w:t>
            </w:r>
            <w:r w:rsidR="00336404" w:rsidRPr="004223FB">
              <w:rPr>
                <w:rFonts w:cstheme="majorBidi"/>
                <w:color w:val="000000"/>
                <w:sz w:val="24"/>
                <w:szCs w:val="24"/>
              </w:rPr>
              <w:t xml:space="preserve"> </w:t>
            </w:r>
            <w:r w:rsidRPr="004223FB">
              <w:rPr>
                <w:rFonts w:cstheme="majorBidi"/>
                <w:color w:val="000000"/>
                <w:sz w:val="24"/>
                <w:szCs w:val="24"/>
              </w:rPr>
              <w:t xml:space="preserve">describes key aspects of a financial product. A KFS does not replace the terms and conditions for a financial product or </w:t>
            </w:r>
            <w:proofErr w:type="gramStart"/>
            <w:r w:rsidRPr="004223FB">
              <w:rPr>
                <w:rFonts w:cstheme="majorBidi"/>
                <w:color w:val="000000"/>
                <w:sz w:val="24"/>
                <w:szCs w:val="24"/>
              </w:rPr>
              <w:t>service, but</w:t>
            </w:r>
            <w:proofErr w:type="gramEnd"/>
            <w:r w:rsidRPr="004223FB">
              <w:rPr>
                <w:rFonts w:cstheme="majorBidi"/>
                <w:color w:val="000000"/>
                <w:sz w:val="24"/>
                <w:szCs w:val="24"/>
              </w:rPr>
              <w:t xml:space="preserve"> is </w:t>
            </w:r>
            <w:r w:rsidR="0027060B" w:rsidRPr="004223FB">
              <w:rPr>
                <w:rFonts w:cstheme="majorBidi"/>
                <w:color w:val="000000"/>
                <w:sz w:val="24"/>
                <w:szCs w:val="24"/>
              </w:rPr>
              <w:t xml:space="preserve">rather </w:t>
            </w:r>
            <w:r w:rsidRPr="004223FB">
              <w:rPr>
                <w:rFonts w:cstheme="majorBidi"/>
                <w:color w:val="000000"/>
                <w:sz w:val="24"/>
                <w:szCs w:val="24"/>
              </w:rPr>
              <w:t xml:space="preserve">required to be given to a consumer prior to starting a contractual relationship with a financial institution (e.g. opening an account or signing a loan agreement). </w:t>
            </w:r>
          </w:p>
          <w:p w14:paraId="44983049" w14:textId="77777777" w:rsidR="00834768" w:rsidRPr="004223FB" w:rsidRDefault="00834768" w:rsidP="004223FB">
            <w:pPr>
              <w:pStyle w:val="ListParagraph"/>
              <w:spacing w:after="0"/>
              <w:ind w:left="0"/>
              <w:jc w:val="both"/>
              <w:rPr>
                <w:rFonts w:cstheme="majorBidi"/>
                <w:color w:val="000000"/>
                <w:sz w:val="24"/>
                <w:szCs w:val="24"/>
              </w:rPr>
            </w:pPr>
          </w:p>
          <w:p w14:paraId="1D81327E" w14:textId="5E255568" w:rsidR="00834768" w:rsidRPr="004223FB" w:rsidRDefault="00834768" w:rsidP="004223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r w:rsidRPr="004223FB">
              <w:rPr>
                <w:rFonts w:cstheme="majorBidi"/>
                <w:color w:val="000000"/>
                <w:sz w:val="24"/>
                <w:szCs w:val="24"/>
              </w:rPr>
              <w:t>A KFS should aim to help consumers better understand the key features, terms and conditions of the product or service</w:t>
            </w:r>
            <w:r w:rsidR="00853AE7">
              <w:rPr>
                <w:rFonts w:cstheme="majorBidi"/>
                <w:color w:val="000000"/>
                <w:sz w:val="24"/>
                <w:szCs w:val="24"/>
              </w:rPr>
              <w:t>.</w:t>
            </w:r>
            <w:r w:rsidR="00853AE7" w:rsidRPr="004223FB">
              <w:rPr>
                <w:rFonts w:cstheme="majorBidi"/>
                <w:color w:val="000000"/>
                <w:sz w:val="24"/>
                <w:szCs w:val="24"/>
              </w:rPr>
              <w:t xml:space="preserve"> </w:t>
            </w:r>
            <w:r w:rsidR="00853AE7">
              <w:rPr>
                <w:rFonts w:cstheme="majorBidi"/>
                <w:color w:val="000000"/>
                <w:sz w:val="24"/>
                <w:szCs w:val="24"/>
              </w:rPr>
              <w:t xml:space="preserve">It should </w:t>
            </w:r>
            <w:r w:rsidRPr="004223FB">
              <w:rPr>
                <w:rFonts w:cstheme="majorBidi"/>
                <w:color w:val="000000"/>
                <w:sz w:val="24"/>
                <w:szCs w:val="24"/>
              </w:rPr>
              <w:t xml:space="preserve">provide them with useful information in the process of acquiring a financial product, and during the life of the financial product. The standardization of the KFS across providers allows for comparability of </w:t>
            </w:r>
            <w:r w:rsidR="0027060B">
              <w:rPr>
                <w:rFonts w:cstheme="majorBidi"/>
                <w:color w:val="000000"/>
                <w:sz w:val="24"/>
                <w:szCs w:val="24"/>
              </w:rPr>
              <w:t xml:space="preserve">similar product </w:t>
            </w:r>
            <w:r w:rsidRPr="004223FB">
              <w:rPr>
                <w:rFonts w:cstheme="majorBidi"/>
                <w:color w:val="000000"/>
                <w:sz w:val="24"/>
                <w:szCs w:val="24"/>
              </w:rPr>
              <w:t xml:space="preserve">offers from different providers. </w:t>
            </w:r>
          </w:p>
          <w:p w14:paraId="007ADAAD" w14:textId="77777777" w:rsidR="00834768" w:rsidRPr="004223FB" w:rsidRDefault="00834768" w:rsidP="004223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p>
          <w:p w14:paraId="0423DC98" w14:textId="77B83CEB" w:rsidR="00834768" w:rsidRPr="004223FB" w:rsidRDefault="00834768" w:rsidP="004223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r w:rsidRPr="004223FB">
              <w:rPr>
                <w:rFonts w:cstheme="majorBidi"/>
                <w:sz w:val="24"/>
                <w:szCs w:val="24"/>
              </w:rPr>
              <w:t>T</w:t>
            </w:r>
            <w:r w:rsidRPr="004223FB">
              <w:rPr>
                <w:rFonts w:cstheme="majorBidi"/>
                <w:color w:val="000000"/>
                <w:sz w:val="24"/>
                <w:szCs w:val="24"/>
              </w:rPr>
              <w:t>he KFS should clearly indicate all, or at least key</w:t>
            </w:r>
            <w:r w:rsidR="0027060B">
              <w:rPr>
                <w:rFonts w:cstheme="majorBidi"/>
                <w:color w:val="000000"/>
                <w:sz w:val="24"/>
                <w:szCs w:val="24"/>
              </w:rPr>
              <w:t xml:space="preserve"> </w:t>
            </w:r>
            <w:r w:rsidRPr="004223FB">
              <w:rPr>
                <w:rFonts w:cstheme="majorBidi"/>
                <w:color w:val="000000"/>
                <w:sz w:val="24"/>
                <w:szCs w:val="24"/>
              </w:rPr>
              <w:t xml:space="preserve">fees and charges related to a financial product, </w:t>
            </w:r>
            <w:r w:rsidR="009444AC" w:rsidRPr="004223FB">
              <w:rPr>
                <w:rFonts w:cstheme="majorBidi"/>
                <w:color w:val="000000"/>
                <w:sz w:val="24"/>
                <w:szCs w:val="24"/>
              </w:rPr>
              <w:lastRenderedPageBreak/>
              <w:t>and</w:t>
            </w:r>
            <w:r w:rsidRPr="004223FB">
              <w:rPr>
                <w:rFonts w:cstheme="majorBidi"/>
                <w:color w:val="000000"/>
                <w:sz w:val="24"/>
                <w:szCs w:val="24"/>
              </w:rPr>
              <w:t xml:space="preserve"> inform consumers about their basic rights, including the resolution mechanisms available in the event of a complaint. For example, for consumer loans</w:t>
            </w:r>
            <w:r w:rsidR="005B55DD">
              <w:rPr>
                <w:rFonts w:cstheme="majorBidi"/>
                <w:color w:val="000000"/>
                <w:sz w:val="24"/>
                <w:szCs w:val="24"/>
              </w:rPr>
              <w:t>,</w:t>
            </w:r>
            <w:r w:rsidRPr="004223FB">
              <w:rPr>
                <w:rFonts w:cstheme="majorBidi"/>
                <w:color w:val="000000"/>
                <w:sz w:val="24"/>
                <w:szCs w:val="24"/>
              </w:rPr>
              <w:t xml:space="preserve"> a KFS should include: (1) total amount of the loan; (2) amounts of monthly payments; (3) final maturity of the loan; (4) total amount of payments to be made; (5) fees, including prepayment and overdue penalty fees, possible taxes for remittances, and any other charges that could be incurred; (6) any required deposits or advance payments; (7) if the interest rate is variable, the basis on which the rate varies; (8) any additional insurance that is required (such as personal mortgage insurance); (9) any prepayment penalty; and (10) if the credit is used to finance a product, the cash price of the product without financing charges.</w:t>
            </w:r>
          </w:p>
          <w:p w14:paraId="6ED25A1B" w14:textId="77777777" w:rsidR="00834768" w:rsidRPr="004223FB" w:rsidRDefault="00834768" w:rsidP="004223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p>
          <w:p w14:paraId="16D7AD90" w14:textId="21E46BB7" w:rsidR="00834768" w:rsidRPr="004223FB" w:rsidRDefault="00834768" w:rsidP="004223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r w:rsidRPr="004223FB">
              <w:rPr>
                <w:rFonts w:cstheme="majorBidi"/>
                <w:sz w:val="24"/>
                <w:szCs w:val="24"/>
              </w:rPr>
              <w:t>In a jurisdiction lacking such disclosure, KFSs</w:t>
            </w:r>
            <w:r w:rsidRPr="004223FB">
              <w:rPr>
                <w:rFonts w:cstheme="majorBidi"/>
                <w:color w:val="000000"/>
                <w:sz w:val="24"/>
                <w:szCs w:val="24"/>
              </w:rPr>
              <w:t xml:space="preserve"> could first be established for basic retail financial products such as personal loans and basic savings accounts, and later for more complex </w:t>
            </w:r>
            <w:r w:rsidR="00755B02">
              <w:rPr>
                <w:rFonts w:cstheme="majorBidi"/>
                <w:color w:val="000000"/>
                <w:sz w:val="24"/>
                <w:szCs w:val="24"/>
              </w:rPr>
              <w:t xml:space="preserve">products such as </w:t>
            </w:r>
            <w:r w:rsidRPr="004223FB">
              <w:rPr>
                <w:rFonts w:cstheme="majorBidi"/>
                <w:color w:val="000000"/>
                <w:sz w:val="24"/>
                <w:szCs w:val="24"/>
              </w:rPr>
              <w:t>mortgage loans, life insurance policies, and collective investment funds</w:t>
            </w:r>
            <w:r w:rsidR="00DD4959">
              <w:rPr>
                <w:rFonts w:cstheme="majorBidi"/>
                <w:color w:val="000000"/>
                <w:sz w:val="24"/>
                <w:szCs w:val="24"/>
              </w:rPr>
              <w:t xml:space="preserve">. </w:t>
            </w:r>
            <w:r w:rsidRPr="004223FB">
              <w:rPr>
                <w:rFonts w:cstheme="majorBidi"/>
                <w:color w:val="000000"/>
                <w:sz w:val="24"/>
                <w:szCs w:val="24"/>
              </w:rPr>
              <w:t>Development of</w:t>
            </w:r>
            <w:r w:rsidR="00755B02">
              <w:rPr>
                <w:rFonts w:cstheme="majorBidi"/>
                <w:color w:val="000000"/>
                <w:sz w:val="24"/>
                <w:szCs w:val="24"/>
              </w:rPr>
              <w:t xml:space="preserve"> a</w:t>
            </w:r>
            <w:r w:rsidRPr="004223FB">
              <w:rPr>
                <w:rFonts w:cstheme="majorBidi"/>
                <w:color w:val="000000"/>
                <w:sz w:val="24"/>
                <w:szCs w:val="24"/>
              </w:rPr>
              <w:t xml:space="preserve"> KFS should include appropriate consultation and testing with industry and consumer stakeholders</w:t>
            </w:r>
            <w:r w:rsidR="00DD4959">
              <w:rPr>
                <w:rFonts w:cstheme="majorBidi"/>
                <w:color w:val="000000"/>
                <w:sz w:val="24"/>
                <w:szCs w:val="24"/>
              </w:rPr>
              <w:t xml:space="preserve">. </w:t>
            </w:r>
            <w:r w:rsidRPr="004223FB">
              <w:rPr>
                <w:rFonts w:cstheme="majorBidi"/>
                <w:color w:val="000000"/>
                <w:sz w:val="24"/>
                <w:szCs w:val="24"/>
              </w:rPr>
              <w:t>It is also important that KFSs be available at least in the language(s) most spoken in the location where the financial product is offered. Finally, it is important that adequate supervisory mechanisms (e.g., targeted visits, ad</w:t>
            </w:r>
            <w:r w:rsidR="007762DC">
              <w:rPr>
                <w:rFonts w:cstheme="majorBidi"/>
                <w:color w:val="000000"/>
                <w:sz w:val="24"/>
                <w:szCs w:val="24"/>
              </w:rPr>
              <w:t xml:space="preserve"> </w:t>
            </w:r>
            <w:r w:rsidRPr="004223FB">
              <w:rPr>
                <w:rFonts w:cstheme="majorBidi"/>
                <w:color w:val="000000"/>
                <w:sz w:val="24"/>
                <w:szCs w:val="24"/>
              </w:rPr>
              <w:t>hoc or systematic reviews, mystery shopping) are established to ensure that providers give and explain KFS to their customers at required stages.</w:t>
            </w:r>
          </w:p>
          <w:p w14:paraId="6B2A292E" w14:textId="77777777" w:rsidR="00834768" w:rsidRPr="004223FB" w:rsidRDefault="00834768" w:rsidP="004223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p>
          <w:p w14:paraId="4B7AA892" w14:textId="77777777" w:rsidR="00834768" w:rsidRPr="004223FB" w:rsidRDefault="00834768" w:rsidP="0046109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cstheme="majorBidi"/>
                <w:color w:val="000000"/>
                <w:sz w:val="24"/>
                <w:szCs w:val="24"/>
              </w:rPr>
            </w:pPr>
            <w:r w:rsidRPr="004223FB">
              <w:rPr>
                <w:rFonts w:cstheme="majorBidi"/>
                <w:color w:val="000000"/>
                <w:sz w:val="24"/>
                <w:szCs w:val="24"/>
              </w:rPr>
              <w:t>Several countries have implemented KFSs and equivalent documents</w:t>
            </w:r>
            <w:r w:rsidR="00DD4959">
              <w:rPr>
                <w:rFonts w:cstheme="majorBidi"/>
                <w:color w:val="000000"/>
                <w:sz w:val="24"/>
                <w:szCs w:val="24"/>
              </w:rPr>
              <w:t xml:space="preserve">. </w:t>
            </w:r>
            <w:r w:rsidR="003D2956">
              <w:rPr>
                <w:rFonts w:cstheme="majorBidi"/>
                <w:color w:val="000000"/>
                <w:sz w:val="24"/>
                <w:szCs w:val="24"/>
              </w:rPr>
              <w:t>I</w:t>
            </w:r>
            <w:r w:rsidR="004F0DFA">
              <w:rPr>
                <w:rFonts w:cstheme="majorBidi"/>
                <w:color w:val="000000"/>
                <w:sz w:val="24"/>
                <w:szCs w:val="24"/>
              </w:rPr>
              <w:t xml:space="preserve">n the context of consumer credit these include, for example, </w:t>
            </w:r>
            <w:r w:rsidR="00461096">
              <w:rPr>
                <w:rFonts w:cstheme="majorBidi"/>
                <w:color w:val="000000"/>
                <w:sz w:val="24"/>
                <w:szCs w:val="24"/>
              </w:rPr>
              <w:t>Australia’s “Key Facts Sheets” for home loans and credit cards</w:t>
            </w:r>
            <w:r w:rsidR="00755B02">
              <w:rPr>
                <w:rFonts w:cstheme="majorBidi"/>
                <w:color w:val="000000"/>
                <w:sz w:val="24"/>
                <w:szCs w:val="24"/>
              </w:rPr>
              <w:t xml:space="preserve">; </w:t>
            </w:r>
            <w:r w:rsidRPr="004223FB">
              <w:rPr>
                <w:rFonts w:cstheme="majorBidi"/>
                <w:color w:val="000000"/>
                <w:sz w:val="24"/>
                <w:szCs w:val="24"/>
              </w:rPr>
              <w:t>Peru’s “</w:t>
            </w:r>
            <w:proofErr w:type="spellStart"/>
            <w:r w:rsidRPr="004223FB">
              <w:rPr>
                <w:rFonts w:cstheme="majorBidi"/>
                <w:color w:val="000000"/>
                <w:sz w:val="24"/>
                <w:szCs w:val="24"/>
              </w:rPr>
              <w:t>Hoja</w:t>
            </w:r>
            <w:proofErr w:type="spellEnd"/>
            <w:r w:rsidRPr="004223FB">
              <w:rPr>
                <w:rFonts w:cstheme="majorBidi"/>
                <w:color w:val="000000"/>
                <w:sz w:val="24"/>
                <w:szCs w:val="24"/>
              </w:rPr>
              <w:t xml:space="preserve"> </w:t>
            </w:r>
            <w:proofErr w:type="spellStart"/>
            <w:r w:rsidRPr="004223FB">
              <w:rPr>
                <w:rFonts w:cstheme="majorBidi"/>
                <w:color w:val="000000"/>
                <w:sz w:val="24"/>
                <w:szCs w:val="24"/>
              </w:rPr>
              <w:t>Resumen</w:t>
            </w:r>
            <w:proofErr w:type="spellEnd"/>
            <w:r w:rsidRPr="004223FB">
              <w:rPr>
                <w:rFonts w:cstheme="majorBidi"/>
                <w:color w:val="000000"/>
                <w:sz w:val="24"/>
                <w:szCs w:val="24"/>
              </w:rPr>
              <w:t xml:space="preserve">” (Summary Sheet) for consumer loans; </w:t>
            </w:r>
            <w:r w:rsidR="00461096">
              <w:rPr>
                <w:rFonts w:cstheme="majorBidi"/>
                <w:color w:val="000000"/>
                <w:sz w:val="24"/>
                <w:szCs w:val="24"/>
              </w:rPr>
              <w:t>the Philippines’ “Disclosure Statement”</w:t>
            </w:r>
            <w:r w:rsidR="00755B02">
              <w:rPr>
                <w:rFonts w:cstheme="majorBidi"/>
                <w:color w:val="000000"/>
                <w:sz w:val="24"/>
                <w:szCs w:val="24"/>
              </w:rPr>
              <w:t>;</w:t>
            </w:r>
            <w:r w:rsidR="00461096">
              <w:rPr>
                <w:rFonts w:cstheme="majorBidi"/>
                <w:color w:val="000000"/>
                <w:sz w:val="24"/>
                <w:szCs w:val="24"/>
              </w:rPr>
              <w:t xml:space="preserve"> Rwanda’s “Key Facts Statement” for fixed term consumer loans</w:t>
            </w:r>
            <w:r w:rsidR="00755B02">
              <w:rPr>
                <w:rFonts w:cstheme="majorBidi"/>
                <w:color w:val="000000"/>
                <w:sz w:val="24"/>
                <w:szCs w:val="24"/>
              </w:rPr>
              <w:t xml:space="preserve">; </w:t>
            </w:r>
            <w:r w:rsidR="00461096">
              <w:rPr>
                <w:rFonts w:cstheme="majorBidi"/>
                <w:color w:val="000000"/>
                <w:sz w:val="24"/>
                <w:szCs w:val="24"/>
              </w:rPr>
              <w:t xml:space="preserve">and </w:t>
            </w:r>
            <w:r w:rsidRPr="004223FB">
              <w:rPr>
                <w:rFonts w:cstheme="majorBidi"/>
                <w:color w:val="000000"/>
                <w:sz w:val="24"/>
                <w:szCs w:val="24"/>
              </w:rPr>
              <w:t>South Africa’s “Pre-Agreement Disclosure” for consumer credit products</w:t>
            </w:r>
            <w:r w:rsidR="00461096">
              <w:rPr>
                <w:rFonts w:cstheme="majorBidi"/>
                <w:color w:val="000000"/>
                <w:sz w:val="24"/>
                <w:szCs w:val="24"/>
              </w:rPr>
              <w:t>.</w:t>
            </w:r>
            <w:r w:rsidRPr="004223FB">
              <w:rPr>
                <w:rFonts w:cstheme="majorBidi"/>
                <w:color w:val="000000"/>
                <w:sz w:val="24"/>
                <w:szCs w:val="24"/>
              </w:rPr>
              <w:t xml:space="preserve"> </w:t>
            </w:r>
          </w:p>
        </w:tc>
      </w:tr>
    </w:tbl>
    <w:p w14:paraId="478485FF" w14:textId="77777777" w:rsidR="00834768" w:rsidRPr="004223FB" w:rsidRDefault="00834768" w:rsidP="00D461EA">
      <w:pPr>
        <w:pStyle w:val="ListParagraph"/>
        <w:spacing w:after="0" w:line="240" w:lineRule="auto"/>
        <w:ind w:left="0"/>
        <w:jc w:val="both"/>
        <w:rPr>
          <w:rFonts w:cs="Times New Roman"/>
          <w:sz w:val="24"/>
          <w:szCs w:val="24"/>
        </w:rPr>
      </w:pPr>
    </w:p>
    <w:p w14:paraId="421566B9" w14:textId="77777777" w:rsidR="006C250B" w:rsidRPr="004223FB" w:rsidRDefault="0057427A" w:rsidP="00BF383F">
      <w:pPr>
        <w:jc w:val="both"/>
        <w:rPr>
          <w:rFonts w:cstheme="majorBidi"/>
          <w:b/>
          <w:sz w:val="24"/>
          <w:szCs w:val="24"/>
          <w:u w:val="single"/>
        </w:rPr>
      </w:pPr>
      <w:r w:rsidRPr="004223FB">
        <w:rPr>
          <w:rFonts w:cstheme="majorBidi"/>
          <w:b/>
          <w:sz w:val="24"/>
          <w:szCs w:val="24"/>
          <w:u w:val="single"/>
        </w:rPr>
        <w:t xml:space="preserve">Key Findings </w:t>
      </w:r>
    </w:p>
    <w:p w14:paraId="4A128DF0" w14:textId="6A48B96B" w:rsidR="00221FFD" w:rsidRPr="002F6F3F" w:rsidRDefault="000C40B5" w:rsidP="007A7639">
      <w:pPr>
        <w:rPr>
          <w:rFonts w:cstheme="majorBidi"/>
          <w:i/>
          <w:sz w:val="24"/>
          <w:szCs w:val="24"/>
        </w:rPr>
      </w:pPr>
      <w:r w:rsidRPr="002F6F3F">
        <w:rPr>
          <w:rFonts w:cstheme="majorBidi"/>
          <w:b/>
          <w:i/>
          <w:sz w:val="24"/>
          <w:szCs w:val="24"/>
        </w:rPr>
        <w:t>Cross</w:t>
      </w:r>
      <w:r w:rsidR="00C3396C">
        <w:rPr>
          <w:rFonts w:cstheme="majorBidi"/>
          <w:b/>
          <w:i/>
          <w:sz w:val="24"/>
          <w:szCs w:val="24"/>
        </w:rPr>
        <w:t>-</w:t>
      </w:r>
      <w:r w:rsidRPr="002F6F3F">
        <w:rPr>
          <w:rFonts w:cstheme="majorBidi"/>
          <w:b/>
          <w:i/>
          <w:sz w:val="24"/>
          <w:szCs w:val="24"/>
        </w:rPr>
        <w:t xml:space="preserve">cutting issues </w:t>
      </w:r>
      <w:r w:rsidR="00C3396C">
        <w:rPr>
          <w:rFonts w:cstheme="majorBidi"/>
          <w:b/>
          <w:i/>
          <w:sz w:val="24"/>
          <w:szCs w:val="24"/>
        </w:rPr>
        <w:t>—</w:t>
      </w:r>
      <w:r w:rsidR="00C3396C" w:rsidRPr="002F6F3F">
        <w:rPr>
          <w:rFonts w:cstheme="majorBidi"/>
          <w:b/>
          <w:i/>
          <w:sz w:val="24"/>
          <w:szCs w:val="24"/>
        </w:rPr>
        <w:t xml:space="preserve"> </w:t>
      </w:r>
      <w:r w:rsidR="00C64622">
        <w:rPr>
          <w:rFonts w:cstheme="majorBidi"/>
          <w:b/>
          <w:i/>
          <w:sz w:val="24"/>
          <w:szCs w:val="24"/>
        </w:rPr>
        <w:t>transparency</w:t>
      </w:r>
      <w:r w:rsidRPr="002F6F3F">
        <w:rPr>
          <w:rFonts w:cstheme="majorBidi"/>
          <w:b/>
          <w:i/>
          <w:sz w:val="24"/>
          <w:szCs w:val="24"/>
        </w:rPr>
        <w:t>:</w:t>
      </w:r>
    </w:p>
    <w:p w14:paraId="44DC1C02" w14:textId="1A0CDBF2" w:rsidR="00896FAF" w:rsidRDefault="00A93C2C"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w:t>
      </w:r>
      <w:r w:rsidR="00CF685C" w:rsidRPr="00FA4453">
        <w:rPr>
          <w:rFonts w:cstheme="majorBidi"/>
          <w:b/>
          <w:sz w:val="24"/>
          <w:szCs w:val="24"/>
          <w:lang w:val="en-US"/>
        </w:rPr>
        <w:t xml:space="preserve">are </w:t>
      </w:r>
      <w:r w:rsidRPr="00FA4453">
        <w:rPr>
          <w:rFonts w:cstheme="majorBidi"/>
          <w:b/>
          <w:sz w:val="24"/>
          <w:szCs w:val="24"/>
          <w:lang w:val="en-US"/>
        </w:rPr>
        <w:t xml:space="preserve">currently </w:t>
      </w:r>
      <w:r w:rsidR="00CF685C" w:rsidRPr="00FA4453">
        <w:rPr>
          <w:rFonts w:cstheme="majorBidi"/>
          <w:b/>
          <w:sz w:val="24"/>
          <w:szCs w:val="24"/>
          <w:lang w:val="en-US"/>
        </w:rPr>
        <w:t xml:space="preserve">few </w:t>
      </w:r>
      <w:r w:rsidRPr="00FA4453">
        <w:rPr>
          <w:rFonts w:cstheme="majorBidi"/>
          <w:b/>
          <w:sz w:val="24"/>
          <w:szCs w:val="24"/>
          <w:lang w:val="en-US"/>
        </w:rPr>
        <w:t>requirements to provide pre-contractual disclosures</w:t>
      </w:r>
      <w:r w:rsidR="00796D85" w:rsidRPr="00FA4453">
        <w:rPr>
          <w:rFonts w:cstheme="majorBidi"/>
          <w:b/>
          <w:sz w:val="24"/>
          <w:szCs w:val="24"/>
          <w:lang w:val="en-US"/>
        </w:rPr>
        <w:t>, such as</w:t>
      </w:r>
      <w:r w:rsidRPr="00FA4453">
        <w:rPr>
          <w:rFonts w:cstheme="majorBidi"/>
          <w:b/>
          <w:sz w:val="24"/>
          <w:szCs w:val="24"/>
          <w:lang w:val="en-US"/>
        </w:rPr>
        <w:t xml:space="preserve"> in</w:t>
      </w:r>
      <w:r w:rsidRPr="007A7639">
        <w:rPr>
          <w:rFonts w:cstheme="majorBidi"/>
          <w:b/>
          <w:sz w:val="24"/>
          <w:szCs w:val="24"/>
          <w:lang w:val="en-US"/>
        </w:rPr>
        <w:t xml:space="preserve"> the form of </w:t>
      </w:r>
      <w:r w:rsidR="00E06AF7">
        <w:rPr>
          <w:rFonts w:cstheme="majorBidi"/>
          <w:b/>
          <w:sz w:val="24"/>
          <w:szCs w:val="24"/>
          <w:lang w:val="en-US"/>
        </w:rPr>
        <w:t>summary disclosure documents</w:t>
      </w:r>
      <w:r w:rsidR="00796D85">
        <w:rPr>
          <w:rFonts w:cstheme="majorBidi"/>
          <w:b/>
          <w:sz w:val="24"/>
          <w:szCs w:val="24"/>
          <w:lang w:val="en-US"/>
        </w:rPr>
        <w:t>,</w:t>
      </w:r>
      <w:r w:rsidRPr="007A7639">
        <w:rPr>
          <w:rFonts w:cstheme="majorBidi"/>
          <w:b/>
          <w:sz w:val="24"/>
          <w:szCs w:val="24"/>
          <w:lang w:val="en-US"/>
        </w:rPr>
        <w:t xml:space="preserve"> to assist consumers to compare </w:t>
      </w:r>
      <w:r w:rsidR="00755B02">
        <w:rPr>
          <w:rFonts w:cstheme="majorBidi"/>
          <w:b/>
          <w:sz w:val="24"/>
          <w:szCs w:val="24"/>
          <w:lang w:val="en-US"/>
        </w:rPr>
        <w:t xml:space="preserve">and </w:t>
      </w:r>
      <w:r w:rsidR="00157183">
        <w:rPr>
          <w:rFonts w:cstheme="majorBidi"/>
          <w:b/>
          <w:sz w:val="24"/>
          <w:szCs w:val="24"/>
          <w:lang w:val="en-US"/>
        </w:rPr>
        <w:t xml:space="preserve">assess </w:t>
      </w:r>
      <w:r w:rsidRPr="007A7639">
        <w:rPr>
          <w:rFonts w:cstheme="majorBidi"/>
          <w:b/>
          <w:sz w:val="24"/>
          <w:szCs w:val="24"/>
          <w:lang w:val="en-US"/>
        </w:rPr>
        <w:t>financial products</w:t>
      </w:r>
      <w:r w:rsidR="00796D85" w:rsidRPr="007A7639">
        <w:rPr>
          <w:rFonts w:cstheme="majorBidi"/>
          <w:b/>
          <w:sz w:val="24"/>
          <w:szCs w:val="24"/>
          <w:lang w:val="en-US"/>
        </w:rPr>
        <w:t xml:space="preserve">, including </w:t>
      </w:r>
      <w:proofErr w:type="gramStart"/>
      <w:r w:rsidR="00796D85" w:rsidRPr="007A7639">
        <w:rPr>
          <w:rFonts w:cstheme="majorBidi"/>
          <w:b/>
          <w:sz w:val="24"/>
          <w:szCs w:val="24"/>
          <w:lang w:val="en-US"/>
        </w:rPr>
        <w:t>with regard to</w:t>
      </w:r>
      <w:proofErr w:type="gramEnd"/>
      <w:r w:rsidR="00796D85" w:rsidRPr="007A7639">
        <w:rPr>
          <w:rFonts w:cstheme="majorBidi"/>
          <w:b/>
          <w:sz w:val="24"/>
          <w:szCs w:val="24"/>
          <w:lang w:val="en-US"/>
        </w:rPr>
        <w:t xml:space="preserve"> cost</w:t>
      </w:r>
      <w:r w:rsidRPr="007A7639">
        <w:rPr>
          <w:rFonts w:cstheme="majorBidi"/>
          <w:b/>
          <w:sz w:val="24"/>
          <w:szCs w:val="24"/>
          <w:lang w:val="en-US"/>
        </w:rPr>
        <w:t>.</w:t>
      </w:r>
      <w:r w:rsidR="00796D85">
        <w:rPr>
          <w:rFonts w:cstheme="majorBidi"/>
          <w:b/>
          <w:sz w:val="24"/>
          <w:szCs w:val="24"/>
          <w:lang w:val="en-US"/>
        </w:rPr>
        <w:t xml:space="preserve"> </w:t>
      </w:r>
      <w:r w:rsidR="004A4F09">
        <w:rPr>
          <w:rFonts w:cstheme="majorBidi"/>
          <w:sz w:val="24"/>
          <w:szCs w:val="24"/>
          <w:lang w:val="en-US"/>
        </w:rPr>
        <w:t>The FT Act contemplates that a court can find a transaction to be unfair if it was not entered into on equal footing</w:t>
      </w:r>
      <w:r w:rsidR="00687339">
        <w:rPr>
          <w:rFonts w:cstheme="majorBidi"/>
          <w:sz w:val="24"/>
          <w:szCs w:val="24"/>
          <w:lang w:val="en-US"/>
        </w:rPr>
        <w:t>,</w:t>
      </w:r>
      <w:r w:rsidR="004A4F09">
        <w:rPr>
          <w:rFonts w:cstheme="majorBidi"/>
          <w:sz w:val="24"/>
          <w:szCs w:val="24"/>
          <w:lang w:val="en-US"/>
        </w:rPr>
        <w:t xml:space="preserve"> and information </w:t>
      </w:r>
      <w:r w:rsidR="00B3262A">
        <w:rPr>
          <w:rFonts w:cstheme="majorBidi"/>
          <w:sz w:val="24"/>
          <w:szCs w:val="24"/>
          <w:lang w:val="en-US"/>
        </w:rPr>
        <w:t xml:space="preserve">that </w:t>
      </w:r>
      <w:r w:rsidR="004A4F09">
        <w:rPr>
          <w:rFonts w:cstheme="majorBidi"/>
          <w:sz w:val="24"/>
          <w:szCs w:val="24"/>
          <w:lang w:val="en-US"/>
        </w:rPr>
        <w:t>affect</w:t>
      </w:r>
      <w:r w:rsidR="00B3262A">
        <w:rPr>
          <w:rFonts w:cstheme="majorBidi"/>
          <w:sz w:val="24"/>
          <w:szCs w:val="24"/>
          <w:lang w:val="en-US"/>
        </w:rPr>
        <w:t>s</w:t>
      </w:r>
      <w:r w:rsidR="004A4F09">
        <w:rPr>
          <w:rFonts w:cstheme="majorBidi"/>
          <w:sz w:val="24"/>
          <w:szCs w:val="24"/>
          <w:lang w:val="en-US"/>
        </w:rPr>
        <w:t xml:space="preserve"> the fairness of the transaction</w:t>
      </w:r>
      <w:r w:rsidR="00687339">
        <w:rPr>
          <w:rFonts w:cstheme="majorBidi"/>
          <w:sz w:val="24"/>
          <w:szCs w:val="24"/>
          <w:lang w:val="en-US"/>
        </w:rPr>
        <w:t>,</w:t>
      </w:r>
      <w:r w:rsidR="004A4F09">
        <w:rPr>
          <w:rFonts w:cstheme="majorBidi"/>
          <w:sz w:val="24"/>
          <w:szCs w:val="24"/>
          <w:lang w:val="en-US"/>
        </w:rPr>
        <w:t xml:space="preserve"> was not disclosed to the disadvantaged party prior to the transaction or immediately after.</w:t>
      </w:r>
      <w:r w:rsidR="004A4F09">
        <w:rPr>
          <w:rStyle w:val="FootnoteReference"/>
          <w:rFonts w:cstheme="majorBidi"/>
          <w:sz w:val="24"/>
          <w:szCs w:val="24"/>
          <w:lang w:val="en-US"/>
        </w:rPr>
        <w:footnoteReference w:id="90"/>
      </w:r>
      <w:r w:rsidR="004A4F09">
        <w:rPr>
          <w:rFonts w:cstheme="majorBidi"/>
          <w:sz w:val="24"/>
          <w:szCs w:val="24"/>
          <w:lang w:val="en-US"/>
        </w:rPr>
        <w:t xml:space="preserve"> However, the Act does not provide any further detai</w:t>
      </w:r>
      <w:r w:rsidR="00EE2BA6">
        <w:rPr>
          <w:rFonts w:cstheme="majorBidi"/>
          <w:sz w:val="24"/>
          <w:szCs w:val="24"/>
          <w:lang w:val="en-US"/>
        </w:rPr>
        <w:t>l</w:t>
      </w:r>
      <w:r w:rsidR="004A4F09">
        <w:rPr>
          <w:rFonts w:cstheme="majorBidi"/>
          <w:sz w:val="24"/>
          <w:szCs w:val="24"/>
          <w:lang w:val="en-US"/>
        </w:rPr>
        <w:t xml:space="preserve"> regarding the kinds of disclosures </w:t>
      </w:r>
      <w:r w:rsidR="00B3262A">
        <w:rPr>
          <w:rFonts w:cstheme="majorBidi"/>
          <w:sz w:val="24"/>
          <w:szCs w:val="24"/>
          <w:lang w:val="en-US"/>
        </w:rPr>
        <w:t xml:space="preserve">that may be relevant in a consumer context and </w:t>
      </w:r>
      <w:r w:rsidR="004A4F09">
        <w:rPr>
          <w:rFonts w:cstheme="majorBidi"/>
          <w:sz w:val="24"/>
          <w:szCs w:val="24"/>
          <w:lang w:val="en-US"/>
        </w:rPr>
        <w:t xml:space="preserve">does not appear to have driven any specific pre-contractual disclosure practices in the financial sector. </w:t>
      </w:r>
      <w:r w:rsidR="00796D85">
        <w:rPr>
          <w:rFonts w:cstheme="majorBidi"/>
          <w:sz w:val="24"/>
          <w:szCs w:val="24"/>
          <w:lang w:val="en-US"/>
        </w:rPr>
        <w:t xml:space="preserve">While, as discussed below, there are some very limited </w:t>
      </w:r>
      <w:r w:rsidR="004A4F09">
        <w:rPr>
          <w:rFonts w:cstheme="majorBidi"/>
          <w:sz w:val="24"/>
          <w:szCs w:val="24"/>
          <w:lang w:val="en-US"/>
        </w:rPr>
        <w:lastRenderedPageBreak/>
        <w:t xml:space="preserve">financial </w:t>
      </w:r>
      <w:r w:rsidR="00E00393">
        <w:rPr>
          <w:rFonts w:cstheme="majorBidi"/>
          <w:sz w:val="24"/>
          <w:szCs w:val="24"/>
          <w:lang w:val="en-US"/>
        </w:rPr>
        <w:t xml:space="preserve">product-specific </w:t>
      </w:r>
      <w:r w:rsidR="00796D85">
        <w:rPr>
          <w:rFonts w:cstheme="majorBidi"/>
          <w:sz w:val="24"/>
          <w:szCs w:val="24"/>
          <w:lang w:val="en-US"/>
        </w:rPr>
        <w:t xml:space="preserve">requirements to provide </w:t>
      </w:r>
      <w:r w:rsidR="00796D85" w:rsidRPr="007A7639">
        <w:rPr>
          <w:rFonts w:cstheme="majorBidi"/>
          <w:sz w:val="24"/>
          <w:szCs w:val="24"/>
          <w:lang w:val="en-US"/>
        </w:rPr>
        <w:t>terms and conditions</w:t>
      </w:r>
      <w:r w:rsidR="00213B2C" w:rsidRPr="007A7639">
        <w:rPr>
          <w:rFonts w:cstheme="majorBidi"/>
          <w:sz w:val="24"/>
          <w:szCs w:val="24"/>
          <w:lang w:val="en-US"/>
        </w:rPr>
        <w:t xml:space="preserve">, </w:t>
      </w:r>
      <w:r w:rsidR="007971D5">
        <w:rPr>
          <w:rFonts w:cstheme="majorBidi"/>
          <w:sz w:val="24"/>
          <w:szCs w:val="24"/>
          <w:lang w:val="en-US"/>
        </w:rPr>
        <w:t>FIs</w:t>
      </w:r>
      <w:r w:rsidR="00A65201">
        <w:rPr>
          <w:rFonts w:cstheme="majorBidi"/>
          <w:sz w:val="24"/>
          <w:szCs w:val="24"/>
          <w:lang w:val="en-US"/>
        </w:rPr>
        <w:t xml:space="preserve"> </w:t>
      </w:r>
      <w:r w:rsidR="004A4F09">
        <w:rPr>
          <w:rFonts w:cstheme="majorBidi"/>
          <w:sz w:val="24"/>
          <w:szCs w:val="24"/>
          <w:lang w:val="en-US"/>
        </w:rPr>
        <w:t xml:space="preserve">are </w:t>
      </w:r>
      <w:r w:rsidR="0026667F">
        <w:rPr>
          <w:rFonts w:cstheme="majorBidi"/>
          <w:sz w:val="24"/>
          <w:szCs w:val="24"/>
          <w:lang w:val="en-US"/>
        </w:rPr>
        <w:t xml:space="preserve">generally </w:t>
      </w:r>
      <w:r w:rsidR="004A4F09">
        <w:rPr>
          <w:rFonts w:cstheme="majorBidi"/>
          <w:sz w:val="24"/>
          <w:szCs w:val="24"/>
          <w:lang w:val="en-US"/>
        </w:rPr>
        <w:t xml:space="preserve">not subject to any financial sector-specific requirements to </w:t>
      </w:r>
      <w:r w:rsidR="00157183">
        <w:rPr>
          <w:rFonts w:cstheme="majorBidi"/>
          <w:sz w:val="24"/>
          <w:szCs w:val="24"/>
          <w:lang w:val="en-US"/>
        </w:rPr>
        <w:t>provide consumers with disclosures covering the costs and features of products that would facilitate assessment and comparison</w:t>
      </w:r>
      <w:r w:rsidR="00B3262A">
        <w:rPr>
          <w:rFonts w:cstheme="majorBidi"/>
          <w:sz w:val="24"/>
          <w:szCs w:val="24"/>
          <w:lang w:val="en-US"/>
        </w:rPr>
        <w:t xml:space="preserve"> of products prior to contracting with a provider</w:t>
      </w:r>
      <w:r w:rsidR="00157183">
        <w:rPr>
          <w:rFonts w:cstheme="majorBidi"/>
          <w:sz w:val="24"/>
          <w:szCs w:val="24"/>
          <w:lang w:val="en-US"/>
        </w:rPr>
        <w:t>.</w:t>
      </w:r>
      <w:r w:rsidR="00CF685C">
        <w:rPr>
          <w:rFonts w:cstheme="majorBidi"/>
          <w:sz w:val="24"/>
          <w:szCs w:val="24"/>
          <w:lang w:val="en-US"/>
        </w:rPr>
        <w:t xml:space="preserve"> </w:t>
      </w:r>
      <w:r w:rsidR="006D2A5D">
        <w:rPr>
          <w:rFonts w:cstheme="majorBidi"/>
          <w:sz w:val="24"/>
          <w:szCs w:val="24"/>
          <w:lang w:val="en-US"/>
        </w:rPr>
        <w:t>I</w:t>
      </w:r>
      <w:r w:rsidR="00CF685C">
        <w:rPr>
          <w:rFonts w:cstheme="majorBidi"/>
          <w:sz w:val="24"/>
          <w:szCs w:val="24"/>
          <w:lang w:val="en-US"/>
        </w:rPr>
        <w:t xml:space="preserve">n a credit context, the </w:t>
      </w:r>
      <w:r w:rsidR="006B495C">
        <w:rPr>
          <w:rFonts w:cstheme="majorBidi"/>
          <w:sz w:val="24"/>
          <w:szCs w:val="24"/>
          <w:lang w:val="en-US"/>
        </w:rPr>
        <w:t xml:space="preserve">only legislative requirements in this regard seem to be found in the </w:t>
      </w:r>
      <w:r w:rsidR="00CF685C">
        <w:rPr>
          <w:rFonts w:cstheme="majorBidi"/>
          <w:sz w:val="24"/>
          <w:szCs w:val="24"/>
          <w:lang w:val="en-US"/>
        </w:rPr>
        <w:t>HP Act</w:t>
      </w:r>
      <w:r w:rsidR="006B495C">
        <w:rPr>
          <w:rFonts w:cstheme="majorBidi"/>
          <w:sz w:val="24"/>
          <w:szCs w:val="24"/>
          <w:lang w:val="en-US"/>
        </w:rPr>
        <w:t>, which</w:t>
      </w:r>
      <w:r w:rsidR="00CF685C">
        <w:rPr>
          <w:rFonts w:cstheme="majorBidi"/>
          <w:sz w:val="24"/>
          <w:szCs w:val="24"/>
          <w:lang w:val="en-US"/>
        </w:rPr>
        <w:t xml:space="preserve"> requires dealers to provide would-be hirers with a statement at least 24 hours before entering into an agreement</w:t>
      </w:r>
      <w:r w:rsidR="008418B4">
        <w:rPr>
          <w:rFonts w:cstheme="majorBidi"/>
          <w:sz w:val="24"/>
          <w:szCs w:val="24"/>
          <w:lang w:val="en-US"/>
        </w:rPr>
        <w:t xml:space="preserve"> that summarizes the financial obligations under a proposed agreement</w:t>
      </w:r>
      <w:r w:rsidR="006D2A5D">
        <w:rPr>
          <w:rFonts w:cstheme="majorBidi"/>
          <w:sz w:val="24"/>
          <w:szCs w:val="24"/>
          <w:lang w:val="en-US"/>
        </w:rPr>
        <w:t>.</w:t>
      </w:r>
      <w:r w:rsidR="00301A7A">
        <w:rPr>
          <w:rStyle w:val="FootnoteReference"/>
          <w:rFonts w:cstheme="majorBidi"/>
          <w:sz w:val="24"/>
          <w:szCs w:val="24"/>
          <w:lang w:val="en-US"/>
        </w:rPr>
        <w:footnoteReference w:id="91"/>
      </w:r>
      <w:r w:rsidR="006D2A5D">
        <w:rPr>
          <w:rFonts w:cstheme="majorBidi"/>
          <w:sz w:val="24"/>
          <w:szCs w:val="24"/>
          <w:lang w:val="en-US"/>
        </w:rPr>
        <w:t xml:space="preserve">  However, </w:t>
      </w:r>
      <w:r w:rsidR="00717DAD">
        <w:rPr>
          <w:rFonts w:cstheme="majorBidi"/>
          <w:sz w:val="24"/>
          <w:szCs w:val="24"/>
          <w:lang w:val="en-US"/>
        </w:rPr>
        <w:t xml:space="preserve">as discussed above, </w:t>
      </w:r>
      <w:r w:rsidR="00A422D4">
        <w:rPr>
          <w:rFonts w:cstheme="majorBidi"/>
          <w:sz w:val="24"/>
          <w:szCs w:val="24"/>
          <w:lang w:val="en-US"/>
        </w:rPr>
        <w:t>it is not clear</w:t>
      </w:r>
      <w:r w:rsidR="00651D91">
        <w:rPr>
          <w:rFonts w:cstheme="majorBidi"/>
          <w:sz w:val="24"/>
          <w:szCs w:val="24"/>
          <w:lang w:val="en-US"/>
        </w:rPr>
        <w:t xml:space="preserve"> as</w:t>
      </w:r>
      <w:r w:rsidR="00A422D4">
        <w:rPr>
          <w:rFonts w:cstheme="majorBidi"/>
          <w:sz w:val="24"/>
          <w:szCs w:val="24"/>
          <w:lang w:val="en-US"/>
        </w:rPr>
        <w:t xml:space="preserve"> to what extent </w:t>
      </w:r>
      <w:r w:rsidR="008418B4">
        <w:rPr>
          <w:rFonts w:cstheme="majorBidi"/>
          <w:sz w:val="24"/>
          <w:szCs w:val="24"/>
          <w:lang w:val="en-US"/>
        </w:rPr>
        <w:t xml:space="preserve">the Act </w:t>
      </w:r>
      <w:r w:rsidR="00A422D4">
        <w:rPr>
          <w:rFonts w:cstheme="majorBidi"/>
          <w:sz w:val="24"/>
          <w:szCs w:val="24"/>
          <w:lang w:val="en-US"/>
        </w:rPr>
        <w:t xml:space="preserve">continues to be relevant to </w:t>
      </w:r>
      <w:r w:rsidR="00717DAD">
        <w:rPr>
          <w:rFonts w:cstheme="majorBidi"/>
          <w:sz w:val="24"/>
          <w:szCs w:val="24"/>
          <w:lang w:val="en-US"/>
        </w:rPr>
        <w:t xml:space="preserve">consumer </w:t>
      </w:r>
      <w:r w:rsidR="00A422D4">
        <w:rPr>
          <w:rFonts w:cstheme="majorBidi"/>
          <w:sz w:val="24"/>
          <w:szCs w:val="24"/>
          <w:lang w:val="en-US"/>
        </w:rPr>
        <w:t>credit activities in PNG</w:t>
      </w:r>
      <w:r w:rsidR="00717DAD">
        <w:rPr>
          <w:rFonts w:cstheme="majorBidi"/>
          <w:sz w:val="24"/>
          <w:szCs w:val="24"/>
          <w:lang w:val="en-US"/>
        </w:rPr>
        <w:t xml:space="preserve"> and whether it </w:t>
      </w:r>
      <w:r w:rsidR="00E00393">
        <w:rPr>
          <w:rFonts w:cstheme="majorBidi"/>
          <w:sz w:val="24"/>
          <w:szCs w:val="24"/>
          <w:lang w:val="en-US"/>
        </w:rPr>
        <w:t xml:space="preserve">is being </w:t>
      </w:r>
      <w:r w:rsidR="00FD2EB8">
        <w:rPr>
          <w:rFonts w:cstheme="majorBidi"/>
          <w:sz w:val="24"/>
          <w:szCs w:val="24"/>
          <w:lang w:val="en-US"/>
        </w:rPr>
        <w:t xml:space="preserve">followed or enforced </w:t>
      </w:r>
      <w:r w:rsidR="00E00393">
        <w:rPr>
          <w:rFonts w:cstheme="majorBidi"/>
          <w:sz w:val="24"/>
          <w:szCs w:val="24"/>
          <w:lang w:val="en-US"/>
        </w:rPr>
        <w:t xml:space="preserve">even in </w:t>
      </w:r>
      <w:r w:rsidR="00FD2EB8">
        <w:rPr>
          <w:rFonts w:cstheme="majorBidi"/>
          <w:sz w:val="24"/>
          <w:szCs w:val="24"/>
          <w:lang w:val="en-US"/>
        </w:rPr>
        <w:t xml:space="preserve">the context of </w:t>
      </w:r>
      <w:r w:rsidR="00E00393">
        <w:rPr>
          <w:rFonts w:cstheme="majorBidi"/>
          <w:sz w:val="24"/>
          <w:szCs w:val="24"/>
          <w:lang w:val="en-US"/>
        </w:rPr>
        <w:t>such activity</w:t>
      </w:r>
      <w:r w:rsidR="00CF7CB9">
        <w:rPr>
          <w:rFonts w:cstheme="majorBidi"/>
          <w:sz w:val="24"/>
          <w:szCs w:val="24"/>
          <w:lang w:val="en-US"/>
        </w:rPr>
        <w:t>.</w:t>
      </w:r>
      <w:r w:rsidR="00445806">
        <w:rPr>
          <w:rFonts w:cstheme="majorBidi"/>
          <w:sz w:val="24"/>
          <w:szCs w:val="24"/>
          <w:lang w:val="en-US"/>
        </w:rPr>
        <w:t xml:space="preserve"> </w:t>
      </w:r>
    </w:p>
    <w:p w14:paraId="459F1667" w14:textId="77777777" w:rsidR="00952789" w:rsidRDefault="00952789" w:rsidP="007A7639">
      <w:pPr>
        <w:autoSpaceDE w:val="0"/>
        <w:autoSpaceDN w:val="0"/>
        <w:adjustRightInd w:val="0"/>
        <w:spacing w:after="0"/>
        <w:jc w:val="both"/>
        <w:rPr>
          <w:rFonts w:cstheme="majorBidi"/>
          <w:sz w:val="24"/>
          <w:szCs w:val="24"/>
          <w:lang w:val="en-US"/>
        </w:rPr>
      </w:pPr>
    </w:p>
    <w:p w14:paraId="032B37FA" w14:textId="6D0D494E" w:rsidR="00952789" w:rsidRDefault="00952789" w:rsidP="007A7639">
      <w:pPr>
        <w:autoSpaceDE w:val="0"/>
        <w:autoSpaceDN w:val="0"/>
        <w:adjustRightInd w:val="0"/>
        <w:spacing w:after="0"/>
        <w:jc w:val="both"/>
        <w:rPr>
          <w:rFonts w:cstheme="majorBidi"/>
          <w:sz w:val="24"/>
          <w:szCs w:val="24"/>
          <w:lang w:val="en-US"/>
        </w:rPr>
      </w:pPr>
      <w:r w:rsidRPr="00746DCE">
        <w:rPr>
          <w:rFonts w:cstheme="majorBidi"/>
          <w:b/>
          <w:sz w:val="24"/>
          <w:szCs w:val="24"/>
          <w:lang w:val="en-US"/>
        </w:rPr>
        <w:t xml:space="preserve">There is also no </w:t>
      </w:r>
      <w:r w:rsidR="002E4E05" w:rsidRPr="00746DCE">
        <w:rPr>
          <w:rFonts w:cstheme="majorBidi"/>
          <w:b/>
          <w:sz w:val="24"/>
          <w:szCs w:val="24"/>
          <w:lang w:val="en-US"/>
        </w:rPr>
        <w:t xml:space="preserve">available </w:t>
      </w:r>
      <w:r w:rsidRPr="00746DCE">
        <w:rPr>
          <w:rFonts w:cstheme="majorBidi"/>
          <w:b/>
          <w:sz w:val="24"/>
          <w:szCs w:val="24"/>
          <w:lang w:val="en-US"/>
        </w:rPr>
        <w:t>mechanism</w:t>
      </w:r>
      <w:r w:rsidR="002E4E05" w:rsidRPr="00746DCE">
        <w:rPr>
          <w:rFonts w:cstheme="majorBidi"/>
          <w:b/>
          <w:sz w:val="24"/>
          <w:szCs w:val="24"/>
          <w:lang w:val="en-US"/>
        </w:rPr>
        <w:t xml:space="preserve"> through </w:t>
      </w:r>
      <w:r w:rsidRPr="00746DCE">
        <w:rPr>
          <w:rFonts w:cstheme="majorBidi"/>
          <w:b/>
          <w:sz w:val="24"/>
          <w:szCs w:val="24"/>
          <w:lang w:val="en-US"/>
        </w:rPr>
        <w:t>which</w:t>
      </w:r>
      <w:r w:rsidR="002E4E05" w:rsidRPr="00746DCE">
        <w:rPr>
          <w:rFonts w:cstheme="majorBidi"/>
          <w:b/>
          <w:sz w:val="24"/>
          <w:szCs w:val="24"/>
          <w:lang w:val="en-US"/>
        </w:rPr>
        <w:t xml:space="preserve"> financial sector</w:t>
      </w:r>
      <w:r w:rsidRPr="00746DCE">
        <w:rPr>
          <w:rFonts w:cstheme="majorBidi"/>
          <w:b/>
          <w:sz w:val="24"/>
          <w:szCs w:val="24"/>
          <w:lang w:val="en-US"/>
        </w:rPr>
        <w:t xml:space="preserve"> consumers can compare the price of </w:t>
      </w:r>
      <w:r w:rsidR="002E4E05" w:rsidRPr="00746DCE">
        <w:rPr>
          <w:rFonts w:cstheme="majorBidi"/>
          <w:b/>
          <w:sz w:val="24"/>
          <w:szCs w:val="24"/>
          <w:lang w:val="en-US"/>
        </w:rPr>
        <w:t xml:space="preserve">common financial services (such as a fixed term consumer loan). </w:t>
      </w:r>
      <w:r w:rsidR="002E4E05">
        <w:rPr>
          <w:rFonts w:cstheme="majorBidi"/>
          <w:sz w:val="24"/>
          <w:szCs w:val="24"/>
          <w:lang w:val="en-US"/>
        </w:rPr>
        <w:t>Apart from disclosure requirements, regulators can assist consumers in comparing the price of products by developing price comparison websites, based on information to be provided by relevant FIs. These sites need to be carefully designed and are most effective when they enable consumers to easily search and compare standard, commonly available</w:t>
      </w:r>
      <w:r w:rsidR="00967B14">
        <w:rPr>
          <w:rFonts w:cstheme="majorBidi"/>
          <w:sz w:val="24"/>
          <w:szCs w:val="24"/>
          <w:lang w:val="en-US"/>
        </w:rPr>
        <w:t xml:space="preserve"> financial services</w:t>
      </w:r>
      <w:r w:rsidR="002E4E05">
        <w:rPr>
          <w:rFonts w:cstheme="majorBidi"/>
          <w:sz w:val="24"/>
          <w:szCs w:val="24"/>
          <w:lang w:val="en-US"/>
        </w:rPr>
        <w:t xml:space="preserve">. Various countries have such websites </w:t>
      </w:r>
      <w:r w:rsidR="00967B14">
        <w:rPr>
          <w:rFonts w:cstheme="majorBidi"/>
          <w:sz w:val="24"/>
          <w:szCs w:val="24"/>
          <w:lang w:val="en-US"/>
        </w:rPr>
        <w:t>although in some cases they are provided by the private sector</w:t>
      </w:r>
      <w:r w:rsidR="00885C53">
        <w:rPr>
          <w:rFonts w:cstheme="majorBidi"/>
          <w:sz w:val="24"/>
          <w:szCs w:val="24"/>
          <w:lang w:val="en-US"/>
        </w:rPr>
        <w:t>.</w:t>
      </w:r>
      <w:r w:rsidR="00967B14">
        <w:rPr>
          <w:rStyle w:val="FootnoteReference"/>
          <w:rFonts w:cstheme="majorBidi"/>
          <w:sz w:val="24"/>
          <w:szCs w:val="24"/>
          <w:lang w:val="en-US"/>
        </w:rPr>
        <w:footnoteReference w:id="92"/>
      </w:r>
      <w:r w:rsidR="00967B14">
        <w:rPr>
          <w:rFonts w:cstheme="majorBidi"/>
          <w:sz w:val="24"/>
          <w:szCs w:val="24"/>
          <w:lang w:val="en-US"/>
        </w:rPr>
        <w:t xml:space="preserve"> </w:t>
      </w:r>
    </w:p>
    <w:p w14:paraId="68475D87" w14:textId="77777777" w:rsidR="00896FAF" w:rsidRDefault="00896FAF" w:rsidP="00896FAF">
      <w:pPr>
        <w:autoSpaceDE w:val="0"/>
        <w:autoSpaceDN w:val="0"/>
        <w:adjustRightInd w:val="0"/>
        <w:spacing w:after="0"/>
        <w:jc w:val="both"/>
        <w:rPr>
          <w:rFonts w:cstheme="majorBidi"/>
          <w:sz w:val="24"/>
          <w:szCs w:val="24"/>
          <w:lang w:val="en-US"/>
        </w:rPr>
      </w:pPr>
    </w:p>
    <w:p w14:paraId="14DBE29B" w14:textId="3574FDA0" w:rsidR="00896FAF" w:rsidRPr="00FA4453" w:rsidRDefault="00445806" w:rsidP="00896FAF">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In the absence of regulatory requirements, </w:t>
      </w:r>
      <w:r w:rsidR="007971D5" w:rsidRPr="00FA4453">
        <w:rPr>
          <w:rFonts w:cstheme="majorBidi"/>
          <w:b/>
          <w:sz w:val="24"/>
          <w:szCs w:val="24"/>
          <w:lang w:val="en-US"/>
        </w:rPr>
        <w:t>FIs</w:t>
      </w:r>
      <w:r w:rsidR="008418B4" w:rsidRPr="00FA4453">
        <w:rPr>
          <w:rFonts w:cstheme="majorBidi"/>
          <w:b/>
          <w:sz w:val="24"/>
          <w:szCs w:val="24"/>
          <w:lang w:val="en-US"/>
        </w:rPr>
        <w:t xml:space="preserve"> </w:t>
      </w:r>
      <w:r w:rsidR="00FD2EB8" w:rsidRPr="00FA4453">
        <w:rPr>
          <w:rFonts w:cstheme="majorBidi"/>
          <w:b/>
          <w:sz w:val="24"/>
          <w:szCs w:val="24"/>
          <w:lang w:val="en-US"/>
        </w:rPr>
        <w:t xml:space="preserve">generally have </w:t>
      </w:r>
      <w:r w:rsidR="00896FAF" w:rsidRPr="00FA4453">
        <w:rPr>
          <w:rFonts w:cstheme="majorBidi"/>
          <w:b/>
          <w:sz w:val="24"/>
          <w:szCs w:val="24"/>
          <w:lang w:val="en-US"/>
        </w:rPr>
        <w:t xml:space="preserve">not </w:t>
      </w:r>
      <w:r w:rsidR="00FD2EB8" w:rsidRPr="00FA4453">
        <w:rPr>
          <w:rFonts w:cstheme="majorBidi"/>
          <w:b/>
          <w:sz w:val="24"/>
          <w:szCs w:val="24"/>
          <w:lang w:val="en-US"/>
        </w:rPr>
        <w:t xml:space="preserve">developed consistent practices </w:t>
      </w:r>
      <w:r w:rsidR="008418B4" w:rsidRPr="00FA4453">
        <w:rPr>
          <w:rFonts w:cstheme="majorBidi"/>
          <w:b/>
          <w:sz w:val="24"/>
          <w:szCs w:val="24"/>
          <w:lang w:val="en-US"/>
        </w:rPr>
        <w:t xml:space="preserve">to make available </w:t>
      </w:r>
      <w:r w:rsidR="00EC3957" w:rsidRPr="00FA4453">
        <w:rPr>
          <w:rFonts w:cstheme="majorBidi"/>
          <w:b/>
          <w:sz w:val="24"/>
          <w:szCs w:val="24"/>
          <w:lang w:val="en-US"/>
        </w:rPr>
        <w:t xml:space="preserve">standardized </w:t>
      </w:r>
      <w:r w:rsidR="008418B4" w:rsidRPr="00FA4453">
        <w:rPr>
          <w:rFonts w:cstheme="majorBidi"/>
          <w:b/>
          <w:sz w:val="24"/>
          <w:szCs w:val="24"/>
          <w:lang w:val="en-US"/>
        </w:rPr>
        <w:t xml:space="preserve">summaries in relation to </w:t>
      </w:r>
      <w:r w:rsidR="00EC3957" w:rsidRPr="00FA4453">
        <w:rPr>
          <w:rFonts w:cstheme="majorBidi"/>
          <w:b/>
          <w:sz w:val="24"/>
          <w:szCs w:val="24"/>
          <w:lang w:val="en-US"/>
        </w:rPr>
        <w:t xml:space="preserve">credit and non-credit financial </w:t>
      </w:r>
      <w:r w:rsidR="008418B4" w:rsidRPr="00FA4453">
        <w:rPr>
          <w:rFonts w:cstheme="majorBidi"/>
          <w:b/>
          <w:sz w:val="24"/>
          <w:szCs w:val="24"/>
          <w:lang w:val="en-US"/>
        </w:rPr>
        <w:t>products.</w:t>
      </w:r>
      <w:r w:rsidR="007D5E91" w:rsidRPr="00FA4453">
        <w:rPr>
          <w:rFonts w:cstheme="majorBidi"/>
          <w:sz w:val="24"/>
          <w:szCs w:val="24"/>
          <w:lang w:val="en-US"/>
        </w:rPr>
        <w:t xml:space="preserve"> In discussions </w:t>
      </w:r>
      <w:r w:rsidR="00092DCC" w:rsidRPr="00FA4453">
        <w:rPr>
          <w:rFonts w:cstheme="majorBidi"/>
          <w:sz w:val="24"/>
          <w:szCs w:val="24"/>
          <w:lang w:val="en-US"/>
        </w:rPr>
        <w:t xml:space="preserve">with </w:t>
      </w:r>
      <w:r w:rsidR="001B0FB5">
        <w:rPr>
          <w:rFonts w:cstheme="majorBidi"/>
          <w:sz w:val="24"/>
          <w:szCs w:val="24"/>
          <w:lang w:val="en-US"/>
        </w:rPr>
        <w:t>FIs</w:t>
      </w:r>
      <w:r w:rsidR="00092DCC" w:rsidRPr="00FA4453">
        <w:rPr>
          <w:rFonts w:cstheme="majorBidi"/>
          <w:sz w:val="24"/>
          <w:szCs w:val="24"/>
          <w:lang w:val="en-US"/>
        </w:rPr>
        <w:t>, they</w:t>
      </w:r>
      <w:r w:rsidR="007D5E91" w:rsidRPr="00FA4453">
        <w:rPr>
          <w:rFonts w:cstheme="majorBidi"/>
          <w:sz w:val="24"/>
          <w:szCs w:val="24"/>
          <w:lang w:val="en-US"/>
        </w:rPr>
        <w:t xml:space="preserve"> consistently acknowledged the lack of uniform standards for pre-contractual disclosure</w:t>
      </w:r>
      <w:r w:rsidR="00123F8C" w:rsidRPr="00FA4453">
        <w:rPr>
          <w:rFonts w:cstheme="majorBidi"/>
          <w:sz w:val="24"/>
          <w:szCs w:val="24"/>
          <w:lang w:val="en-US"/>
        </w:rPr>
        <w:t>,</w:t>
      </w:r>
      <w:r w:rsidR="007D5E91" w:rsidRPr="00FA4453">
        <w:rPr>
          <w:rFonts w:cstheme="majorBidi"/>
          <w:sz w:val="24"/>
          <w:szCs w:val="24"/>
          <w:lang w:val="en-US"/>
        </w:rPr>
        <w:t xml:space="preserve"> and expressed enthusiasm for introducing requirements for summary documents</w:t>
      </w:r>
      <w:r w:rsidR="00461597" w:rsidRPr="00FA4453">
        <w:rPr>
          <w:rFonts w:cstheme="majorBidi"/>
          <w:sz w:val="24"/>
          <w:szCs w:val="24"/>
          <w:lang w:val="en-US"/>
        </w:rPr>
        <w:t xml:space="preserve">, viewing them </w:t>
      </w:r>
      <w:proofErr w:type="gramStart"/>
      <w:r w:rsidR="00461597" w:rsidRPr="00FA4453">
        <w:rPr>
          <w:rFonts w:cstheme="majorBidi"/>
          <w:sz w:val="24"/>
          <w:szCs w:val="24"/>
          <w:lang w:val="en-US"/>
        </w:rPr>
        <w:t xml:space="preserve">as a way </w:t>
      </w:r>
      <w:r w:rsidR="001846E1" w:rsidRPr="00FA4453">
        <w:rPr>
          <w:rFonts w:cstheme="majorBidi"/>
          <w:sz w:val="24"/>
          <w:szCs w:val="24"/>
          <w:lang w:val="en-US"/>
        </w:rPr>
        <w:t>to</w:t>
      </w:r>
      <w:proofErr w:type="gramEnd"/>
      <w:r w:rsidR="001846E1" w:rsidRPr="00FA4453">
        <w:rPr>
          <w:rFonts w:cstheme="majorBidi"/>
          <w:sz w:val="24"/>
          <w:szCs w:val="24"/>
          <w:lang w:val="en-US"/>
        </w:rPr>
        <w:t xml:space="preserve"> </w:t>
      </w:r>
      <w:r w:rsidR="00461597" w:rsidRPr="00FA4453">
        <w:rPr>
          <w:rFonts w:cstheme="majorBidi"/>
          <w:sz w:val="24"/>
          <w:szCs w:val="24"/>
          <w:lang w:val="en-US"/>
        </w:rPr>
        <w:t>increas</w:t>
      </w:r>
      <w:r w:rsidR="001846E1" w:rsidRPr="00FA4453">
        <w:rPr>
          <w:rFonts w:cstheme="majorBidi"/>
          <w:sz w:val="24"/>
          <w:szCs w:val="24"/>
          <w:lang w:val="en-US"/>
        </w:rPr>
        <w:t>e</w:t>
      </w:r>
      <w:r w:rsidR="00461597" w:rsidRPr="00FA4453">
        <w:rPr>
          <w:rFonts w:cstheme="majorBidi"/>
          <w:sz w:val="24"/>
          <w:szCs w:val="24"/>
          <w:lang w:val="en-US"/>
        </w:rPr>
        <w:t xml:space="preserve"> consumer understanding about products and their rights and obligations</w:t>
      </w:r>
      <w:r w:rsidR="007D5E91" w:rsidRPr="00FA4453">
        <w:rPr>
          <w:rFonts w:cstheme="majorBidi"/>
          <w:sz w:val="24"/>
          <w:szCs w:val="24"/>
          <w:lang w:val="en-US"/>
        </w:rPr>
        <w:t xml:space="preserve">. </w:t>
      </w:r>
      <w:r w:rsidR="00896FAF" w:rsidRPr="00FA4453">
        <w:rPr>
          <w:rFonts w:cstheme="majorBidi"/>
          <w:sz w:val="24"/>
          <w:szCs w:val="24"/>
          <w:lang w:val="en-US"/>
        </w:rPr>
        <w:t xml:space="preserve">Institutions repeatedly noted such </w:t>
      </w:r>
      <w:r w:rsidR="001846E1" w:rsidRPr="00FA4453">
        <w:rPr>
          <w:rFonts w:cstheme="majorBidi"/>
          <w:sz w:val="24"/>
          <w:szCs w:val="24"/>
          <w:lang w:val="en-US"/>
        </w:rPr>
        <w:t xml:space="preserve">a </w:t>
      </w:r>
      <w:r w:rsidR="00896FAF" w:rsidRPr="00FA4453">
        <w:rPr>
          <w:rFonts w:cstheme="majorBidi"/>
          <w:sz w:val="24"/>
          <w:szCs w:val="24"/>
          <w:lang w:val="en-US"/>
        </w:rPr>
        <w:t xml:space="preserve">lack of understanding, as demonstrated by the frequent need for extensive explanations by staff and by </w:t>
      </w:r>
      <w:r w:rsidR="00755B02" w:rsidRPr="00FA4453">
        <w:rPr>
          <w:rFonts w:cstheme="majorBidi"/>
          <w:sz w:val="24"/>
          <w:szCs w:val="24"/>
          <w:lang w:val="en-US"/>
        </w:rPr>
        <w:t xml:space="preserve">the </w:t>
      </w:r>
      <w:r w:rsidR="00B63EAE" w:rsidRPr="00FA4453">
        <w:rPr>
          <w:rFonts w:cstheme="majorBidi"/>
          <w:sz w:val="24"/>
          <w:szCs w:val="24"/>
          <w:lang w:val="en-US"/>
        </w:rPr>
        <w:t xml:space="preserve">lack of awareness about product costs and features being a significant cause of consumer complaints. </w:t>
      </w:r>
      <w:r w:rsidR="00896FAF" w:rsidRPr="00FA4453">
        <w:rPr>
          <w:rFonts w:cstheme="majorBidi"/>
          <w:sz w:val="24"/>
          <w:szCs w:val="24"/>
          <w:lang w:val="en-US"/>
        </w:rPr>
        <w:t xml:space="preserve">Such documents </w:t>
      </w:r>
      <w:r w:rsidR="00446FEE" w:rsidRPr="00FA4453">
        <w:rPr>
          <w:rFonts w:cstheme="majorBidi"/>
          <w:sz w:val="24"/>
          <w:szCs w:val="24"/>
          <w:lang w:val="en-US"/>
        </w:rPr>
        <w:t>could also encourage consumers to shop around</w:t>
      </w:r>
      <w:r w:rsidR="00755B02" w:rsidRPr="00FA4453">
        <w:rPr>
          <w:rFonts w:cstheme="majorBidi"/>
          <w:sz w:val="24"/>
          <w:szCs w:val="24"/>
          <w:lang w:val="en-US"/>
        </w:rPr>
        <w:t>, which does not appear to be a widespread practice at present.</w:t>
      </w:r>
      <w:r w:rsidR="00B63EAE" w:rsidRPr="00FA4453">
        <w:rPr>
          <w:rFonts w:cstheme="majorBidi"/>
          <w:sz w:val="24"/>
          <w:szCs w:val="24"/>
          <w:lang w:val="en-US"/>
        </w:rPr>
        <w:t xml:space="preserve"> </w:t>
      </w:r>
    </w:p>
    <w:p w14:paraId="529110A0" w14:textId="77777777" w:rsidR="00E00393" w:rsidRPr="00FA4453" w:rsidRDefault="00E00393" w:rsidP="007A7639">
      <w:pPr>
        <w:autoSpaceDE w:val="0"/>
        <w:autoSpaceDN w:val="0"/>
        <w:adjustRightInd w:val="0"/>
        <w:spacing w:after="0"/>
        <w:jc w:val="both"/>
        <w:rPr>
          <w:rFonts w:cstheme="majorBidi"/>
          <w:sz w:val="24"/>
          <w:szCs w:val="24"/>
          <w:lang w:val="en-US"/>
        </w:rPr>
      </w:pPr>
    </w:p>
    <w:p w14:paraId="2237AC6F" w14:textId="322A56AF" w:rsidR="001E0013" w:rsidRPr="00FA4453" w:rsidRDefault="00BB337C" w:rsidP="007A7639">
      <w:p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There also do not appear to be </w:t>
      </w:r>
      <w:r w:rsidR="00082AA8" w:rsidRPr="00FA4453">
        <w:rPr>
          <w:rFonts w:cstheme="majorBidi"/>
          <w:b/>
          <w:sz w:val="24"/>
          <w:szCs w:val="24"/>
          <w:lang w:val="en-US"/>
        </w:rPr>
        <w:t xml:space="preserve">obligations on </w:t>
      </w:r>
      <w:r w:rsidR="007971D5" w:rsidRPr="00FA4453">
        <w:rPr>
          <w:rFonts w:cstheme="majorBidi"/>
          <w:b/>
          <w:sz w:val="24"/>
          <w:szCs w:val="24"/>
          <w:lang w:val="en-US"/>
        </w:rPr>
        <w:t>FIs</w:t>
      </w:r>
      <w:r w:rsidR="00082AA8" w:rsidRPr="00FA4453">
        <w:rPr>
          <w:rFonts w:cstheme="majorBidi"/>
          <w:b/>
          <w:sz w:val="24"/>
          <w:szCs w:val="24"/>
          <w:lang w:val="en-US"/>
        </w:rPr>
        <w:t xml:space="preserve"> </w:t>
      </w:r>
      <w:r w:rsidR="004A4F09" w:rsidRPr="00FA4453">
        <w:rPr>
          <w:rFonts w:cstheme="majorBidi"/>
          <w:b/>
          <w:sz w:val="24"/>
          <w:szCs w:val="24"/>
        </w:rPr>
        <w:t xml:space="preserve">requiring </w:t>
      </w:r>
      <w:r w:rsidR="009C0642" w:rsidRPr="00FA4453">
        <w:rPr>
          <w:rFonts w:cstheme="majorBidi"/>
          <w:b/>
          <w:sz w:val="24"/>
          <w:szCs w:val="24"/>
        </w:rPr>
        <w:t xml:space="preserve">advance </w:t>
      </w:r>
      <w:r w:rsidR="004A4F09" w:rsidRPr="00FA4453">
        <w:rPr>
          <w:rFonts w:cstheme="majorBidi"/>
          <w:b/>
          <w:sz w:val="24"/>
          <w:szCs w:val="24"/>
        </w:rPr>
        <w:t xml:space="preserve">notification of </w:t>
      </w:r>
      <w:r w:rsidR="000C40B5" w:rsidRPr="00FA4453">
        <w:rPr>
          <w:rFonts w:cstheme="majorBidi"/>
          <w:b/>
          <w:sz w:val="24"/>
          <w:szCs w:val="24"/>
          <w:lang w:val="en-US"/>
        </w:rPr>
        <w:t xml:space="preserve">changes to terms and conditions or fees and charges </w:t>
      </w:r>
      <w:r w:rsidR="00B605E9" w:rsidRPr="00FA4453">
        <w:rPr>
          <w:rFonts w:cstheme="majorBidi"/>
          <w:b/>
          <w:sz w:val="24"/>
          <w:szCs w:val="24"/>
          <w:lang w:val="en-US"/>
        </w:rPr>
        <w:t xml:space="preserve">and </w:t>
      </w:r>
      <w:r w:rsidR="000C40B5" w:rsidRPr="00FA4453">
        <w:rPr>
          <w:rFonts w:cstheme="majorBidi"/>
          <w:b/>
          <w:sz w:val="24"/>
          <w:szCs w:val="24"/>
          <w:lang w:val="en-US"/>
        </w:rPr>
        <w:t>interest rates.</w:t>
      </w:r>
      <w:r w:rsidR="00082AA8" w:rsidRPr="00FA4453">
        <w:rPr>
          <w:rFonts w:cstheme="majorBidi"/>
          <w:b/>
          <w:sz w:val="24"/>
          <w:szCs w:val="24"/>
          <w:lang w:val="en-US"/>
        </w:rPr>
        <w:t xml:space="preserve"> </w:t>
      </w:r>
      <w:r w:rsidR="00C97517" w:rsidRPr="00FA4453">
        <w:rPr>
          <w:rFonts w:cstheme="majorBidi"/>
          <w:sz w:val="24"/>
          <w:szCs w:val="24"/>
          <w:lang w:val="en-US"/>
        </w:rPr>
        <w:t xml:space="preserve">One financial institution indicated that </w:t>
      </w:r>
      <w:r w:rsidR="00855275" w:rsidRPr="00FA4453">
        <w:rPr>
          <w:rFonts w:cstheme="majorBidi"/>
          <w:sz w:val="24"/>
          <w:szCs w:val="24"/>
          <w:lang w:val="en-US"/>
        </w:rPr>
        <w:t xml:space="preserve">there were trade practice requirements of general applications requiring </w:t>
      </w:r>
      <w:r w:rsidR="00302E43" w:rsidRPr="00FA4453">
        <w:rPr>
          <w:rFonts w:cstheme="majorBidi"/>
          <w:sz w:val="24"/>
          <w:szCs w:val="24"/>
          <w:lang w:val="en-US"/>
        </w:rPr>
        <w:t>a</w:t>
      </w:r>
      <w:r w:rsidR="00855275" w:rsidRPr="00FA4453">
        <w:rPr>
          <w:rFonts w:cstheme="majorBidi"/>
          <w:sz w:val="24"/>
          <w:szCs w:val="24"/>
          <w:lang w:val="en-US"/>
        </w:rPr>
        <w:t xml:space="preserve"> month’s notice of changes to prices</w:t>
      </w:r>
      <w:r w:rsidR="00070D7F" w:rsidRPr="00FA4453">
        <w:rPr>
          <w:rFonts w:cstheme="majorBidi"/>
          <w:sz w:val="24"/>
          <w:szCs w:val="24"/>
          <w:lang w:val="en-US"/>
        </w:rPr>
        <w:t>,</w:t>
      </w:r>
      <w:r w:rsidR="00855275" w:rsidRPr="00FA4453">
        <w:rPr>
          <w:rFonts w:cstheme="majorBidi"/>
          <w:sz w:val="24"/>
          <w:szCs w:val="24"/>
          <w:lang w:val="en-US"/>
        </w:rPr>
        <w:t xml:space="preserve"> but it is not clear </w:t>
      </w:r>
      <w:r w:rsidR="00301F23">
        <w:rPr>
          <w:rFonts w:cstheme="majorBidi"/>
          <w:sz w:val="24"/>
          <w:szCs w:val="24"/>
          <w:lang w:val="en-US"/>
        </w:rPr>
        <w:t xml:space="preserve">which </w:t>
      </w:r>
      <w:r w:rsidR="00855275" w:rsidRPr="00FA4453">
        <w:rPr>
          <w:rFonts w:cstheme="majorBidi"/>
          <w:sz w:val="24"/>
          <w:szCs w:val="24"/>
          <w:lang w:val="en-US"/>
        </w:rPr>
        <w:t xml:space="preserve">provisions they were </w:t>
      </w:r>
      <w:r w:rsidR="00301F23" w:rsidRPr="00FA4453">
        <w:rPr>
          <w:rFonts w:cstheme="majorBidi"/>
          <w:sz w:val="24"/>
          <w:szCs w:val="24"/>
          <w:lang w:val="en-US"/>
        </w:rPr>
        <w:t>refer</w:t>
      </w:r>
      <w:r w:rsidR="00301F23">
        <w:rPr>
          <w:rFonts w:cstheme="majorBidi"/>
          <w:sz w:val="24"/>
          <w:szCs w:val="24"/>
          <w:lang w:val="en-US"/>
        </w:rPr>
        <w:t>ring to</w:t>
      </w:r>
      <w:r w:rsidR="00DD4959" w:rsidRPr="00FA4453">
        <w:rPr>
          <w:rFonts w:cstheme="majorBidi"/>
          <w:sz w:val="24"/>
          <w:szCs w:val="24"/>
          <w:lang w:val="en-US"/>
        </w:rPr>
        <w:t xml:space="preserve">. </w:t>
      </w:r>
      <w:r w:rsidR="00ED4FE4" w:rsidRPr="00FA4453">
        <w:rPr>
          <w:rFonts w:cstheme="majorBidi"/>
          <w:sz w:val="24"/>
          <w:szCs w:val="24"/>
          <w:lang w:val="en-US"/>
        </w:rPr>
        <w:t xml:space="preserve">In the absence of </w:t>
      </w:r>
      <w:r w:rsidR="00855275" w:rsidRPr="00FA4453">
        <w:rPr>
          <w:rFonts w:cstheme="majorBidi"/>
          <w:sz w:val="24"/>
          <w:szCs w:val="24"/>
          <w:lang w:val="en-US"/>
        </w:rPr>
        <w:t xml:space="preserve">any </w:t>
      </w:r>
      <w:r w:rsidR="00ED4FE4" w:rsidRPr="00FA4453">
        <w:rPr>
          <w:rFonts w:cstheme="majorBidi"/>
          <w:sz w:val="24"/>
          <w:szCs w:val="24"/>
          <w:lang w:val="en-US"/>
        </w:rPr>
        <w:t xml:space="preserve">detailed </w:t>
      </w:r>
      <w:r w:rsidR="00215BE8" w:rsidRPr="00FA4453">
        <w:rPr>
          <w:rFonts w:cstheme="majorBidi"/>
          <w:sz w:val="24"/>
          <w:szCs w:val="24"/>
          <w:lang w:val="en-US"/>
        </w:rPr>
        <w:t xml:space="preserve">requirements </w:t>
      </w:r>
      <w:r w:rsidR="00ED4FE4" w:rsidRPr="00FA4453">
        <w:rPr>
          <w:rFonts w:cstheme="majorBidi"/>
          <w:sz w:val="24"/>
          <w:szCs w:val="24"/>
          <w:lang w:val="en-US"/>
        </w:rPr>
        <w:t xml:space="preserve">for </w:t>
      </w:r>
      <w:proofErr w:type="gramStart"/>
      <w:r w:rsidR="00ED4FE4" w:rsidRPr="00FA4453">
        <w:rPr>
          <w:rFonts w:cstheme="majorBidi"/>
          <w:sz w:val="24"/>
          <w:szCs w:val="24"/>
          <w:lang w:val="en-US"/>
        </w:rPr>
        <w:t>advance notice</w:t>
      </w:r>
      <w:proofErr w:type="gramEnd"/>
      <w:r w:rsidR="00ED4FE4" w:rsidRPr="00FA4453">
        <w:rPr>
          <w:rFonts w:cstheme="majorBidi"/>
          <w:sz w:val="24"/>
          <w:szCs w:val="24"/>
          <w:lang w:val="en-US"/>
        </w:rPr>
        <w:t xml:space="preserve"> of changes to product terms and pricing, </w:t>
      </w:r>
      <w:r w:rsidR="007971D5" w:rsidRPr="00FA4453">
        <w:rPr>
          <w:rFonts w:cstheme="majorBidi"/>
          <w:sz w:val="24"/>
          <w:szCs w:val="24"/>
          <w:lang w:val="en-US"/>
        </w:rPr>
        <w:t>FIs</w:t>
      </w:r>
      <w:r w:rsidR="00ED4FE4" w:rsidRPr="00FA4453">
        <w:rPr>
          <w:rFonts w:cstheme="majorBidi"/>
          <w:sz w:val="24"/>
          <w:szCs w:val="24"/>
          <w:lang w:val="en-US"/>
        </w:rPr>
        <w:t xml:space="preserve"> have adopted </w:t>
      </w:r>
      <w:r w:rsidR="0008595D" w:rsidRPr="00FA4453">
        <w:rPr>
          <w:rFonts w:cstheme="majorBidi"/>
          <w:sz w:val="24"/>
          <w:szCs w:val="24"/>
          <w:lang w:val="en-US"/>
        </w:rPr>
        <w:t xml:space="preserve">a </w:t>
      </w:r>
      <w:r w:rsidR="00ED4FE4" w:rsidRPr="00FA4453">
        <w:rPr>
          <w:rFonts w:cstheme="majorBidi"/>
          <w:sz w:val="24"/>
          <w:szCs w:val="24"/>
          <w:lang w:val="en-US"/>
        </w:rPr>
        <w:t>rang</w:t>
      </w:r>
      <w:r w:rsidR="0008595D" w:rsidRPr="00FA4453">
        <w:rPr>
          <w:rFonts w:cstheme="majorBidi"/>
          <w:sz w:val="24"/>
          <w:szCs w:val="24"/>
          <w:lang w:val="en-US"/>
        </w:rPr>
        <w:t>e of</w:t>
      </w:r>
      <w:r w:rsidR="00ED4FE4" w:rsidRPr="00FA4453">
        <w:rPr>
          <w:rFonts w:cstheme="majorBidi"/>
          <w:sz w:val="24"/>
          <w:szCs w:val="24"/>
          <w:lang w:val="en-US"/>
        </w:rPr>
        <w:t xml:space="preserve"> approaches </w:t>
      </w:r>
      <w:r w:rsidR="0008595D" w:rsidRPr="00FA4453">
        <w:rPr>
          <w:rFonts w:cstheme="majorBidi"/>
          <w:sz w:val="24"/>
          <w:szCs w:val="24"/>
          <w:lang w:val="en-US"/>
        </w:rPr>
        <w:t xml:space="preserve">to making unilateral changes </w:t>
      </w:r>
      <w:r w:rsidR="00ED4FE4" w:rsidRPr="00FA4453">
        <w:rPr>
          <w:rFonts w:cstheme="majorBidi"/>
          <w:sz w:val="24"/>
          <w:szCs w:val="24"/>
          <w:lang w:val="en-US"/>
        </w:rPr>
        <w:t>and generally do not seem to provide individual notice of such changes.</w:t>
      </w:r>
      <w:r w:rsidR="003B64DD" w:rsidRPr="00FA4453">
        <w:rPr>
          <w:rFonts w:cstheme="majorBidi"/>
          <w:sz w:val="24"/>
          <w:szCs w:val="24"/>
          <w:lang w:val="en-US"/>
        </w:rPr>
        <w:t xml:space="preserve"> </w:t>
      </w:r>
      <w:r w:rsidR="0008595D" w:rsidRPr="00FA4453">
        <w:rPr>
          <w:rFonts w:cstheme="majorBidi"/>
          <w:sz w:val="24"/>
          <w:szCs w:val="24"/>
          <w:lang w:val="en-US"/>
        </w:rPr>
        <w:t>For example, institution</w:t>
      </w:r>
      <w:r w:rsidR="004E1AF1" w:rsidRPr="00FA4453">
        <w:rPr>
          <w:rFonts w:cstheme="majorBidi"/>
          <w:sz w:val="24"/>
          <w:szCs w:val="24"/>
          <w:lang w:val="en-US"/>
        </w:rPr>
        <w:t xml:space="preserve">s </w:t>
      </w:r>
      <w:r w:rsidR="003A46AB" w:rsidRPr="00FA4453">
        <w:rPr>
          <w:rFonts w:cstheme="majorBidi"/>
          <w:sz w:val="24"/>
          <w:szCs w:val="24"/>
          <w:lang w:val="en-US"/>
        </w:rPr>
        <w:t xml:space="preserve">variously </w:t>
      </w:r>
      <w:r w:rsidR="004E1AF1" w:rsidRPr="00FA4453">
        <w:rPr>
          <w:rFonts w:cstheme="majorBidi"/>
          <w:sz w:val="24"/>
          <w:szCs w:val="24"/>
          <w:lang w:val="en-US"/>
        </w:rPr>
        <w:t>advised, and indicate</w:t>
      </w:r>
      <w:r w:rsidR="005F2BE4">
        <w:rPr>
          <w:rFonts w:cstheme="majorBidi"/>
          <w:sz w:val="24"/>
          <w:szCs w:val="24"/>
          <w:lang w:val="en-US"/>
        </w:rPr>
        <w:t>d</w:t>
      </w:r>
      <w:r w:rsidR="004E1AF1" w:rsidRPr="00FA4453">
        <w:rPr>
          <w:rFonts w:cstheme="majorBidi"/>
          <w:sz w:val="24"/>
          <w:szCs w:val="24"/>
          <w:lang w:val="en-US"/>
        </w:rPr>
        <w:t xml:space="preserve"> in their terms and conditions, that they may notify contractual changes through newspaper advertisements, by displaying notices </w:t>
      </w:r>
      <w:r w:rsidR="004E1AF1" w:rsidRPr="00FA4453">
        <w:rPr>
          <w:rFonts w:cstheme="majorBidi"/>
          <w:sz w:val="24"/>
          <w:szCs w:val="24"/>
          <w:lang w:val="en-US"/>
        </w:rPr>
        <w:lastRenderedPageBreak/>
        <w:t>at branches</w:t>
      </w:r>
      <w:r w:rsidR="00925A6E" w:rsidRPr="00FA4453">
        <w:rPr>
          <w:rFonts w:cstheme="majorBidi"/>
          <w:sz w:val="24"/>
          <w:szCs w:val="24"/>
          <w:lang w:val="en-US"/>
        </w:rPr>
        <w:t>, by post</w:t>
      </w:r>
      <w:r w:rsidR="002B114F">
        <w:rPr>
          <w:rFonts w:cstheme="majorBidi"/>
          <w:sz w:val="24"/>
          <w:szCs w:val="24"/>
          <w:lang w:val="en-US"/>
        </w:rPr>
        <w:t>ing</w:t>
      </w:r>
      <w:r w:rsidR="00925A6E" w:rsidRPr="00FA4453">
        <w:rPr>
          <w:rFonts w:cstheme="majorBidi"/>
          <w:sz w:val="24"/>
          <w:szCs w:val="24"/>
          <w:lang w:val="en-US"/>
        </w:rPr>
        <w:t xml:space="preserve"> to consumers</w:t>
      </w:r>
      <w:r w:rsidR="004E1AF1" w:rsidRPr="00FA4453">
        <w:rPr>
          <w:rFonts w:cstheme="majorBidi"/>
          <w:sz w:val="24"/>
          <w:szCs w:val="24"/>
          <w:lang w:val="en-US"/>
        </w:rPr>
        <w:t xml:space="preserve"> </w:t>
      </w:r>
      <w:r w:rsidR="003A46AB" w:rsidRPr="00FA4453">
        <w:rPr>
          <w:rFonts w:cstheme="majorBidi"/>
          <w:sz w:val="24"/>
          <w:szCs w:val="24"/>
          <w:lang w:val="en-US"/>
        </w:rPr>
        <w:t xml:space="preserve">or in other ways </w:t>
      </w:r>
      <w:r w:rsidR="00A918B6">
        <w:rPr>
          <w:rFonts w:cstheme="majorBidi"/>
          <w:sz w:val="24"/>
          <w:szCs w:val="24"/>
          <w:lang w:val="en-US"/>
        </w:rPr>
        <w:t xml:space="preserve">that </w:t>
      </w:r>
      <w:r w:rsidR="003A46AB" w:rsidRPr="00FA4453">
        <w:rPr>
          <w:rFonts w:cstheme="majorBidi"/>
          <w:sz w:val="24"/>
          <w:szCs w:val="24"/>
          <w:lang w:val="en-US"/>
        </w:rPr>
        <w:t>they deem appropriate</w:t>
      </w:r>
      <w:r w:rsidR="004E1AF1" w:rsidRPr="00FA4453">
        <w:rPr>
          <w:rFonts w:cstheme="majorBidi"/>
          <w:sz w:val="24"/>
          <w:szCs w:val="24"/>
          <w:lang w:val="en-US"/>
        </w:rPr>
        <w:t xml:space="preserve">. </w:t>
      </w:r>
      <w:r w:rsidR="00013A0E" w:rsidRPr="00FA4453">
        <w:rPr>
          <w:rFonts w:cstheme="majorBidi"/>
          <w:sz w:val="24"/>
          <w:szCs w:val="24"/>
          <w:lang w:val="en-US"/>
        </w:rPr>
        <w:t>For example, o</w:t>
      </w:r>
      <w:r w:rsidR="00094834" w:rsidRPr="00FA4453">
        <w:rPr>
          <w:rFonts w:cstheme="majorBidi"/>
          <w:sz w:val="24"/>
          <w:szCs w:val="24"/>
          <w:lang w:val="en-US"/>
        </w:rPr>
        <w:t>ne bank’s terms and conditions state that a notice of change is “deemed” to come to a consumer’s attention merely by being displayed in branches or advertised or notified in any other mode the bank deems fit.</w:t>
      </w:r>
      <w:r w:rsidR="00013A0E" w:rsidRPr="00FA4453">
        <w:rPr>
          <w:rFonts w:cstheme="majorBidi"/>
          <w:sz w:val="24"/>
          <w:szCs w:val="24"/>
          <w:lang w:val="en-US"/>
        </w:rPr>
        <w:t xml:space="preserve"> Even terms and conditions referring to the provision of individual notice</w:t>
      </w:r>
      <w:r w:rsidR="00070D7F" w:rsidRPr="00FA4453">
        <w:rPr>
          <w:rFonts w:cstheme="majorBidi"/>
          <w:sz w:val="24"/>
          <w:szCs w:val="24"/>
          <w:lang w:val="en-US"/>
        </w:rPr>
        <w:t>s</w:t>
      </w:r>
      <w:r w:rsidR="00013A0E" w:rsidRPr="00FA4453">
        <w:rPr>
          <w:rFonts w:cstheme="majorBidi"/>
          <w:sz w:val="24"/>
          <w:szCs w:val="24"/>
          <w:lang w:val="en-US"/>
        </w:rPr>
        <w:t xml:space="preserve"> sometimes reference this only as an option, rather than indicating that individual notice will</w:t>
      </w:r>
      <w:r w:rsidR="00A36BED">
        <w:rPr>
          <w:rFonts w:cstheme="majorBidi"/>
          <w:sz w:val="24"/>
          <w:szCs w:val="24"/>
          <w:lang w:val="en-US"/>
        </w:rPr>
        <w:t>,</w:t>
      </w:r>
      <w:r w:rsidR="00013A0E" w:rsidRPr="00FA4453">
        <w:rPr>
          <w:rFonts w:cstheme="majorBidi"/>
          <w:sz w:val="24"/>
          <w:szCs w:val="24"/>
          <w:lang w:val="en-US"/>
        </w:rPr>
        <w:t xml:space="preserve"> in fact</w:t>
      </w:r>
      <w:r w:rsidR="00A36BED">
        <w:rPr>
          <w:rFonts w:cstheme="majorBidi"/>
          <w:sz w:val="24"/>
          <w:szCs w:val="24"/>
          <w:lang w:val="en-US"/>
        </w:rPr>
        <w:t>,</w:t>
      </w:r>
      <w:r w:rsidR="00013A0E" w:rsidRPr="00FA4453">
        <w:rPr>
          <w:rFonts w:cstheme="majorBidi"/>
          <w:sz w:val="24"/>
          <w:szCs w:val="24"/>
          <w:lang w:val="en-US"/>
        </w:rPr>
        <w:t xml:space="preserve"> be provided for certain types of changes.</w:t>
      </w:r>
    </w:p>
    <w:p w14:paraId="4CDEDDCA" w14:textId="77777777" w:rsidR="001E0013" w:rsidRPr="00FA4453" w:rsidRDefault="001E0013" w:rsidP="007A7639">
      <w:pPr>
        <w:autoSpaceDE w:val="0"/>
        <w:autoSpaceDN w:val="0"/>
        <w:adjustRightInd w:val="0"/>
        <w:spacing w:after="0"/>
        <w:jc w:val="both"/>
        <w:rPr>
          <w:rFonts w:cstheme="majorBidi"/>
          <w:b/>
          <w:sz w:val="24"/>
          <w:szCs w:val="24"/>
          <w:lang w:val="en-US"/>
        </w:rPr>
      </w:pPr>
    </w:p>
    <w:p w14:paraId="1CEF6274" w14:textId="3A04B77F" w:rsidR="00D81F8D" w:rsidRPr="00FA4453" w:rsidRDefault="00D81F8D"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w:t>
      </w:r>
      <w:r w:rsidR="003C599E" w:rsidRPr="00FA4453">
        <w:rPr>
          <w:rFonts w:cstheme="majorBidi"/>
          <w:b/>
          <w:sz w:val="24"/>
          <w:szCs w:val="24"/>
          <w:lang w:val="en-US"/>
        </w:rPr>
        <w:t xml:space="preserve">are </w:t>
      </w:r>
      <w:r w:rsidR="00F02D03" w:rsidRPr="00FA4453">
        <w:rPr>
          <w:rFonts w:cstheme="majorBidi"/>
          <w:b/>
          <w:sz w:val="24"/>
          <w:szCs w:val="24"/>
          <w:lang w:val="en-US"/>
        </w:rPr>
        <w:t xml:space="preserve">very </w:t>
      </w:r>
      <w:r w:rsidR="0083145B" w:rsidRPr="00FA4453">
        <w:rPr>
          <w:rFonts w:cstheme="majorBidi"/>
          <w:b/>
          <w:sz w:val="24"/>
          <w:szCs w:val="24"/>
          <w:lang w:val="en-US"/>
        </w:rPr>
        <w:t xml:space="preserve">limited </w:t>
      </w:r>
      <w:r w:rsidRPr="00FA4453">
        <w:rPr>
          <w:rFonts w:cstheme="majorBidi"/>
          <w:b/>
          <w:sz w:val="24"/>
          <w:szCs w:val="24"/>
          <w:lang w:val="en-US"/>
        </w:rPr>
        <w:t xml:space="preserve">requirements for contracts or other documentation to be provided in </w:t>
      </w:r>
      <w:r w:rsidR="003C599E" w:rsidRPr="00FA4453">
        <w:rPr>
          <w:rFonts w:cstheme="majorBidi"/>
          <w:b/>
          <w:sz w:val="24"/>
          <w:szCs w:val="24"/>
          <w:lang w:val="en-US"/>
        </w:rPr>
        <w:t>languages other than English</w:t>
      </w:r>
      <w:r w:rsidR="00757DCD">
        <w:rPr>
          <w:rFonts w:cstheme="majorBidi"/>
          <w:b/>
          <w:sz w:val="24"/>
          <w:szCs w:val="24"/>
          <w:lang w:val="en-US"/>
        </w:rPr>
        <w:t>.</w:t>
      </w:r>
      <w:r w:rsidR="003C599E" w:rsidRPr="00FA4453">
        <w:rPr>
          <w:rFonts w:cstheme="majorBidi"/>
          <w:b/>
          <w:sz w:val="24"/>
          <w:szCs w:val="24"/>
          <w:lang w:val="en-US"/>
        </w:rPr>
        <w:t xml:space="preserve"> </w:t>
      </w:r>
      <w:r w:rsidR="00757DCD">
        <w:rPr>
          <w:rFonts w:cstheme="majorBidi"/>
          <w:b/>
          <w:sz w:val="24"/>
          <w:szCs w:val="24"/>
          <w:lang w:val="en-US"/>
        </w:rPr>
        <w:t xml:space="preserve">Further, the </w:t>
      </w:r>
      <w:r w:rsidRPr="00FA4453">
        <w:rPr>
          <w:rFonts w:cstheme="majorBidi"/>
          <w:b/>
          <w:sz w:val="24"/>
          <w:szCs w:val="24"/>
          <w:lang w:val="en-US"/>
        </w:rPr>
        <w:t xml:space="preserve">industry </w:t>
      </w:r>
      <w:r w:rsidR="0083145B" w:rsidRPr="00FA4453">
        <w:rPr>
          <w:rFonts w:cstheme="majorBidi"/>
          <w:b/>
          <w:sz w:val="24"/>
          <w:szCs w:val="24"/>
          <w:lang w:val="en-US"/>
        </w:rPr>
        <w:t xml:space="preserve">practice </w:t>
      </w:r>
      <w:r w:rsidRPr="00FA4453">
        <w:rPr>
          <w:rFonts w:cstheme="majorBidi"/>
          <w:b/>
          <w:sz w:val="24"/>
          <w:szCs w:val="24"/>
          <w:lang w:val="en-US"/>
        </w:rPr>
        <w:t xml:space="preserve">is generally to </w:t>
      </w:r>
      <w:r w:rsidR="005F2BE4" w:rsidRPr="00FA4453">
        <w:rPr>
          <w:rFonts w:cstheme="majorBidi"/>
          <w:b/>
          <w:sz w:val="24"/>
          <w:szCs w:val="24"/>
          <w:lang w:val="en-US"/>
        </w:rPr>
        <w:t>ma</w:t>
      </w:r>
      <w:r w:rsidR="005F2BE4">
        <w:rPr>
          <w:rFonts w:cstheme="majorBidi"/>
          <w:b/>
          <w:sz w:val="24"/>
          <w:szCs w:val="24"/>
          <w:lang w:val="en-US"/>
        </w:rPr>
        <w:t>k</w:t>
      </w:r>
      <w:r w:rsidR="005F2BE4" w:rsidRPr="00FA4453">
        <w:rPr>
          <w:rFonts w:cstheme="majorBidi"/>
          <w:b/>
          <w:sz w:val="24"/>
          <w:szCs w:val="24"/>
          <w:lang w:val="en-US"/>
        </w:rPr>
        <w:t xml:space="preserve">e </w:t>
      </w:r>
      <w:r w:rsidR="003C599E" w:rsidRPr="00FA4453">
        <w:rPr>
          <w:rFonts w:cstheme="majorBidi"/>
          <w:b/>
          <w:sz w:val="24"/>
          <w:szCs w:val="24"/>
          <w:lang w:val="en-US"/>
        </w:rPr>
        <w:t xml:space="preserve">documents available </w:t>
      </w:r>
      <w:r w:rsidRPr="00FA4453">
        <w:rPr>
          <w:rFonts w:cstheme="majorBidi"/>
          <w:b/>
          <w:sz w:val="24"/>
          <w:szCs w:val="24"/>
          <w:lang w:val="en-US"/>
        </w:rPr>
        <w:t>only in English.</w:t>
      </w:r>
      <w:r w:rsidR="0083145B" w:rsidRPr="00FA4453">
        <w:rPr>
          <w:rFonts w:cstheme="majorBidi"/>
          <w:b/>
          <w:sz w:val="24"/>
          <w:szCs w:val="24"/>
          <w:lang w:val="en-US"/>
        </w:rPr>
        <w:t xml:space="preserve"> </w:t>
      </w:r>
      <w:r w:rsidR="007F2B1E" w:rsidRPr="00FA4453">
        <w:rPr>
          <w:rFonts w:cstheme="majorBidi"/>
          <w:sz w:val="24"/>
          <w:szCs w:val="24"/>
          <w:lang w:val="en-US"/>
        </w:rPr>
        <w:t>T</w:t>
      </w:r>
      <w:r w:rsidRPr="00FA4453">
        <w:rPr>
          <w:rFonts w:cstheme="majorBidi"/>
          <w:sz w:val="24"/>
          <w:szCs w:val="24"/>
          <w:lang w:val="en-US"/>
        </w:rPr>
        <w:t xml:space="preserve">he HP Act </w:t>
      </w:r>
      <w:r w:rsidR="003A11DE" w:rsidRPr="00FA4453">
        <w:rPr>
          <w:rFonts w:cstheme="majorBidi"/>
          <w:sz w:val="24"/>
          <w:szCs w:val="24"/>
          <w:lang w:val="en-US"/>
        </w:rPr>
        <w:t xml:space="preserve">gives </w:t>
      </w:r>
      <w:r w:rsidR="0083145B" w:rsidRPr="00FA4453">
        <w:rPr>
          <w:rFonts w:cstheme="majorBidi"/>
          <w:sz w:val="24"/>
          <w:szCs w:val="24"/>
          <w:lang w:val="en-US"/>
        </w:rPr>
        <w:t>hirers</w:t>
      </w:r>
      <w:r w:rsidR="007F2B1E" w:rsidRPr="00FA4453">
        <w:rPr>
          <w:rFonts w:cstheme="majorBidi"/>
          <w:sz w:val="24"/>
          <w:szCs w:val="24"/>
          <w:lang w:val="en-US"/>
        </w:rPr>
        <w:t xml:space="preserve"> the right to request that prescribed documents (such as </w:t>
      </w:r>
      <w:r w:rsidR="00757DCD" w:rsidRPr="00FA4453">
        <w:rPr>
          <w:rFonts w:cstheme="majorBidi"/>
          <w:sz w:val="24"/>
          <w:szCs w:val="24"/>
          <w:lang w:val="en-US"/>
        </w:rPr>
        <w:t>hire</w:t>
      </w:r>
      <w:r w:rsidR="00757DCD">
        <w:rPr>
          <w:rFonts w:cstheme="majorBidi"/>
          <w:sz w:val="24"/>
          <w:szCs w:val="24"/>
          <w:lang w:val="en-US"/>
        </w:rPr>
        <w:t>-</w:t>
      </w:r>
      <w:r w:rsidR="007F2B1E" w:rsidRPr="00FA4453">
        <w:rPr>
          <w:rFonts w:cstheme="majorBidi"/>
          <w:sz w:val="24"/>
          <w:szCs w:val="24"/>
          <w:lang w:val="en-US"/>
        </w:rPr>
        <w:t xml:space="preserve">purchase agreements and various notices and statements required under the Act) be translated </w:t>
      </w:r>
      <w:r w:rsidR="0074312E" w:rsidRPr="00FA4453">
        <w:rPr>
          <w:rFonts w:cstheme="majorBidi"/>
          <w:sz w:val="24"/>
          <w:szCs w:val="24"/>
          <w:lang w:val="en-US"/>
        </w:rPr>
        <w:t xml:space="preserve">into a “prescribed language”, </w:t>
      </w:r>
      <w:r w:rsidR="00DD3A5A" w:rsidRPr="00FA4453">
        <w:rPr>
          <w:rFonts w:cstheme="majorBidi"/>
          <w:sz w:val="24"/>
          <w:szCs w:val="24"/>
          <w:lang w:val="en-US"/>
        </w:rPr>
        <w:t>defined as “</w:t>
      </w:r>
      <w:proofErr w:type="spellStart"/>
      <w:r w:rsidR="00DD3A5A" w:rsidRPr="00FA4453">
        <w:rPr>
          <w:rFonts w:cstheme="majorBidi"/>
          <w:sz w:val="24"/>
          <w:szCs w:val="24"/>
          <w:lang w:val="en-US"/>
        </w:rPr>
        <w:t>Tok</w:t>
      </w:r>
      <w:proofErr w:type="spellEnd"/>
      <w:r w:rsidR="00DD3A5A" w:rsidRPr="00FA4453">
        <w:rPr>
          <w:rFonts w:cstheme="majorBidi"/>
          <w:sz w:val="24"/>
          <w:szCs w:val="24"/>
          <w:lang w:val="en-US"/>
        </w:rPr>
        <w:t xml:space="preserve"> </w:t>
      </w:r>
      <w:proofErr w:type="spellStart"/>
      <w:r w:rsidR="00DD3A5A" w:rsidRPr="00FA4453">
        <w:rPr>
          <w:rFonts w:cstheme="majorBidi"/>
          <w:sz w:val="24"/>
          <w:szCs w:val="24"/>
          <w:lang w:val="en-US"/>
        </w:rPr>
        <w:t>Pisin</w:t>
      </w:r>
      <w:proofErr w:type="spellEnd"/>
      <w:r w:rsidR="00DD3A5A" w:rsidRPr="00FA4453">
        <w:rPr>
          <w:rFonts w:cstheme="majorBidi"/>
          <w:sz w:val="24"/>
          <w:szCs w:val="24"/>
          <w:lang w:val="en-US"/>
        </w:rPr>
        <w:t xml:space="preserve"> and </w:t>
      </w:r>
      <w:proofErr w:type="spellStart"/>
      <w:r w:rsidR="00DD3A5A" w:rsidRPr="00FA4453">
        <w:rPr>
          <w:rFonts w:cstheme="majorBidi"/>
          <w:sz w:val="24"/>
          <w:szCs w:val="24"/>
          <w:lang w:val="en-US"/>
        </w:rPr>
        <w:t>Hiri</w:t>
      </w:r>
      <w:proofErr w:type="spellEnd"/>
      <w:r w:rsidR="00DD3A5A" w:rsidRPr="00FA4453">
        <w:rPr>
          <w:rFonts w:cstheme="majorBidi"/>
          <w:sz w:val="24"/>
          <w:szCs w:val="24"/>
          <w:lang w:val="en-US"/>
        </w:rPr>
        <w:t xml:space="preserve"> Motu”.</w:t>
      </w:r>
      <w:r w:rsidR="00013E04" w:rsidRPr="00FA4453">
        <w:rPr>
          <w:rStyle w:val="FootnoteReference"/>
          <w:rFonts w:cstheme="majorBidi"/>
          <w:sz w:val="24"/>
          <w:szCs w:val="24"/>
          <w:lang w:val="en-US"/>
        </w:rPr>
        <w:footnoteReference w:id="93"/>
      </w:r>
      <w:r w:rsidR="00DD3A5A" w:rsidRPr="00FA4453">
        <w:rPr>
          <w:rFonts w:cstheme="majorBidi"/>
          <w:sz w:val="24"/>
          <w:szCs w:val="24"/>
          <w:lang w:val="en-US"/>
        </w:rPr>
        <w:t xml:space="preserve"> Dealers must display conspicuous notices in those languages on their premises advising the public regarding such translation rights</w:t>
      </w:r>
      <w:r w:rsidR="003C599E" w:rsidRPr="00FA4453">
        <w:rPr>
          <w:rFonts w:cstheme="majorBidi"/>
          <w:sz w:val="24"/>
          <w:szCs w:val="24"/>
          <w:lang w:val="en-US"/>
        </w:rPr>
        <w:t>.</w:t>
      </w:r>
      <w:r w:rsidR="0083145B" w:rsidRPr="00FA4453">
        <w:rPr>
          <w:rStyle w:val="FootnoteReference"/>
          <w:rFonts w:cstheme="majorBidi"/>
          <w:sz w:val="24"/>
          <w:szCs w:val="24"/>
          <w:lang w:val="en-US"/>
        </w:rPr>
        <w:footnoteReference w:id="94"/>
      </w:r>
      <w:r w:rsidR="00CF2952" w:rsidRPr="00FA4453">
        <w:rPr>
          <w:rFonts w:cstheme="majorBidi"/>
          <w:sz w:val="24"/>
          <w:szCs w:val="24"/>
          <w:lang w:val="en-US"/>
        </w:rPr>
        <w:t xml:space="preserve"> </w:t>
      </w:r>
      <w:r w:rsidR="00EC63A0" w:rsidRPr="00FA4453">
        <w:rPr>
          <w:rFonts w:cstheme="majorBidi"/>
          <w:sz w:val="24"/>
          <w:szCs w:val="24"/>
          <w:lang w:val="en-US"/>
        </w:rPr>
        <w:t>However, t</w:t>
      </w:r>
      <w:r w:rsidR="00CF2952" w:rsidRPr="00FA4453">
        <w:rPr>
          <w:rFonts w:cstheme="majorBidi"/>
          <w:sz w:val="24"/>
          <w:szCs w:val="24"/>
          <w:lang w:val="en-US"/>
        </w:rPr>
        <w:t xml:space="preserve">here do not appear to be any equivalent </w:t>
      </w:r>
      <w:r w:rsidR="00EC63A0" w:rsidRPr="00FA4453">
        <w:rPr>
          <w:rFonts w:cstheme="majorBidi"/>
          <w:sz w:val="24"/>
          <w:szCs w:val="24"/>
          <w:lang w:val="en-US"/>
        </w:rPr>
        <w:t xml:space="preserve">legal </w:t>
      </w:r>
      <w:r w:rsidR="00CF2952" w:rsidRPr="00FA4453">
        <w:rPr>
          <w:rFonts w:cstheme="majorBidi"/>
          <w:sz w:val="24"/>
          <w:szCs w:val="24"/>
          <w:lang w:val="en-US"/>
        </w:rPr>
        <w:t xml:space="preserve">requirements applying to </w:t>
      </w:r>
      <w:r w:rsidR="003C599E" w:rsidRPr="00FA4453">
        <w:rPr>
          <w:rFonts w:cstheme="majorBidi"/>
          <w:sz w:val="24"/>
          <w:szCs w:val="24"/>
          <w:lang w:val="en-US"/>
        </w:rPr>
        <w:t xml:space="preserve">other </w:t>
      </w:r>
      <w:r w:rsidR="00CF2952" w:rsidRPr="00FA4453">
        <w:rPr>
          <w:rFonts w:cstheme="majorBidi"/>
          <w:sz w:val="24"/>
          <w:szCs w:val="24"/>
          <w:lang w:val="en-US"/>
        </w:rPr>
        <w:t>financial products and services</w:t>
      </w:r>
      <w:r w:rsidR="003C599E" w:rsidRPr="00FA4453">
        <w:rPr>
          <w:rFonts w:cstheme="majorBidi"/>
          <w:sz w:val="24"/>
          <w:szCs w:val="24"/>
          <w:lang w:val="en-US"/>
        </w:rPr>
        <w:t>.</w:t>
      </w:r>
      <w:r w:rsidR="00C4704F" w:rsidRPr="00FA4453">
        <w:rPr>
          <w:rFonts w:cstheme="majorBidi"/>
          <w:sz w:val="24"/>
          <w:szCs w:val="24"/>
          <w:lang w:val="en-US"/>
        </w:rPr>
        <w:t xml:space="preserve"> Bank and non-bank lenders</w:t>
      </w:r>
      <w:r w:rsidR="003C599E" w:rsidRPr="00FA4453">
        <w:rPr>
          <w:rFonts w:cstheme="majorBidi"/>
          <w:sz w:val="24"/>
          <w:szCs w:val="24"/>
          <w:lang w:val="en-US"/>
        </w:rPr>
        <w:t>, for example, generally indicated that their credit terms and conditions and related</w:t>
      </w:r>
      <w:r w:rsidR="003C599E">
        <w:rPr>
          <w:rFonts w:cstheme="majorBidi"/>
          <w:sz w:val="24"/>
          <w:szCs w:val="24"/>
          <w:lang w:val="en-US"/>
        </w:rPr>
        <w:t xml:space="preserve"> documentation are prepared only in English</w:t>
      </w:r>
      <w:r w:rsidR="00AE0C5A">
        <w:rPr>
          <w:rFonts w:cstheme="majorBidi"/>
          <w:sz w:val="24"/>
          <w:szCs w:val="24"/>
          <w:lang w:val="en-US"/>
        </w:rPr>
        <w:t>, some suggesting that it is not necessary to do so in other languages because borrowers are usually educated and can read English.</w:t>
      </w:r>
      <w:r w:rsidR="002D681F">
        <w:rPr>
          <w:rFonts w:cstheme="majorBidi"/>
          <w:sz w:val="24"/>
          <w:szCs w:val="24"/>
          <w:lang w:val="en-US"/>
        </w:rPr>
        <w:t xml:space="preserve"> </w:t>
      </w:r>
      <w:r w:rsidR="008C2ABB" w:rsidRPr="00FA4453">
        <w:rPr>
          <w:rFonts w:cstheme="majorBidi"/>
          <w:sz w:val="24"/>
          <w:szCs w:val="24"/>
          <w:lang w:val="en-US"/>
        </w:rPr>
        <w:t>While one</w:t>
      </w:r>
      <w:r w:rsidR="008C015F" w:rsidRPr="00FA4453">
        <w:rPr>
          <w:rFonts w:cstheme="majorBidi"/>
          <w:sz w:val="24"/>
          <w:szCs w:val="24"/>
          <w:lang w:val="en-US"/>
        </w:rPr>
        <w:t xml:space="preserve"> bank has translated </w:t>
      </w:r>
      <w:r w:rsidR="000B5EA9">
        <w:rPr>
          <w:rFonts w:cstheme="majorBidi"/>
          <w:sz w:val="24"/>
          <w:szCs w:val="24"/>
          <w:lang w:val="en-US"/>
        </w:rPr>
        <w:t xml:space="preserve">its </w:t>
      </w:r>
      <w:r w:rsidR="008C015F" w:rsidRPr="00FA4453">
        <w:rPr>
          <w:rFonts w:cstheme="majorBidi"/>
          <w:sz w:val="24"/>
          <w:szCs w:val="24"/>
          <w:lang w:val="en-US"/>
        </w:rPr>
        <w:t>mobile money terms and conditions into the other official languages</w:t>
      </w:r>
      <w:r w:rsidR="00F453AA">
        <w:rPr>
          <w:rFonts w:cstheme="majorBidi"/>
          <w:sz w:val="24"/>
          <w:szCs w:val="24"/>
          <w:lang w:val="en-US"/>
        </w:rPr>
        <w:t>,</w:t>
      </w:r>
      <w:r w:rsidR="008C015F" w:rsidRPr="00FA4453">
        <w:rPr>
          <w:rFonts w:cstheme="majorBidi"/>
          <w:sz w:val="24"/>
          <w:szCs w:val="24"/>
          <w:lang w:val="en-US"/>
        </w:rPr>
        <w:t xml:space="preserve"> it has not yet done so for its credit products. </w:t>
      </w:r>
      <w:r w:rsidR="00EC63A0" w:rsidRPr="00FA4453">
        <w:rPr>
          <w:rFonts w:cstheme="majorBidi"/>
          <w:sz w:val="24"/>
          <w:szCs w:val="24"/>
          <w:lang w:val="en-US"/>
        </w:rPr>
        <w:t>S</w:t>
      </w:r>
      <w:r w:rsidR="00017FF9" w:rsidRPr="00FA4453">
        <w:rPr>
          <w:rFonts w:cstheme="majorBidi"/>
          <w:sz w:val="24"/>
          <w:szCs w:val="24"/>
          <w:lang w:val="en-US"/>
        </w:rPr>
        <w:t xml:space="preserve">ome industry representatives raised the potential difficulty of translating technical concepts into </w:t>
      </w:r>
      <w:proofErr w:type="spellStart"/>
      <w:r w:rsidR="00017FF9" w:rsidRPr="00FA4453">
        <w:rPr>
          <w:rFonts w:cstheme="majorBidi"/>
          <w:sz w:val="24"/>
          <w:szCs w:val="24"/>
          <w:lang w:val="en-US"/>
        </w:rPr>
        <w:t>Tok</w:t>
      </w:r>
      <w:proofErr w:type="spellEnd"/>
      <w:r w:rsidR="00017FF9" w:rsidRPr="00FA4453">
        <w:rPr>
          <w:rFonts w:cstheme="majorBidi"/>
          <w:sz w:val="24"/>
          <w:szCs w:val="24"/>
          <w:lang w:val="en-US"/>
        </w:rPr>
        <w:t xml:space="preserve"> </w:t>
      </w:r>
      <w:proofErr w:type="spellStart"/>
      <w:r w:rsidR="00017FF9" w:rsidRPr="00FA4453">
        <w:rPr>
          <w:rFonts w:cstheme="majorBidi"/>
          <w:sz w:val="24"/>
          <w:szCs w:val="24"/>
          <w:lang w:val="en-US"/>
        </w:rPr>
        <w:t>Pisin</w:t>
      </w:r>
      <w:proofErr w:type="spellEnd"/>
      <w:r w:rsidR="00017FF9" w:rsidRPr="00FA4453">
        <w:rPr>
          <w:rFonts w:cstheme="majorBidi"/>
          <w:sz w:val="24"/>
          <w:szCs w:val="24"/>
          <w:lang w:val="en-US"/>
        </w:rPr>
        <w:t xml:space="preserve"> and </w:t>
      </w:r>
      <w:proofErr w:type="spellStart"/>
      <w:r w:rsidR="00017FF9" w:rsidRPr="00FA4453">
        <w:rPr>
          <w:rFonts w:cstheme="majorBidi"/>
          <w:sz w:val="24"/>
          <w:szCs w:val="24"/>
          <w:lang w:val="en-US"/>
        </w:rPr>
        <w:t>Hiri</w:t>
      </w:r>
      <w:proofErr w:type="spellEnd"/>
      <w:r w:rsidR="00017FF9" w:rsidRPr="00FA4453">
        <w:rPr>
          <w:rFonts w:cstheme="majorBidi"/>
          <w:sz w:val="24"/>
          <w:szCs w:val="24"/>
          <w:lang w:val="en-US"/>
        </w:rPr>
        <w:t xml:space="preserve"> Motu</w:t>
      </w:r>
      <w:r w:rsidR="003E6D81">
        <w:rPr>
          <w:rStyle w:val="FootnoteReference"/>
          <w:rFonts w:cstheme="majorBidi"/>
          <w:sz w:val="24"/>
          <w:szCs w:val="24"/>
          <w:lang w:val="en-US"/>
        </w:rPr>
        <w:footnoteReference w:id="95"/>
      </w:r>
      <w:r w:rsidR="00017FF9" w:rsidRPr="00FA4453">
        <w:rPr>
          <w:rFonts w:cstheme="majorBidi"/>
          <w:sz w:val="24"/>
          <w:szCs w:val="24"/>
          <w:lang w:val="en-US"/>
        </w:rPr>
        <w:t xml:space="preserve">, </w:t>
      </w:r>
      <w:r w:rsidR="00EC63A0" w:rsidRPr="00FA4453">
        <w:rPr>
          <w:rFonts w:cstheme="majorBidi"/>
          <w:sz w:val="24"/>
          <w:szCs w:val="24"/>
          <w:lang w:val="en-US"/>
        </w:rPr>
        <w:t xml:space="preserve">but also </w:t>
      </w:r>
      <w:r w:rsidR="008C2ABB" w:rsidRPr="00FA4453">
        <w:rPr>
          <w:rFonts w:cstheme="majorBidi"/>
          <w:sz w:val="24"/>
          <w:szCs w:val="24"/>
          <w:lang w:val="en-US"/>
        </w:rPr>
        <w:t>acknowledged</w:t>
      </w:r>
      <w:r w:rsidR="00EC63A0" w:rsidRPr="00FA4453">
        <w:rPr>
          <w:rFonts w:cstheme="majorBidi"/>
          <w:sz w:val="24"/>
          <w:szCs w:val="24"/>
          <w:lang w:val="en-US"/>
        </w:rPr>
        <w:t xml:space="preserve"> </w:t>
      </w:r>
      <w:r w:rsidR="00017FF9" w:rsidRPr="00FA4453">
        <w:rPr>
          <w:rFonts w:cstheme="majorBidi"/>
          <w:sz w:val="24"/>
          <w:szCs w:val="24"/>
          <w:lang w:val="en-US"/>
        </w:rPr>
        <w:t xml:space="preserve">the importance of being able to describe and communicate </w:t>
      </w:r>
      <w:r w:rsidR="00EC63A0" w:rsidRPr="00FA4453">
        <w:rPr>
          <w:rFonts w:cstheme="majorBidi"/>
          <w:sz w:val="24"/>
          <w:szCs w:val="24"/>
          <w:lang w:val="en-US"/>
        </w:rPr>
        <w:t xml:space="preserve">relevant </w:t>
      </w:r>
      <w:r w:rsidR="00017FF9" w:rsidRPr="00FA4453">
        <w:rPr>
          <w:rFonts w:cstheme="majorBidi"/>
          <w:sz w:val="24"/>
          <w:szCs w:val="24"/>
          <w:lang w:val="en-US"/>
        </w:rPr>
        <w:t>concepts</w:t>
      </w:r>
      <w:r w:rsidR="00990ACB" w:rsidRPr="00FA4453">
        <w:rPr>
          <w:rFonts w:cstheme="majorBidi"/>
          <w:sz w:val="24"/>
          <w:szCs w:val="24"/>
          <w:lang w:val="en-US"/>
        </w:rPr>
        <w:t xml:space="preserve"> particularly</w:t>
      </w:r>
      <w:r w:rsidR="00017FF9" w:rsidRPr="00FA4453">
        <w:rPr>
          <w:rFonts w:cstheme="majorBidi"/>
          <w:sz w:val="24"/>
          <w:szCs w:val="24"/>
          <w:lang w:val="en-US"/>
        </w:rPr>
        <w:t xml:space="preserve"> in </w:t>
      </w:r>
      <w:proofErr w:type="spellStart"/>
      <w:r w:rsidR="006C5E1F" w:rsidRPr="00FA4453">
        <w:rPr>
          <w:rFonts w:cstheme="majorBidi"/>
          <w:sz w:val="24"/>
          <w:szCs w:val="24"/>
          <w:lang w:val="en-US"/>
        </w:rPr>
        <w:t>Tok</w:t>
      </w:r>
      <w:proofErr w:type="spellEnd"/>
      <w:r w:rsidR="006C5E1F" w:rsidRPr="00FA4453">
        <w:rPr>
          <w:rFonts w:cstheme="majorBidi"/>
          <w:sz w:val="24"/>
          <w:szCs w:val="24"/>
          <w:lang w:val="en-US"/>
        </w:rPr>
        <w:t xml:space="preserve"> </w:t>
      </w:r>
      <w:proofErr w:type="spellStart"/>
      <w:r w:rsidR="006C5E1F" w:rsidRPr="00FA4453">
        <w:rPr>
          <w:rFonts w:cstheme="majorBidi"/>
          <w:sz w:val="24"/>
          <w:szCs w:val="24"/>
          <w:lang w:val="en-US"/>
        </w:rPr>
        <w:t>Pisin</w:t>
      </w:r>
      <w:proofErr w:type="spellEnd"/>
      <w:r w:rsidR="006C5E1F" w:rsidRPr="00FA4453">
        <w:rPr>
          <w:rFonts w:cstheme="majorBidi"/>
          <w:sz w:val="24"/>
          <w:szCs w:val="24"/>
          <w:lang w:val="en-US"/>
        </w:rPr>
        <w:t xml:space="preserve"> </w:t>
      </w:r>
      <w:r w:rsidR="00017FF9" w:rsidRPr="00FA4453">
        <w:rPr>
          <w:rFonts w:cstheme="majorBidi"/>
          <w:sz w:val="24"/>
          <w:szCs w:val="24"/>
          <w:lang w:val="en-US"/>
        </w:rPr>
        <w:t xml:space="preserve">to </w:t>
      </w:r>
      <w:r w:rsidR="008C2ABB" w:rsidRPr="00FA4453">
        <w:rPr>
          <w:rFonts w:cstheme="majorBidi"/>
          <w:sz w:val="24"/>
          <w:szCs w:val="24"/>
          <w:lang w:val="en-US"/>
        </w:rPr>
        <w:t>facilitate</w:t>
      </w:r>
      <w:r w:rsidR="00017FF9" w:rsidRPr="00FA4453">
        <w:rPr>
          <w:rFonts w:cstheme="majorBidi"/>
          <w:sz w:val="24"/>
          <w:szCs w:val="24"/>
          <w:lang w:val="en-US"/>
        </w:rPr>
        <w:t xml:space="preserve"> consumer understanding. One </w:t>
      </w:r>
      <w:r w:rsidR="006B26CB" w:rsidRPr="00FA4453">
        <w:rPr>
          <w:rFonts w:cstheme="majorBidi"/>
          <w:sz w:val="24"/>
          <w:szCs w:val="24"/>
          <w:lang w:val="en-US"/>
        </w:rPr>
        <w:t xml:space="preserve">bank </w:t>
      </w:r>
      <w:r w:rsidR="002D681F" w:rsidRPr="00FA4453">
        <w:rPr>
          <w:rFonts w:cstheme="majorBidi"/>
          <w:sz w:val="24"/>
          <w:szCs w:val="24"/>
          <w:lang w:val="en-US"/>
        </w:rPr>
        <w:t xml:space="preserve">noted that </w:t>
      </w:r>
      <w:r w:rsidR="00CC1D9E" w:rsidRPr="00FA4453">
        <w:rPr>
          <w:rFonts w:cstheme="majorBidi"/>
          <w:sz w:val="24"/>
          <w:szCs w:val="24"/>
          <w:lang w:val="en-US"/>
        </w:rPr>
        <w:t xml:space="preserve">its staff sometimes </w:t>
      </w:r>
      <w:proofErr w:type="gramStart"/>
      <w:r w:rsidR="00F453AA" w:rsidRPr="00FA4453">
        <w:rPr>
          <w:rFonts w:cstheme="majorBidi"/>
          <w:sz w:val="24"/>
          <w:szCs w:val="24"/>
          <w:lang w:val="en-US"/>
        </w:rPr>
        <w:t>ha</w:t>
      </w:r>
      <w:r w:rsidR="00F453AA">
        <w:rPr>
          <w:rFonts w:cstheme="majorBidi"/>
          <w:sz w:val="24"/>
          <w:szCs w:val="24"/>
          <w:lang w:val="en-US"/>
        </w:rPr>
        <w:t>s</w:t>
      </w:r>
      <w:r w:rsidR="00F453AA" w:rsidRPr="00FA4453">
        <w:rPr>
          <w:rFonts w:cstheme="majorBidi"/>
          <w:sz w:val="24"/>
          <w:szCs w:val="24"/>
          <w:lang w:val="en-US"/>
        </w:rPr>
        <w:t xml:space="preserve"> </w:t>
      </w:r>
      <w:r w:rsidR="00CC1D9E" w:rsidRPr="00FA4453">
        <w:rPr>
          <w:rFonts w:cstheme="majorBidi"/>
          <w:sz w:val="24"/>
          <w:szCs w:val="24"/>
          <w:lang w:val="en-US"/>
        </w:rPr>
        <w:t>to</w:t>
      </w:r>
      <w:proofErr w:type="gramEnd"/>
      <w:r w:rsidR="00CC1D9E" w:rsidRPr="00FA4453">
        <w:rPr>
          <w:rFonts w:cstheme="majorBidi"/>
          <w:sz w:val="24"/>
          <w:szCs w:val="24"/>
          <w:lang w:val="en-US"/>
        </w:rPr>
        <w:t xml:space="preserve"> explain </w:t>
      </w:r>
      <w:r w:rsidR="002D681F" w:rsidRPr="00FA4453">
        <w:rPr>
          <w:rFonts w:cstheme="majorBidi"/>
          <w:sz w:val="24"/>
          <w:szCs w:val="24"/>
          <w:lang w:val="en-US"/>
        </w:rPr>
        <w:t xml:space="preserve">technical </w:t>
      </w:r>
      <w:r w:rsidR="008C015F" w:rsidRPr="00FA4453">
        <w:rPr>
          <w:rFonts w:cstheme="majorBidi"/>
          <w:sz w:val="24"/>
          <w:szCs w:val="24"/>
          <w:lang w:val="en-US"/>
        </w:rPr>
        <w:t>credit product</w:t>
      </w:r>
      <w:r w:rsidR="002D681F" w:rsidRPr="00FA4453">
        <w:rPr>
          <w:rFonts w:cstheme="majorBidi"/>
          <w:sz w:val="24"/>
          <w:szCs w:val="24"/>
          <w:lang w:val="en-US"/>
        </w:rPr>
        <w:t xml:space="preserve"> terms </w:t>
      </w:r>
      <w:r w:rsidR="00CC1D9E" w:rsidRPr="00FA4453">
        <w:rPr>
          <w:rFonts w:cstheme="majorBidi"/>
          <w:sz w:val="24"/>
          <w:szCs w:val="24"/>
          <w:lang w:val="en-US"/>
        </w:rPr>
        <w:t xml:space="preserve">verbally </w:t>
      </w:r>
      <w:r w:rsidR="006B26CB" w:rsidRPr="00FA4453">
        <w:rPr>
          <w:rFonts w:cstheme="majorBidi"/>
          <w:sz w:val="24"/>
          <w:szCs w:val="24"/>
          <w:lang w:val="en-US"/>
        </w:rPr>
        <w:t>to consumers</w:t>
      </w:r>
      <w:r w:rsidR="005D1E2A" w:rsidRPr="00FA4453">
        <w:rPr>
          <w:rFonts w:cstheme="majorBidi"/>
          <w:sz w:val="24"/>
          <w:szCs w:val="24"/>
          <w:lang w:val="en-US"/>
        </w:rPr>
        <w:t xml:space="preserve"> in part due to a lack of understanding in English</w:t>
      </w:r>
      <w:r w:rsidR="000B5EA9">
        <w:rPr>
          <w:rFonts w:cstheme="majorBidi"/>
          <w:sz w:val="24"/>
          <w:szCs w:val="24"/>
          <w:lang w:val="en-US"/>
        </w:rPr>
        <w:t>.</w:t>
      </w:r>
      <w:r w:rsidR="005D1E2A" w:rsidRPr="00FA4453">
        <w:rPr>
          <w:rFonts w:cstheme="majorBidi"/>
          <w:sz w:val="24"/>
          <w:szCs w:val="24"/>
          <w:lang w:val="en-US"/>
        </w:rPr>
        <w:t xml:space="preserve"> </w:t>
      </w:r>
      <w:r w:rsidR="000B5EA9">
        <w:rPr>
          <w:rFonts w:cstheme="majorBidi"/>
          <w:sz w:val="24"/>
          <w:szCs w:val="24"/>
          <w:lang w:val="en-US"/>
        </w:rPr>
        <w:t>A</w:t>
      </w:r>
      <w:r w:rsidR="00CC1D9E" w:rsidRPr="00FA4453">
        <w:rPr>
          <w:rFonts w:cstheme="majorBidi"/>
          <w:sz w:val="24"/>
          <w:szCs w:val="24"/>
          <w:lang w:val="en-US"/>
        </w:rPr>
        <w:t xml:space="preserve">n </w:t>
      </w:r>
      <w:r w:rsidR="006B26CB" w:rsidRPr="00FA4453">
        <w:rPr>
          <w:rFonts w:cstheme="majorBidi"/>
          <w:sz w:val="24"/>
          <w:szCs w:val="24"/>
          <w:lang w:val="en-US"/>
        </w:rPr>
        <w:t xml:space="preserve">MFI acknowledged </w:t>
      </w:r>
      <w:r w:rsidR="00F1482C" w:rsidRPr="00FA4453">
        <w:rPr>
          <w:rFonts w:cstheme="majorBidi"/>
          <w:sz w:val="24"/>
          <w:szCs w:val="24"/>
          <w:lang w:val="en-US"/>
        </w:rPr>
        <w:t xml:space="preserve">that non-English speaking consumers acquiring credit and deposit products </w:t>
      </w:r>
      <w:r w:rsidR="00160478" w:rsidRPr="00FA4453">
        <w:rPr>
          <w:rFonts w:cstheme="majorBidi"/>
          <w:sz w:val="24"/>
          <w:szCs w:val="24"/>
          <w:lang w:val="en-US"/>
        </w:rPr>
        <w:t xml:space="preserve">need a great deal of assistance in understanding </w:t>
      </w:r>
      <w:r w:rsidR="009B5421" w:rsidRPr="00FA4453">
        <w:rPr>
          <w:rFonts w:cstheme="majorBidi"/>
          <w:sz w:val="24"/>
          <w:szCs w:val="24"/>
          <w:lang w:val="en-US"/>
        </w:rPr>
        <w:t xml:space="preserve">product </w:t>
      </w:r>
      <w:r w:rsidR="00160478" w:rsidRPr="00FA4453">
        <w:rPr>
          <w:rFonts w:cstheme="majorBidi"/>
          <w:sz w:val="24"/>
          <w:szCs w:val="24"/>
          <w:lang w:val="en-US"/>
        </w:rPr>
        <w:t>terms (including through church and community groups)</w:t>
      </w:r>
      <w:r w:rsidR="00DD4959" w:rsidRPr="00FA4453">
        <w:rPr>
          <w:rFonts w:cstheme="majorBidi"/>
          <w:sz w:val="24"/>
          <w:szCs w:val="24"/>
          <w:lang w:val="en-US"/>
        </w:rPr>
        <w:t xml:space="preserve">. </w:t>
      </w:r>
    </w:p>
    <w:p w14:paraId="054DAD1B" w14:textId="77777777" w:rsidR="000C40B5" w:rsidRPr="00FA4453" w:rsidRDefault="000C40B5" w:rsidP="000C40B5">
      <w:pPr>
        <w:autoSpaceDE w:val="0"/>
        <w:autoSpaceDN w:val="0"/>
        <w:adjustRightInd w:val="0"/>
        <w:spacing w:after="0"/>
        <w:ind w:left="720"/>
        <w:jc w:val="both"/>
        <w:rPr>
          <w:rFonts w:cstheme="majorBidi"/>
          <w:i/>
          <w:sz w:val="24"/>
          <w:szCs w:val="24"/>
        </w:rPr>
      </w:pPr>
    </w:p>
    <w:p w14:paraId="0FF68CD3" w14:textId="77777777" w:rsidR="000C40B5" w:rsidRPr="00FA4453" w:rsidRDefault="000C40B5" w:rsidP="000C40B5">
      <w:pPr>
        <w:autoSpaceDE w:val="0"/>
        <w:autoSpaceDN w:val="0"/>
        <w:adjustRightInd w:val="0"/>
        <w:spacing w:after="0"/>
        <w:jc w:val="both"/>
        <w:rPr>
          <w:rFonts w:cstheme="majorBidi"/>
          <w:b/>
          <w:i/>
          <w:sz w:val="24"/>
          <w:szCs w:val="24"/>
        </w:rPr>
      </w:pPr>
      <w:r w:rsidRPr="00FA4453">
        <w:rPr>
          <w:rFonts w:cstheme="majorBidi"/>
          <w:b/>
          <w:i/>
          <w:sz w:val="24"/>
          <w:szCs w:val="24"/>
        </w:rPr>
        <w:t>Sector</w:t>
      </w:r>
      <w:r w:rsidR="002427ED" w:rsidRPr="00FA4453">
        <w:rPr>
          <w:rFonts w:cstheme="majorBidi"/>
          <w:b/>
          <w:i/>
          <w:sz w:val="24"/>
          <w:szCs w:val="24"/>
        </w:rPr>
        <w:t>-</w:t>
      </w:r>
      <w:r w:rsidRPr="00FA4453">
        <w:rPr>
          <w:rFonts w:cstheme="majorBidi"/>
          <w:b/>
          <w:i/>
          <w:sz w:val="24"/>
          <w:szCs w:val="24"/>
        </w:rPr>
        <w:t xml:space="preserve">specific issues – </w:t>
      </w:r>
      <w:r w:rsidR="00C64622" w:rsidRPr="00FA4453">
        <w:rPr>
          <w:rFonts w:cstheme="majorBidi"/>
          <w:b/>
          <w:i/>
          <w:sz w:val="24"/>
          <w:szCs w:val="24"/>
        </w:rPr>
        <w:t>transparency</w:t>
      </w:r>
      <w:r w:rsidRPr="00FA4453">
        <w:rPr>
          <w:rFonts w:cstheme="majorBidi"/>
          <w:b/>
          <w:i/>
          <w:sz w:val="24"/>
          <w:szCs w:val="24"/>
        </w:rPr>
        <w:t>:</w:t>
      </w:r>
    </w:p>
    <w:p w14:paraId="008544FA" w14:textId="77777777" w:rsidR="002427ED" w:rsidRPr="00FA4453" w:rsidRDefault="002427ED" w:rsidP="000C40B5">
      <w:pPr>
        <w:autoSpaceDE w:val="0"/>
        <w:autoSpaceDN w:val="0"/>
        <w:adjustRightInd w:val="0"/>
        <w:spacing w:after="0"/>
        <w:jc w:val="both"/>
        <w:rPr>
          <w:rFonts w:cstheme="majorBidi"/>
          <w:b/>
          <w:i/>
          <w:sz w:val="24"/>
          <w:szCs w:val="24"/>
        </w:rPr>
      </w:pPr>
    </w:p>
    <w:p w14:paraId="13B3D63F" w14:textId="77777777" w:rsidR="000C40B5" w:rsidRPr="00FA4453" w:rsidRDefault="000C40B5" w:rsidP="007A7639">
      <w:pPr>
        <w:autoSpaceDE w:val="0"/>
        <w:autoSpaceDN w:val="0"/>
        <w:adjustRightInd w:val="0"/>
        <w:spacing w:after="0"/>
        <w:jc w:val="both"/>
        <w:rPr>
          <w:rFonts w:cstheme="majorBidi"/>
          <w:b/>
          <w:i/>
          <w:sz w:val="24"/>
          <w:szCs w:val="24"/>
        </w:rPr>
      </w:pPr>
      <w:r w:rsidRPr="00FA4453">
        <w:rPr>
          <w:rFonts w:cstheme="majorBidi"/>
          <w:b/>
          <w:i/>
          <w:sz w:val="24"/>
          <w:szCs w:val="24"/>
        </w:rPr>
        <w:t>Banking and NBFIs</w:t>
      </w:r>
    </w:p>
    <w:p w14:paraId="752ED92F" w14:textId="77777777" w:rsidR="00A71147" w:rsidRPr="00FA4453" w:rsidRDefault="00A71147" w:rsidP="007A7639">
      <w:pPr>
        <w:autoSpaceDE w:val="0"/>
        <w:autoSpaceDN w:val="0"/>
        <w:adjustRightInd w:val="0"/>
        <w:spacing w:after="0"/>
        <w:jc w:val="both"/>
        <w:rPr>
          <w:rFonts w:cstheme="majorBidi"/>
          <w:i/>
          <w:sz w:val="24"/>
          <w:szCs w:val="24"/>
        </w:rPr>
      </w:pPr>
    </w:p>
    <w:p w14:paraId="214EC6CE" w14:textId="03D8B63E" w:rsidR="003637F2" w:rsidRPr="00FA4453" w:rsidRDefault="00D15B06"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are only limited legal requirements for </w:t>
      </w:r>
      <w:r w:rsidR="00796D85" w:rsidRPr="00FA4453">
        <w:rPr>
          <w:rFonts w:cstheme="majorBidi"/>
          <w:b/>
          <w:sz w:val="24"/>
          <w:szCs w:val="24"/>
          <w:lang w:val="en-US"/>
        </w:rPr>
        <w:t xml:space="preserve">provision </w:t>
      </w:r>
      <w:r w:rsidRPr="00FA4453">
        <w:rPr>
          <w:rFonts w:cstheme="majorBidi"/>
          <w:b/>
          <w:sz w:val="24"/>
          <w:szCs w:val="24"/>
          <w:lang w:val="en-US"/>
        </w:rPr>
        <w:t>of t</w:t>
      </w:r>
      <w:r w:rsidR="000C40B5" w:rsidRPr="00FA4453">
        <w:rPr>
          <w:rFonts w:cstheme="majorBidi"/>
          <w:b/>
          <w:sz w:val="24"/>
          <w:szCs w:val="24"/>
          <w:lang w:val="en-US"/>
        </w:rPr>
        <w:t xml:space="preserve">erms and conditions </w:t>
      </w:r>
      <w:r w:rsidRPr="00FA4453">
        <w:rPr>
          <w:rFonts w:cstheme="majorBidi"/>
          <w:b/>
          <w:sz w:val="24"/>
          <w:szCs w:val="24"/>
          <w:lang w:val="en-US"/>
        </w:rPr>
        <w:t xml:space="preserve">and </w:t>
      </w:r>
      <w:r w:rsidR="007F2A99" w:rsidRPr="00FA4453">
        <w:rPr>
          <w:rFonts w:cstheme="majorBidi"/>
          <w:b/>
          <w:sz w:val="24"/>
          <w:szCs w:val="24"/>
          <w:lang w:val="en-US"/>
        </w:rPr>
        <w:t xml:space="preserve">copies of </w:t>
      </w:r>
      <w:r w:rsidR="0087774A" w:rsidRPr="00FA4453">
        <w:rPr>
          <w:rFonts w:cstheme="majorBidi"/>
          <w:b/>
          <w:sz w:val="24"/>
          <w:szCs w:val="24"/>
          <w:lang w:val="en-US"/>
        </w:rPr>
        <w:t xml:space="preserve">consumer agreements </w:t>
      </w:r>
      <w:r w:rsidRPr="00FA4453">
        <w:rPr>
          <w:rFonts w:cstheme="majorBidi"/>
          <w:b/>
          <w:sz w:val="24"/>
          <w:szCs w:val="24"/>
          <w:lang w:val="en-US"/>
        </w:rPr>
        <w:t xml:space="preserve">are not always </w:t>
      </w:r>
      <w:r w:rsidR="00C6533C" w:rsidRPr="00FA4453">
        <w:rPr>
          <w:rFonts w:cstheme="majorBidi"/>
          <w:b/>
          <w:sz w:val="24"/>
          <w:szCs w:val="24"/>
          <w:lang w:val="en-US"/>
        </w:rPr>
        <w:t xml:space="preserve">provided </w:t>
      </w:r>
      <w:r w:rsidR="0087774A" w:rsidRPr="00FA4453">
        <w:rPr>
          <w:rFonts w:cstheme="majorBidi"/>
          <w:b/>
          <w:sz w:val="24"/>
          <w:szCs w:val="24"/>
          <w:lang w:val="en-US"/>
        </w:rPr>
        <w:t xml:space="preserve">automatically </w:t>
      </w:r>
      <w:r w:rsidR="00C6533C" w:rsidRPr="00FA4453">
        <w:rPr>
          <w:rFonts w:cstheme="majorBidi"/>
          <w:b/>
          <w:sz w:val="24"/>
          <w:szCs w:val="24"/>
          <w:lang w:val="en-US"/>
        </w:rPr>
        <w:t>to consumers</w:t>
      </w:r>
      <w:r w:rsidRPr="00FA4453">
        <w:rPr>
          <w:rFonts w:cstheme="majorBidi"/>
          <w:b/>
          <w:sz w:val="24"/>
          <w:szCs w:val="24"/>
          <w:lang w:val="en-US"/>
        </w:rPr>
        <w:t>.</w:t>
      </w:r>
      <w:r w:rsidR="00DC3A5E" w:rsidRPr="00FA4453">
        <w:rPr>
          <w:rFonts w:cstheme="majorBidi"/>
          <w:b/>
          <w:sz w:val="24"/>
          <w:szCs w:val="24"/>
          <w:lang w:val="en-US"/>
        </w:rPr>
        <w:t xml:space="preserve"> </w:t>
      </w:r>
      <w:r w:rsidR="00AB0C33" w:rsidRPr="00FA4453">
        <w:rPr>
          <w:rFonts w:cstheme="majorBidi"/>
          <w:sz w:val="24"/>
          <w:szCs w:val="24"/>
          <w:lang w:val="en-US"/>
        </w:rPr>
        <w:t xml:space="preserve">The ICCC Act which, as </w:t>
      </w:r>
      <w:r w:rsidR="00AB0C33" w:rsidRPr="00FA4453">
        <w:rPr>
          <w:rFonts w:cstheme="majorBidi"/>
          <w:sz w:val="24"/>
          <w:szCs w:val="24"/>
          <w:lang w:val="en-US"/>
        </w:rPr>
        <w:lastRenderedPageBreak/>
        <w:t>discussed above, would seem to apply to financial services, provides that “[t]he State recognizes that consumers, in their capacity as consumers, have the …right to information”.</w:t>
      </w:r>
      <w:r w:rsidR="00AB0C33" w:rsidRPr="00FA4453">
        <w:rPr>
          <w:rStyle w:val="FootnoteReference"/>
          <w:rFonts w:cstheme="majorBidi"/>
          <w:sz w:val="24"/>
          <w:szCs w:val="24"/>
          <w:lang w:val="en-US"/>
        </w:rPr>
        <w:footnoteReference w:id="96"/>
      </w:r>
      <w:r w:rsidR="00AB0C33" w:rsidRPr="00FA4453">
        <w:rPr>
          <w:rFonts w:cstheme="majorBidi"/>
          <w:sz w:val="24"/>
          <w:szCs w:val="24"/>
          <w:lang w:val="en-US"/>
        </w:rPr>
        <w:t xml:space="preserve"> </w:t>
      </w:r>
      <w:r w:rsidR="00AB0C33" w:rsidRPr="00FA4453">
        <w:rPr>
          <w:rFonts w:cstheme="majorBidi"/>
          <w:bCs/>
          <w:sz w:val="24"/>
          <w:szCs w:val="24"/>
        </w:rPr>
        <w:t>However, it is understood that there has not been any practical enforcement of consumer protection aspects of the Act, such as this generic right to information, with regard to financial services</w:t>
      </w:r>
      <w:r w:rsidR="00AB0C33" w:rsidRPr="00FA4453">
        <w:rPr>
          <w:rFonts w:cstheme="majorBidi"/>
          <w:sz w:val="24"/>
          <w:szCs w:val="24"/>
          <w:lang w:val="en-US"/>
        </w:rPr>
        <w:t>.</w:t>
      </w:r>
      <w:r w:rsidR="00AB0C33" w:rsidRPr="00FA4453">
        <w:rPr>
          <w:rFonts w:cstheme="majorBidi"/>
          <w:bCs/>
          <w:sz w:val="24"/>
          <w:szCs w:val="24"/>
        </w:rPr>
        <w:t xml:space="preserve"> </w:t>
      </w:r>
      <w:r w:rsidR="00DC3A5E" w:rsidRPr="00FA4453">
        <w:rPr>
          <w:rFonts w:cstheme="majorBidi"/>
          <w:sz w:val="24"/>
          <w:szCs w:val="24"/>
          <w:lang w:val="en-US"/>
        </w:rPr>
        <w:t xml:space="preserve">The only specific contractual </w:t>
      </w:r>
      <w:r w:rsidR="00814957" w:rsidRPr="00FA4453">
        <w:rPr>
          <w:rFonts w:cstheme="majorBidi"/>
          <w:sz w:val="24"/>
          <w:szCs w:val="24"/>
          <w:lang w:val="en-US"/>
        </w:rPr>
        <w:t>disclosure</w:t>
      </w:r>
      <w:r w:rsidR="00D81F8D" w:rsidRPr="00FA4453">
        <w:rPr>
          <w:rFonts w:cstheme="majorBidi"/>
          <w:sz w:val="24"/>
          <w:szCs w:val="24"/>
          <w:lang w:val="en-US"/>
        </w:rPr>
        <w:t xml:space="preserve"> requirements</w:t>
      </w:r>
      <w:r w:rsidR="00814957" w:rsidRPr="00FA4453">
        <w:rPr>
          <w:rFonts w:cstheme="majorBidi"/>
          <w:sz w:val="24"/>
          <w:szCs w:val="24"/>
          <w:lang w:val="en-US"/>
        </w:rPr>
        <w:t xml:space="preserve"> </w:t>
      </w:r>
      <w:r w:rsidR="00D81F8D" w:rsidRPr="00FA4453">
        <w:rPr>
          <w:rFonts w:cstheme="majorBidi"/>
          <w:sz w:val="24"/>
          <w:szCs w:val="24"/>
          <w:lang w:val="en-US"/>
        </w:rPr>
        <w:t xml:space="preserve">with regard to </w:t>
      </w:r>
      <w:r w:rsidR="00814957" w:rsidRPr="00FA4453">
        <w:rPr>
          <w:rFonts w:cstheme="majorBidi"/>
          <w:sz w:val="24"/>
          <w:szCs w:val="24"/>
          <w:lang w:val="en-US"/>
        </w:rPr>
        <w:t>credit product</w:t>
      </w:r>
      <w:r w:rsidR="0087774A" w:rsidRPr="00FA4453">
        <w:rPr>
          <w:rFonts w:cstheme="majorBidi"/>
          <w:sz w:val="24"/>
          <w:szCs w:val="24"/>
          <w:lang w:val="en-US"/>
        </w:rPr>
        <w:t>s</w:t>
      </w:r>
      <w:r w:rsidR="00814957" w:rsidRPr="00FA4453">
        <w:rPr>
          <w:rFonts w:cstheme="majorBidi"/>
          <w:sz w:val="24"/>
          <w:szCs w:val="24"/>
          <w:lang w:val="en-US"/>
        </w:rPr>
        <w:t xml:space="preserve"> appear to be in </w:t>
      </w:r>
      <w:r w:rsidR="00DC4784" w:rsidRPr="00FA4453">
        <w:rPr>
          <w:rFonts w:cstheme="majorBidi"/>
          <w:sz w:val="24"/>
          <w:szCs w:val="24"/>
          <w:lang w:val="en-US"/>
        </w:rPr>
        <w:t xml:space="preserve">the HP Act, which </w:t>
      </w:r>
      <w:r w:rsidR="004D26C8" w:rsidRPr="00FA4453">
        <w:rPr>
          <w:rFonts w:cstheme="majorBidi"/>
          <w:sz w:val="24"/>
          <w:szCs w:val="24"/>
          <w:lang w:val="en-US"/>
        </w:rPr>
        <w:t xml:space="preserve">provides </w:t>
      </w:r>
      <w:r w:rsidR="00DC4784" w:rsidRPr="00FA4453">
        <w:rPr>
          <w:rFonts w:cstheme="majorBidi"/>
          <w:sz w:val="24"/>
          <w:szCs w:val="24"/>
          <w:lang w:val="en-US"/>
        </w:rPr>
        <w:t xml:space="preserve">a hirer </w:t>
      </w:r>
      <w:r w:rsidR="004D26C8" w:rsidRPr="00FA4453">
        <w:rPr>
          <w:rFonts w:cstheme="majorBidi"/>
          <w:sz w:val="24"/>
          <w:szCs w:val="24"/>
          <w:lang w:val="en-US"/>
        </w:rPr>
        <w:t xml:space="preserve">with the right </w:t>
      </w:r>
      <w:r w:rsidR="00DC4784" w:rsidRPr="00FA4453">
        <w:rPr>
          <w:rFonts w:cstheme="majorBidi"/>
          <w:sz w:val="24"/>
          <w:szCs w:val="24"/>
          <w:lang w:val="en-US"/>
        </w:rPr>
        <w:t>to receive a copy of the agreement within 21 days of contract entry</w:t>
      </w:r>
      <w:r w:rsidR="00B14B6A" w:rsidRPr="00FA4453">
        <w:rPr>
          <w:rStyle w:val="FootnoteReference"/>
          <w:rFonts w:cstheme="majorBidi"/>
          <w:sz w:val="24"/>
          <w:szCs w:val="24"/>
          <w:lang w:val="en-US"/>
        </w:rPr>
        <w:footnoteReference w:id="97"/>
      </w:r>
      <w:r w:rsidR="00B14B6A" w:rsidRPr="00FA4453">
        <w:rPr>
          <w:rFonts w:cstheme="majorBidi"/>
          <w:sz w:val="24"/>
          <w:szCs w:val="24"/>
          <w:lang w:val="en-US"/>
        </w:rPr>
        <w:t xml:space="preserve"> </w:t>
      </w:r>
      <w:r w:rsidR="004B3295" w:rsidRPr="00FA4453">
        <w:rPr>
          <w:rFonts w:cstheme="majorBidi"/>
          <w:sz w:val="24"/>
          <w:szCs w:val="24"/>
          <w:lang w:val="en-US"/>
        </w:rPr>
        <w:t>(rather than in advance of contract formation)</w:t>
      </w:r>
      <w:r w:rsidR="00D81F8D" w:rsidRPr="00FA4453">
        <w:rPr>
          <w:rFonts w:cstheme="majorBidi"/>
          <w:sz w:val="24"/>
          <w:szCs w:val="24"/>
          <w:lang w:val="en-US"/>
        </w:rPr>
        <w:t>.</w:t>
      </w:r>
      <w:r w:rsidR="00D81F8D" w:rsidRPr="00FA4453">
        <w:rPr>
          <w:rStyle w:val="FootnoteReference"/>
          <w:rFonts w:cstheme="majorBidi"/>
          <w:sz w:val="24"/>
          <w:szCs w:val="24"/>
          <w:lang w:val="en-US"/>
        </w:rPr>
        <w:footnoteReference w:id="98"/>
      </w:r>
      <w:r w:rsidR="00D81F8D" w:rsidRPr="00FA4453">
        <w:rPr>
          <w:rFonts w:cstheme="majorBidi"/>
          <w:sz w:val="24"/>
          <w:szCs w:val="24"/>
          <w:lang w:val="en-US"/>
        </w:rPr>
        <w:t xml:space="preserve"> Other than recent and forthcoming disclosure requirem</w:t>
      </w:r>
      <w:r w:rsidR="00EC63A0" w:rsidRPr="00FA4453">
        <w:rPr>
          <w:rFonts w:cstheme="majorBidi"/>
          <w:sz w:val="24"/>
          <w:szCs w:val="24"/>
          <w:lang w:val="en-US"/>
        </w:rPr>
        <w:t>e</w:t>
      </w:r>
      <w:r w:rsidR="00D81F8D" w:rsidRPr="00FA4453">
        <w:rPr>
          <w:rFonts w:cstheme="majorBidi"/>
          <w:sz w:val="24"/>
          <w:szCs w:val="24"/>
          <w:lang w:val="en-US"/>
        </w:rPr>
        <w:t xml:space="preserve">nts in relation to payments products as discussed below, there do not currently appear to be any disclosure requirements that apply to deposit products. </w:t>
      </w:r>
      <w:r w:rsidR="00EC63A0" w:rsidRPr="00FA4453">
        <w:rPr>
          <w:rFonts w:cstheme="majorBidi"/>
          <w:sz w:val="24"/>
          <w:szCs w:val="24"/>
          <w:lang w:val="en-US"/>
        </w:rPr>
        <w:t xml:space="preserve">Only some </w:t>
      </w:r>
      <w:r w:rsidR="007971D5" w:rsidRPr="00FA4453">
        <w:rPr>
          <w:rFonts w:cstheme="majorBidi"/>
          <w:sz w:val="24"/>
          <w:szCs w:val="24"/>
          <w:lang w:val="en-US"/>
        </w:rPr>
        <w:t>FIs</w:t>
      </w:r>
      <w:r w:rsidR="00EC63A0" w:rsidRPr="00FA4453">
        <w:rPr>
          <w:rFonts w:cstheme="majorBidi"/>
          <w:sz w:val="24"/>
          <w:szCs w:val="24"/>
          <w:lang w:val="en-US"/>
        </w:rPr>
        <w:t xml:space="preserve"> make terms and conditions for their </w:t>
      </w:r>
      <w:r w:rsidR="00A53F02" w:rsidRPr="00FA4453">
        <w:rPr>
          <w:rFonts w:cstheme="majorBidi"/>
          <w:sz w:val="24"/>
          <w:szCs w:val="24"/>
          <w:lang w:val="en-US"/>
        </w:rPr>
        <w:t xml:space="preserve">credit and deposit </w:t>
      </w:r>
      <w:r w:rsidR="00EC63A0" w:rsidRPr="00FA4453">
        <w:rPr>
          <w:rFonts w:cstheme="majorBidi"/>
          <w:sz w:val="24"/>
          <w:szCs w:val="24"/>
          <w:lang w:val="en-US"/>
        </w:rPr>
        <w:t xml:space="preserve">products available </w:t>
      </w:r>
      <w:r w:rsidR="006737AC">
        <w:rPr>
          <w:rFonts w:cstheme="majorBidi"/>
          <w:sz w:val="24"/>
          <w:szCs w:val="24"/>
          <w:lang w:val="en-US"/>
        </w:rPr>
        <w:t xml:space="preserve">before </w:t>
      </w:r>
      <w:r w:rsidR="00EC63A0" w:rsidRPr="00FA4453">
        <w:rPr>
          <w:rFonts w:cstheme="majorBidi"/>
          <w:sz w:val="24"/>
          <w:szCs w:val="24"/>
          <w:lang w:val="en-US"/>
        </w:rPr>
        <w:t>application</w:t>
      </w:r>
      <w:r w:rsidR="00705350" w:rsidRPr="00FA4453">
        <w:rPr>
          <w:rFonts w:cstheme="majorBidi"/>
          <w:sz w:val="24"/>
          <w:szCs w:val="24"/>
          <w:lang w:val="en-US"/>
        </w:rPr>
        <w:t xml:space="preserve"> (some include these on application forms)</w:t>
      </w:r>
      <w:r w:rsidR="00EC63A0" w:rsidRPr="00FA4453">
        <w:rPr>
          <w:rFonts w:cstheme="majorBidi"/>
          <w:sz w:val="24"/>
          <w:szCs w:val="24"/>
          <w:lang w:val="en-US"/>
        </w:rPr>
        <w:t xml:space="preserve"> on their websites or in branches</w:t>
      </w:r>
      <w:r w:rsidR="00713658" w:rsidRPr="00FA4453">
        <w:rPr>
          <w:rFonts w:cstheme="majorBidi"/>
          <w:sz w:val="24"/>
          <w:szCs w:val="24"/>
          <w:lang w:val="en-US"/>
        </w:rPr>
        <w:t>. Several credit providers indicated</w:t>
      </w:r>
      <w:r w:rsidR="009D78EF" w:rsidRPr="00FA4453">
        <w:rPr>
          <w:rFonts w:cstheme="majorBidi"/>
          <w:sz w:val="24"/>
          <w:szCs w:val="24"/>
          <w:lang w:val="en-US"/>
        </w:rPr>
        <w:t xml:space="preserve"> </w:t>
      </w:r>
      <w:r w:rsidR="00713658" w:rsidRPr="00FA4453">
        <w:rPr>
          <w:rFonts w:cstheme="majorBidi"/>
          <w:sz w:val="24"/>
          <w:szCs w:val="24"/>
          <w:lang w:val="en-US"/>
        </w:rPr>
        <w:t xml:space="preserve">that they </w:t>
      </w:r>
      <w:r w:rsidR="009D78EF" w:rsidRPr="00FA4453">
        <w:rPr>
          <w:rFonts w:cstheme="majorBidi"/>
          <w:sz w:val="24"/>
          <w:szCs w:val="24"/>
          <w:lang w:val="en-US"/>
        </w:rPr>
        <w:t xml:space="preserve">provide copies of </w:t>
      </w:r>
      <w:r w:rsidR="00713658" w:rsidRPr="00FA4453">
        <w:rPr>
          <w:rFonts w:cstheme="majorBidi"/>
          <w:sz w:val="24"/>
          <w:szCs w:val="24"/>
          <w:lang w:val="en-US"/>
        </w:rPr>
        <w:t xml:space="preserve">the final loan agreement, including terms and conditions, only on loan disbursement and some do so </w:t>
      </w:r>
      <w:r w:rsidR="009D78EF" w:rsidRPr="00FA4453">
        <w:rPr>
          <w:rFonts w:cstheme="majorBidi"/>
          <w:sz w:val="24"/>
          <w:szCs w:val="24"/>
          <w:lang w:val="en-US"/>
        </w:rPr>
        <w:t>only on request</w:t>
      </w:r>
      <w:r w:rsidR="00EC63A0" w:rsidRPr="00FA4453">
        <w:rPr>
          <w:rFonts w:cstheme="majorBidi"/>
          <w:sz w:val="24"/>
          <w:szCs w:val="24"/>
          <w:lang w:val="en-US"/>
        </w:rPr>
        <w:t>.</w:t>
      </w:r>
    </w:p>
    <w:p w14:paraId="1804407C" w14:textId="77777777" w:rsidR="003637F2" w:rsidRPr="00FA4453" w:rsidRDefault="003637F2" w:rsidP="003637F2">
      <w:pPr>
        <w:autoSpaceDE w:val="0"/>
        <w:autoSpaceDN w:val="0"/>
        <w:adjustRightInd w:val="0"/>
        <w:spacing w:after="0"/>
        <w:jc w:val="both"/>
        <w:rPr>
          <w:rFonts w:cstheme="majorBidi"/>
          <w:sz w:val="24"/>
          <w:szCs w:val="24"/>
          <w:lang w:val="en-US"/>
        </w:rPr>
      </w:pPr>
    </w:p>
    <w:p w14:paraId="5AC11776" w14:textId="78E7D891" w:rsidR="000C40B5" w:rsidRPr="00FA4453" w:rsidRDefault="003637F2" w:rsidP="00DD4959">
      <w:p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There are also limited obligations </w:t>
      </w:r>
      <w:proofErr w:type="gramStart"/>
      <w:r w:rsidRPr="00FA4453">
        <w:rPr>
          <w:rFonts w:cstheme="majorBidi"/>
          <w:b/>
          <w:sz w:val="24"/>
          <w:szCs w:val="24"/>
          <w:lang w:val="en-US"/>
        </w:rPr>
        <w:t>with regard to</w:t>
      </w:r>
      <w:proofErr w:type="gramEnd"/>
      <w:r w:rsidRPr="00FA4453">
        <w:rPr>
          <w:rFonts w:cstheme="majorBidi"/>
          <w:b/>
          <w:sz w:val="24"/>
          <w:szCs w:val="24"/>
          <w:lang w:val="en-US"/>
        </w:rPr>
        <w:t xml:space="preserve"> clarity and </w:t>
      </w:r>
      <w:r w:rsidR="004C4A7A" w:rsidRPr="00FA4453">
        <w:rPr>
          <w:rFonts w:cstheme="majorBidi"/>
          <w:b/>
          <w:sz w:val="24"/>
          <w:szCs w:val="24"/>
          <w:lang w:val="en-US"/>
        </w:rPr>
        <w:t xml:space="preserve">transparency </w:t>
      </w:r>
      <w:r w:rsidRPr="00FA4453">
        <w:rPr>
          <w:rFonts w:cstheme="majorBidi"/>
          <w:b/>
          <w:sz w:val="24"/>
          <w:szCs w:val="24"/>
          <w:lang w:val="en-US"/>
        </w:rPr>
        <w:t>of consumer agreements.</w:t>
      </w:r>
      <w:r w:rsidR="009976DD" w:rsidRPr="00FA4453">
        <w:rPr>
          <w:rFonts w:cstheme="majorBidi"/>
          <w:sz w:val="24"/>
          <w:szCs w:val="24"/>
          <w:lang w:val="en-US"/>
        </w:rPr>
        <w:t xml:space="preserve"> </w:t>
      </w:r>
      <w:r w:rsidR="004C4A7A" w:rsidRPr="00FA4453">
        <w:rPr>
          <w:rFonts w:cstheme="majorBidi"/>
          <w:sz w:val="24"/>
          <w:szCs w:val="24"/>
          <w:lang w:val="en-US"/>
        </w:rPr>
        <w:t xml:space="preserve">The only specific form and content requirements </w:t>
      </w:r>
      <w:r w:rsidR="009444AC" w:rsidRPr="00FA4453">
        <w:rPr>
          <w:rFonts w:cstheme="majorBidi"/>
          <w:sz w:val="24"/>
          <w:szCs w:val="24"/>
          <w:lang w:val="en-US"/>
        </w:rPr>
        <w:t>regarding</w:t>
      </w:r>
      <w:r w:rsidR="004C4A7A" w:rsidRPr="00FA4453">
        <w:rPr>
          <w:rFonts w:cstheme="majorBidi"/>
          <w:sz w:val="24"/>
          <w:szCs w:val="24"/>
          <w:lang w:val="en-US"/>
        </w:rPr>
        <w:t xml:space="preserve"> credit products are also found in the HP Act, which specifies reasonably comprehensive conten</w:t>
      </w:r>
      <w:r w:rsidR="004C4A7A">
        <w:rPr>
          <w:rFonts w:cstheme="majorBidi"/>
          <w:sz w:val="24"/>
          <w:szCs w:val="24"/>
          <w:lang w:val="en-US"/>
        </w:rPr>
        <w:t>t requirements for the agreement, including the inclusion of certain key information in tabular form, as well as requiring a printed agreement and related documents to be in a minimum font size.</w:t>
      </w:r>
      <w:r w:rsidR="004C4A7A">
        <w:rPr>
          <w:rStyle w:val="FootnoteReference"/>
          <w:rFonts w:cstheme="majorBidi"/>
          <w:sz w:val="24"/>
          <w:szCs w:val="24"/>
          <w:lang w:val="en-US"/>
        </w:rPr>
        <w:footnoteReference w:id="99"/>
      </w:r>
      <w:r w:rsidR="00B708F1">
        <w:rPr>
          <w:rFonts w:cstheme="majorBidi"/>
          <w:sz w:val="24"/>
          <w:szCs w:val="24"/>
          <w:lang w:val="en-US"/>
        </w:rPr>
        <w:t xml:space="preserve"> </w:t>
      </w:r>
      <w:r w:rsidR="004142BA">
        <w:rPr>
          <w:rFonts w:cstheme="majorBidi"/>
          <w:sz w:val="24"/>
          <w:szCs w:val="24"/>
          <w:lang w:val="en-US"/>
        </w:rPr>
        <w:t xml:space="preserve">Other than these requirements, there do not appear to be specific </w:t>
      </w:r>
      <w:r w:rsidR="008C03F6">
        <w:rPr>
          <w:rFonts w:cstheme="majorBidi"/>
          <w:sz w:val="24"/>
          <w:szCs w:val="24"/>
          <w:lang w:val="en-US"/>
        </w:rPr>
        <w:t xml:space="preserve">clarity or form and content </w:t>
      </w:r>
      <w:r w:rsidR="004142BA">
        <w:rPr>
          <w:rFonts w:cstheme="majorBidi"/>
          <w:sz w:val="24"/>
          <w:szCs w:val="24"/>
          <w:lang w:val="en-US"/>
        </w:rPr>
        <w:t>requirements for terms and conditions</w:t>
      </w:r>
      <w:r w:rsidRPr="00FA4453">
        <w:rPr>
          <w:rFonts w:cstheme="majorBidi"/>
          <w:sz w:val="24"/>
          <w:szCs w:val="24"/>
          <w:lang w:val="en-US"/>
        </w:rPr>
        <w:t xml:space="preserve">. </w:t>
      </w:r>
      <w:r w:rsidR="008C03F6" w:rsidRPr="00FA4453">
        <w:rPr>
          <w:rFonts w:cstheme="majorBidi"/>
          <w:sz w:val="24"/>
          <w:szCs w:val="24"/>
          <w:lang w:val="en-US"/>
        </w:rPr>
        <w:t xml:space="preserve">A sample of terms and conditions from various </w:t>
      </w:r>
      <w:r w:rsidRPr="00FA4453">
        <w:rPr>
          <w:rFonts w:cstheme="majorBidi"/>
          <w:sz w:val="24"/>
          <w:szCs w:val="24"/>
          <w:lang w:val="en-US"/>
        </w:rPr>
        <w:t xml:space="preserve">banks and finance </w:t>
      </w:r>
      <w:r w:rsidR="008C03F6" w:rsidRPr="00FA4453">
        <w:rPr>
          <w:rFonts w:cstheme="majorBidi"/>
          <w:sz w:val="24"/>
          <w:szCs w:val="24"/>
          <w:lang w:val="en-US"/>
        </w:rPr>
        <w:t xml:space="preserve">companies suggests that </w:t>
      </w:r>
      <w:r w:rsidR="002F5AC7" w:rsidRPr="00FA4453">
        <w:rPr>
          <w:rFonts w:cstheme="majorBidi"/>
          <w:sz w:val="24"/>
          <w:szCs w:val="24"/>
          <w:lang w:val="en-US"/>
        </w:rPr>
        <w:t xml:space="preserve">credit and account </w:t>
      </w:r>
      <w:r w:rsidRPr="00FA4453">
        <w:rPr>
          <w:rFonts w:cstheme="majorBidi"/>
          <w:sz w:val="24"/>
          <w:szCs w:val="24"/>
          <w:lang w:val="en-US"/>
        </w:rPr>
        <w:t xml:space="preserve">terms and conditions </w:t>
      </w:r>
      <w:r w:rsidR="002F5AC7" w:rsidRPr="00FA4453">
        <w:rPr>
          <w:rFonts w:cstheme="majorBidi"/>
          <w:sz w:val="24"/>
          <w:szCs w:val="24"/>
          <w:lang w:val="en-US"/>
        </w:rPr>
        <w:t xml:space="preserve">tend to be </w:t>
      </w:r>
      <w:r w:rsidR="00773BA6" w:rsidRPr="00FA4453">
        <w:rPr>
          <w:rFonts w:cstheme="majorBidi"/>
          <w:sz w:val="24"/>
          <w:szCs w:val="24"/>
          <w:lang w:val="en-US"/>
        </w:rPr>
        <w:t xml:space="preserve">difficult to read given </w:t>
      </w:r>
      <w:r w:rsidR="00943586" w:rsidRPr="00FA4453">
        <w:rPr>
          <w:rFonts w:cstheme="majorBidi"/>
          <w:sz w:val="24"/>
          <w:szCs w:val="24"/>
          <w:lang w:val="en-US"/>
        </w:rPr>
        <w:t xml:space="preserve">factors such as </w:t>
      </w:r>
      <w:r w:rsidR="00773BA6" w:rsidRPr="00FA4453">
        <w:rPr>
          <w:rFonts w:cstheme="majorBidi"/>
          <w:sz w:val="24"/>
          <w:szCs w:val="24"/>
          <w:lang w:val="en-US"/>
        </w:rPr>
        <w:t xml:space="preserve">small font sizes (often smaller than fonts in other accompanying documents, such as </w:t>
      </w:r>
      <w:r w:rsidR="002F5AC7" w:rsidRPr="00FA4453">
        <w:rPr>
          <w:rFonts w:cstheme="majorBidi"/>
          <w:sz w:val="24"/>
          <w:szCs w:val="24"/>
          <w:lang w:val="en-US"/>
        </w:rPr>
        <w:t xml:space="preserve">in </w:t>
      </w:r>
      <w:r w:rsidR="00773BA6" w:rsidRPr="00FA4453">
        <w:rPr>
          <w:rFonts w:cstheme="majorBidi"/>
          <w:sz w:val="24"/>
          <w:szCs w:val="24"/>
          <w:lang w:val="en-US"/>
        </w:rPr>
        <w:t>application forms)</w:t>
      </w:r>
      <w:r w:rsidR="00943586" w:rsidRPr="00FA4453">
        <w:rPr>
          <w:rFonts w:cstheme="majorBidi"/>
          <w:sz w:val="24"/>
          <w:szCs w:val="24"/>
          <w:lang w:val="en-US"/>
        </w:rPr>
        <w:t xml:space="preserve"> </w:t>
      </w:r>
      <w:r w:rsidR="00773BA6" w:rsidRPr="00FA4453">
        <w:rPr>
          <w:rFonts w:cstheme="majorBidi"/>
          <w:sz w:val="24"/>
          <w:szCs w:val="24"/>
          <w:lang w:val="en-US"/>
        </w:rPr>
        <w:t xml:space="preserve">and </w:t>
      </w:r>
      <w:r w:rsidR="00290F56" w:rsidRPr="00FA4453">
        <w:rPr>
          <w:rFonts w:cstheme="majorBidi"/>
          <w:sz w:val="24"/>
          <w:szCs w:val="24"/>
          <w:lang w:val="en-US"/>
        </w:rPr>
        <w:t xml:space="preserve">confusing </w:t>
      </w:r>
      <w:r w:rsidR="00773BA6" w:rsidRPr="00FA4453">
        <w:rPr>
          <w:rFonts w:cstheme="majorBidi"/>
          <w:sz w:val="24"/>
          <w:szCs w:val="24"/>
          <w:lang w:val="en-US"/>
        </w:rPr>
        <w:t>layouts</w:t>
      </w:r>
      <w:r w:rsidR="00DD4959" w:rsidRPr="00FA4453">
        <w:rPr>
          <w:rFonts w:cstheme="majorBidi"/>
          <w:sz w:val="24"/>
          <w:szCs w:val="24"/>
          <w:lang w:val="en-US"/>
        </w:rPr>
        <w:t xml:space="preserve">. </w:t>
      </w:r>
      <w:r w:rsidR="00943586" w:rsidRPr="00FA4453">
        <w:rPr>
          <w:rFonts w:cstheme="majorBidi"/>
          <w:sz w:val="24"/>
          <w:szCs w:val="24"/>
          <w:lang w:val="en-US"/>
        </w:rPr>
        <w:t xml:space="preserve">For example, one bank’s terms and conditions are printed in a light red font, while a finance company’s terms and conditions </w:t>
      </w:r>
      <w:r w:rsidR="002F5AC7" w:rsidRPr="00FA4453">
        <w:rPr>
          <w:rFonts w:cstheme="majorBidi"/>
          <w:sz w:val="24"/>
          <w:szCs w:val="24"/>
          <w:lang w:val="en-US"/>
        </w:rPr>
        <w:t xml:space="preserve">are both printed </w:t>
      </w:r>
      <w:r w:rsidR="00943586" w:rsidRPr="00FA4453">
        <w:rPr>
          <w:rFonts w:cstheme="majorBidi"/>
          <w:sz w:val="24"/>
          <w:szCs w:val="24"/>
          <w:lang w:val="en-US"/>
        </w:rPr>
        <w:t xml:space="preserve">in a small font </w:t>
      </w:r>
      <w:r w:rsidR="002F5AC7" w:rsidRPr="00FA4453">
        <w:rPr>
          <w:rFonts w:cstheme="majorBidi"/>
          <w:sz w:val="24"/>
          <w:szCs w:val="24"/>
          <w:lang w:val="en-US"/>
        </w:rPr>
        <w:t xml:space="preserve">and </w:t>
      </w:r>
      <w:r w:rsidR="00943586" w:rsidRPr="00FA4453">
        <w:rPr>
          <w:rFonts w:cstheme="majorBidi"/>
          <w:sz w:val="24"/>
          <w:szCs w:val="24"/>
          <w:lang w:val="en-US"/>
        </w:rPr>
        <w:t>surrounded by design elements on the same page that further de-emphasize those terms</w:t>
      </w:r>
      <w:r w:rsidR="002F5AC7" w:rsidRPr="00FA4453">
        <w:rPr>
          <w:rFonts w:cstheme="majorBidi"/>
          <w:sz w:val="24"/>
          <w:szCs w:val="24"/>
          <w:lang w:val="en-US"/>
        </w:rPr>
        <w:t xml:space="preserve"> (e.g. multicolored graphics that promote the product)</w:t>
      </w:r>
      <w:r w:rsidR="00943586" w:rsidRPr="00FA4453">
        <w:rPr>
          <w:rFonts w:cstheme="majorBidi"/>
          <w:sz w:val="24"/>
          <w:szCs w:val="24"/>
          <w:lang w:val="en-US"/>
        </w:rPr>
        <w:t>.</w:t>
      </w:r>
    </w:p>
    <w:p w14:paraId="75E2E9FA" w14:textId="77777777" w:rsidR="00A71147" w:rsidRPr="00FA4453" w:rsidRDefault="00A71147" w:rsidP="00A71147">
      <w:pPr>
        <w:autoSpaceDE w:val="0"/>
        <w:autoSpaceDN w:val="0"/>
        <w:adjustRightInd w:val="0"/>
        <w:spacing w:after="0"/>
        <w:jc w:val="both"/>
        <w:rPr>
          <w:rFonts w:cstheme="majorBidi"/>
          <w:sz w:val="24"/>
          <w:szCs w:val="24"/>
        </w:rPr>
      </w:pPr>
    </w:p>
    <w:p w14:paraId="1D37004D" w14:textId="29744C72" w:rsidR="000C40B5" w:rsidRPr="00FA4453" w:rsidRDefault="000C40B5"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Interest rates and fees </w:t>
      </w:r>
      <w:r w:rsidR="005845B3" w:rsidRPr="00FA4453">
        <w:rPr>
          <w:rFonts w:cstheme="majorBidi"/>
          <w:b/>
          <w:sz w:val="24"/>
          <w:szCs w:val="24"/>
          <w:lang w:val="en-US"/>
        </w:rPr>
        <w:t>frequently do not appear to be disclosed in advance to consumers</w:t>
      </w:r>
      <w:r w:rsidR="00C45E4B" w:rsidRPr="00FA4453">
        <w:rPr>
          <w:rFonts w:cstheme="majorBidi"/>
          <w:b/>
          <w:sz w:val="24"/>
          <w:szCs w:val="24"/>
          <w:lang w:val="en-US"/>
        </w:rPr>
        <w:t xml:space="preserve"> and there are currently no legal requirements to do so</w:t>
      </w:r>
      <w:r w:rsidRPr="00FA4453">
        <w:rPr>
          <w:rFonts w:cstheme="majorBidi"/>
          <w:b/>
          <w:sz w:val="24"/>
          <w:szCs w:val="24"/>
          <w:lang w:val="en-US"/>
        </w:rPr>
        <w:t xml:space="preserve">. </w:t>
      </w:r>
      <w:r w:rsidR="005845B3" w:rsidRPr="00FA4453">
        <w:rPr>
          <w:rFonts w:cstheme="majorBidi"/>
          <w:sz w:val="24"/>
          <w:szCs w:val="24"/>
          <w:lang w:val="en-US"/>
        </w:rPr>
        <w:t xml:space="preserve">For example, while </w:t>
      </w:r>
      <w:r w:rsidR="00101C4B" w:rsidRPr="00FA4453">
        <w:rPr>
          <w:rFonts w:cstheme="majorBidi"/>
          <w:sz w:val="24"/>
          <w:szCs w:val="24"/>
          <w:lang w:val="en-US"/>
        </w:rPr>
        <w:t xml:space="preserve">a smaller </w:t>
      </w:r>
      <w:r w:rsidR="005845B3" w:rsidRPr="00FA4453">
        <w:rPr>
          <w:rFonts w:cstheme="majorBidi"/>
          <w:sz w:val="24"/>
          <w:szCs w:val="24"/>
          <w:lang w:val="en-US"/>
        </w:rPr>
        <w:t xml:space="preserve">bank </w:t>
      </w:r>
      <w:r w:rsidR="00C87955" w:rsidRPr="00FA4453">
        <w:rPr>
          <w:rFonts w:cstheme="majorBidi"/>
          <w:sz w:val="24"/>
          <w:szCs w:val="24"/>
          <w:lang w:val="en-US"/>
        </w:rPr>
        <w:t>displays rates and fees and charges for both credit and deposit products on its website</w:t>
      </w:r>
      <w:r w:rsidR="00101C4B" w:rsidRPr="00FA4453">
        <w:rPr>
          <w:rFonts w:cstheme="majorBidi"/>
          <w:sz w:val="24"/>
          <w:szCs w:val="24"/>
          <w:lang w:val="en-US"/>
        </w:rPr>
        <w:t>,</w:t>
      </w:r>
      <w:r w:rsidR="00C87955" w:rsidRPr="00FA4453">
        <w:rPr>
          <w:rFonts w:cstheme="majorBidi"/>
          <w:sz w:val="24"/>
          <w:szCs w:val="24"/>
          <w:lang w:val="en-US"/>
        </w:rPr>
        <w:t xml:space="preserve"> and indicated </w:t>
      </w:r>
      <w:r w:rsidR="00101C4B" w:rsidRPr="00FA4453">
        <w:rPr>
          <w:rFonts w:cstheme="majorBidi"/>
          <w:sz w:val="24"/>
          <w:szCs w:val="24"/>
          <w:lang w:val="en-US"/>
        </w:rPr>
        <w:t xml:space="preserve">that </w:t>
      </w:r>
      <w:r w:rsidR="00C87955" w:rsidRPr="00FA4453">
        <w:rPr>
          <w:rFonts w:cstheme="majorBidi"/>
          <w:sz w:val="24"/>
          <w:szCs w:val="24"/>
          <w:lang w:val="en-US"/>
        </w:rPr>
        <w:t>it also does so in branches, a</w:t>
      </w:r>
      <w:r w:rsidR="00101C4B" w:rsidRPr="00FA4453">
        <w:rPr>
          <w:rFonts w:cstheme="majorBidi"/>
          <w:sz w:val="24"/>
          <w:szCs w:val="24"/>
          <w:lang w:val="en-US"/>
        </w:rPr>
        <w:t xml:space="preserve"> larger </w:t>
      </w:r>
      <w:r w:rsidR="00C87955" w:rsidRPr="00FA4453">
        <w:rPr>
          <w:rFonts w:cstheme="majorBidi"/>
          <w:sz w:val="24"/>
          <w:szCs w:val="24"/>
          <w:lang w:val="en-US"/>
        </w:rPr>
        <w:t xml:space="preserve">bank displays only rates and fees for deposit products and advises </w:t>
      </w:r>
      <w:r w:rsidR="00101C4B" w:rsidRPr="00FA4453">
        <w:rPr>
          <w:rFonts w:cstheme="majorBidi"/>
          <w:sz w:val="24"/>
          <w:szCs w:val="24"/>
          <w:lang w:val="en-US"/>
        </w:rPr>
        <w:t xml:space="preserve">consumers </w:t>
      </w:r>
      <w:r w:rsidR="00C87955" w:rsidRPr="00FA4453">
        <w:rPr>
          <w:rFonts w:cstheme="majorBidi"/>
          <w:sz w:val="24"/>
          <w:szCs w:val="24"/>
          <w:lang w:val="en-US"/>
        </w:rPr>
        <w:t>that loan fee details are available on application</w:t>
      </w:r>
      <w:r w:rsidR="000669A7" w:rsidRPr="00FA4453">
        <w:rPr>
          <w:rFonts w:cstheme="majorBidi"/>
          <w:sz w:val="24"/>
          <w:szCs w:val="24"/>
          <w:lang w:val="en-US"/>
        </w:rPr>
        <w:t>. A</w:t>
      </w:r>
      <w:r w:rsidR="00101C4B" w:rsidRPr="00FA4453">
        <w:rPr>
          <w:rFonts w:cstheme="majorBidi"/>
          <w:sz w:val="24"/>
          <w:szCs w:val="24"/>
          <w:lang w:val="en-US"/>
        </w:rPr>
        <w:t xml:space="preserve"> finance company</w:t>
      </w:r>
      <w:r w:rsidR="000669A7" w:rsidRPr="00FA4453">
        <w:rPr>
          <w:rFonts w:cstheme="majorBidi"/>
          <w:sz w:val="24"/>
          <w:szCs w:val="24"/>
          <w:lang w:val="en-US"/>
        </w:rPr>
        <w:t xml:space="preserve"> also</w:t>
      </w:r>
      <w:r w:rsidR="00101C4B" w:rsidRPr="00FA4453">
        <w:rPr>
          <w:rFonts w:cstheme="majorBidi"/>
          <w:sz w:val="24"/>
          <w:szCs w:val="24"/>
          <w:lang w:val="en-US"/>
        </w:rPr>
        <w:t xml:space="preserve"> </w:t>
      </w:r>
      <w:r w:rsidR="00331538" w:rsidRPr="00FA4453">
        <w:rPr>
          <w:rFonts w:cstheme="majorBidi"/>
          <w:sz w:val="24"/>
          <w:szCs w:val="24"/>
          <w:lang w:val="en-US"/>
        </w:rPr>
        <w:t xml:space="preserve">noted that it does not generally advertise its rates and they advise </w:t>
      </w:r>
      <w:r w:rsidR="00101C4B" w:rsidRPr="00FA4453">
        <w:rPr>
          <w:rFonts w:cstheme="majorBidi"/>
          <w:sz w:val="24"/>
          <w:szCs w:val="24"/>
          <w:lang w:val="en-US"/>
        </w:rPr>
        <w:t xml:space="preserve">consumers </w:t>
      </w:r>
      <w:r w:rsidR="00331538" w:rsidRPr="00FA4453">
        <w:rPr>
          <w:rFonts w:cstheme="majorBidi"/>
          <w:sz w:val="24"/>
          <w:szCs w:val="24"/>
          <w:lang w:val="en-US"/>
        </w:rPr>
        <w:t>at the time of entering into the loan agreement</w:t>
      </w:r>
      <w:r w:rsidR="00C87955" w:rsidRPr="00FA4453">
        <w:rPr>
          <w:rFonts w:cstheme="majorBidi"/>
          <w:sz w:val="24"/>
          <w:szCs w:val="24"/>
          <w:lang w:val="en-US"/>
        </w:rPr>
        <w:t>.</w:t>
      </w:r>
      <w:r w:rsidR="009F5B05" w:rsidRPr="00FA4453">
        <w:rPr>
          <w:rFonts w:cstheme="majorBidi"/>
          <w:sz w:val="24"/>
          <w:szCs w:val="24"/>
          <w:lang w:val="en-US"/>
        </w:rPr>
        <w:t xml:space="preserve"> </w:t>
      </w:r>
      <w:r w:rsidR="00950B37" w:rsidRPr="00FA4453">
        <w:rPr>
          <w:rFonts w:cstheme="majorBidi"/>
          <w:sz w:val="24"/>
          <w:szCs w:val="24"/>
          <w:lang w:val="en-US"/>
        </w:rPr>
        <w:t xml:space="preserve">It was </w:t>
      </w:r>
      <w:r w:rsidR="00101C4B" w:rsidRPr="00FA4453">
        <w:rPr>
          <w:rFonts w:cstheme="majorBidi"/>
          <w:sz w:val="24"/>
          <w:szCs w:val="24"/>
          <w:lang w:val="en-US"/>
        </w:rPr>
        <w:t xml:space="preserve">also </w:t>
      </w:r>
      <w:r w:rsidR="00950B37" w:rsidRPr="00FA4453">
        <w:rPr>
          <w:rFonts w:cstheme="majorBidi"/>
          <w:sz w:val="24"/>
          <w:szCs w:val="24"/>
          <w:lang w:val="en-US"/>
        </w:rPr>
        <w:t xml:space="preserve">suggested in discussions that the high interest rate environment in PNG is at </w:t>
      </w:r>
      <w:r w:rsidR="00950B37" w:rsidRPr="00FA4453">
        <w:rPr>
          <w:rFonts w:cstheme="majorBidi"/>
          <w:sz w:val="24"/>
          <w:szCs w:val="24"/>
          <w:lang w:val="en-US"/>
        </w:rPr>
        <w:lastRenderedPageBreak/>
        <w:t>least in part due to a lack of adequate disclosure of such rates.</w:t>
      </w:r>
      <w:r w:rsidR="00EF7EB7" w:rsidRPr="00FA4453">
        <w:rPr>
          <w:rFonts w:cstheme="majorBidi"/>
          <w:sz w:val="24"/>
          <w:szCs w:val="24"/>
          <w:lang w:val="en-US"/>
        </w:rPr>
        <w:t xml:space="preserve"> </w:t>
      </w:r>
      <w:r w:rsidR="004F7E7A" w:rsidRPr="00FA4453">
        <w:rPr>
          <w:rFonts w:cstheme="majorBidi"/>
          <w:sz w:val="24"/>
          <w:szCs w:val="24"/>
          <w:lang w:val="en-US"/>
        </w:rPr>
        <w:t xml:space="preserve">Although draft regulations under the new S&amp;LS Act 2015 have not yet been made public, it is understood that they will </w:t>
      </w:r>
      <w:r w:rsidR="00420890" w:rsidRPr="00FA4453">
        <w:rPr>
          <w:rFonts w:cstheme="majorBidi"/>
          <w:sz w:val="24"/>
          <w:szCs w:val="24"/>
          <w:lang w:val="en-US"/>
        </w:rPr>
        <w:t xml:space="preserve">contain specific requirements for </w:t>
      </w:r>
      <w:r w:rsidR="004F7E7A" w:rsidRPr="00FA4453">
        <w:rPr>
          <w:rFonts w:cstheme="majorBidi"/>
          <w:sz w:val="24"/>
          <w:szCs w:val="24"/>
          <w:lang w:val="en-US"/>
        </w:rPr>
        <w:t>S&amp;LSs to publicize their interest rates</w:t>
      </w:r>
      <w:r w:rsidR="00420890" w:rsidRPr="00FA4453">
        <w:rPr>
          <w:rFonts w:cstheme="majorBidi"/>
          <w:sz w:val="24"/>
          <w:szCs w:val="24"/>
          <w:lang w:val="en-US"/>
        </w:rPr>
        <w:t xml:space="preserve"> (unde</w:t>
      </w:r>
      <w:r w:rsidR="00892E69">
        <w:rPr>
          <w:rFonts w:cstheme="majorBidi"/>
          <w:sz w:val="24"/>
          <w:szCs w:val="24"/>
          <w:lang w:val="en-US"/>
        </w:rPr>
        <w:t>r the new regime, S&amp;LSs</w:t>
      </w:r>
      <w:r w:rsidR="00420890" w:rsidRPr="00FA4453">
        <w:rPr>
          <w:rFonts w:cstheme="majorBidi"/>
          <w:sz w:val="24"/>
          <w:szCs w:val="24"/>
          <w:lang w:val="en-US"/>
        </w:rPr>
        <w:t xml:space="preserve"> will be permitted to apply market rates rather than being restricted to certain pre-approved rates).</w:t>
      </w:r>
      <w:r w:rsidR="0018460E" w:rsidRPr="00FA4453">
        <w:rPr>
          <w:rFonts w:cstheme="majorBidi"/>
          <w:sz w:val="24"/>
          <w:szCs w:val="24"/>
          <w:lang w:val="en-US"/>
        </w:rPr>
        <w:t xml:space="preserve"> Howev</w:t>
      </w:r>
      <w:r w:rsidR="00215B9E" w:rsidRPr="00FA4453">
        <w:rPr>
          <w:rFonts w:cstheme="majorBidi"/>
          <w:sz w:val="24"/>
          <w:szCs w:val="24"/>
          <w:lang w:val="en-US"/>
        </w:rPr>
        <w:t>er</w:t>
      </w:r>
      <w:r w:rsidR="0018460E" w:rsidRPr="00FA4453">
        <w:rPr>
          <w:rFonts w:cstheme="majorBidi"/>
          <w:sz w:val="24"/>
          <w:szCs w:val="24"/>
          <w:lang w:val="en-US"/>
        </w:rPr>
        <w:t xml:space="preserve">, such requirements would obviously be confined to a small </w:t>
      </w:r>
      <w:r w:rsidR="00530C92">
        <w:rPr>
          <w:rFonts w:cstheme="majorBidi"/>
          <w:sz w:val="24"/>
          <w:szCs w:val="24"/>
          <w:lang w:val="en-US"/>
        </w:rPr>
        <w:t xml:space="preserve">number </w:t>
      </w:r>
      <w:r w:rsidR="0018460E" w:rsidRPr="00FA4453">
        <w:rPr>
          <w:rFonts w:cstheme="majorBidi"/>
          <w:sz w:val="24"/>
          <w:szCs w:val="24"/>
          <w:lang w:val="en-US"/>
        </w:rPr>
        <w:t>of credit providers.</w:t>
      </w:r>
    </w:p>
    <w:p w14:paraId="621353C6" w14:textId="77777777" w:rsidR="00DC3A5E" w:rsidRPr="00FA4453" w:rsidRDefault="00DC3A5E" w:rsidP="007A7639">
      <w:pPr>
        <w:autoSpaceDE w:val="0"/>
        <w:autoSpaceDN w:val="0"/>
        <w:adjustRightInd w:val="0"/>
        <w:spacing w:after="0"/>
        <w:jc w:val="both"/>
        <w:rPr>
          <w:rFonts w:cstheme="majorBidi"/>
          <w:b/>
          <w:sz w:val="24"/>
          <w:szCs w:val="24"/>
          <w:lang w:val="en-US"/>
        </w:rPr>
      </w:pPr>
    </w:p>
    <w:p w14:paraId="1A81CFEA" w14:textId="0C24AFF7" w:rsidR="00706250" w:rsidRDefault="00706250"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With </w:t>
      </w:r>
      <w:r w:rsidR="00DD4959" w:rsidRPr="00FA4453">
        <w:rPr>
          <w:rFonts w:cstheme="majorBidi"/>
          <w:b/>
          <w:sz w:val="24"/>
          <w:szCs w:val="24"/>
          <w:lang w:val="en-US"/>
        </w:rPr>
        <w:t xml:space="preserve">very </w:t>
      </w:r>
      <w:r w:rsidRPr="00FA4453">
        <w:rPr>
          <w:rFonts w:cstheme="majorBidi"/>
          <w:b/>
          <w:sz w:val="24"/>
          <w:szCs w:val="24"/>
          <w:lang w:val="en-US"/>
        </w:rPr>
        <w:t>limited exception</w:t>
      </w:r>
      <w:r w:rsidR="002F288A" w:rsidRPr="00FA4453">
        <w:rPr>
          <w:rFonts w:cstheme="majorBidi"/>
          <w:b/>
          <w:sz w:val="24"/>
          <w:szCs w:val="24"/>
          <w:lang w:val="en-US"/>
        </w:rPr>
        <w:t>s</w:t>
      </w:r>
      <w:r w:rsidRPr="00FA4453">
        <w:rPr>
          <w:rFonts w:cstheme="majorBidi"/>
          <w:b/>
          <w:sz w:val="24"/>
          <w:szCs w:val="24"/>
          <w:lang w:val="en-US"/>
        </w:rPr>
        <w:t>, t</w:t>
      </w:r>
      <w:r w:rsidR="00215B9E" w:rsidRPr="00FA4453">
        <w:rPr>
          <w:rFonts w:cstheme="majorBidi"/>
          <w:b/>
          <w:sz w:val="24"/>
          <w:szCs w:val="24"/>
          <w:lang w:val="en-US"/>
        </w:rPr>
        <w:t xml:space="preserve">here are also no requirements to disclose </w:t>
      </w:r>
      <w:r w:rsidRPr="00FA4453">
        <w:rPr>
          <w:rFonts w:cstheme="majorBidi"/>
          <w:b/>
          <w:sz w:val="24"/>
          <w:szCs w:val="24"/>
          <w:lang w:val="en-US"/>
        </w:rPr>
        <w:t>credit costs in a manner that would assist consumers to understand the cost of the credit</w:t>
      </w:r>
      <w:r w:rsidR="00384D94" w:rsidRPr="00FA4453">
        <w:rPr>
          <w:rFonts w:cstheme="majorBidi"/>
          <w:b/>
          <w:sz w:val="24"/>
          <w:szCs w:val="24"/>
          <w:lang w:val="en-US"/>
        </w:rPr>
        <w:t>, such as through an effective interest rate (EIR)</w:t>
      </w:r>
      <w:r w:rsidR="00845707" w:rsidRPr="00FA4453">
        <w:rPr>
          <w:rFonts w:cstheme="majorBidi"/>
          <w:b/>
          <w:sz w:val="24"/>
          <w:szCs w:val="24"/>
          <w:lang w:val="en-US"/>
        </w:rPr>
        <w:t xml:space="preserve"> or clear disclosures of interest and other charges</w:t>
      </w:r>
      <w:r w:rsidRPr="00FA4453">
        <w:rPr>
          <w:rFonts w:cstheme="majorBidi"/>
          <w:b/>
          <w:sz w:val="24"/>
          <w:szCs w:val="24"/>
          <w:lang w:val="en-US"/>
        </w:rPr>
        <w:t xml:space="preserve">. </w:t>
      </w:r>
      <w:r w:rsidR="00537704" w:rsidRPr="00FA4453">
        <w:rPr>
          <w:rFonts w:cstheme="majorBidi"/>
          <w:sz w:val="24"/>
          <w:szCs w:val="24"/>
          <w:lang w:val="en-US"/>
        </w:rPr>
        <w:t>T</w:t>
      </w:r>
      <w:r w:rsidRPr="00FA4453">
        <w:rPr>
          <w:rFonts w:cstheme="majorBidi"/>
          <w:sz w:val="24"/>
          <w:szCs w:val="24"/>
          <w:lang w:val="en-US"/>
        </w:rPr>
        <w:t>he HP Act</w:t>
      </w:r>
      <w:r w:rsidR="00F8319B" w:rsidRPr="00FA4453">
        <w:rPr>
          <w:rFonts w:cstheme="majorBidi"/>
          <w:sz w:val="24"/>
          <w:szCs w:val="24"/>
          <w:lang w:val="en-US"/>
        </w:rPr>
        <w:t xml:space="preserve"> </w:t>
      </w:r>
      <w:r w:rsidRPr="00FA4453">
        <w:rPr>
          <w:rFonts w:cstheme="majorBidi"/>
          <w:sz w:val="24"/>
          <w:szCs w:val="24"/>
          <w:lang w:val="en-US"/>
        </w:rPr>
        <w:t>mandate</w:t>
      </w:r>
      <w:r w:rsidR="00537704" w:rsidRPr="00FA4453">
        <w:rPr>
          <w:rFonts w:cstheme="majorBidi"/>
          <w:sz w:val="24"/>
          <w:szCs w:val="24"/>
          <w:lang w:val="en-US"/>
        </w:rPr>
        <w:t>s</w:t>
      </w:r>
      <w:r w:rsidRPr="00FA4453">
        <w:rPr>
          <w:rFonts w:cstheme="majorBidi"/>
          <w:sz w:val="24"/>
          <w:szCs w:val="24"/>
          <w:lang w:val="en-US"/>
        </w:rPr>
        <w:t xml:space="preserve"> disclosure of </w:t>
      </w:r>
      <w:r w:rsidR="00F8319B" w:rsidRPr="00FA4453">
        <w:rPr>
          <w:rFonts w:cstheme="majorBidi"/>
          <w:sz w:val="24"/>
          <w:szCs w:val="24"/>
          <w:lang w:val="en-US"/>
        </w:rPr>
        <w:t xml:space="preserve">details such </w:t>
      </w:r>
      <w:r w:rsidR="002B3A82">
        <w:rPr>
          <w:rFonts w:cstheme="majorBidi"/>
          <w:sz w:val="24"/>
          <w:szCs w:val="24"/>
          <w:lang w:val="en-US"/>
        </w:rPr>
        <w:t xml:space="preserve">as </w:t>
      </w:r>
      <w:r w:rsidR="00D65D1D" w:rsidRPr="00FA4453">
        <w:rPr>
          <w:rFonts w:cstheme="majorBidi"/>
          <w:sz w:val="24"/>
          <w:szCs w:val="24"/>
          <w:lang w:val="en-US"/>
        </w:rPr>
        <w:t>total charges and the difference between the cash price of</w:t>
      </w:r>
      <w:r w:rsidR="00D65D1D">
        <w:rPr>
          <w:rFonts w:cstheme="majorBidi"/>
          <w:sz w:val="24"/>
          <w:szCs w:val="24"/>
          <w:lang w:val="en-US"/>
        </w:rPr>
        <w:t xml:space="preserve"> the goods and the total amount payable under the </w:t>
      </w:r>
      <w:r w:rsidR="007E3A91">
        <w:rPr>
          <w:rFonts w:cstheme="majorBidi"/>
          <w:sz w:val="24"/>
          <w:szCs w:val="24"/>
          <w:lang w:val="en-US"/>
        </w:rPr>
        <w:t>hire-</w:t>
      </w:r>
      <w:r w:rsidR="00D65D1D">
        <w:rPr>
          <w:rFonts w:cstheme="majorBidi"/>
          <w:sz w:val="24"/>
          <w:szCs w:val="24"/>
          <w:lang w:val="en-US"/>
        </w:rPr>
        <w:t>purchase agreement</w:t>
      </w:r>
      <w:r w:rsidR="00537704">
        <w:rPr>
          <w:rFonts w:cstheme="majorBidi"/>
          <w:sz w:val="24"/>
          <w:szCs w:val="24"/>
          <w:lang w:val="en-US"/>
        </w:rPr>
        <w:t>.</w:t>
      </w:r>
      <w:r w:rsidR="00D65D1D">
        <w:rPr>
          <w:rStyle w:val="FootnoteReference"/>
          <w:rFonts w:cstheme="majorBidi"/>
          <w:sz w:val="24"/>
          <w:szCs w:val="24"/>
          <w:lang w:val="en-US"/>
        </w:rPr>
        <w:footnoteReference w:id="100"/>
      </w:r>
      <w:r w:rsidR="00384D94">
        <w:rPr>
          <w:rFonts w:cstheme="majorBidi"/>
          <w:sz w:val="24"/>
          <w:szCs w:val="24"/>
          <w:lang w:val="en-US"/>
        </w:rPr>
        <w:t xml:space="preserve"> </w:t>
      </w:r>
      <w:r w:rsidR="00537704">
        <w:rPr>
          <w:rFonts w:cstheme="majorBidi"/>
          <w:sz w:val="24"/>
          <w:szCs w:val="24"/>
          <w:lang w:val="en-US"/>
        </w:rPr>
        <w:t>C</w:t>
      </w:r>
      <w:r w:rsidR="00384D94">
        <w:rPr>
          <w:rFonts w:cstheme="majorBidi"/>
          <w:sz w:val="24"/>
          <w:szCs w:val="24"/>
          <w:lang w:val="en-US"/>
        </w:rPr>
        <w:t xml:space="preserve">redit providers are </w:t>
      </w:r>
      <w:r w:rsidR="00537704">
        <w:rPr>
          <w:rFonts w:cstheme="majorBidi"/>
          <w:sz w:val="24"/>
          <w:szCs w:val="24"/>
          <w:lang w:val="en-US"/>
        </w:rPr>
        <w:t xml:space="preserve">otherwise </w:t>
      </w:r>
      <w:r w:rsidR="00384D94">
        <w:rPr>
          <w:rFonts w:cstheme="majorBidi"/>
          <w:sz w:val="24"/>
          <w:szCs w:val="24"/>
          <w:lang w:val="en-US"/>
        </w:rPr>
        <w:t xml:space="preserve">not subject to any specific disclosure requirements to inform consumers regarding </w:t>
      </w:r>
      <w:r w:rsidR="00F8319B">
        <w:rPr>
          <w:rFonts w:cstheme="majorBidi"/>
          <w:sz w:val="24"/>
          <w:szCs w:val="24"/>
          <w:lang w:val="en-US"/>
        </w:rPr>
        <w:t xml:space="preserve">the total cost of credit. It also does not appear to be </w:t>
      </w:r>
      <w:r w:rsidR="00845707">
        <w:rPr>
          <w:rFonts w:cstheme="majorBidi"/>
          <w:sz w:val="24"/>
          <w:szCs w:val="24"/>
          <w:lang w:val="en-US"/>
        </w:rPr>
        <w:t xml:space="preserve">consistent </w:t>
      </w:r>
      <w:r w:rsidR="00F8319B">
        <w:rPr>
          <w:rFonts w:cstheme="majorBidi"/>
          <w:sz w:val="24"/>
          <w:szCs w:val="24"/>
          <w:lang w:val="en-US"/>
        </w:rPr>
        <w:t xml:space="preserve">industry </w:t>
      </w:r>
      <w:r w:rsidR="00845707">
        <w:rPr>
          <w:rFonts w:cstheme="majorBidi"/>
          <w:sz w:val="24"/>
          <w:szCs w:val="24"/>
          <w:lang w:val="en-US"/>
        </w:rPr>
        <w:t xml:space="preserve">practice to disclose cost elements in </w:t>
      </w:r>
      <w:r w:rsidR="00537704">
        <w:rPr>
          <w:rFonts w:cstheme="majorBidi"/>
          <w:sz w:val="24"/>
          <w:szCs w:val="24"/>
          <w:lang w:val="en-US"/>
        </w:rPr>
        <w:t>a clear, easy to understand manner</w:t>
      </w:r>
      <w:r w:rsidR="00DD4959">
        <w:rPr>
          <w:rFonts w:cstheme="majorBidi"/>
          <w:sz w:val="24"/>
          <w:szCs w:val="24"/>
          <w:lang w:val="en-US"/>
        </w:rPr>
        <w:t xml:space="preserve">. </w:t>
      </w:r>
      <w:r w:rsidR="00537704">
        <w:rPr>
          <w:rFonts w:cstheme="majorBidi"/>
          <w:sz w:val="24"/>
          <w:szCs w:val="24"/>
          <w:lang w:val="en-US"/>
        </w:rPr>
        <w:t>For example, a major finance company discloses the loan amount and repayment amount without also disclosing itemized or total amounts for fees and interest charges</w:t>
      </w:r>
      <w:r w:rsidR="00537704" w:rsidRPr="00537704">
        <w:rPr>
          <w:rFonts w:cstheme="majorBidi"/>
          <w:sz w:val="24"/>
          <w:szCs w:val="24"/>
          <w:lang w:val="en-US"/>
        </w:rPr>
        <w:t>.</w:t>
      </w:r>
      <w:r w:rsidR="00DD4959">
        <w:rPr>
          <w:rFonts w:cstheme="majorBidi"/>
          <w:sz w:val="24"/>
          <w:szCs w:val="24"/>
          <w:lang w:val="en-US"/>
        </w:rPr>
        <w:t xml:space="preserve"> </w:t>
      </w:r>
    </w:p>
    <w:p w14:paraId="292DA346" w14:textId="77777777" w:rsidR="00AC2E86" w:rsidRDefault="00AC2E86" w:rsidP="00EB58D2">
      <w:pPr>
        <w:autoSpaceDE w:val="0"/>
        <w:autoSpaceDN w:val="0"/>
        <w:adjustRightInd w:val="0"/>
        <w:spacing w:after="0"/>
        <w:jc w:val="both"/>
        <w:rPr>
          <w:rFonts w:cstheme="majorBidi"/>
          <w:i/>
          <w:sz w:val="24"/>
          <w:szCs w:val="24"/>
          <w:lang w:val="en-US"/>
        </w:rPr>
      </w:pPr>
    </w:p>
    <w:p w14:paraId="56DD728C" w14:textId="19509116" w:rsidR="00D147E4" w:rsidRPr="00FA4453" w:rsidRDefault="00967818">
      <w:pPr>
        <w:autoSpaceDE w:val="0"/>
        <w:autoSpaceDN w:val="0"/>
        <w:adjustRightInd w:val="0"/>
        <w:spacing w:after="0"/>
        <w:jc w:val="both"/>
        <w:rPr>
          <w:rFonts w:cstheme="majorBidi"/>
          <w:b/>
          <w:sz w:val="24"/>
          <w:szCs w:val="24"/>
          <w:lang w:val="en-US"/>
        </w:rPr>
      </w:pPr>
      <w:r w:rsidRPr="00FA4453">
        <w:rPr>
          <w:rFonts w:cstheme="majorBidi"/>
          <w:b/>
          <w:sz w:val="24"/>
          <w:szCs w:val="24"/>
          <w:lang w:val="en-US"/>
        </w:rPr>
        <w:t>There are currently n</w:t>
      </w:r>
      <w:r w:rsidR="00AC2E86" w:rsidRPr="00FA4453">
        <w:rPr>
          <w:rFonts w:cstheme="majorBidi"/>
          <w:b/>
          <w:sz w:val="24"/>
          <w:szCs w:val="24"/>
          <w:lang w:val="en-US"/>
        </w:rPr>
        <w:t xml:space="preserve">o requirements </w:t>
      </w:r>
      <w:r w:rsidR="00763652" w:rsidRPr="00FA4453">
        <w:rPr>
          <w:rFonts w:cstheme="majorBidi"/>
          <w:b/>
          <w:sz w:val="24"/>
          <w:szCs w:val="24"/>
          <w:lang w:val="en-US"/>
        </w:rPr>
        <w:t>requiring provision</w:t>
      </w:r>
      <w:r w:rsidRPr="00FA4453">
        <w:rPr>
          <w:rFonts w:cstheme="majorBidi"/>
          <w:b/>
          <w:sz w:val="24"/>
          <w:szCs w:val="24"/>
          <w:lang w:val="en-US"/>
        </w:rPr>
        <w:t xml:space="preserve"> of </w:t>
      </w:r>
      <w:r w:rsidR="00AC2E86" w:rsidRPr="00FA4453">
        <w:rPr>
          <w:rFonts w:cstheme="majorBidi"/>
          <w:b/>
          <w:sz w:val="24"/>
          <w:szCs w:val="24"/>
          <w:lang w:val="en-US"/>
        </w:rPr>
        <w:t>periodic statements of account</w:t>
      </w:r>
      <w:r w:rsidRPr="00FA4453">
        <w:rPr>
          <w:rFonts w:cstheme="majorBidi"/>
          <w:b/>
          <w:sz w:val="24"/>
          <w:szCs w:val="24"/>
          <w:lang w:val="en-US"/>
        </w:rPr>
        <w:t>,</w:t>
      </w:r>
      <w:r w:rsidR="00AC2E86" w:rsidRPr="00FA4453">
        <w:rPr>
          <w:rFonts w:cstheme="majorBidi"/>
          <w:b/>
          <w:sz w:val="24"/>
          <w:szCs w:val="24"/>
          <w:lang w:val="en-US"/>
        </w:rPr>
        <w:t xml:space="preserve"> although the</w:t>
      </w:r>
      <w:r w:rsidRPr="00FA4453">
        <w:rPr>
          <w:rFonts w:cstheme="majorBidi"/>
          <w:b/>
          <w:sz w:val="24"/>
          <w:szCs w:val="24"/>
          <w:lang w:val="en-US"/>
        </w:rPr>
        <w:t>se</w:t>
      </w:r>
      <w:r w:rsidR="00AC2E86" w:rsidRPr="00FA4453">
        <w:rPr>
          <w:rFonts w:cstheme="majorBidi"/>
          <w:b/>
          <w:sz w:val="24"/>
          <w:szCs w:val="24"/>
          <w:lang w:val="en-US"/>
        </w:rPr>
        <w:t xml:space="preserve"> are generally provided on request. </w:t>
      </w:r>
      <w:r w:rsidR="00763652" w:rsidRPr="00FA4453">
        <w:rPr>
          <w:rFonts w:cstheme="majorBidi"/>
          <w:sz w:val="24"/>
          <w:szCs w:val="24"/>
          <w:lang w:val="en-US"/>
        </w:rPr>
        <w:t>C</w:t>
      </w:r>
      <w:r w:rsidR="00353763" w:rsidRPr="00FA4453">
        <w:rPr>
          <w:rFonts w:cstheme="majorBidi"/>
          <w:sz w:val="24"/>
          <w:szCs w:val="24"/>
          <w:lang w:val="en-US"/>
        </w:rPr>
        <w:t xml:space="preserve">onsumers </w:t>
      </w:r>
      <w:r w:rsidR="00763652" w:rsidRPr="00FA4453">
        <w:rPr>
          <w:rFonts w:cstheme="majorBidi"/>
          <w:sz w:val="24"/>
          <w:szCs w:val="24"/>
          <w:lang w:val="en-US"/>
        </w:rPr>
        <w:t xml:space="preserve">appear to </w:t>
      </w:r>
      <w:r w:rsidR="00166C88" w:rsidRPr="00FA4453">
        <w:rPr>
          <w:rFonts w:cstheme="majorBidi"/>
          <w:sz w:val="24"/>
          <w:szCs w:val="24"/>
          <w:lang w:val="en-US"/>
        </w:rPr>
        <w:t xml:space="preserve">usually </w:t>
      </w:r>
      <w:r w:rsidR="00353763" w:rsidRPr="00FA4453">
        <w:rPr>
          <w:rFonts w:cstheme="majorBidi"/>
          <w:sz w:val="24"/>
          <w:szCs w:val="24"/>
          <w:lang w:val="en-US"/>
        </w:rPr>
        <w:t xml:space="preserve">have a </w:t>
      </w:r>
      <w:r w:rsidR="00166C88" w:rsidRPr="00FA4453">
        <w:rPr>
          <w:rFonts w:cstheme="majorBidi"/>
          <w:sz w:val="24"/>
          <w:szCs w:val="24"/>
          <w:lang w:val="en-US"/>
        </w:rPr>
        <w:t xml:space="preserve">contractual </w:t>
      </w:r>
      <w:r w:rsidR="00353763" w:rsidRPr="00FA4453">
        <w:rPr>
          <w:rFonts w:cstheme="majorBidi"/>
          <w:sz w:val="24"/>
          <w:szCs w:val="24"/>
          <w:lang w:val="en-US"/>
        </w:rPr>
        <w:t>right</w:t>
      </w:r>
      <w:r w:rsidR="00166C88" w:rsidRPr="00FA4453">
        <w:rPr>
          <w:rFonts w:cstheme="majorBidi"/>
          <w:sz w:val="24"/>
          <w:szCs w:val="24"/>
          <w:lang w:val="en-US"/>
        </w:rPr>
        <w:t xml:space="preserve"> (though not mandated by any legislation)</w:t>
      </w:r>
      <w:r w:rsidR="00353763" w:rsidRPr="00FA4453">
        <w:rPr>
          <w:rFonts w:cstheme="majorBidi"/>
          <w:sz w:val="24"/>
          <w:szCs w:val="24"/>
          <w:lang w:val="en-US"/>
        </w:rPr>
        <w:t xml:space="preserve"> to receive statements on loans and accounts</w:t>
      </w:r>
      <w:r w:rsidR="00F7601E" w:rsidRPr="00FA4453">
        <w:rPr>
          <w:rFonts w:cstheme="majorBidi"/>
          <w:sz w:val="24"/>
          <w:szCs w:val="24"/>
          <w:lang w:val="en-US"/>
        </w:rPr>
        <w:t xml:space="preserve"> free of charge</w:t>
      </w:r>
      <w:r w:rsidR="00C35D31" w:rsidRPr="00FA4453">
        <w:rPr>
          <w:rFonts w:cstheme="majorBidi"/>
          <w:sz w:val="24"/>
          <w:szCs w:val="24"/>
          <w:lang w:val="en-US"/>
        </w:rPr>
        <w:t xml:space="preserve">, </w:t>
      </w:r>
      <w:r w:rsidR="00F7601E" w:rsidRPr="00FA4453">
        <w:rPr>
          <w:rFonts w:cstheme="majorBidi"/>
          <w:sz w:val="24"/>
          <w:szCs w:val="24"/>
          <w:lang w:val="en-US"/>
        </w:rPr>
        <w:t>and fees are charged for additional copies</w:t>
      </w:r>
      <w:r w:rsidR="0087242C" w:rsidRPr="00FA4453">
        <w:rPr>
          <w:rFonts w:cstheme="majorBidi"/>
          <w:sz w:val="24"/>
          <w:szCs w:val="24"/>
          <w:lang w:val="en-US"/>
        </w:rPr>
        <w:t xml:space="preserve">. </w:t>
      </w:r>
      <w:r w:rsidR="00F7601E" w:rsidRPr="00FA4453">
        <w:rPr>
          <w:rFonts w:cstheme="majorBidi"/>
          <w:sz w:val="24"/>
          <w:szCs w:val="24"/>
          <w:lang w:val="en-US"/>
        </w:rPr>
        <w:t xml:space="preserve">However, </w:t>
      </w:r>
      <w:r w:rsidR="00763652" w:rsidRPr="00FA4453">
        <w:rPr>
          <w:rFonts w:cstheme="majorBidi"/>
          <w:sz w:val="24"/>
          <w:szCs w:val="24"/>
          <w:lang w:val="en-US"/>
        </w:rPr>
        <w:t>banks and finance companies</w:t>
      </w:r>
      <w:r w:rsidR="00F7601E" w:rsidRPr="00FA4453">
        <w:rPr>
          <w:rFonts w:cstheme="majorBidi"/>
          <w:sz w:val="24"/>
          <w:szCs w:val="24"/>
          <w:lang w:val="en-US"/>
        </w:rPr>
        <w:t xml:space="preserve"> indicated that </w:t>
      </w:r>
      <w:r w:rsidR="00C35D31" w:rsidRPr="00FA4453">
        <w:rPr>
          <w:rFonts w:cstheme="majorBidi"/>
          <w:sz w:val="24"/>
          <w:szCs w:val="24"/>
          <w:lang w:val="en-US"/>
        </w:rPr>
        <w:t>statements</w:t>
      </w:r>
      <w:r w:rsidR="00353763" w:rsidRPr="00FA4453">
        <w:rPr>
          <w:rFonts w:cstheme="majorBidi"/>
          <w:sz w:val="24"/>
          <w:szCs w:val="24"/>
          <w:lang w:val="en-US"/>
        </w:rPr>
        <w:t xml:space="preserve"> </w:t>
      </w:r>
      <w:r w:rsidR="001F6CA8" w:rsidRPr="00FA4453">
        <w:rPr>
          <w:rFonts w:cstheme="majorBidi"/>
          <w:sz w:val="24"/>
          <w:szCs w:val="24"/>
          <w:lang w:val="en-US"/>
        </w:rPr>
        <w:t xml:space="preserve">tend to </w:t>
      </w:r>
      <w:r w:rsidR="00F7601E" w:rsidRPr="00FA4453">
        <w:rPr>
          <w:rFonts w:cstheme="majorBidi"/>
          <w:sz w:val="24"/>
          <w:szCs w:val="24"/>
          <w:lang w:val="en-US"/>
        </w:rPr>
        <w:t xml:space="preserve">be </w:t>
      </w:r>
      <w:r w:rsidR="00353763" w:rsidRPr="00FA4453">
        <w:rPr>
          <w:rFonts w:cstheme="majorBidi"/>
          <w:sz w:val="24"/>
          <w:szCs w:val="24"/>
          <w:lang w:val="en-US"/>
        </w:rPr>
        <w:t>provided only on request rather than giving consu</w:t>
      </w:r>
      <w:r w:rsidR="00892E69">
        <w:rPr>
          <w:rFonts w:cstheme="majorBidi"/>
          <w:sz w:val="24"/>
          <w:szCs w:val="24"/>
          <w:lang w:val="en-US"/>
        </w:rPr>
        <w:t>mers an upfront choice as to</w:t>
      </w:r>
      <w:r w:rsidR="00353763" w:rsidRPr="00FA4453">
        <w:rPr>
          <w:rFonts w:cstheme="majorBidi"/>
          <w:sz w:val="24"/>
          <w:szCs w:val="24"/>
          <w:lang w:val="en-US"/>
        </w:rPr>
        <w:t xml:space="preserve"> these </w:t>
      </w:r>
      <w:r w:rsidR="00892E69">
        <w:rPr>
          <w:rFonts w:cstheme="majorBidi"/>
          <w:sz w:val="24"/>
          <w:szCs w:val="24"/>
          <w:lang w:val="en-US"/>
        </w:rPr>
        <w:t>being</w:t>
      </w:r>
      <w:r w:rsidR="00353763" w:rsidRPr="00FA4453">
        <w:rPr>
          <w:rFonts w:cstheme="majorBidi"/>
          <w:sz w:val="24"/>
          <w:szCs w:val="24"/>
          <w:lang w:val="en-US"/>
        </w:rPr>
        <w:t xml:space="preserve"> delivered </w:t>
      </w:r>
      <w:r w:rsidR="00892E69">
        <w:rPr>
          <w:rFonts w:cstheme="majorBidi"/>
          <w:sz w:val="24"/>
          <w:szCs w:val="24"/>
          <w:lang w:val="en-US"/>
        </w:rPr>
        <w:t>automatically</w:t>
      </w:r>
      <w:r w:rsidR="00F7601E" w:rsidRPr="00FA4453">
        <w:rPr>
          <w:rFonts w:cstheme="majorBidi"/>
          <w:sz w:val="24"/>
          <w:szCs w:val="24"/>
          <w:lang w:val="en-US"/>
        </w:rPr>
        <w:t xml:space="preserve"> </w:t>
      </w:r>
      <w:r w:rsidR="00353763" w:rsidRPr="00FA4453">
        <w:rPr>
          <w:rFonts w:cstheme="majorBidi"/>
          <w:sz w:val="24"/>
          <w:szCs w:val="24"/>
          <w:lang w:val="en-US"/>
        </w:rPr>
        <w:t xml:space="preserve">by mail or </w:t>
      </w:r>
      <w:r w:rsidR="00001DD6" w:rsidRPr="00FA4453">
        <w:rPr>
          <w:rFonts w:cstheme="majorBidi"/>
          <w:sz w:val="24"/>
          <w:szCs w:val="24"/>
          <w:lang w:val="en-US"/>
        </w:rPr>
        <w:t xml:space="preserve">through </w:t>
      </w:r>
      <w:r w:rsidR="00353763" w:rsidRPr="00FA4453">
        <w:rPr>
          <w:rFonts w:cstheme="majorBidi"/>
          <w:sz w:val="24"/>
          <w:szCs w:val="24"/>
          <w:lang w:val="en-US"/>
        </w:rPr>
        <w:t>electronic</w:t>
      </w:r>
      <w:r w:rsidR="00001DD6" w:rsidRPr="00FA4453">
        <w:rPr>
          <w:rFonts w:cstheme="majorBidi"/>
          <w:sz w:val="24"/>
          <w:szCs w:val="24"/>
          <w:lang w:val="en-US"/>
        </w:rPr>
        <w:t xml:space="preserve"> channels</w:t>
      </w:r>
      <w:r w:rsidR="00353763" w:rsidRPr="00FA4453">
        <w:rPr>
          <w:rFonts w:cstheme="majorBidi"/>
          <w:sz w:val="24"/>
          <w:szCs w:val="24"/>
          <w:lang w:val="en-US"/>
        </w:rPr>
        <w:t xml:space="preserve">. </w:t>
      </w:r>
      <w:r w:rsidR="00DC3C28" w:rsidRPr="00FA4453">
        <w:rPr>
          <w:rFonts w:cstheme="majorBidi"/>
          <w:sz w:val="24"/>
          <w:szCs w:val="24"/>
          <w:lang w:val="en-US"/>
        </w:rPr>
        <w:t xml:space="preserve">Practical limitations of the PNG mail system were noted, including the lack of postal addresses for many individuals. </w:t>
      </w:r>
      <w:r w:rsidR="00E048C8">
        <w:rPr>
          <w:rFonts w:cstheme="majorBidi"/>
          <w:sz w:val="24"/>
          <w:szCs w:val="24"/>
          <w:lang w:val="en-US"/>
        </w:rPr>
        <w:t xml:space="preserve">Respondents </w:t>
      </w:r>
      <w:r w:rsidR="00532BF5" w:rsidRPr="00FA4453">
        <w:rPr>
          <w:rFonts w:cstheme="majorBidi"/>
          <w:sz w:val="24"/>
          <w:szCs w:val="24"/>
          <w:lang w:val="en-US"/>
        </w:rPr>
        <w:t>also suggested that</w:t>
      </w:r>
      <w:r w:rsidR="002768FC">
        <w:rPr>
          <w:rFonts w:cstheme="majorBidi"/>
          <w:sz w:val="24"/>
          <w:szCs w:val="24"/>
          <w:lang w:val="en-US"/>
        </w:rPr>
        <w:t xml:space="preserve"> </w:t>
      </w:r>
      <w:r w:rsidR="009A4A3B">
        <w:rPr>
          <w:rFonts w:cstheme="majorBidi"/>
          <w:sz w:val="24"/>
          <w:szCs w:val="24"/>
          <w:lang w:val="en-US"/>
        </w:rPr>
        <w:t xml:space="preserve">while </w:t>
      </w:r>
      <w:r w:rsidR="00C05F05" w:rsidRPr="00FA4453">
        <w:rPr>
          <w:rFonts w:cstheme="majorBidi"/>
          <w:sz w:val="24"/>
          <w:szCs w:val="24"/>
          <w:lang w:val="en-US"/>
        </w:rPr>
        <w:t>institutions agree to send statements</w:t>
      </w:r>
      <w:r w:rsidR="009A4A3B">
        <w:rPr>
          <w:rFonts w:cstheme="majorBidi"/>
          <w:sz w:val="24"/>
          <w:szCs w:val="24"/>
          <w:lang w:val="en-US"/>
        </w:rPr>
        <w:t xml:space="preserve"> to </w:t>
      </w:r>
      <w:r w:rsidR="00E048C8">
        <w:rPr>
          <w:rFonts w:cstheme="majorBidi"/>
          <w:sz w:val="24"/>
          <w:szCs w:val="24"/>
          <w:lang w:val="en-US"/>
        </w:rPr>
        <w:t xml:space="preserve">certain </w:t>
      </w:r>
      <w:r w:rsidR="009A4A3B">
        <w:rPr>
          <w:rFonts w:cstheme="majorBidi"/>
          <w:sz w:val="24"/>
          <w:szCs w:val="24"/>
          <w:lang w:val="en-US"/>
        </w:rPr>
        <w:t>places</w:t>
      </w:r>
      <w:r w:rsidR="00C05F05" w:rsidRPr="00FA4453">
        <w:rPr>
          <w:rFonts w:cstheme="majorBidi"/>
          <w:sz w:val="24"/>
          <w:szCs w:val="24"/>
          <w:lang w:val="en-US"/>
        </w:rPr>
        <w:t xml:space="preserve">, </w:t>
      </w:r>
      <w:r w:rsidR="00DC3C28" w:rsidRPr="00FA4453">
        <w:rPr>
          <w:rFonts w:cstheme="majorBidi"/>
          <w:sz w:val="24"/>
          <w:szCs w:val="24"/>
          <w:lang w:val="en-US"/>
        </w:rPr>
        <w:t xml:space="preserve">in practice </w:t>
      </w:r>
      <w:r w:rsidR="00C05F05" w:rsidRPr="00FA4453">
        <w:rPr>
          <w:rFonts w:cstheme="majorBidi"/>
          <w:sz w:val="24"/>
          <w:szCs w:val="24"/>
          <w:lang w:val="en-US"/>
        </w:rPr>
        <w:t xml:space="preserve">such </w:t>
      </w:r>
      <w:r w:rsidR="00532BF5" w:rsidRPr="00FA4453">
        <w:rPr>
          <w:rFonts w:cstheme="majorBidi"/>
          <w:sz w:val="24"/>
          <w:szCs w:val="24"/>
          <w:lang w:val="en-US"/>
        </w:rPr>
        <w:t>statements are frequently not delivered.</w:t>
      </w:r>
    </w:p>
    <w:p w14:paraId="08803A18" w14:textId="77777777" w:rsidR="00AC2E86" w:rsidRPr="00892E69" w:rsidRDefault="00AC2E86" w:rsidP="00AC2E86">
      <w:pPr>
        <w:autoSpaceDE w:val="0"/>
        <w:autoSpaceDN w:val="0"/>
        <w:adjustRightInd w:val="0"/>
        <w:spacing w:after="0"/>
        <w:jc w:val="both"/>
        <w:rPr>
          <w:rFonts w:cstheme="majorBidi"/>
          <w:sz w:val="24"/>
          <w:szCs w:val="24"/>
          <w:lang w:val="en-US"/>
        </w:rPr>
      </w:pPr>
    </w:p>
    <w:p w14:paraId="3A41629E" w14:textId="6F1D03C5" w:rsidR="00AC2E86" w:rsidRPr="00FA4453" w:rsidRDefault="001228EE" w:rsidP="00EB58D2">
      <w:pPr>
        <w:autoSpaceDE w:val="0"/>
        <w:autoSpaceDN w:val="0"/>
        <w:adjustRightInd w:val="0"/>
        <w:spacing w:after="0"/>
        <w:jc w:val="both"/>
        <w:rPr>
          <w:rFonts w:cstheme="majorBidi"/>
          <w:sz w:val="24"/>
          <w:szCs w:val="24"/>
          <w:lang w:val="en-US"/>
        </w:rPr>
      </w:pPr>
      <w:r>
        <w:rPr>
          <w:rFonts w:cstheme="majorBidi"/>
          <w:b/>
          <w:sz w:val="24"/>
          <w:szCs w:val="24"/>
          <w:lang w:val="en-US"/>
        </w:rPr>
        <w:t xml:space="preserve">Also, </w:t>
      </w:r>
      <w:r w:rsidR="00763652" w:rsidRPr="00FA4453">
        <w:rPr>
          <w:rFonts w:cstheme="majorBidi"/>
          <w:b/>
          <w:sz w:val="24"/>
          <w:szCs w:val="24"/>
          <w:lang w:val="en-US"/>
        </w:rPr>
        <w:t xml:space="preserve">currently </w:t>
      </w:r>
      <w:r>
        <w:rPr>
          <w:rFonts w:cstheme="majorBidi"/>
          <w:b/>
          <w:sz w:val="24"/>
          <w:szCs w:val="24"/>
          <w:lang w:val="en-US"/>
        </w:rPr>
        <w:t xml:space="preserve">there are </w:t>
      </w:r>
      <w:r w:rsidR="00763652" w:rsidRPr="00FA4453">
        <w:rPr>
          <w:rFonts w:cstheme="majorBidi"/>
          <w:b/>
          <w:sz w:val="24"/>
          <w:szCs w:val="24"/>
          <w:lang w:val="en-US"/>
        </w:rPr>
        <w:t xml:space="preserve">no requirements for </w:t>
      </w:r>
      <w:r w:rsidR="009955C9" w:rsidRPr="00FA4453">
        <w:rPr>
          <w:rFonts w:cstheme="majorBidi"/>
          <w:b/>
          <w:sz w:val="24"/>
          <w:szCs w:val="24"/>
          <w:lang w:val="en-US"/>
        </w:rPr>
        <w:t xml:space="preserve">the </w:t>
      </w:r>
      <w:r w:rsidR="00763652" w:rsidRPr="00FA4453">
        <w:rPr>
          <w:rFonts w:cstheme="majorBidi"/>
          <w:b/>
          <w:sz w:val="24"/>
          <w:szCs w:val="24"/>
          <w:lang w:val="en-US"/>
        </w:rPr>
        <w:t>provision</w:t>
      </w:r>
      <w:r w:rsidR="005F3045" w:rsidRPr="00FA4453">
        <w:rPr>
          <w:rFonts w:cstheme="majorBidi"/>
          <w:b/>
          <w:sz w:val="24"/>
          <w:szCs w:val="24"/>
          <w:lang w:val="en-US"/>
        </w:rPr>
        <w:t xml:space="preserve"> of receipts or their form and content</w:t>
      </w:r>
      <w:r w:rsidR="00763652" w:rsidRPr="00FA4453">
        <w:rPr>
          <w:rFonts w:cstheme="majorBidi"/>
          <w:b/>
          <w:sz w:val="24"/>
          <w:szCs w:val="24"/>
          <w:lang w:val="en-US"/>
        </w:rPr>
        <w:t>.</w:t>
      </w:r>
      <w:r w:rsidR="00FB431F" w:rsidRPr="00FA4453">
        <w:rPr>
          <w:rFonts w:cstheme="majorBidi"/>
          <w:b/>
          <w:sz w:val="24"/>
          <w:szCs w:val="24"/>
          <w:lang w:val="en-US"/>
        </w:rPr>
        <w:t xml:space="preserve"> </w:t>
      </w:r>
      <w:r w:rsidR="00C176D8" w:rsidRPr="00FA4453">
        <w:rPr>
          <w:rFonts w:cstheme="majorBidi"/>
          <w:sz w:val="24"/>
          <w:szCs w:val="24"/>
          <w:lang w:val="en-US"/>
        </w:rPr>
        <w:t xml:space="preserve">Although a small sample of receipts were provided by </w:t>
      </w:r>
      <w:r w:rsidRPr="00FA4453">
        <w:rPr>
          <w:rFonts w:cstheme="majorBidi"/>
          <w:sz w:val="24"/>
          <w:szCs w:val="24"/>
          <w:lang w:val="en-US"/>
        </w:rPr>
        <w:t>FIs</w:t>
      </w:r>
      <w:r>
        <w:rPr>
          <w:rFonts w:cstheme="majorBidi"/>
          <w:sz w:val="24"/>
          <w:szCs w:val="24"/>
          <w:lang w:val="en-US"/>
        </w:rPr>
        <w:t>—</w:t>
      </w:r>
      <w:r w:rsidR="00C176D8" w:rsidRPr="00FA4453">
        <w:rPr>
          <w:rFonts w:cstheme="majorBidi"/>
          <w:sz w:val="24"/>
          <w:szCs w:val="24"/>
          <w:lang w:val="en-US"/>
        </w:rPr>
        <w:t>and these seem reasonably comprehensive</w:t>
      </w:r>
      <w:r>
        <w:rPr>
          <w:rFonts w:cstheme="majorBidi"/>
          <w:sz w:val="24"/>
          <w:szCs w:val="24"/>
          <w:lang w:val="en-US"/>
        </w:rPr>
        <w:t>—</w:t>
      </w:r>
      <w:r w:rsidR="00C176D8" w:rsidRPr="00FA4453">
        <w:rPr>
          <w:rFonts w:cstheme="majorBidi"/>
          <w:sz w:val="24"/>
          <w:szCs w:val="24"/>
          <w:lang w:val="en-US"/>
        </w:rPr>
        <w:t xml:space="preserve">the sample was not sufficient to determine likely current practices. </w:t>
      </w:r>
    </w:p>
    <w:p w14:paraId="79710E34" w14:textId="77777777" w:rsidR="00EB58D2" w:rsidRPr="00FA4453" w:rsidRDefault="00EB58D2" w:rsidP="00EB58D2">
      <w:pPr>
        <w:autoSpaceDE w:val="0"/>
        <w:autoSpaceDN w:val="0"/>
        <w:adjustRightInd w:val="0"/>
        <w:spacing w:after="0"/>
        <w:jc w:val="both"/>
        <w:rPr>
          <w:rFonts w:cstheme="majorBidi"/>
          <w:sz w:val="24"/>
          <w:szCs w:val="24"/>
        </w:rPr>
      </w:pPr>
    </w:p>
    <w:p w14:paraId="013AD3AF" w14:textId="77777777" w:rsidR="000C40B5" w:rsidRPr="00FA4453" w:rsidRDefault="00F9055B" w:rsidP="006B673C">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Insurance</w:t>
      </w:r>
    </w:p>
    <w:p w14:paraId="48D79E8A" w14:textId="77777777" w:rsidR="00A71147" w:rsidRPr="00FA4453" w:rsidRDefault="00A71147" w:rsidP="006B673C">
      <w:pPr>
        <w:autoSpaceDE w:val="0"/>
        <w:autoSpaceDN w:val="0"/>
        <w:adjustRightInd w:val="0"/>
        <w:spacing w:after="0"/>
        <w:jc w:val="both"/>
        <w:rPr>
          <w:rFonts w:cstheme="majorBidi"/>
          <w:b/>
          <w:sz w:val="24"/>
          <w:szCs w:val="24"/>
          <w:lang w:val="en-US"/>
        </w:rPr>
      </w:pPr>
    </w:p>
    <w:p w14:paraId="12E9F64B" w14:textId="496B2D40" w:rsidR="008160FB" w:rsidRDefault="008160FB" w:rsidP="006B673C">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is no requirement for prior disclosure </w:t>
      </w:r>
      <w:r w:rsidR="00E07C62" w:rsidRPr="00FA4453">
        <w:rPr>
          <w:rFonts w:cstheme="majorBidi"/>
          <w:b/>
          <w:sz w:val="24"/>
          <w:szCs w:val="24"/>
          <w:lang w:val="en-US"/>
        </w:rPr>
        <w:t xml:space="preserve">of </w:t>
      </w:r>
      <w:r w:rsidRPr="00FA4453">
        <w:rPr>
          <w:rFonts w:cstheme="majorBidi"/>
          <w:b/>
          <w:sz w:val="24"/>
          <w:szCs w:val="24"/>
          <w:lang w:val="en-US"/>
        </w:rPr>
        <w:t xml:space="preserve">policy terms and conditions in relation to either life or general insurance, and it does not seem to be </w:t>
      </w:r>
      <w:r w:rsidR="0053415D">
        <w:rPr>
          <w:rFonts w:cstheme="majorBidi"/>
          <w:b/>
          <w:sz w:val="24"/>
          <w:szCs w:val="24"/>
          <w:lang w:val="en-US"/>
        </w:rPr>
        <w:t xml:space="preserve">a </w:t>
      </w:r>
      <w:r w:rsidRPr="00FA4453">
        <w:rPr>
          <w:rFonts w:cstheme="majorBidi"/>
          <w:b/>
          <w:sz w:val="24"/>
          <w:szCs w:val="24"/>
          <w:lang w:val="en-US"/>
        </w:rPr>
        <w:t>market practice</w:t>
      </w:r>
      <w:r w:rsidR="00DD4959" w:rsidRPr="00FA4453">
        <w:rPr>
          <w:rFonts w:cstheme="majorBidi"/>
          <w:b/>
          <w:sz w:val="24"/>
          <w:szCs w:val="24"/>
          <w:lang w:val="en-US"/>
        </w:rPr>
        <w:t xml:space="preserve">. </w:t>
      </w:r>
      <w:r w:rsidR="00BF60D8" w:rsidRPr="00FA4453">
        <w:rPr>
          <w:rFonts w:cstheme="majorBidi"/>
          <w:sz w:val="24"/>
          <w:szCs w:val="24"/>
          <w:lang w:val="en-US"/>
        </w:rPr>
        <w:t>Th</w:t>
      </w:r>
      <w:r w:rsidR="001F136E" w:rsidRPr="00FA4453">
        <w:rPr>
          <w:rFonts w:cstheme="majorBidi"/>
          <w:sz w:val="24"/>
          <w:szCs w:val="24"/>
          <w:lang w:val="en-US"/>
        </w:rPr>
        <w:t xml:space="preserve">e </w:t>
      </w:r>
      <w:r w:rsidR="00BF60D8" w:rsidRPr="00FA4453">
        <w:rPr>
          <w:rFonts w:cstheme="majorBidi"/>
          <w:sz w:val="24"/>
          <w:szCs w:val="24"/>
          <w:lang w:val="en-US"/>
        </w:rPr>
        <w:t>exception on</w:t>
      </w:r>
      <w:r w:rsidR="001F136E" w:rsidRPr="00FA4453">
        <w:rPr>
          <w:rFonts w:cstheme="majorBidi"/>
          <w:b/>
          <w:sz w:val="24"/>
          <w:szCs w:val="24"/>
          <w:lang w:val="en-US"/>
        </w:rPr>
        <w:t xml:space="preserve"> </w:t>
      </w:r>
      <w:r w:rsidR="001F136E" w:rsidRPr="00FA4453">
        <w:rPr>
          <w:rFonts w:cstheme="majorBidi"/>
          <w:sz w:val="24"/>
          <w:szCs w:val="24"/>
          <w:lang w:val="en-US"/>
        </w:rPr>
        <w:t xml:space="preserve">market practice is </w:t>
      </w:r>
      <w:proofErr w:type="gramStart"/>
      <w:r w:rsidR="008C0000">
        <w:rPr>
          <w:rFonts w:cstheme="majorBidi"/>
          <w:sz w:val="24"/>
          <w:szCs w:val="24"/>
          <w:lang w:val="en-US"/>
        </w:rPr>
        <w:t>with regard to</w:t>
      </w:r>
      <w:proofErr w:type="gramEnd"/>
      <w:r w:rsidR="008C0000">
        <w:rPr>
          <w:rFonts w:cstheme="majorBidi"/>
          <w:sz w:val="24"/>
          <w:szCs w:val="24"/>
          <w:lang w:val="en-US"/>
        </w:rPr>
        <w:t xml:space="preserve"> </w:t>
      </w:r>
      <w:r w:rsidR="001F136E" w:rsidRPr="00FA4453">
        <w:rPr>
          <w:rFonts w:cstheme="majorBidi"/>
          <w:sz w:val="24"/>
          <w:szCs w:val="24"/>
          <w:lang w:val="en-US"/>
        </w:rPr>
        <w:t>one provider of mobile phone</w:t>
      </w:r>
      <w:r w:rsidR="008C0000">
        <w:rPr>
          <w:rFonts w:cstheme="majorBidi"/>
          <w:sz w:val="24"/>
          <w:szCs w:val="24"/>
          <w:lang w:val="en-US"/>
        </w:rPr>
        <w:t>-</w:t>
      </w:r>
      <w:r w:rsidR="001F136E" w:rsidRPr="00FA4453">
        <w:rPr>
          <w:rFonts w:cstheme="majorBidi"/>
          <w:sz w:val="24"/>
          <w:szCs w:val="24"/>
          <w:lang w:val="en-US"/>
        </w:rPr>
        <w:t>based microinsurance services</w:t>
      </w:r>
      <w:r w:rsidR="008C0000">
        <w:rPr>
          <w:rFonts w:cstheme="majorBidi"/>
          <w:sz w:val="24"/>
          <w:szCs w:val="24"/>
          <w:lang w:val="en-US"/>
        </w:rPr>
        <w:t>, who</w:t>
      </w:r>
      <w:r w:rsidR="001F136E" w:rsidRPr="00FA4453">
        <w:rPr>
          <w:rFonts w:cstheme="majorBidi"/>
          <w:sz w:val="24"/>
          <w:szCs w:val="24"/>
          <w:lang w:val="en-US"/>
        </w:rPr>
        <w:t xml:space="preserve"> makes policy terms available on the USSD platform on the customer’s phone</w:t>
      </w:r>
      <w:r w:rsidR="008C0000">
        <w:rPr>
          <w:rFonts w:cstheme="majorBidi"/>
          <w:sz w:val="24"/>
          <w:szCs w:val="24"/>
          <w:lang w:val="en-US"/>
        </w:rPr>
        <w:t>—</w:t>
      </w:r>
      <w:r w:rsidR="001F136E" w:rsidRPr="00FA4453">
        <w:rPr>
          <w:rFonts w:cstheme="majorBidi"/>
          <w:sz w:val="24"/>
          <w:szCs w:val="24"/>
          <w:lang w:val="en-US"/>
        </w:rPr>
        <w:t xml:space="preserve">or the </w:t>
      </w:r>
      <w:r w:rsidR="008C0000" w:rsidRPr="00FA4453">
        <w:rPr>
          <w:rFonts w:cstheme="majorBidi"/>
          <w:sz w:val="24"/>
          <w:szCs w:val="24"/>
          <w:lang w:val="en-US"/>
        </w:rPr>
        <w:t>internet</w:t>
      </w:r>
      <w:r w:rsidR="008C0000">
        <w:rPr>
          <w:rFonts w:cstheme="majorBidi"/>
          <w:sz w:val="24"/>
          <w:szCs w:val="24"/>
          <w:lang w:val="en-US"/>
        </w:rPr>
        <w:t>—</w:t>
      </w:r>
      <w:r w:rsidR="001F136E" w:rsidRPr="00FA4453">
        <w:rPr>
          <w:rFonts w:cstheme="majorBidi"/>
          <w:sz w:val="24"/>
          <w:szCs w:val="24"/>
          <w:lang w:val="en-US"/>
        </w:rPr>
        <w:t xml:space="preserve">if the policyholder </w:t>
      </w:r>
      <w:r w:rsidR="001F136E" w:rsidRPr="00FA4453">
        <w:rPr>
          <w:rFonts w:cstheme="majorBidi"/>
          <w:sz w:val="24"/>
          <w:szCs w:val="24"/>
          <w:lang w:val="en-US"/>
        </w:rPr>
        <w:lastRenderedPageBreak/>
        <w:t>has a smart phone (which is rare). However</w:t>
      </w:r>
      <w:r w:rsidR="00E72703">
        <w:rPr>
          <w:rFonts w:cstheme="majorBidi"/>
          <w:sz w:val="24"/>
          <w:szCs w:val="24"/>
          <w:lang w:val="en-US"/>
        </w:rPr>
        <w:t>,</w:t>
      </w:r>
      <w:r w:rsidR="001F136E" w:rsidRPr="00FA4453">
        <w:rPr>
          <w:rFonts w:cstheme="majorBidi"/>
          <w:sz w:val="24"/>
          <w:szCs w:val="24"/>
          <w:lang w:val="en-US"/>
        </w:rPr>
        <w:t xml:space="preserve"> even </w:t>
      </w:r>
      <w:r w:rsidR="00E72703">
        <w:rPr>
          <w:rFonts w:cstheme="majorBidi"/>
          <w:sz w:val="24"/>
          <w:szCs w:val="24"/>
          <w:lang w:val="en-US"/>
        </w:rPr>
        <w:t>then</w:t>
      </w:r>
      <w:r w:rsidR="008C0000">
        <w:rPr>
          <w:rFonts w:cstheme="majorBidi"/>
          <w:sz w:val="24"/>
          <w:szCs w:val="24"/>
          <w:lang w:val="en-US"/>
        </w:rPr>
        <w:t>,</w:t>
      </w:r>
      <w:r w:rsidR="00E72703">
        <w:rPr>
          <w:rFonts w:cstheme="majorBidi"/>
          <w:sz w:val="24"/>
          <w:szCs w:val="24"/>
          <w:lang w:val="en-US"/>
        </w:rPr>
        <w:t xml:space="preserve"> </w:t>
      </w:r>
      <w:r w:rsidR="001F136E" w:rsidRPr="00FA4453">
        <w:rPr>
          <w:rFonts w:cstheme="majorBidi"/>
          <w:sz w:val="24"/>
          <w:szCs w:val="24"/>
          <w:lang w:val="en-US"/>
        </w:rPr>
        <w:t xml:space="preserve">it is not clear </w:t>
      </w:r>
      <w:r w:rsidR="00E72703">
        <w:rPr>
          <w:rFonts w:cstheme="majorBidi"/>
          <w:sz w:val="24"/>
          <w:szCs w:val="24"/>
          <w:lang w:val="en-US"/>
        </w:rPr>
        <w:t xml:space="preserve">if </w:t>
      </w:r>
      <w:r w:rsidR="001F136E" w:rsidRPr="00FA4453">
        <w:rPr>
          <w:rFonts w:cstheme="majorBidi"/>
          <w:sz w:val="24"/>
          <w:szCs w:val="24"/>
          <w:lang w:val="en-US"/>
        </w:rPr>
        <w:t>policyholder</w:t>
      </w:r>
      <w:r w:rsidR="00E72703">
        <w:rPr>
          <w:rFonts w:cstheme="majorBidi"/>
          <w:sz w:val="24"/>
          <w:szCs w:val="24"/>
          <w:lang w:val="en-US"/>
        </w:rPr>
        <w:t>s</w:t>
      </w:r>
      <w:r w:rsidR="001F136E" w:rsidRPr="00FA4453">
        <w:rPr>
          <w:rFonts w:cstheme="majorBidi"/>
          <w:sz w:val="24"/>
          <w:szCs w:val="24"/>
          <w:lang w:val="en-US"/>
        </w:rPr>
        <w:t xml:space="preserve"> get the policy terms before they agree to take up the policy, which may be done via an agent or a call center. </w:t>
      </w:r>
      <w:r w:rsidRPr="00FA4453">
        <w:rPr>
          <w:rFonts w:cstheme="majorBidi"/>
          <w:sz w:val="24"/>
          <w:szCs w:val="24"/>
          <w:lang w:val="en-US"/>
        </w:rPr>
        <w:t xml:space="preserve">The only relevant requirement </w:t>
      </w:r>
      <w:r w:rsidR="001F136E" w:rsidRPr="00FA4453">
        <w:rPr>
          <w:rFonts w:cstheme="majorBidi"/>
          <w:sz w:val="24"/>
          <w:szCs w:val="24"/>
          <w:lang w:val="en-US"/>
        </w:rPr>
        <w:t xml:space="preserve">in the legal and regulatory framework </w:t>
      </w:r>
      <w:r w:rsidRPr="00FA4453">
        <w:rPr>
          <w:rFonts w:cstheme="majorBidi"/>
          <w:sz w:val="24"/>
          <w:szCs w:val="24"/>
          <w:lang w:val="en-US"/>
        </w:rPr>
        <w:t>is that general insurance policy terms must be issued within 30 days of inception of the insurance risk.</w:t>
      </w:r>
      <w:r w:rsidRPr="00FA4453">
        <w:rPr>
          <w:rStyle w:val="FootnoteReference"/>
          <w:rFonts w:cstheme="majorBidi"/>
          <w:sz w:val="24"/>
          <w:szCs w:val="24"/>
          <w:lang w:val="en-US"/>
        </w:rPr>
        <w:footnoteReference w:id="101"/>
      </w:r>
      <w:r w:rsidRPr="00FA4453">
        <w:rPr>
          <w:rFonts w:cstheme="majorBidi"/>
          <w:sz w:val="24"/>
          <w:szCs w:val="24"/>
          <w:lang w:val="en-US"/>
        </w:rPr>
        <w:t xml:space="preserve"> The LI Act does not even </w:t>
      </w:r>
      <w:r w:rsidR="00974970">
        <w:rPr>
          <w:rFonts w:cstheme="majorBidi"/>
          <w:sz w:val="24"/>
          <w:szCs w:val="24"/>
          <w:lang w:val="en-US"/>
        </w:rPr>
        <w:t xml:space="preserve">have </w:t>
      </w:r>
      <w:r w:rsidRPr="00FA4453">
        <w:rPr>
          <w:rFonts w:cstheme="majorBidi"/>
          <w:sz w:val="24"/>
          <w:szCs w:val="24"/>
          <w:lang w:val="en-US"/>
        </w:rPr>
        <w:t>this requirement. This is a fundamental gap, as policyholders should be made aware of the terms of a policy, key exclusions</w:t>
      </w:r>
      <w:r w:rsidR="00504D77">
        <w:rPr>
          <w:rFonts w:cstheme="majorBidi"/>
          <w:sz w:val="24"/>
          <w:szCs w:val="24"/>
          <w:lang w:val="en-US"/>
        </w:rPr>
        <w:t>,</w:t>
      </w:r>
      <w:r w:rsidRPr="00FA4453">
        <w:rPr>
          <w:rFonts w:cstheme="majorBidi"/>
          <w:sz w:val="24"/>
          <w:szCs w:val="24"/>
          <w:lang w:val="en-US"/>
        </w:rPr>
        <w:t xml:space="preserve"> and the premium payable before they take up the policy. This is especially important in a market such as PNG’s where there is limited financial capacity and a very</w:t>
      </w:r>
      <w:r>
        <w:rPr>
          <w:rFonts w:cstheme="majorBidi"/>
          <w:sz w:val="24"/>
          <w:szCs w:val="24"/>
          <w:lang w:val="en-US"/>
        </w:rPr>
        <w:t xml:space="preserve"> small insurance market with a consequential need to build up trust in the use of such products. </w:t>
      </w:r>
    </w:p>
    <w:p w14:paraId="2037F075" w14:textId="77777777" w:rsidR="000B7CEC" w:rsidRDefault="000B7CEC" w:rsidP="006B673C">
      <w:pPr>
        <w:autoSpaceDE w:val="0"/>
        <w:autoSpaceDN w:val="0"/>
        <w:adjustRightInd w:val="0"/>
        <w:spacing w:after="0"/>
        <w:jc w:val="both"/>
        <w:rPr>
          <w:rFonts w:cstheme="majorBidi"/>
          <w:sz w:val="24"/>
          <w:szCs w:val="24"/>
          <w:lang w:val="en-US"/>
        </w:rPr>
      </w:pPr>
    </w:p>
    <w:p w14:paraId="1D10793F" w14:textId="77777777" w:rsidR="000C40B5" w:rsidRDefault="00F9055B" w:rsidP="006B673C">
      <w:pPr>
        <w:autoSpaceDE w:val="0"/>
        <w:autoSpaceDN w:val="0"/>
        <w:adjustRightInd w:val="0"/>
        <w:spacing w:after="0"/>
        <w:jc w:val="both"/>
        <w:rPr>
          <w:rFonts w:cstheme="majorBidi"/>
          <w:b/>
          <w:i/>
          <w:sz w:val="24"/>
          <w:szCs w:val="24"/>
          <w:lang w:val="en-US"/>
        </w:rPr>
      </w:pPr>
      <w:r>
        <w:rPr>
          <w:rFonts w:cstheme="majorBidi"/>
          <w:b/>
          <w:i/>
          <w:sz w:val="24"/>
          <w:szCs w:val="24"/>
          <w:lang w:val="en-US"/>
        </w:rPr>
        <w:t>Payments</w:t>
      </w:r>
    </w:p>
    <w:p w14:paraId="1C0816F8" w14:textId="77777777" w:rsidR="00763652" w:rsidRDefault="00763652" w:rsidP="00105A78">
      <w:pPr>
        <w:autoSpaceDE w:val="0"/>
        <w:autoSpaceDN w:val="0"/>
        <w:adjustRightInd w:val="0"/>
        <w:spacing w:after="0"/>
        <w:jc w:val="both"/>
        <w:rPr>
          <w:rFonts w:cstheme="majorBidi"/>
          <w:b/>
          <w:sz w:val="24"/>
          <w:szCs w:val="24"/>
          <w:lang w:val="en-US"/>
        </w:rPr>
      </w:pPr>
    </w:p>
    <w:p w14:paraId="7D65DA98" w14:textId="57CA834E" w:rsidR="00105A78" w:rsidRPr="00FA4453" w:rsidRDefault="00865F75" w:rsidP="00105A78">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 </w:t>
      </w:r>
      <w:r w:rsidR="006B673C" w:rsidRPr="00FA4453">
        <w:rPr>
          <w:rFonts w:cstheme="majorBidi"/>
          <w:b/>
          <w:sz w:val="24"/>
          <w:szCs w:val="24"/>
          <w:lang w:val="en-US"/>
        </w:rPr>
        <w:t>Payments A</w:t>
      </w:r>
      <w:r w:rsidR="00105A78" w:rsidRPr="00FA4453">
        <w:rPr>
          <w:rFonts w:cstheme="majorBidi"/>
          <w:b/>
          <w:sz w:val="24"/>
          <w:szCs w:val="24"/>
          <w:lang w:val="en-US"/>
        </w:rPr>
        <w:t>ct does not cover discl</w:t>
      </w:r>
      <w:r w:rsidR="00E07C62" w:rsidRPr="00FA4453">
        <w:rPr>
          <w:rFonts w:cstheme="majorBidi"/>
          <w:b/>
          <w:sz w:val="24"/>
          <w:szCs w:val="24"/>
          <w:lang w:val="en-US"/>
        </w:rPr>
        <w:t xml:space="preserve">osure </w:t>
      </w:r>
      <w:proofErr w:type="gramStart"/>
      <w:r w:rsidR="009444AC" w:rsidRPr="00FA4453">
        <w:rPr>
          <w:rFonts w:cstheme="majorBidi"/>
          <w:b/>
          <w:sz w:val="24"/>
          <w:szCs w:val="24"/>
          <w:lang w:val="en-US"/>
        </w:rPr>
        <w:t>issues</w:t>
      </w:r>
      <w:proofErr w:type="gramEnd"/>
      <w:r w:rsidR="00E07C62" w:rsidRPr="00FA4453">
        <w:rPr>
          <w:rFonts w:cstheme="majorBidi"/>
          <w:b/>
          <w:sz w:val="24"/>
          <w:szCs w:val="24"/>
          <w:lang w:val="en-US"/>
        </w:rPr>
        <w:t xml:space="preserve"> but a detailed</w:t>
      </w:r>
      <w:r w:rsidR="00105A78" w:rsidRPr="00FA4453">
        <w:rPr>
          <w:rFonts w:cstheme="majorBidi"/>
          <w:b/>
          <w:sz w:val="24"/>
          <w:szCs w:val="24"/>
          <w:lang w:val="en-US"/>
        </w:rPr>
        <w:t xml:space="preserve"> regime is provided for in the draft EFT Regulation</w:t>
      </w:r>
      <w:r w:rsidR="00DD4959" w:rsidRPr="00FA4453">
        <w:rPr>
          <w:rFonts w:cstheme="majorBidi"/>
          <w:b/>
          <w:sz w:val="24"/>
          <w:szCs w:val="24"/>
          <w:lang w:val="en-US"/>
        </w:rPr>
        <w:t xml:space="preserve">. </w:t>
      </w:r>
      <w:r w:rsidR="00E07C62" w:rsidRPr="00FA4453">
        <w:rPr>
          <w:rFonts w:cstheme="majorBidi"/>
          <w:sz w:val="24"/>
          <w:szCs w:val="24"/>
          <w:lang w:val="en-US"/>
        </w:rPr>
        <w:t xml:space="preserve">The draft contains </w:t>
      </w:r>
      <w:r w:rsidR="00B674C2" w:rsidRPr="00FA4453">
        <w:rPr>
          <w:rFonts w:cstheme="majorBidi"/>
          <w:sz w:val="24"/>
          <w:szCs w:val="24"/>
          <w:lang w:val="en-US"/>
        </w:rPr>
        <w:t>requirements relating to disclosure of terms and conditions</w:t>
      </w:r>
      <w:r w:rsidR="00631A33" w:rsidRPr="00FA4453">
        <w:rPr>
          <w:rFonts w:cstheme="majorBidi"/>
          <w:sz w:val="24"/>
          <w:szCs w:val="24"/>
          <w:lang w:val="en-US"/>
        </w:rPr>
        <w:t xml:space="preserve"> in an “</w:t>
      </w:r>
      <w:r w:rsidR="00631A33" w:rsidRPr="00FA4453">
        <w:rPr>
          <w:rFonts w:cstheme="majorBidi"/>
          <w:i/>
          <w:sz w:val="24"/>
          <w:szCs w:val="24"/>
          <w:lang w:val="en-US"/>
        </w:rPr>
        <w:t>appropriate manner in websites, brochures and registration forms</w:t>
      </w:r>
      <w:r w:rsidR="00631A33" w:rsidRPr="00FA4453">
        <w:rPr>
          <w:rFonts w:cstheme="majorBidi"/>
          <w:sz w:val="24"/>
          <w:szCs w:val="24"/>
          <w:lang w:val="en-US"/>
        </w:rPr>
        <w:t>”</w:t>
      </w:r>
      <w:r w:rsidR="00DD4959" w:rsidRPr="00FA4453">
        <w:rPr>
          <w:rFonts w:cstheme="majorBidi"/>
          <w:sz w:val="24"/>
          <w:szCs w:val="24"/>
          <w:lang w:val="en-US"/>
        </w:rPr>
        <w:t xml:space="preserve">. </w:t>
      </w:r>
      <w:r w:rsidR="00105A78" w:rsidRPr="00FA4453">
        <w:rPr>
          <w:rFonts w:cstheme="majorBidi"/>
          <w:sz w:val="24"/>
          <w:szCs w:val="24"/>
          <w:lang w:val="en-US"/>
        </w:rPr>
        <w:t>These terms and conditions must be provided before a transaction</w:t>
      </w:r>
      <w:r w:rsidR="002D7886" w:rsidRPr="00FA4453">
        <w:rPr>
          <w:rFonts w:cstheme="majorBidi"/>
          <w:sz w:val="24"/>
          <w:szCs w:val="24"/>
          <w:lang w:val="en-US"/>
        </w:rPr>
        <w:t xml:space="preserve"> occurs</w:t>
      </w:r>
      <w:r w:rsidR="00105A78" w:rsidRPr="00FA4453">
        <w:rPr>
          <w:rFonts w:cstheme="majorBidi"/>
          <w:sz w:val="24"/>
          <w:szCs w:val="24"/>
          <w:lang w:val="en-US"/>
        </w:rPr>
        <w:t xml:space="preserve">. </w:t>
      </w:r>
      <w:r w:rsidR="00631A33" w:rsidRPr="00FA4453">
        <w:rPr>
          <w:rFonts w:cstheme="majorBidi"/>
          <w:sz w:val="24"/>
          <w:szCs w:val="24"/>
          <w:lang w:val="en-US"/>
        </w:rPr>
        <w:t>Further, terms and conditions must not be amended ex</w:t>
      </w:r>
      <w:r w:rsidR="005F3045" w:rsidRPr="00FA4453">
        <w:rPr>
          <w:rFonts w:cstheme="majorBidi"/>
          <w:sz w:val="24"/>
          <w:szCs w:val="24"/>
          <w:lang w:val="en-US"/>
        </w:rPr>
        <w:t>cep</w:t>
      </w:r>
      <w:r w:rsidR="00631A33" w:rsidRPr="00FA4453">
        <w:rPr>
          <w:rFonts w:cstheme="majorBidi"/>
          <w:sz w:val="24"/>
          <w:szCs w:val="24"/>
          <w:lang w:val="en-US"/>
        </w:rPr>
        <w:t>t by prior notice, although the notice period is not specified.</w:t>
      </w:r>
      <w:r w:rsidR="00105A78" w:rsidRPr="00FA4453">
        <w:rPr>
          <w:rFonts w:cstheme="majorBidi"/>
          <w:sz w:val="24"/>
          <w:szCs w:val="24"/>
          <w:lang w:val="en-US"/>
        </w:rPr>
        <w:t xml:space="preserve"> There is also provision for transaction receipts to be provided.</w:t>
      </w:r>
      <w:r w:rsidR="00631A33" w:rsidRPr="00FA4453">
        <w:rPr>
          <w:rStyle w:val="FootnoteReference"/>
          <w:rFonts w:cstheme="majorBidi"/>
          <w:sz w:val="24"/>
          <w:szCs w:val="24"/>
          <w:lang w:val="en-US"/>
        </w:rPr>
        <w:footnoteReference w:id="102"/>
      </w:r>
      <w:r w:rsidR="00105A78" w:rsidRPr="00FA4453">
        <w:rPr>
          <w:rFonts w:cstheme="majorBidi"/>
          <w:sz w:val="24"/>
          <w:szCs w:val="24"/>
          <w:lang w:val="en-US"/>
        </w:rPr>
        <w:t xml:space="preserve"> The Mobile Banking PS also requires that a provider have policies </w:t>
      </w:r>
      <w:r w:rsidR="002F714F" w:rsidRPr="00FA4453">
        <w:rPr>
          <w:rFonts w:cstheme="majorBidi"/>
          <w:sz w:val="24"/>
          <w:szCs w:val="24"/>
          <w:lang w:val="en-US"/>
        </w:rPr>
        <w:t xml:space="preserve">in place </w:t>
      </w:r>
      <w:r w:rsidR="00105A78" w:rsidRPr="00FA4453">
        <w:rPr>
          <w:rFonts w:cstheme="majorBidi"/>
          <w:sz w:val="24"/>
          <w:szCs w:val="24"/>
          <w:lang w:val="en-US"/>
        </w:rPr>
        <w:t xml:space="preserve">that address mandatory disclosures of terms and conditions. </w:t>
      </w:r>
    </w:p>
    <w:p w14:paraId="10435C02" w14:textId="77777777" w:rsidR="00B674C2" w:rsidRPr="00FA4453" w:rsidRDefault="00B674C2" w:rsidP="006B673C">
      <w:pPr>
        <w:autoSpaceDE w:val="0"/>
        <w:autoSpaceDN w:val="0"/>
        <w:adjustRightInd w:val="0"/>
        <w:spacing w:after="0"/>
        <w:jc w:val="both"/>
        <w:rPr>
          <w:rFonts w:cstheme="majorBidi"/>
          <w:sz w:val="24"/>
          <w:szCs w:val="24"/>
          <w:lang w:val="en-US"/>
        </w:rPr>
      </w:pPr>
    </w:p>
    <w:p w14:paraId="032D62B1" w14:textId="0D74F5B2" w:rsidR="00105A78" w:rsidRPr="00FA4453" w:rsidRDefault="00BC4C9D" w:rsidP="006B673C">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 abovementioned disclosure requirements </w:t>
      </w:r>
      <w:r w:rsidR="00E07C62" w:rsidRPr="00FA4453">
        <w:rPr>
          <w:rFonts w:cstheme="majorBidi"/>
          <w:b/>
          <w:sz w:val="24"/>
          <w:szCs w:val="24"/>
          <w:lang w:val="en-US"/>
        </w:rPr>
        <w:t xml:space="preserve">could be enhanced. </w:t>
      </w:r>
      <w:r w:rsidRPr="00FA4453">
        <w:rPr>
          <w:rFonts w:cstheme="majorBidi"/>
          <w:sz w:val="24"/>
          <w:szCs w:val="24"/>
          <w:lang w:val="en-US"/>
        </w:rPr>
        <w:t xml:space="preserve">For example, there </w:t>
      </w:r>
      <w:r w:rsidR="00105A78" w:rsidRPr="00FA4453">
        <w:rPr>
          <w:rFonts w:cstheme="majorBidi"/>
          <w:sz w:val="24"/>
          <w:szCs w:val="24"/>
          <w:lang w:val="en-US"/>
        </w:rPr>
        <w:t xml:space="preserve">are no </w:t>
      </w:r>
      <w:r w:rsidRPr="00FA4453">
        <w:rPr>
          <w:rFonts w:cstheme="majorBidi"/>
          <w:sz w:val="24"/>
          <w:szCs w:val="24"/>
          <w:lang w:val="en-US"/>
        </w:rPr>
        <w:t>requirements</w:t>
      </w:r>
      <w:r w:rsidR="002F714F">
        <w:rPr>
          <w:rFonts w:cstheme="majorBidi"/>
          <w:sz w:val="24"/>
          <w:szCs w:val="24"/>
          <w:lang w:val="en-US"/>
        </w:rPr>
        <w:t xml:space="preserve"> </w:t>
      </w:r>
      <w:r w:rsidRPr="00FA4453">
        <w:rPr>
          <w:rFonts w:cstheme="majorBidi"/>
          <w:sz w:val="24"/>
          <w:szCs w:val="24"/>
          <w:lang w:val="en-US"/>
        </w:rPr>
        <w:t>for standardized forms of disclosure (such as Key Facts St</w:t>
      </w:r>
      <w:r w:rsidR="00631A33" w:rsidRPr="00FA4453">
        <w:rPr>
          <w:rFonts w:cstheme="majorBidi"/>
          <w:sz w:val="24"/>
          <w:szCs w:val="24"/>
          <w:lang w:val="en-US"/>
        </w:rPr>
        <w:t xml:space="preserve">atements); </w:t>
      </w:r>
      <w:r w:rsidRPr="00FA4453">
        <w:rPr>
          <w:rFonts w:cstheme="majorBidi"/>
          <w:sz w:val="24"/>
          <w:szCs w:val="24"/>
          <w:lang w:val="en-US"/>
        </w:rPr>
        <w:t xml:space="preserve">for </w:t>
      </w:r>
      <w:r w:rsidR="00631A33" w:rsidRPr="00FA4453">
        <w:rPr>
          <w:rFonts w:cstheme="majorBidi"/>
          <w:sz w:val="24"/>
          <w:szCs w:val="24"/>
          <w:lang w:val="en-US"/>
        </w:rPr>
        <w:t xml:space="preserve">disclosure of </w:t>
      </w:r>
      <w:r w:rsidR="00105A78" w:rsidRPr="00FA4453">
        <w:rPr>
          <w:rFonts w:cstheme="majorBidi"/>
          <w:sz w:val="24"/>
          <w:szCs w:val="24"/>
          <w:lang w:val="en-US"/>
        </w:rPr>
        <w:t xml:space="preserve">daily </w:t>
      </w:r>
      <w:r w:rsidR="00631A33" w:rsidRPr="00FA4453">
        <w:rPr>
          <w:rFonts w:cstheme="majorBidi"/>
          <w:sz w:val="24"/>
          <w:szCs w:val="24"/>
          <w:lang w:val="en-US"/>
        </w:rPr>
        <w:t xml:space="preserve">limits on transactions; for </w:t>
      </w:r>
      <w:r w:rsidRPr="00FA4453">
        <w:rPr>
          <w:rFonts w:cstheme="majorBidi"/>
          <w:sz w:val="24"/>
          <w:szCs w:val="24"/>
          <w:lang w:val="en-US"/>
        </w:rPr>
        <w:t>statements of account (although they may be provided on request and in some cases for a fee</w:t>
      </w:r>
      <w:r w:rsidR="00B674C2" w:rsidRPr="00FA4453">
        <w:rPr>
          <w:rFonts w:cstheme="majorBidi"/>
          <w:sz w:val="24"/>
          <w:szCs w:val="24"/>
          <w:lang w:val="en-US"/>
        </w:rPr>
        <w:t xml:space="preserve">); </w:t>
      </w:r>
      <w:r w:rsidR="00E07C62" w:rsidRPr="00FA4453">
        <w:rPr>
          <w:rFonts w:cstheme="majorBidi"/>
          <w:sz w:val="24"/>
          <w:szCs w:val="24"/>
          <w:lang w:val="en-US"/>
        </w:rPr>
        <w:t xml:space="preserve">and guidance as to </w:t>
      </w:r>
      <w:r w:rsidRPr="00FA4453">
        <w:rPr>
          <w:rFonts w:cstheme="majorBidi"/>
          <w:sz w:val="24"/>
          <w:szCs w:val="24"/>
          <w:lang w:val="en-US"/>
        </w:rPr>
        <w:t>the language in which disclosure documents are</w:t>
      </w:r>
      <w:r w:rsidR="00B674C2" w:rsidRPr="00FA4453">
        <w:rPr>
          <w:rFonts w:cstheme="majorBidi"/>
          <w:sz w:val="24"/>
          <w:szCs w:val="24"/>
          <w:lang w:val="en-US"/>
        </w:rPr>
        <w:t xml:space="preserve"> to be </w:t>
      </w:r>
      <w:r w:rsidR="00631A33" w:rsidRPr="00FA4453">
        <w:rPr>
          <w:rFonts w:cstheme="majorBidi"/>
          <w:sz w:val="24"/>
          <w:szCs w:val="24"/>
          <w:lang w:val="en-US"/>
        </w:rPr>
        <w:t>provide</w:t>
      </w:r>
      <w:r w:rsidR="005F3045" w:rsidRPr="00FA4453">
        <w:rPr>
          <w:rFonts w:cstheme="majorBidi"/>
          <w:sz w:val="24"/>
          <w:szCs w:val="24"/>
          <w:lang w:val="en-US"/>
        </w:rPr>
        <w:t>d</w:t>
      </w:r>
      <w:r w:rsidR="00631A33" w:rsidRPr="00FA4453">
        <w:rPr>
          <w:rFonts w:cstheme="majorBidi"/>
          <w:sz w:val="24"/>
          <w:szCs w:val="24"/>
          <w:lang w:val="en-US"/>
        </w:rPr>
        <w:t xml:space="preserve">. </w:t>
      </w:r>
    </w:p>
    <w:p w14:paraId="7F2FC8FC" w14:textId="77777777" w:rsidR="00C25715" w:rsidRPr="00FA4453" w:rsidRDefault="00C25715" w:rsidP="006B673C">
      <w:pPr>
        <w:autoSpaceDE w:val="0"/>
        <w:autoSpaceDN w:val="0"/>
        <w:adjustRightInd w:val="0"/>
        <w:spacing w:after="0"/>
        <w:jc w:val="both"/>
        <w:rPr>
          <w:rFonts w:cstheme="majorBidi"/>
          <w:sz w:val="24"/>
          <w:szCs w:val="24"/>
          <w:lang w:val="en-US"/>
        </w:rPr>
      </w:pPr>
    </w:p>
    <w:p w14:paraId="673E5D97" w14:textId="77777777" w:rsidR="000C40B5" w:rsidRPr="00FA4453" w:rsidRDefault="00F9055B" w:rsidP="00C25715">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Superannuation</w:t>
      </w:r>
    </w:p>
    <w:p w14:paraId="5E9945F1" w14:textId="77777777" w:rsidR="00481500" w:rsidRPr="00FA4453" w:rsidRDefault="00481500" w:rsidP="00C25715">
      <w:pPr>
        <w:autoSpaceDE w:val="0"/>
        <w:autoSpaceDN w:val="0"/>
        <w:adjustRightInd w:val="0"/>
        <w:spacing w:after="0"/>
        <w:jc w:val="both"/>
        <w:rPr>
          <w:rFonts w:cstheme="majorBidi"/>
          <w:b/>
          <w:sz w:val="24"/>
          <w:szCs w:val="24"/>
          <w:lang w:val="en-US"/>
        </w:rPr>
      </w:pPr>
    </w:p>
    <w:p w14:paraId="391D1175" w14:textId="566E3A20" w:rsidR="002A5698" w:rsidRPr="00FA4453" w:rsidRDefault="002A5698" w:rsidP="00481500">
      <w:pPr>
        <w:autoSpaceDE w:val="0"/>
        <w:autoSpaceDN w:val="0"/>
        <w:adjustRightInd w:val="0"/>
        <w:spacing w:after="0"/>
        <w:jc w:val="both"/>
        <w:rPr>
          <w:rFonts w:cstheme="majorBidi"/>
          <w:sz w:val="24"/>
          <w:szCs w:val="24"/>
          <w:lang w:val="en-US"/>
        </w:rPr>
      </w:pPr>
      <w:r w:rsidRPr="00FA4453">
        <w:rPr>
          <w:rFonts w:cstheme="majorBidi"/>
          <w:b/>
          <w:sz w:val="24"/>
          <w:szCs w:val="24"/>
          <w:lang w:val="en-US"/>
        </w:rPr>
        <w:t>In the time available, there was no</w:t>
      </w:r>
      <w:r w:rsidR="00EB46B6">
        <w:rPr>
          <w:rFonts w:cstheme="majorBidi"/>
          <w:b/>
          <w:sz w:val="24"/>
          <w:szCs w:val="24"/>
          <w:lang w:val="en-US"/>
        </w:rPr>
        <w:t xml:space="preserve"> </w:t>
      </w:r>
      <w:r w:rsidRPr="00FA4453">
        <w:rPr>
          <w:rFonts w:cstheme="majorBidi"/>
          <w:b/>
          <w:sz w:val="24"/>
          <w:szCs w:val="24"/>
          <w:lang w:val="en-US"/>
        </w:rPr>
        <w:t>opportunity to undertake a full review of the FCP legal and regulatory framework applicable to superannuation products, or related unfair market practices.</w:t>
      </w:r>
      <w:r w:rsidRPr="00FA4453">
        <w:rPr>
          <w:rFonts w:cstheme="majorBidi"/>
          <w:sz w:val="24"/>
          <w:szCs w:val="24"/>
          <w:lang w:val="en-US"/>
        </w:rPr>
        <w:t xml:space="preserve"> However, </w:t>
      </w:r>
      <w:r w:rsidR="00481500" w:rsidRPr="00FA4453">
        <w:rPr>
          <w:rFonts w:cstheme="majorBidi"/>
          <w:sz w:val="24"/>
          <w:szCs w:val="24"/>
          <w:lang w:val="en-US"/>
        </w:rPr>
        <w:t>in a disclosure context, t</w:t>
      </w:r>
      <w:r w:rsidRPr="00FA4453">
        <w:rPr>
          <w:rFonts w:cstheme="majorBidi"/>
          <w:sz w:val="24"/>
          <w:szCs w:val="24"/>
          <w:lang w:val="en-US"/>
        </w:rPr>
        <w:t xml:space="preserve">here is no </w:t>
      </w:r>
      <w:r w:rsidR="009E2C0B" w:rsidRPr="00FA4453">
        <w:rPr>
          <w:rFonts w:cstheme="majorBidi"/>
          <w:sz w:val="24"/>
          <w:szCs w:val="24"/>
          <w:lang w:val="en-US"/>
        </w:rPr>
        <w:t>obligation</w:t>
      </w:r>
      <w:r w:rsidR="009E2C0B">
        <w:rPr>
          <w:rFonts w:cstheme="majorBidi"/>
          <w:sz w:val="24"/>
          <w:szCs w:val="24"/>
          <w:lang w:val="en-US"/>
        </w:rPr>
        <w:t>—</w:t>
      </w:r>
      <w:r w:rsidRPr="00FA4453">
        <w:rPr>
          <w:rFonts w:cstheme="majorBidi"/>
          <w:sz w:val="24"/>
          <w:szCs w:val="24"/>
          <w:lang w:val="en-US"/>
        </w:rPr>
        <w:t xml:space="preserve">under the Superannuation </w:t>
      </w:r>
      <w:r w:rsidR="009E2C0B" w:rsidRPr="00FA4453">
        <w:rPr>
          <w:rFonts w:cstheme="majorBidi"/>
          <w:sz w:val="24"/>
          <w:szCs w:val="24"/>
          <w:lang w:val="en-US"/>
        </w:rPr>
        <w:t>Act</w:t>
      </w:r>
      <w:r w:rsidR="009E2C0B">
        <w:rPr>
          <w:rFonts w:cstheme="majorBidi"/>
          <w:sz w:val="24"/>
          <w:szCs w:val="24"/>
          <w:lang w:val="en-US"/>
        </w:rPr>
        <w:t xml:space="preserve">—to provide </w:t>
      </w:r>
      <w:r w:rsidRPr="00FA4453">
        <w:rPr>
          <w:rFonts w:cstheme="majorBidi"/>
          <w:sz w:val="24"/>
          <w:szCs w:val="24"/>
          <w:lang w:val="en-US"/>
        </w:rPr>
        <w:t xml:space="preserve">members </w:t>
      </w:r>
      <w:r w:rsidR="009E2C0B">
        <w:rPr>
          <w:rFonts w:cstheme="majorBidi"/>
          <w:sz w:val="24"/>
          <w:szCs w:val="24"/>
          <w:lang w:val="en-US"/>
        </w:rPr>
        <w:t xml:space="preserve">with </w:t>
      </w:r>
      <w:r w:rsidRPr="00FA4453">
        <w:rPr>
          <w:rFonts w:cstheme="majorBidi"/>
          <w:sz w:val="24"/>
          <w:szCs w:val="24"/>
          <w:lang w:val="en-US"/>
        </w:rPr>
        <w:t xml:space="preserve">periodic statements as </w:t>
      </w:r>
      <w:r w:rsidR="003B5BBC" w:rsidRPr="00FA4453">
        <w:rPr>
          <w:rFonts w:cstheme="majorBidi"/>
          <w:sz w:val="24"/>
          <w:szCs w:val="24"/>
          <w:lang w:val="en-US"/>
        </w:rPr>
        <w:t>to their interest in the relevant ASF. There is a requirement to provide members with an annual statement of the financial and management performance of an ASF, but this does not extend to details of a member’s individual entitlements.</w:t>
      </w:r>
      <w:r w:rsidR="003B5BBC" w:rsidRPr="00FA4453">
        <w:rPr>
          <w:rStyle w:val="FootnoteReference"/>
          <w:rFonts w:cstheme="majorBidi"/>
          <w:sz w:val="24"/>
          <w:szCs w:val="24"/>
          <w:lang w:val="en-US"/>
        </w:rPr>
        <w:footnoteReference w:id="103"/>
      </w:r>
      <w:r w:rsidR="003B5BBC" w:rsidRPr="00FA4453">
        <w:rPr>
          <w:rFonts w:cstheme="majorBidi"/>
          <w:sz w:val="24"/>
          <w:szCs w:val="24"/>
          <w:lang w:val="en-US"/>
        </w:rPr>
        <w:t xml:space="preserve"> However, it is understood that at least the two largest funds allow members to access their current balance via SMS. </w:t>
      </w:r>
      <w:r w:rsidR="003B5BBC" w:rsidRPr="00FA4453">
        <w:rPr>
          <w:rFonts w:cstheme="majorBidi"/>
          <w:sz w:val="24"/>
          <w:szCs w:val="24"/>
          <w:lang w:val="en-US"/>
        </w:rPr>
        <w:lastRenderedPageBreak/>
        <w:t xml:space="preserve">Nevertheless, it would be preferable if members were provided with at least an annual record that they could keep of their interest in an ASF. </w:t>
      </w:r>
    </w:p>
    <w:p w14:paraId="72B60428" w14:textId="77777777" w:rsidR="002A5698" w:rsidRPr="00FA4453" w:rsidRDefault="002A5698" w:rsidP="00C25715">
      <w:pPr>
        <w:autoSpaceDE w:val="0"/>
        <w:autoSpaceDN w:val="0"/>
        <w:adjustRightInd w:val="0"/>
        <w:spacing w:after="0"/>
        <w:jc w:val="both"/>
        <w:rPr>
          <w:rFonts w:cstheme="majorBidi"/>
          <w:sz w:val="24"/>
          <w:szCs w:val="24"/>
          <w:lang w:val="en-US"/>
        </w:rPr>
      </w:pPr>
    </w:p>
    <w:p w14:paraId="4BCA6E16" w14:textId="654E46B6" w:rsidR="004D4C3F" w:rsidRPr="00FA4453" w:rsidRDefault="004D4C3F" w:rsidP="004D4C3F">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Cross</w:t>
      </w:r>
      <w:r w:rsidR="009E2C0B">
        <w:rPr>
          <w:rFonts w:cstheme="majorBidi"/>
          <w:b/>
          <w:i/>
          <w:sz w:val="24"/>
          <w:szCs w:val="24"/>
          <w:lang w:val="en-US"/>
        </w:rPr>
        <w:t>-</w:t>
      </w:r>
      <w:r w:rsidRPr="00FA4453">
        <w:rPr>
          <w:rFonts w:cstheme="majorBidi"/>
          <w:b/>
          <w:i/>
          <w:sz w:val="24"/>
          <w:szCs w:val="24"/>
          <w:lang w:val="en-US"/>
        </w:rPr>
        <w:t xml:space="preserve">cutting issues </w:t>
      </w:r>
      <w:r w:rsidR="00542B3A">
        <w:rPr>
          <w:rFonts w:cstheme="majorBidi"/>
          <w:b/>
          <w:i/>
          <w:sz w:val="24"/>
          <w:szCs w:val="24"/>
          <w:lang w:val="en-US"/>
        </w:rPr>
        <w:t>—</w:t>
      </w:r>
      <w:r w:rsidR="00542B3A" w:rsidRPr="00FA4453">
        <w:rPr>
          <w:rFonts w:cstheme="majorBidi"/>
          <w:b/>
          <w:i/>
          <w:sz w:val="24"/>
          <w:szCs w:val="24"/>
          <w:lang w:val="en-US"/>
        </w:rPr>
        <w:t xml:space="preserve"> </w:t>
      </w:r>
      <w:r w:rsidRPr="00FA4453">
        <w:rPr>
          <w:rFonts w:cstheme="majorBidi"/>
          <w:b/>
          <w:i/>
          <w:sz w:val="24"/>
          <w:szCs w:val="24"/>
          <w:lang w:val="en-US"/>
        </w:rPr>
        <w:t>fair treatment:</w:t>
      </w:r>
    </w:p>
    <w:p w14:paraId="2FEE3010" w14:textId="77777777" w:rsidR="003B1AC5" w:rsidRPr="00FA4453" w:rsidRDefault="003B1AC5" w:rsidP="004D4C3F">
      <w:pPr>
        <w:autoSpaceDE w:val="0"/>
        <w:autoSpaceDN w:val="0"/>
        <w:adjustRightInd w:val="0"/>
        <w:spacing w:after="0"/>
        <w:jc w:val="both"/>
        <w:rPr>
          <w:rFonts w:cstheme="majorBidi"/>
          <w:b/>
          <w:i/>
          <w:sz w:val="24"/>
          <w:szCs w:val="24"/>
          <w:lang w:val="en-US"/>
        </w:rPr>
      </w:pPr>
    </w:p>
    <w:p w14:paraId="5FB6A922" w14:textId="1EB11F08" w:rsidR="004D4C3F" w:rsidRPr="00FA4453" w:rsidRDefault="00A67D60" w:rsidP="007A7639">
      <w:pPr>
        <w:autoSpaceDE w:val="0"/>
        <w:autoSpaceDN w:val="0"/>
        <w:adjustRightInd w:val="0"/>
        <w:spacing w:after="0"/>
        <w:jc w:val="both"/>
        <w:rPr>
          <w:rFonts w:cstheme="majorBidi"/>
          <w:b/>
          <w:sz w:val="24"/>
          <w:szCs w:val="24"/>
          <w:lang w:val="en-US"/>
        </w:rPr>
      </w:pPr>
      <w:r w:rsidRPr="00FA4453">
        <w:rPr>
          <w:rFonts w:cstheme="majorBidi"/>
          <w:b/>
          <w:sz w:val="24"/>
          <w:szCs w:val="24"/>
          <w:lang w:val="en-US"/>
        </w:rPr>
        <w:t>There are currently n</w:t>
      </w:r>
      <w:r w:rsidR="004D4C3F" w:rsidRPr="00FA4453">
        <w:rPr>
          <w:rFonts w:cstheme="majorBidi"/>
          <w:b/>
          <w:sz w:val="24"/>
          <w:szCs w:val="24"/>
          <w:lang w:val="en-US"/>
        </w:rPr>
        <w:t xml:space="preserve">o </w:t>
      </w:r>
      <w:r w:rsidRPr="00FA4453">
        <w:rPr>
          <w:rFonts w:cstheme="majorBidi"/>
          <w:b/>
          <w:sz w:val="24"/>
          <w:szCs w:val="24"/>
          <w:lang w:val="en-US"/>
        </w:rPr>
        <w:t xml:space="preserve">financial-sector </w:t>
      </w:r>
      <w:r w:rsidR="004D4C3F" w:rsidRPr="00FA4453">
        <w:rPr>
          <w:rFonts w:cstheme="majorBidi"/>
          <w:b/>
          <w:sz w:val="24"/>
          <w:szCs w:val="24"/>
          <w:lang w:val="en-US"/>
        </w:rPr>
        <w:t xml:space="preserve">specific fair treatment requirements </w:t>
      </w:r>
      <w:r w:rsidRPr="00FA4453">
        <w:rPr>
          <w:rFonts w:cstheme="majorBidi"/>
          <w:b/>
          <w:sz w:val="24"/>
          <w:szCs w:val="24"/>
          <w:lang w:val="en-US"/>
        </w:rPr>
        <w:t>and only limited requirements under general law</w:t>
      </w:r>
      <w:r w:rsidR="00D75BE8" w:rsidRPr="0098435E">
        <w:rPr>
          <w:rFonts w:cstheme="majorBidi"/>
          <w:b/>
          <w:sz w:val="24"/>
          <w:szCs w:val="24"/>
          <w:lang w:val="en-US"/>
        </w:rPr>
        <w:t xml:space="preserve">, which are </w:t>
      </w:r>
      <w:r w:rsidRPr="00FA4453">
        <w:rPr>
          <w:rFonts w:cstheme="majorBidi"/>
          <w:b/>
          <w:sz w:val="24"/>
          <w:szCs w:val="24"/>
          <w:lang w:val="en-US"/>
        </w:rPr>
        <w:t>not subject to current supervision.</w:t>
      </w:r>
      <w:r>
        <w:rPr>
          <w:rFonts w:cstheme="majorBidi"/>
          <w:b/>
          <w:sz w:val="24"/>
          <w:szCs w:val="24"/>
          <w:lang w:val="en-US"/>
        </w:rPr>
        <w:t xml:space="preserve"> </w:t>
      </w:r>
      <w:r w:rsidR="00BD235F">
        <w:rPr>
          <w:rFonts w:cstheme="majorBidi"/>
          <w:sz w:val="24"/>
          <w:szCs w:val="24"/>
          <w:lang w:val="en-US"/>
        </w:rPr>
        <w:t>T</w:t>
      </w:r>
      <w:r w:rsidRPr="007A7639">
        <w:rPr>
          <w:rFonts w:cstheme="majorBidi"/>
          <w:sz w:val="24"/>
          <w:szCs w:val="24"/>
          <w:lang w:val="en-US"/>
        </w:rPr>
        <w:t xml:space="preserve">he </w:t>
      </w:r>
      <w:r w:rsidR="003D0AE8">
        <w:rPr>
          <w:rFonts w:cstheme="majorBidi"/>
          <w:sz w:val="24"/>
          <w:szCs w:val="24"/>
          <w:lang w:val="en-US"/>
        </w:rPr>
        <w:t xml:space="preserve">FT </w:t>
      </w:r>
      <w:r w:rsidR="004D4C3F" w:rsidRPr="007A7639">
        <w:rPr>
          <w:rFonts w:cstheme="majorBidi"/>
          <w:sz w:val="24"/>
          <w:szCs w:val="24"/>
          <w:lang w:val="en-US"/>
        </w:rPr>
        <w:t>Act</w:t>
      </w:r>
      <w:r w:rsidR="00295A8B">
        <w:rPr>
          <w:rFonts w:cstheme="majorBidi"/>
          <w:sz w:val="24"/>
          <w:szCs w:val="24"/>
          <w:lang w:val="en-US"/>
        </w:rPr>
        <w:t xml:space="preserve"> permits a court to reopen a transaction that was </w:t>
      </w:r>
      <w:r w:rsidR="00383472">
        <w:rPr>
          <w:rFonts w:cstheme="majorBidi"/>
          <w:sz w:val="24"/>
          <w:szCs w:val="24"/>
          <w:lang w:val="en-US"/>
        </w:rPr>
        <w:t xml:space="preserve">not </w:t>
      </w:r>
      <w:r w:rsidR="00295A8B" w:rsidRPr="00295A8B">
        <w:rPr>
          <w:rFonts w:cstheme="majorBidi"/>
          <w:sz w:val="24"/>
          <w:szCs w:val="24"/>
          <w:lang w:val="en-US"/>
        </w:rPr>
        <w:t>genuinely mutual or was manifestly unfair to a party.</w:t>
      </w:r>
      <w:r w:rsidR="00295A8B">
        <w:rPr>
          <w:rFonts w:cstheme="majorBidi"/>
          <w:sz w:val="24"/>
          <w:szCs w:val="24"/>
          <w:lang w:val="en-US"/>
        </w:rPr>
        <w:t xml:space="preserve"> Transactions deemed to be so include</w:t>
      </w:r>
      <w:r w:rsidR="001F136E">
        <w:rPr>
          <w:rFonts w:cstheme="majorBidi"/>
          <w:sz w:val="24"/>
          <w:szCs w:val="24"/>
          <w:lang w:val="en-US"/>
        </w:rPr>
        <w:t>:</w:t>
      </w:r>
      <w:r w:rsidR="00295A8B">
        <w:rPr>
          <w:rFonts w:cstheme="majorBidi"/>
          <w:sz w:val="24"/>
          <w:szCs w:val="24"/>
          <w:lang w:val="en-US"/>
        </w:rPr>
        <w:t xml:space="preserve"> where a party did </w:t>
      </w:r>
      <w:r w:rsidR="001F136E">
        <w:rPr>
          <w:rFonts w:cstheme="majorBidi"/>
          <w:sz w:val="24"/>
          <w:szCs w:val="24"/>
          <w:lang w:val="en-US"/>
        </w:rPr>
        <w:t xml:space="preserve">not </w:t>
      </w:r>
      <w:r w:rsidR="00295A8B" w:rsidRPr="00295A8B">
        <w:rPr>
          <w:rFonts w:cstheme="majorBidi"/>
          <w:sz w:val="24"/>
          <w:szCs w:val="24"/>
          <w:lang w:val="en-US"/>
        </w:rPr>
        <w:t xml:space="preserve">understand the transaction and no genuine effort was made to explain </w:t>
      </w:r>
      <w:r w:rsidR="00295A8B">
        <w:rPr>
          <w:rFonts w:cstheme="majorBidi"/>
          <w:sz w:val="24"/>
          <w:szCs w:val="24"/>
          <w:lang w:val="en-US"/>
        </w:rPr>
        <w:t>it to them</w:t>
      </w:r>
      <w:r w:rsidR="001F136E">
        <w:rPr>
          <w:rFonts w:cstheme="majorBidi"/>
          <w:sz w:val="24"/>
          <w:szCs w:val="24"/>
          <w:lang w:val="en-US"/>
        </w:rPr>
        <w:t xml:space="preserve">; </w:t>
      </w:r>
      <w:r w:rsidR="00295A8B">
        <w:rPr>
          <w:rFonts w:cstheme="majorBidi"/>
          <w:sz w:val="24"/>
          <w:szCs w:val="24"/>
          <w:lang w:val="en-US"/>
        </w:rPr>
        <w:t xml:space="preserve">a transaction where </w:t>
      </w:r>
      <w:r w:rsidR="00295A8B" w:rsidRPr="00295A8B">
        <w:rPr>
          <w:rFonts w:cstheme="majorBidi"/>
          <w:sz w:val="24"/>
          <w:szCs w:val="24"/>
          <w:lang w:val="en-US"/>
        </w:rPr>
        <w:t xml:space="preserve">an ordinary person was not likely </w:t>
      </w:r>
      <w:r w:rsidR="00295A8B" w:rsidRPr="00FA4453">
        <w:rPr>
          <w:rFonts w:cstheme="majorBidi"/>
          <w:sz w:val="24"/>
          <w:szCs w:val="24"/>
          <w:lang w:val="en-US"/>
        </w:rPr>
        <w:t>to exercise true freedom of choice</w:t>
      </w:r>
      <w:r w:rsidR="001F136E" w:rsidRPr="00FA4453">
        <w:rPr>
          <w:rFonts w:cstheme="majorBidi"/>
          <w:sz w:val="24"/>
          <w:szCs w:val="24"/>
          <w:lang w:val="en-US"/>
        </w:rPr>
        <w:t>;</w:t>
      </w:r>
      <w:r w:rsidR="00295A8B" w:rsidRPr="00FA4453">
        <w:rPr>
          <w:rFonts w:cstheme="majorBidi"/>
          <w:sz w:val="24"/>
          <w:szCs w:val="24"/>
          <w:lang w:val="en-US"/>
        </w:rPr>
        <w:t xml:space="preserve"> or a transaction in certain circumstances where a party lacked information</w:t>
      </w:r>
      <w:r w:rsidR="00383472" w:rsidRPr="00FA4453">
        <w:rPr>
          <w:rFonts w:cstheme="majorBidi"/>
          <w:sz w:val="24"/>
          <w:szCs w:val="24"/>
          <w:lang w:val="en-US"/>
        </w:rPr>
        <w:t xml:space="preserve"> affecting the fairness of the transaction; </w:t>
      </w:r>
      <w:r w:rsidR="00295A8B" w:rsidRPr="00FA4453">
        <w:rPr>
          <w:rFonts w:cstheme="majorBidi"/>
          <w:sz w:val="24"/>
          <w:szCs w:val="24"/>
          <w:lang w:val="en-US"/>
        </w:rPr>
        <w:t xml:space="preserve">or </w:t>
      </w:r>
      <w:r w:rsidR="00383472" w:rsidRPr="00FA4453">
        <w:rPr>
          <w:rFonts w:cstheme="majorBidi"/>
          <w:sz w:val="24"/>
          <w:szCs w:val="24"/>
          <w:lang w:val="en-US"/>
        </w:rPr>
        <w:t xml:space="preserve">where a person is affected </w:t>
      </w:r>
      <w:r w:rsidR="00295A8B" w:rsidRPr="00FA4453">
        <w:rPr>
          <w:rFonts w:cstheme="majorBidi"/>
          <w:sz w:val="24"/>
          <w:szCs w:val="24"/>
          <w:lang w:val="en-US"/>
        </w:rPr>
        <w:t>by a significant mistake</w:t>
      </w:r>
      <w:r w:rsidR="00383472" w:rsidRPr="00FA4453">
        <w:rPr>
          <w:rFonts w:cstheme="majorBidi"/>
          <w:sz w:val="24"/>
          <w:szCs w:val="24"/>
          <w:lang w:val="en-US"/>
        </w:rPr>
        <w:t xml:space="preserve"> or miscalculation for which he or she could not reasonably be held responsible</w:t>
      </w:r>
      <w:r w:rsidR="00295A8B" w:rsidRPr="00FA4453">
        <w:rPr>
          <w:rFonts w:cstheme="majorBidi"/>
          <w:sz w:val="24"/>
          <w:szCs w:val="24"/>
          <w:lang w:val="en-US"/>
        </w:rPr>
        <w:t>.</w:t>
      </w:r>
      <w:r w:rsidR="00295A8B" w:rsidRPr="00FA4453">
        <w:rPr>
          <w:rStyle w:val="FootnoteReference"/>
          <w:rFonts w:cstheme="majorBidi"/>
          <w:sz w:val="24"/>
          <w:szCs w:val="24"/>
          <w:lang w:val="en-US"/>
        </w:rPr>
        <w:footnoteReference w:id="104"/>
      </w:r>
      <w:r w:rsidR="00295A8B" w:rsidRPr="00FA4453">
        <w:rPr>
          <w:rFonts w:cstheme="majorBidi"/>
          <w:sz w:val="24"/>
          <w:szCs w:val="24"/>
          <w:lang w:val="en-US"/>
        </w:rPr>
        <w:t xml:space="preserve"> While allowing consumer recourse against a</w:t>
      </w:r>
      <w:r w:rsidR="007903E6">
        <w:rPr>
          <w:rFonts w:cstheme="majorBidi"/>
          <w:sz w:val="24"/>
          <w:szCs w:val="24"/>
          <w:lang w:val="en-US"/>
        </w:rPr>
        <w:t>n</w:t>
      </w:r>
      <w:r w:rsidR="00295A8B" w:rsidRPr="00FA4453">
        <w:rPr>
          <w:rFonts w:cstheme="majorBidi"/>
          <w:sz w:val="24"/>
          <w:szCs w:val="24"/>
          <w:lang w:val="en-US"/>
        </w:rPr>
        <w:t xml:space="preserve"> </w:t>
      </w:r>
      <w:r w:rsidR="007971D5" w:rsidRPr="00FA4453">
        <w:rPr>
          <w:rFonts w:cstheme="majorBidi"/>
          <w:sz w:val="24"/>
          <w:szCs w:val="24"/>
          <w:lang w:val="en-US"/>
        </w:rPr>
        <w:t>FI</w:t>
      </w:r>
      <w:r w:rsidR="00295A8B" w:rsidRPr="00FA4453">
        <w:rPr>
          <w:rFonts w:cstheme="majorBidi"/>
          <w:sz w:val="24"/>
          <w:szCs w:val="24"/>
          <w:lang w:val="en-US"/>
        </w:rPr>
        <w:t xml:space="preserve"> through the courts in the event of such a transaction, the Act does not otherwise prohibit particular unfair conduct. It is also understood that </w:t>
      </w:r>
      <w:r w:rsidR="00D75BE8" w:rsidRPr="00FA4453">
        <w:rPr>
          <w:rFonts w:cstheme="majorBidi"/>
          <w:sz w:val="24"/>
          <w:szCs w:val="24"/>
          <w:lang w:val="en-US"/>
        </w:rPr>
        <w:t xml:space="preserve">the FT Act </w:t>
      </w:r>
      <w:r w:rsidR="00295A8B" w:rsidRPr="00FA4453">
        <w:rPr>
          <w:rFonts w:cstheme="majorBidi"/>
          <w:sz w:val="24"/>
          <w:szCs w:val="24"/>
          <w:lang w:val="en-US"/>
        </w:rPr>
        <w:t>has not been subject to regulatory supervision in a financial sector context.</w:t>
      </w:r>
      <w:r w:rsidR="009021B0" w:rsidRPr="00FA4453">
        <w:rPr>
          <w:rFonts w:cstheme="majorBidi"/>
          <w:sz w:val="24"/>
          <w:szCs w:val="24"/>
          <w:lang w:val="en-US"/>
        </w:rPr>
        <w:t xml:space="preserve"> Although the ICCC Act contains some provisions dealing with consumer protection, these generally </w:t>
      </w:r>
      <w:r w:rsidR="002569EB">
        <w:rPr>
          <w:rFonts w:cstheme="majorBidi"/>
          <w:sz w:val="24"/>
          <w:szCs w:val="24"/>
          <w:lang w:val="en-US"/>
        </w:rPr>
        <w:t xml:space="preserve">concern </w:t>
      </w:r>
      <w:r w:rsidR="009021B0" w:rsidRPr="00FA4453">
        <w:rPr>
          <w:rFonts w:cstheme="majorBidi"/>
          <w:sz w:val="24"/>
          <w:szCs w:val="24"/>
          <w:lang w:val="en-US"/>
        </w:rPr>
        <w:t xml:space="preserve">matters related to goods and do not address fair treatment issues in </w:t>
      </w:r>
      <w:r w:rsidR="005F3045" w:rsidRPr="00FA4453">
        <w:rPr>
          <w:rFonts w:cstheme="majorBidi"/>
          <w:sz w:val="24"/>
          <w:szCs w:val="24"/>
          <w:lang w:val="en-US"/>
        </w:rPr>
        <w:t xml:space="preserve">the </w:t>
      </w:r>
      <w:r w:rsidR="009021B0" w:rsidRPr="00FA4453">
        <w:rPr>
          <w:rFonts w:cstheme="majorBidi"/>
          <w:sz w:val="24"/>
          <w:szCs w:val="24"/>
          <w:lang w:val="en-US"/>
        </w:rPr>
        <w:t>services context.</w:t>
      </w:r>
      <w:r w:rsidR="00243547" w:rsidRPr="00FA4453">
        <w:rPr>
          <w:rFonts w:cstheme="majorBidi"/>
          <w:sz w:val="24"/>
          <w:szCs w:val="24"/>
          <w:lang w:val="en-US"/>
        </w:rPr>
        <w:t xml:space="preserve"> The CA Act prohibits unfair (defined as misleading or deceptive) statements but only in advertising.</w:t>
      </w:r>
    </w:p>
    <w:p w14:paraId="329DC582" w14:textId="77777777" w:rsidR="003B1AC5" w:rsidRPr="00FA4453" w:rsidRDefault="003B1AC5" w:rsidP="007A7639">
      <w:pPr>
        <w:autoSpaceDE w:val="0"/>
        <w:autoSpaceDN w:val="0"/>
        <w:adjustRightInd w:val="0"/>
        <w:spacing w:after="0"/>
        <w:jc w:val="both"/>
        <w:rPr>
          <w:rFonts w:cstheme="majorBidi"/>
          <w:i/>
          <w:sz w:val="24"/>
          <w:szCs w:val="24"/>
          <w:lang w:val="en-US"/>
        </w:rPr>
      </w:pPr>
    </w:p>
    <w:p w14:paraId="69AEE05E" w14:textId="77777777" w:rsidR="00D9500E" w:rsidRPr="00FA4453" w:rsidRDefault="00D9500E"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w:t>
      </w:r>
      <w:r w:rsidR="009444AC" w:rsidRPr="00FA4453">
        <w:rPr>
          <w:rFonts w:cstheme="majorBidi"/>
          <w:b/>
          <w:sz w:val="24"/>
          <w:szCs w:val="24"/>
          <w:lang w:val="en-US"/>
        </w:rPr>
        <w:t>is</w:t>
      </w:r>
      <w:r w:rsidRPr="00FA4453">
        <w:rPr>
          <w:rFonts w:cstheme="majorBidi"/>
          <w:b/>
          <w:sz w:val="24"/>
          <w:szCs w:val="24"/>
          <w:lang w:val="en-US"/>
        </w:rPr>
        <w:t xml:space="preserve"> currently no specific restriction on unfair contract terms</w:t>
      </w:r>
      <w:r w:rsidR="002C4E52" w:rsidRPr="00FA4453">
        <w:rPr>
          <w:rFonts w:cstheme="majorBidi"/>
          <w:b/>
          <w:sz w:val="24"/>
          <w:szCs w:val="24"/>
          <w:lang w:val="en-US"/>
        </w:rPr>
        <w:t xml:space="preserve">. </w:t>
      </w:r>
      <w:r w:rsidR="002C4E52" w:rsidRPr="00FA4453">
        <w:rPr>
          <w:rFonts w:cstheme="majorBidi"/>
          <w:sz w:val="24"/>
          <w:szCs w:val="24"/>
          <w:lang w:val="en-US"/>
        </w:rPr>
        <w:t>F</w:t>
      </w:r>
      <w:r w:rsidRPr="00FA4453">
        <w:rPr>
          <w:rFonts w:cstheme="majorBidi"/>
          <w:sz w:val="24"/>
          <w:szCs w:val="24"/>
          <w:lang w:val="en-US"/>
        </w:rPr>
        <w:t>inancial service providers seem to include terms in their agreement that could result in significant unfairness to consumers. Examples of such terms include:</w:t>
      </w:r>
    </w:p>
    <w:p w14:paraId="74E275AC" w14:textId="3911634D" w:rsidR="004D4C3F" w:rsidRPr="00FA4453" w:rsidRDefault="005F14F5" w:rsidP="007A7639">
      <w:pPr>
        <w:pStyle w:val="ListParagraph"/>
        <w:numPr>
          <w:ilvl w:val="0"/>
          <w:numId w:val="9"/>
        </w:numPr>
        <w:autoSpaceDE w:val="0"/>
        <w:autoSpaceDN w:val="0"/>
        <w:adjustRightInd w:val="0"/>
        <w:spacing w:after="0"/>
        <w:jc w:val="both"/>
        <w:rPr>
          <w:rFonts w:cstheme="majorBidi"/>
          <w:b/>
          <w:sz w:val="24"/>
          <w:szCs w:val="24"/>
          <w:lang w:val="en-US"/>
        </w:rPr>
      </w:pPr>
      <w:r w:rsidRPr="00FA4453">
        <w:rPr>
          <w:rFonts w:cstheme="majorBidi"/>
          <w:b/>
          <w:sz w:val="24"/>
          <w:szCs w:val="24"/>
          <w:lang w:val="en-US"/>
        </w:rPr>
        <w:t>Imposition of n</w:t>
      </w:r>
      <w:r w:rsidR="00534FCE" w:rsidRPr="00FA4453">
        <w:rPr>
          <w:rFonts w:cstheme="majorBidi"/>
          <w:b/>
          <w:sz w:val="24"/>
          <w:szCs w:val="24"/>
          <w:lang w:val="en-US"/>
        </w:rPr>
        <w:t xml:space="preserve">ew fees: </w:t>
      </w:r>
      <w:r w:rsidR="00D5376F">
        <w:rPr>
          <w:rFonts w:cstheme="majorBidi"/>
          <w:sz w:val="24"/>
          <w:szCs w:val="24"/>
          <w:lang w:val="en-US"/>
        </w:rPr>
        <w:t>P</w:t>
      </w:r>
      <w:r w:rsidR="00D5376F" w:rsidRPr="00FA4453">
        <w:rPr>
          <w:rFonts w:cstheme="majorBidi"/>
          <w:sz w:val="24"/>
          <w:szCs w:val="24"/>
          <w:lang w:val="en-US"/>
        </w:rPr>
        <w:t xml:space="preserve">rovisions </w:t>
      </w:r>
      <w:r w:rsidR="00AE6EA4" w:rsidRPr="00FA4453">
        <w:rPr>
          <w:rFonts w:cstheme="majorBidi"/>
          <w:sz w:val="24"/>
          <w:szCs w:val="24"/>
          <w:lang w:val="en-US"/>
        </w:rPr>
        <w:t xml:space="preserve">allowing new </w:t>
      </w:r>
      <w:r w:rsidR="004D4C3F" w:rsidRPr="00FA4453">
        <w:rPr>
          <w:rFonts w:cstheme="majorBidi"/>
          <w:sz w:val="24"/>
          <w:szCs w:val="24"/>
          <w:lang w:val="en-US"/>
        </w:rPr>
        <w:t xml:space="preserve">fees to be </w:t>
      </w:r>
      <w:r w:rsidR="00AE6EA4" w:rsidRPr="00FA4453">
        <w:rPr>
          <w:rFonts w:cstheme="majorBidi"/>
          <w:sz w:val="24"/>
          <w:szCs w:val="24"/>
          <w:lang w:val="en-US"/>
        </w:rPr>
        <w:t>imposed</w:t>
      </w:r>
      <w:r w:rsidR="004D4C3F" w:rsidRPr="00FA4453">
        <w:rPr>
          <w:rFonts w:cstheme="majorBidi"/>
          <w:sz w:val="24"/>
          <w:szCs w:val="24"/>
          <w:lang w:val="en-US"/>
        </w:rPr>
        <w:t xml:space="preserve"> as determined by the </w:t>
      </w:r>
      <w:r w:rsidR="007971D5" w:rsidRPr="00FA4453">
        <w:rPr>
          <w:rFonts w:cstheme="majorBidi"/>
          <w:sz w:val="24"/>
          <w:szCs w:val="24"/>
          <w:lang w:val="en-US"/>
        </w:rPr>
        <w:t>FI</w:t>
      </w:r>
      <w:r w:rsidR="004D4C3F" w:rsidRPr="00FA4453">
        <w:rPr>
          <w:rFonts w:cstheme="majorBidi"/>
          <w:sz w:val="24"/>
          <w:szCs w:val="24"/>
          <w:lang w:val="en-US"/>
        </w:rPr>
        <w:t xml:space="preserve"> from time to time without any prior disclosure</w:t>
      </w:r>
      <w:r w:rsidR="009444AC" w:rsidRPr="00FA4453">
        <w:rPr>
          <w:rFonts w:cstheme="majorBidi"/>
          <w:b/>
          <w:sz w:val="24"/>
          <w:szCs w:val="24"/>
          <w:lang w:val="en-US"/>
        </w:rPr>
        <w:t>.</w:t>
      </w:r>
    </w:p>
    <w:p w14:paraId="2EC94D88" w14:textId="77777777" w:rsidR="007D5C79" w:rsidRPr="00FA4453" w:rsidRDefault="007D5C79" w:rsidP="001A5335">
      <w:pPr>
        <w:pStyle w:val="ListParagraph"/>
        <w:autoSpaceDE w:val="0"/>
        <w:autoSpaceDN w:val="0"/>
        <w:adjustRightInd w:val="0"/>
        <w:spacing w:after="0"/>
        <w:ind w:left="360"/>
        <w:jc w:val="both"/>
        <w:rPr>
          <w:rFonts w:cstheme="majorBidi"/>
          <w:b/>
          <w:sz w:val="24"/>
          <w:szCs w:val="24"/>
          <w:lang w:val="en-US"/>
        </w:rPr>
      </w:pPr>
    </w:p>
    <w:p w14:paraId="7BB03298" w14:textId="0464AAF6" w:rsidR="00265B6E" w:rsidRPr="00FA4453" w:rsidRDefault="005F14F5" w:rsidP="007A7639">
      <w:pPr>
        <w:pStyle w:val="ListParagraph"/>
        <w:numPr>
          <w:ilvl w:val="0"/>
          <w:numId w:val="9"/>
        </w:numPr>
        <w:autoSpaceDE w:val="0"/>
        <w:autoSpaceDN w:val="0"/>
        <w:adjustRightInd w:val="0"/>
        <w:spacing w:after="0"/>
        <w:jc w:val="both"/>
        <w:rPr>
          <w:rFonts w:cstheme="majorBidi"/>
          <w:sz w:val="24"/>
          <w:szCs w:val="24"/>
          <w:lang w:val="en-US"/>
        </w:rPr>
      </w:pPr>
      <w:r w:rsidRPr="00FA4453">
        <w:rPr>
          <w:rFonts w:cstheme="majorBidi"/>
          <w:b/>
          <w:sz w:val="24"/>
          <w:szCs w:val="24"/>
          <w:lang w:val="en-US"/>
        </w:rPr>
        <w:t>Unilateral c</w:t>
      </w:r>
      <w:r w:rsidR="00534FCE" w:rsidRPr="00FA4453">
        <w:rPr>
          <w:rFonts w:cstheme="majorBidi"/>
          <w:b/>
          <w:sz w:val="24"/>
          <w:szCs w:val="24"/>
          <w:lang w:val="en-US"/>
        </w:rPr>
        <w:t xml:space="preserve">hanges: </w:t>
      </w:r>
      <w:r w:rsidR="00D549B7">
        <w:rPr>
          <w:rFonts w:cstheme="majorBidi"/>
          <w:sz w:val="24"/>
          <w:szCs w:val="24"/>
          <w:lang w:val="en-US"/>
        </w:rPr>
        <w:t>U</w:t>
      </w:r>
      <w:r w:rsidR="00AE6EA4" w:rsidRPr="00FA4453">
        <w:rPr>
          <w:rFonts w:cstheme="majorBidi"/>
          <w:sz w:val="24"/>
          <w:szCs w:val="24"/>
          <w:lang w:val="en-US"/>
        </w:rPr>
        <w:t>nlimited</w:t>
      </w:r>
      <w:r w:rsidR="00A22323" w:rsidRPr="00FA4453">
        <w:rPr>
          <w:rFonts w:cstheme="majorBidi"/>
          <w:sz w:val="24"/>
          <w:szCs w:val="24"/>
          <w:lang w:val="en-US"/>
        </w:rPr>
        <w:t xml:space="preserve"> discretion to make </w:t>
      </w:r>
      <w:r w:rsidR="00265B6E" w:rsidRPr="00FA4453">
        <w:rPr>
          <w:rFonts w:cstheme="majorBidi"/>
          <w:sz w:val="24"/>
          <w:szCs w:val="24"/>
          <w:lang w:val="en-US"/>
        </w:rPr>
        <w:t xml:space="preserve">unilateral </w:t>
      </w:r>
      <w:r w:rsidR="00A22323" w:rsidRPr="00FA4453">
        <w:rPr>
          <w:rFonts w:cstheme="majorBidi"/>
          <w:sz w:val="24"/>
          <w:szCs w:val="24"/>
          <w:lang w:val="en-US"/>
        </w:rPr>
        <w:t xml:space="preserve">changes to fees and </w:t>
      </w:r>
      <w:r w:rsidR="00265B6E" w:rsidRPr="00FA4453">
        <w:rPr>
          <w:rFonts w:cstheme="majorBidi"/>
          <w:sz w:val="24"/>
          <w:szCs w:val="24"/>
          <w:lang w:val="en-US"/>
        </w:rPr>
        <w:t xml:space="preserve">rates </w:t>
      </w:r>
      <w:r w:rsidR="00AE6EA4" w:rsidRPr="00FA4453">
        <w:rPr>
          <w:rFonts w:cstheme="majorBidi"/>
          <w:sz w:val="24"/>
          <w:szCs w:val="24"/>
          <w:lang w:val="en-US"/>
        </w:rPr>
        <w:t>without specifying any right for the</w:t>
      </w:r>
      <w:r w:rsidR="00A22323" w:rsidRPr="00FA4453">
        <w:rPr>
          <w:rFonts w:cstheme="majorBidi"/>
          <w:sz w:val="24"/>
          <w:szCs w:val="24"/>
          <w:lang w:val="en-US"/>
        </w:rPr>
        <w:t xml:space="preserve"> consumer to withdraw from the product without penalties that </w:t>
      </w:r>
      <w:r w:rsidR="00AE6EA4" w:rsidRPr="00FA4453">
        <w:rPr>
          <w:rFonts w:cstheme="majorBidi"/>
          <w:sz w:val="24"/>
          <w:szCs w:val="24"/>
          <w:lang w:val="en-US"/>
        </w:rPr>
        <w:t xml:space="preserve">would </w:t>
      </w:r>
      <w:r w:rsidR="00A22323" w:rsidRPr="00FA4453">
        <w:rPr>
          <w:rFonts w:cstheme="majorBidi"/>
          <w:sz w:val="24"/>
          <w:szCs w:val="24"/>
          <w:lang w:val="en-US"/>
        </w:rPr>
        <w:t>otherwise apply (e.g., in the case of a loan, on early repayment)</w:t>
      </w:r>
      <w:r w:rsidR="00E35E81" w:rsidRPr="00FA4453">
        <w:rPr>
          <w:rFonts w:cstheme="majorBidi"/>
          <w:sz w:val="24"/>
          <w:szCs w:val="24"/>
          <w:lang w:val="en-US"/>
        </w:rPr>
        <w:t xml:space="preserve">. </w:t>
      </w:r>
      <w:r w:rsidR="0015174C" w:rsidRPr="00FA4453">
        <w:rPr>
          <w:rFonts w:cstheme="majorBidi"/>
          <w:sz w:val="24"/>
          <w:szCs w:val="24"/>
          <w:lang w:val="en-US"/>
        </w:rPr>
        <w:t xml:space="preserve">As noted above, one </w:t>
      </w:r>
      <w:r w:rsidR="00E35E81" w:rsidRPr="00FA4453">
        <w:rPr>
          <w:rFonts w:cstheme="majorBidi"/>
          <w:sz w:val="24"/>
          <w:szCs w:val="24"/>
          <w:lang w:val="en-US"/>
        </w:rPr>
        <w:t>bank’s terms and conditions also state that a notice of change is “deemed” to come to a consumer’s attention merely by being displayed in branches or advertised or notified in any other mode</w:t>
      </w:r>
      <w:r w:rsidR="00DE2A8D" w:rsidRPr="00FA4453">
        <w:rPr>
          <w:rFonts w:cstheme="majorBidi"/>
          <w:sz w:val="24"/>
          <w:szCs w:val="24"/>
          <w:lang w:val="en-US"/>
        </w:rPr>
        <w:t xml:space="preserve"> </w:t>
      </w:r>
      <w:r w:rsidR="00E35E81" w:rsidRPr="00FA4453">
        <w:rPr>
          <w:rFonts w:cstheme="majorBidi"/>
          <w:sz w:val="24"/>
          <w:szCs w:val="24"/>
          <w:lang w:val="en-US"/>
        </w:rPr>
        <w:t>the bank deems fit.</w:t>
      </w:r>
    </w:p>
    <w:p w14:paraId="3191E968"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val="en-US"/>
        </w:rPr>
      </w:pPr>
    </w:p>
    <w:p w14:paraId="45B3FBBE" w14:textId="77777777" w:rsidR="005F14F5" w:rsidRPr="001A5335" w:rsidRDefault="005F14F5" w:rsidP="005F14F5">
      <w:pPr>
        <w:pStyle w:val="ListParagraph"/>
        <w:numPr>
          <w:ilvl w:val="0"/>
          <w:numId w:val="9"/>
        </w:numPr>
        <w:autoSpaceDE w:val="0"/>
        <w:autoSpaceDN w:val="0"/>
        <w:adjustRightInd w:val="0"/>
        <w:spacing w:after="0"/>
        <w:jc w:val="both"/>
        <w:rPr>
          <w:rFonts w:cstheme="majorBidi"/>
          <w:b/>
          <w:sz w:val="24"/>
          <w:szCs w:val="24"/>
          <w:lang w:val="en-US"/>
        </w:rPr>
      </w:pPr>
      <w:r w:rsidRPr="00FA4453">
        <w:rPr>
          <w:rFonts w:cstheme="majorBidi"/>
          <w:b/>
          <w:sz w:val="24"/>
          <w:szCs w:val="24"/>
          <w:lang w:val="en-US"/>
        </w:rPr>
        <w:t>Exclusions of liability</w:t>
      </w:r>
      <w:r w:rsidR="006060C6" w:rsidRPr="00FA4453">
        <w:rPr>
          <w:rFonts w:cstheme="majorBidi"/>
          <w:b/>
          <w:sz w:val="24"/>
          <w:szCs w:val="24"/>
          <w:lang w:val="en-US"/>
        </w:rPr>
        <w:t xml:space="preserve"> and indemnities</w:t>
      </w:r>
      <w:r w:rsidRPr="00FA4453">
        <w:rPr>
          <w:rFonts w:cstheme="majorBidi"/>
          <w:b/>
          <w:sz w:val="24"/>
          <w:szCs w:val="24"/>
          <w:lang w:val="en-US"/>
        </w:rPr>
        <w:t xml:space="preserve">: </w:t>
      </w:r>
      <w:r w:rsidRPr="00FA4453">
        <w:rPr>
          <w:rFonts w:cstheme="majorBidi"/>
          <w:sz w:val="24"/>
          <w:szCs w:val="24"/>
          <w:lang w:val="en-US"/>
        </w:rPr>
        <w:t xml:space="preserve">Very broad exclusions of liability, not expressly </w:t>
      </w:r>
      <w:proofErr w:type="gramStart"/>
      <w:r w:rsidRPr="00FA4453">
        <w:rPr>
          <w:rFonts w:cstheme="majorBidi"/>
          <w:sz w:val="24"/>
          <w:szCs w:val="24"/>
          <w:lang w:val="en-US"/>
        </w:rPr>
        <w:t>taking into account</w:t>
      </w:r>
      <w:proofErr w:type="gramEnd"/>
      <w:r w:rsidRPr="00FA4453">
        <w:rPr>
          <w:rFonts w:cstheme="majorBidi"/>
          <w:sz w:val="24"/>
          <w:szCs w:val="24"/>
          <w:lang w:val="en-US"/>
        </w:rPr>
        <w:t xml:space="preserve"> negligence or misconduct by the </w:t>
      </w:r>
      <w:r w:rsidR="007971D5" w:rsidRPr="00FA4453">
        <w:rPr>
          <w:rFonts w:cstheme="majorBidi"/>
          <w:sz w:val="24"/>
          <w:szCs w:val="24"/>
          <w:lang w:val="en-US"/>
        </w:rPr>
        <w:t>FI</w:t>
      </w:r>
      <w:r w:rsidR="006060C6" w:rsidRPr="00FA4453">
        <w:rPr>
          <w:rFonts w:cstheme="majorBidi"/>
          <w:sz w:val="24"/>
          <w:szCs w:val="24"/>
          <w:lang w:val="en-US"/>
        </w:rPr>
        <w:t>, and general indemnities for costs</w:t>
      </w:r>
      <w:r w:rsidR="006060C6">
        <w:rPr>
          <w:rFonts w:cstheme="majorBidi"/>
          <w:sz w:val="24"/>
          <w:szCs w:val="24"/>
          <w:lang w:val="en-US"/>
        </w:rPr>
        <w:t xml:space="preserve"> incurred by the </w:t>
      </w:r>
      <w:r w:rsidR="007971D5">
        <w:rPr>
          <w:rFonts w:cstheme="majorBidi"/>
          <w:sz w:val="24"/>
          <w:szCs w:val="24"/>
          <w:lang w:val="en-US"/>
        </w:rPr>
        <w:t>FI</w:t>
      </w:r>
      <w:r w:rsidR="006060C6">
        <w:rPr>
          <w:rFonts w:cstheme="majorBidi"/>
          <w:sz w:val="24"/>
          <w:szCs w:val="24"/>
          <w:lang w:val="en-US"/>
        </w:rPr>
        <w:t xml:space="preserve"> (e.g. in connection with lending)</w:t>
      </w:r>
      <w:r w:rsidR="009444AC">
        <w:rPr>
          <w:rFonts w:cstheme="majorBidi"/>
          <w:sz w:val="24"/>
          <w:szCs w:val="24"/>
          <w:lang w:val="en-US"/>
        </w:rPr>
        <w:t>.</w:t>
      </w:r>
    </w:p>
    <w:p w14:paraId="24CD945F" w14:textId="77777777" w:rsidR="007D5C79" w:rsidRPr="00E35E81" w:rsidRDefault="007D5C79" w:rsidP="001A5335">
      <w:pPr>
        <w:pStyle w:val="ListParagraph"/>
        <w:autoSpaceDE w:val="0"/>
        <w:autoSpaceDN w:val="0"/>
        <w:adjustRightInd w:val="0"/>
        <w:spacing w:after="0"/>
        <w:ind w:left="360"/>
        <w:jc w:val="both"/>
        <w:rPr>
          <w:rFonts w:cstheme="majorBidi"/>
          <w:b/>
          <w:sz w:val="24"/>
          <w:szCs w:val="24"/>
          <w:lang w:val="en-US"/>
        </w:rPr>
      </w:pPr>
    </w:p>
    <w:p w14:paraId="7DC1CD03" w14:textId="6CFFE860" w:rsidR="00756240" w:rsidRPr="00FA4453" w:rsidRDefault="00E35E81" w:rsidP="005F14F5">
      <w:pPr>
        <w:pStyle w:val="ListParagraph"/>
        <w:numPr>
          <w:ilvl w:val="0"/>
          <w:numId w:val="9"/>
        </w:num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Broad information consents: </w:t>
      </w:r>
      <w:r w:rsidR="007A5934" w:rsidRPr="00FA4453">
        <w:rPr>
          <w:rFonts w:cstheme="majorBidi"/>
          <w:sz w:val="24"/>
          <w:szCs w:val="24"/>
          <w:lang w:val="en-US"/>
        </w:rPr>
        <w:t>Examples include</w:t>
      </w:r>
      <w:r w:rsidR="003067D0" w:rsidRPr="00FA4453">
        <w:rPr>
          <w:rFonts w:cstheme="majorBidi"/>
          <w:sz w:val="24"/>
          <w:szCs w:val="24"/>
          <w:lang w:val="en-US"/>
        </w:rPr>
        <w:t xml:space="preserve"> providing that a</w:t>
      </w:r>
      <w:r w:rsidR="00266A41">
        <w:rPr>
          <w:rFonts w:cstheme="majorBidi"/>
          <w:sz w:val="24"/>
          <w:szCs w:val="24"/>
          <w:lang w:val="en-US"/>
        </w:rPr>
        <w:t>n</w:t>
      </w:r>
      <w:r w:rsidR="003067D0" w:rsidRPr="00FA4453">
        <w:rPr>
          <w:rFonts w:cstheme="majorBidi"/>
          <w:sz w:val="24"/>
          <w:szCs w:val="24"/>
          <w:lang w:val="en-US"/>
        </w:rPr>
        <w:t xml:space="preserve"> </w:t>
      </w:r>
      <w:r w:rsidR="007971D5" w:rsidRPr="00FA4453">
        <w:rPr>
          <w:rFonts w:cstheme="majorBidi"/>
          <w:sz w:val="24"/>
          <w:szCs w:val="24"/>
          <w:lang w:val="en-US"/>
        </w:rPr>
        <w:t>FI</w:t>
      </w:r>
      <w:r w:rsidR="003067D0" w:rsidRPr="00FA4453">
        <w:rPr>
          <w:rFonts w:cstheme="majorBidi"/>
          <w:sz w:val="24"/>
          <w:szCs w:val="24"/>
          <w:lang w:val="en-US"/>
        </w:rPr>
        <w:t xml:space="preserve"> may disclose a customer’s information for any reason that </w:t>
      </w:r>
      <w:r w:rsidR="000F1A21">
        <w:rPr>
          <w:rFonts w:cstheme="majorBidi"/>
          <w:sz w:val="24"/>
          <w:szCs w:val="24"/>
          <w:lang w:val="en-US"/>
        </w:rPr>
        <w:t>it</w:t>
      </w:r>
      <w:r w:rsidR="000F1A21" w:rsidRPr="00FA4453">
        <w:rPr>
          <w:rFonts w:cstheme="majorBidi"/>
          <w:sz w:val="24"/>
          <w:szCs w:val="24"/>
          <w:lang w:val="en-US"/>
        </w:rPr>
        <w:t xml:space="preserve"> </w:t>
      </w:r>
      <w:r w:rsidR="003067D0" w:rsidRPr="00FA4453">
        <w:rPr>
          <w:rFonts w:cstheme="majorBidi"/>
          <w:sz w:val="24"/>
          <w:szCs w:val="24"/>
          <w:lang w:val="en-US"/>
        </w:rPr>
        <w:t>“may deem” to be reasonable or necessary</w:t>
      </w:r>
      <w:r w:rsidR="009C38A5" w:rsidRPr="00FA4453">
        <w:rPr>
          <w:rFonts w:cstheme="majorBidi"/>
          <w:sz w:val="24"/>
          <w:szCs w:val="24"/>
          <w:lang w:val="en-US"/>
        </w:rPr>
        <w:t xml:space="preserve"> or provide general disclosure consent without sufficient details of circumstances in which it may occur</w:t>
      </w:r>
      <w:r w:rsidR="007D5C79" w:rsidRPr="00FA4453">
        <w:rPr>
          <w:rFonts w:cstheme="majorBidi"/>
          <w:sz w:val="24"/>
          <w:szCs w:val="24"/>
          <w:lang w:val="en-US"/>
        </w:rPr>
        <w:t>.</w:t>
      </w:r>
    </w:p>
    <w:p w14:paraId="0EE2D764" w14:textId="77777777" w:rsidR="007D5C79" w:rsidRPr="00FA4453" w:rsidRDefault="007D5C79" w:rsidP="001A5335">
      <w:pPr>
        <w:pStyle w:val="ListParagraph"/>
        <w:autoSpaceDE w:val="0"/>
        <w:autoSpaceDN w:val="0"/>
        <w:adjustRightInd w:val="0"/>
        <w:spacing w:after="0"/>
        <w:ind w:left="360"/>
        <w:jc w:val="both"/>
        <w:rPr>
          <w:rFonts w:cstheme="majorBidi"/>
          <w:b/>
          <w:sz w:val="24"/>
          <w:szCs w:val="24"/>
          <w:lang w:val="en-US"/>
        </w:rPr>
      </w:pPr>
    </w:p>
    <w:p w14:paraId="2F6DCF00" w14:textId="77777777" w:rsidR="00E35E81" w:rsidRPr="00FA4453" w:rsidRDefault="00756240" w:rsidP="005F14F5">
      <w:pPr>
        <w:pStyle w:val="ListParagraph"/>
        <w:numPr>
          <w:ilvl w:val="0"/>
          <w:numId w:val="9"/>
        </w:numPr>
        <w:autoSpaceDE w:val="0"/>
        <w:autoSpaceDN w:val="0"/>
        <w:adjustRightInd w:val="0"/>
        <w:spacing w:after="0"/>
        <w:jc w:val="both"/>
        <w:rPr>
          <w:rFonts w:cstheme="majorBidi"/>
          <w:b/>
          <w:sz w:val="24"/>
          <w:szCs w:val="24"/>
          <w:lang w:val="en-US"/>
        </w:rPr>
      </w:pPr>
      <w:r w:rsidRPr="00FA4453">
        <w:rPr>
          <w:rFonts w:cstheme="majorBidi"/>
          <w:b/>
          <w:sz w:val="24"/>
          <w:szCs w:val="24"/>
          <w:lang w:val="en-US"/>
        </w:rPr>
        <w:t>Warranties as to understanding:</w:t>
      </w:r>
      <w:r w:rsidRPr="00FA4453">
        <w:rPr>
          <w:rFonts w:cstheme="majorBidi"/>
          <w:sz w:val="24"/>
          <w:szCs w:val="24"/>
          <w:lang w:val="en-US"/>
        </w:rPr>
        <w:t xml:space="preserve"> Requiring the consumer to warrant that they have not only read but also “understood” the terms and conditions</w:t>
      </w:r>
      <w:r w:rsidR="003067D0" w:rsidRPr="00FA4453">
        <w:rPr>
          <w:rFonts w:cstheme="majorBidi"/>
          <w:sz w:val="24"/>
          <w:szCs w:val="24"/>
          <w:lang w:val="en-US"/>
        </w:rPr>
        <w:t>.</w:t>
      </w:r>
    </w:p>
    <w:p w14:paraId="22AB0B45" w14:textId="77777777" w:rsidR="005F14F5" w:rsidRPr="00FA4453" w:rsidRDefault="005F14F5" w:rsidP="007A7639">
      <w:pPr>
        <w:autoSpaceDE w:val="0"/>
        <w:autoSpaceDN w:val="0"/>
        <w:adjustRightInd w:val="0"/>
        <w:spacing w:after="0"/>
        <w:jc w:val="both"/>
        <w:rPr>
          <w:rFonts w:cstheme="majorBidi"/>
          <w:sz w:val="24"/>
          <w:szCs w:val="24"/>
          <w:lang w:val="en-US"/>
        </w:rPr>
      </w:pPr>
    </w:p>
    <w:p w14:paraId="16DC087F" w14:textId="5E1B6965" w:rsidR="006755CF" w:rsidRPr="00FA4453" w:rsidRDefault="00417E8D"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Other product-specific examples are described below.</w:t>
      </w:r>
      <w:r w:rsidRPr="00FA4453">
        <w:rPr>
          <w:rFonts w:cstheme="majorBidi"/>
          <w:sz w:val="24"/>
          <w:szCs w:val="24"/>
          <w:lang w:val="en-US"/>
        </w:rPr>
        <w:t xml:space="preserve"> </w:t>
      </w:r>
      <w:r w:rsidR="006755CF" w:rsidRPr="00FA4453">
        <w:rPr>
          <w:rFonts w:cstheme="majorBidi"/>
          <w:sz w:val="24"/>
          <w:szCs w:val="24"/>
          <w:lang w:val="en-US"/>
        </w:rPr>
        <w:t xml:space="preserve">It was </w:t>
      </w:r>
      <w:r w:rsidR="00D9500E" w:rsidRPr="00FA4453">
        <w:rPr>
          <w:rFonts w:cstheme="majorBidi"/>
          <w:sz w:val="24"/>
          <w:szCs w:val="24"/>
          <w:lang w:val="en-US"/>
        </w:rPr>
        <w:t xml:space="preserve">also </w:t>
      </w:r>
      <w:r w:rsidR="006755CF" w:rsidRPr="00FA4453">
        <w:rPr>
          <w:rFonts w:cstheme="majorBidi"/>
          <w:sz w:val="24"/>
          <w:szCs w:val="24"/>
          <w:lang w:val="en-US"/>
        </w:rPr>
        <w:t xml:space="preserve">noted in industry discussions that there is a renewed focus by institutions </w:t>
      </w:r>
      <w:r w:rsidR="007011EB" w:rsidRPr="00FA4453">
        <w:rPr>
          <w:rFonts w:cstheme="majorBidi"/>
          <w:sz w:val="24"/>
          <w:szCs w:val="24"/>
          <w:lang w:val="en-US"/>
        </w:rPr>
        <w:t xml:space="preserve">in </w:t>
      </w:r>
      <w:r w:rsidR="006755CF" w:rsidRPr="00FA4453">
        <w:rPr>
          <w:rFonts w:cstheme="majorBidi"/>
          <w:sz w:val="24"/>
          <w:szCs w:val="24"/>
          <w:lang w:val="en-US"/>
        </w:rPr>
        <w:t>minimiz</w:t>
      </w:r>
      <w:r w:rsidR="007011EB" w:rsidRPr="00FA4453">
        <w:rPr>
          <w:rFonts w:cstheme="majorBidi"/>
          <w:sz w:val="24"/>
          <w:szCs w:val="24"/>
          <w:lang w:val="en-US"/>
        </w:rPr>
        <w:t>ing</w:t>
      </w:r>
      <w:r w:rsidR="006755CF" w:rsidRPr="00FA4453">
        <w:rPr>
          <w:rFonts w:cstheme="majorBidi"/>
          <w:sz w:val="24"/>
          <w:szCs w:val="24"/>
          <w:lang w:val="en-US"/>
        </w:rPr>
        <w:t xml:space="preserve"> legal risk through terms and conditions in part due to increased litigiousness by consumers due to a deteriorating economy</w:t>
      </w:r>
      <w:r w:rsidR="00DD4959" w:rsidRPr="00FA4453">
        <w:rPr>
          <w:rFonts w:cstheme="majorBidi"/>
          <w:sz w:val="24"/>
          <w:szCs w:val="24"/>
          <w:lang w:val="en-US"/>
        </w:rPr>
        <w:t xml:space="preserve">. </w:t>
      </w:r>
      <w:r w:rsidR="000F4324" w:rsidRPr="00FA4453">
        <w:rPr>
          <w:rFonts w:cstheme="majorBidi"/>
          <w:sz w:val="24"/>
          <w:szCs w:val="24"/>
          <w:lang w:val="en-US"/>
        </w:rPr>
        <w:t xml:space="preserve">This could lead to </w:t>
      </w:r>
      <w:r w:rsidR="006D6135" w:rsidRPr="00FA4453">
        <w:rPr>
          <w:rFonts w:cstheme="majorBidi"/>
          <w:sz w:val="24"/>
          <w:szCs w:val="24"/>
          <w:lang w:val="en-US"/>
        </w:rPr>
        <w:t xml:space="preserve">even </w:t>
      </w:r>
      <w:r w:rsidR="000F4324" w:rsidRPr="00FA4453">
        <w:rPr>
          <w:rFonts w:cstheme="majorBidi"/>
          <w:sz w:val="24"/>
          <w:szCs w:val="24"/>
          <w:lang w:val="en-US"/>
        </w:rPr>
        <w:t xml:space="preserve">more imbalance </w:t>
      </w:r>
      <w:r w:rsidR="006D6135" w:rsidRPr="00FA4453">
        <w:rPr>
          <w:rFonts w:cstheme="majorBidi"/>
          <w:sz w:val="24"/>
          <w:szCs w:val="24"/>
          <w:lang w:val="en-US"/>
        </w:rPr>
        <w:t xml:space="preserve">being introduced </w:t>
      </w:r>
      <w:r w:rsidR="000F4324" w:rsidRPr="00FA4453">
        <w:rPr>
          <w:rFonts w:cstheme="majorBidi"/>
          <w:sz w:val="24"/>
          <w:szCs w:val="24"/>
          <w:lang w:val="en-US"/>
        </w:rPr>
        <w:t>in standard terms and conditions</w:t>
      </w:r>
      <w:r w:rsidR="00077C41" w:rsidRPr="00FA4453">
        <w:rPr>
          <w:rFonts w:cstheme="majorBidi"/>
          <w:sz w:val="24"/>
          <w:szCs w:val="24"/>
          <w:lang w:val="en-US"/>
        </w:rPr>
        <w:t>.</w:t>
      </w:r>
    </w:p>
    <w:p w14:paraId="123EACFB" w14:textId="77777777" w:rsidR="006755CF" w:rsidRPr="00FA4453" w:rsidRDefault="006755CF" w:rsidP="00E23D6F">
      <w:pPr>
        <w:pStyle w:val="ListParagraph"/>
        <w:autoSpaceDE w:val="0"/>
        <w:autoSpaceDN w:val="0"/>
        <w:adjustRightInd w:val="0"/>
        <w:spacing w:after="0"/>
        <w:jc w:val="both"/>
        <w:rPr>
          <w:rFonts w:cstheme="majorBidi"/>
          <w:i/>
          <w:sz w:val="24"/>
          <w:szCs w:val="24"/>
          <w:lang w:val="en-US"/>
        </w:rPr>
      </w:pPr>
    </w:p>
    <w:p w14:paraId="097EDF8B" w14:textId="77777777" w:rsidR="00535590" w:rsidRPr="00FA4453" w:rsidRDefault="00844DB3" w:rsidP="007A7639">
      <w:pPr>
        <w:rPr>
          <w:rFonts w:cstheme="majorBidi"/>
          <w:sz w:val="24"/>
          <w:szCs w:val="24"/>
          <w:lang w:val="en-US"/>
        </w:rPr>
      </w:pPr>
      <w:r w:rsidRPr="00FA4453">
        <w:rPr>
          <w:rFonts w:cstheme="majorBidi"/>
          <w:b/>
          <w:sz w:val="24"/>
          <w:szCs w:val="24"/>
          <w:lang w:val="en-US"/>
        </w:rPr>
        <w:t xml:space="preserve">Product suitability requirements are lacking. </w:t>
      </w:r>
      <w:r w:rsidRPr="00FA4453">
        <w:rPr>
          <w:rFonts w:cstheme="majorBidi"/>
          <w:sz w:val="24"/>
          <w:szCs w:val="24"/>
          <w:lang w:val="en-US"/>
        </w:rPr>
        <w:t xml:space="preserve">Financial service providers generally do not appear to be subject to specific obligations to ensure suitability of financial product-related advice and recommendations or ensure the appropriateness of product offerings. </w:t>
      </w:r>
      <w:r w:rsidR="0071129F" w:rsidRPr="00FA4453">
        <w:rPr>
          <w:rFonts w:cstheme="majorBidi"/>
          <w:sz w:val="24"/>
          <w:szCs w:val="24"/>
          <w:lang w:val="en-US"/>
        </w:rPr>
        <w:t>The necessity of such requirements varies depending on the complexity and risk of the products involved. Product-specific gaps are discussed below.</w:t>
      </w:r>
    </w:p>
    <w:p w14:paraId="6352A079" w14:textId="77777777" w:rsidR="003A5FFC" w:rsidRPr="00FA4453" w:rsidRDefault="00E032D8" w:rsidP="007A7639">
      <w:pPr>
        <w:rPr>
          <w:rFonts w:cstheme="majorBidi"/>
          <w:i/>
          <w:sz w:val="24"/>
          <w:szCs w:val="24"/>
          <w:lang w:val="en-US"/>
        </w:rPr>
      </w:pPr>
      <w:r w:rsidRPr="00FA4453">
        <w:rPr>
          <w:rFonts w:cstheme="majorBidi"/>
          <w:b/>
          <w:sz w:val="24"/>
          <w:szCs w:val="24"/>
          <w:lang w:val="en-US"/>
        </w:rPr>
        <w:t>There is currently no regulation of staff and agent remuneration or incentives to ensure these do not encourage inappropriate conduct</w:t>
      </w:r>
      <w:r w:rsidR="00A42DC7" w:rsidRPr="00FA4453">
        <w:rPr>
          <w:rFonts w:cstheme="majorBidi"/>
          <w:b/>
          <w:sz w:val="24"/>
          <w:szCs w:val="24"/>
          <w:lang w:val="en-US"/>
        </w:rPr>
        <w:t>, such as aggressive sales practices,</w:t>
      </w:r>
      <w:r w:rsidRPr="00FA4453">
        <w:rPr>
          <w:rFonts w:cstheme="majorBidi"/>
          <w:b/>
          <w:sz w:val="24"/>
          <w:szCs w:val="24"/>
          <w:lang w:val="en-US"/>
        </w:rPr>
        <w:t xml:space="preserve"> or give rise to conflicts of interest</w:t>
      </w:r>
      <w:r w:rsidR="00A42DC7" w:rsidRPr="00FA4453">
        <w:rPr>
          <w:rFonts w:cstheme="majorBidi"/>
          <w:b/>
          <w:sz w:val="24"/>
          <w:szCs w:val="24"/>
          <w:lang w:val="en-US"/>
        </w:rPr>
        <w:t xml:space="preserve">, such as </w:t>
      </w:r>
      <w:r w:rsidR="00026A04" w:rsidRPr="00FA4453">
        <w:rPr>
          <w:rFonts w:cstheme="majorBidi"/>
          <w:b/>
          <w:sz w:val="24"/>
          <w:szCs w:val="24"/>
          <w:lang w:val="en-US"/>
        </w:rPr>
        <w:t>promoting</w:t>
      </w:r>
      <w:r w:rsidR="00A42DC7" w:rsidRPr="00FA4453">
        <w:rPr>
          <w:rFonts w:cstheme="majorBidi"/>
          <w:b/>
          <w:sz w:val="24"/>
          <w:szCs w:val="24"/>
          <w:lang w:val="en-US"/>
        </w:rPr>
        <w:t xml:space="preserve"> unsuitable products</w:t>
      </w:r>
      <w:r w:rsidRPr="00FA4453">
        <w:rPr>
          <w:rFonts w:cstheme="majorBidi"/>
          <w:b/>
          <w:sz w:val="24"/>
          <w:szCs w:val="24"/>
          <w:lang w:val="en-US"/>
        </w:rPr>
        <w:t>.</w:t>
      </w:r>
      <w:r w:rsidRPr="00FA4453">
        <w:rPr>
          <w:rFonts w:cstheme="majorBidi"/>
          <w:i/>
          <w:sz w:val="24"/>
          <w:szCs w:val="24"/>
          <w:lang w:val="en-US"/>
        </w:rPr>
        <w:t xml:space="preserve"> </w:t>
      </w:r>
      <w:r w:rsidR="00753B01" w:rsidRPr="00FA4453">
        <w:rPr>
          <w:rFonts w:cstheme="majorBidi"/>
          <w:sz w:val="24"/>
          <w:szCs w:val="24"/>
          <w:lang w:val="en-US"/>
        </w:rPr>
        <w:t>For example, i</w:t>
      </w:r>
      <w:r w:rsidRPr="00FA4453">
        <w:rPr>
          <w:rFonts w:cstheme="majorBidi"/>
          <w:sz w:val="24"/>
          <w:szCs w:val="24"/>
          <w:lang w:val="en-US"/>
        </w:rPr>
        <w:t xml:space="preserve">ncentives are paid to some loan referrers, such as car dealers, and to some private sector employers </w:t>
      </w:r>
      <w:r w:rsidR="00852404" w:rsidRPr="00FA4453">
        <w:rPr>
          <w:rFonts w:cstheme="majorBidi"/>
          <w:sz w:val="24"/>
          <w:szCs w:val="24"/>
          <w:lang w:val="en-US"/>
        </w:rPr>
        <w:t xml:space="preserve">for the purposes of </w:t>
      </w:r>
      <w:r w:rsidR="006859A5" w:rsidRPr="00FA4453">
        <w:rPr>
          <w:rFonts w:cstheme="majorBidi"/>
          <w:sz w:val="24"/>
          <w:szCs w:val="24"/>
          <w:lang w:val="en-US"/>
        </w:rPr>
        <w:t xml:space="preserve">introducing </w:t>
      </w:r>
      <w:r w:rsidR="00852404" w:rsidRPr="00FA4453">
        <w:rPr>
          <w:rFonts w:cstheme="majorBidi"/>
          <w:sz w:val="24"/>
          <w:szCs w:val="24"/>
          <w:lang w:val="en-US"/>
        </w:rPr>
        <w:t xml:space="preserve">credit </w:t>
      </w:r>
      <w:r w:rsidR="006859A5" w:rsidRPr="00FA4453">
        <w:rPr>
          <w:rFonts w:cstheme="majorBidi"/>
          <w:sz w:val="24"/>
          <w:szCs w:val="24"/>
          <w:lang w:val="en-US"/>
        </w:rPr>
        <w:t xml:space="preserve">business, such as </w:t>
      </w:r>
      <w:r w:rsidR="00852404" w:rsidRPr="00FA4453">
        <w:rPr>
          <w:rFonts w:cstheme="majorBidi"/>
          <w:sz w:val="24"/>
          <w:szCs w:val="24"/>
          <w:lang w:val="en-US"/>
        </w:rPr>
        <w:t xml:space="preserve">payday </w:t>
      </w:r>
      <w:r w:rsidR="006859A5" w:rsidRPr="00FA4453">
        <w:rPr>
          <w:rFonts w:cstheme="majorBidi"/>
          <w:sz w:val="24"/>
          <w:szCs w:val="24"/>
          <w:lang w:val="en-US"/>
        </w:rPr>
        <w:t>loans</w:t>
      </w:r>
      <w:r w:rsidRPr="00FA4453">
        <w:rPr>
          <w:rFonts w:cstheme="majorBidi"/>
          <w:sz w:val="24"/>
          <w:szCs w:val="24"/>
          <w:lang w:val="en-US"/>
        </w:rPr>
        <w:t>.</w:t>
      </w:r>
    </w:p>
    <w:p w14:paraId="73E33F02" w14:textId="44A36404" w:rsidR="000645CF" w:rsidRPr="00FA4453" w:rsidRDefault="006F09B0"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Some lenders, particularly, in the unregulated sector, charge</w:t>
      </w:r>
      <w:r w:rsidR="007A5934" w:rsidRPr="00FA4453">
        <w:rPr>
          <w:rFonts w:cstheme="majorBidi"/>
          <w:b/>
          <w:sz w:val="24"/>
          <w:szCs w:val="24"/>
          <w:lang w:val="en-US"/>
        </w:rPr>
        <w:t xml:space="preserve"> apparently</w:t>
      </w:r>
      <w:r w:rsidRPr="00FA4453">
        <w:rPr>
          <w:rFonts w:cstheme="majorBidi"/>
          <w:b/>
          <w:sz w:val="24"/>
          <w:szCs w:val="24"/>
          <w:lang w:val="en-US"/>
        </w:rPr>
        <w:t xml:space="preserve"> abusive interest rates.</w:t>
      </w:r>
      <w:r w:rsidR="00754469" w:rsidRPr="00FA4453">
        <w:rPr>
          <w:rFonts w:cstheme="majorBidi"/>
          <w:sz w:val="24"/>
          <w:szCs w:val="24"/>
          <w:lang w:val="en-US"/>
        </w:rPr>
        <w:t xml:space="preserve"> </w:t>
      </w:r>
      <w:r w:rsidR="00494A36">
        <w:rPr>
          <w:rFonts w:cstheme="majorBidi"/>
          <w:sz w:val="24"/>
          <w:szCs w:val="24"/>
          <w:lang w:val="en-US"/>
        </w:rPr>
        <w:t>While i</w:t>
      </w:r>
      <w:r w:rsidR="00754469" w:rsidRPr="00FA4453">
        <w:rPr>
          <w:rFonts w:cstheme="majorBidi"/>
          <w:sz w:val="24"/>
          <w:szCs w:val="24"/>
          <w:lang w:val="en-US"/>
        </w:rPr>
        <w:t xml:space="preserve">nterest rates in PNG </w:t>
      </w:r>
      <w:r w:rsidR="007D0B28">
        <w:rPr>
          <w:rFonts w:cstheme="majorBidi"/>
          <w:sz w:val="24"/>
          <w:szCs w:val="24"/>
          <w:lang w:val="en-US"/>
        </w:rPr>
        <w:t xml:space="preserve">generally </w:t>
      </w:r>
      <w:r w:rsidR="00754469" w:rsidRPr="00FA4453">
        <w:rPr>
          <w:rFonts w:cstheme="majorBidi"/>
          <w:sz w:val="24"/>
          <w:szCs w:val="24"/>
          <w:lang w:val="en-US"/>
        </w:rPr>
        <w:t>appear to be high</w:t>
      </w:r>
      <w:r w:rsidR="00494A36">
        <w:rPr>
          <w:rFonts w:cstheme="majorBidi"/>
          <w:sz w:val="24"/>
          <w:szCs w:val="24"/>
          <w:lang w:val="en-US"/>
        </w:rPr>
        <w:t>,</w:t>
      </w:r>
      <w:r w:rsidR="00754469" w:rsidRPr="00FA4453">
        <w:rPr>
          <w:rFonts w:cstheme="majorBidi"/>
          <w:sz w:val="24"/>
          <w:szCs w:val="24"/>
          <w:lang w:val="en-US"/>
        </w:rPr>
        <w:t xml:space="preserve"> </w:t>
      </w:r>
      <w:r w:rsidR="00DC2A4A" w:rsidRPr="00FA4453">
        <w:rPr>
          <w:rFonts w:cstheme="majorBidi"/>
          <w:sz w:val="24"/>
          <w:szCs w:val="24"/>
          <w:lang w:val="en-US"/>
        </w:rPr>
        <w:t>the disparity between rates on deposits and on loans was noted repeated</w:t>
      </w:r>
      <w:r w:rsidR="00026A04" w:rsidRPr="00FA4453">
        <w:rPr>
          <w:rFonts w:cstheme="majorBidi"/>
          <w:sz w:val="24"/>
          <w:szCs w:val="24"/>
          <w:lang w:val="en-US"/>
        </w:rPr>
        <w:t>ly</w:t>
      </w:r>
      <w:r w:rsidR="00DC2A4A" w:rsidRPr="00FA4453">
        <w:rPr>
          <w:rFonts w:cstheme="majorBidi"/>
          <w:sz w:val="24"/>
          <w:szCs w:val="24"/>
          <w:lang w:val="en-US"/>
        </w:rPr>
        <w:t xml:space="preserve"> in discussions.</w:t>
      </w:r>
      <w:r w:rsidR="00C37AE5" w:rsidRPr="00FA4453">
        <w:rPr>
          <w:rStyle w:val="FootnoteReference"/>
          <w:rFonts w:cstheme="majorBidi"/>
          <w:sz w:val="24"/>
          <w:szCs w:val="24"/>
          <w:lang w:val="en-US"/>
        </w:rPr>
        <w:footnoteReference w:id="105"/>
      </w:r>
      <w:r w:rsidR="000645CF" w:rsidRPr="00FA4453">
        <w:rPr>
          <w:rFonts w:cstheme="majorBidi"/>
          <w:sz w:val="24"/>
          <w:szCs w:val="24"/>
          <w:lang w:val="en-US"/>
        </w:rPr>
        <w:t xml:space="preserve"> As noted above, rates on payday loans </w:t>
      </w:r>
      <w:r w:rsidR="00494A36">
        <w:rPr>
          <w:rFonts w:cstheme="majorBidi"/>
          <w:sz w:val="24"/>
          <w:szCs w:val="24"/>
          <w:lang w:val="en-US"/>
        </w:rPr>
        <w:t xml:space="preserve">offered </w:t>
      </w:r>
      <w:r w:rsidR="000645CF" w:rsidRPr="00FA4453">
        <w:rPr>
          <w:rFonts w:cstheme="majorBidi"/>
          <w:sz w:val="24"/>
          <w:szCs w:val="24"/>
          <w:lang w:val="en-US"/>
        </w:rPr>
        <w:t xml:space="preserve">by banks and licensed finance companies </w:t>
      </w:r>
      <w:r w:rsidR="00494A36" w:rsidRPr="00FA4453">
        <w:rPr>
          <w:rFonts w:cstheme="majorBidi"/>
          <w:sz w:val="24"/>
          <w:szCs w:val="24"/>
          <w:lang w:val="en-US"/>
        </w:rPr>
        <w:t>rang</w:t>
      </w:r>
      <w:r w:rsidR="00494A36">
        <w:rPr>
          <w:rFonts w:cstheme="majorBidi"/>
          <w:sz w:val="24"/>
          <w:szCs w:val="24"/>
          <w:lang w:val="en-US"/>
        </w:rPr>
        <w:t>e</w:t>
      </w:r>
      <w:r w:rsidR="00494A36" w:rsidRPr="00FA4453">
        <w:rPr>
          <w:rFonts w:cstheme="majorBidi"/>
          <w:sz w:val="24"/>
          <w:szCs w:val="24"/>
          <w:lang w:val="en-US"/>
        </w:rPr>
        <w:t xml:space="preserve"> </w:t>
      </w:r>
      <w:r w:rsidR="000645CF" w:rsidRPr="00FA4453">
        <w:rPr>
          <w:rFonts w:cstheme="majorBidi"/>
          <w:sz w:val="24"/>
          <w:szCs w:val="24"/>
          <w:lang w:val="en-US"/>
        </w:rPr>
        <w:t>from 30</w:t>
      </w:r>
      <w:r w:rsidR="00494A36">
        <w:rPr>
          <w:rFonts w:cstheme="majorBidi"/>
          <w:sz w:val="24"/>
          <w:szCs w:val="24"/>
          <w:lang w:val="en-US"/>
        </w:rPr>
        <w:t>-</w:t>
      </w:r>
      <w:r w:rsidR="000645CF" w:rsidRPr="00FA4453">
        <w:rPr>
          <w:rFonts w:cstheme="majorBidi"/>
          <w:sz w:val="24"/>
          <w:szCs w:val="24"/>
          <w:lang w:val="en-US"/>
        </w:rPr>
        <w:t>91</w:t>
      </w:r>
      <w:r w:rsidR="00547EC5">
        <w:rPr>
          <w:rFonts w:cstheme="majorBidi"/>
          <w:sz w:val="24"/>
          <w:szCs w:val="24"/>
          <w:lang w:val="en-US"/>
        </w:rPr>
        <w:t xml:space="preserve"> percent </w:t>
      </w:r>
      <w:r w:rsidR="000645CF" w:rsidRPr="00FA4453">
        <w:rPr>
          <w:rFonts w:cstheme="majorBidi"/>
          <w:sz w:val="24"/>
          <w:szCs w:val="24"/>
          <w:lang w:val="en-US"/>
        </w:rPr>
        <w:t>p</w:t>
      </w:r>
      <w:r w:rsidR="00547EC5">
        <w:rPr>
          <w:rFonts w:cstheme="majorBidi"/>
          <w:sz w:val="24"/>
          <w:szCs w:val="24"/>
          <w:lang w:val="en-US"/>
        </w:rPr>
        <w:t>er year</w:t>
      </w:r>
      <w:r w:rsidR="000645CF" w:rsidRPr="00FA4453">
        <w:rPr>
          <w:rFonts w:cstheme="majorBidi"/>
          <w:sz w:val="24"/>
          <w:szCs w:val="24"/>
          <w:lang w:val="en-US"/>
        </w:rPr>
        <w:t xml:space="preserve">. </w:t>
      </w:r>
      <w:r w:rsidR="007A5934" w:rsidRPr="00FA4453">
        <w:rPr>
          <w:rFonts w:cstheme="majorBidi"/>
          <w:sz w:val="24"/>
          <w:szCs w:val="24"/>
          <w:lang w:val="en-US"/>
        </w:rPr>
        <w:t>Further</w:t>
      </w:r>
      <w:r w:rsidR="000645CF" w:rsidRPr="00FA4453">
        <w:rPr>
          <w:rFonts w:cstheme="majorBidi"/>
          <w:sz w:val="24"/>
          <w:szCs w:val="24"/>
          <w:lang w:val="en-US"/>
        </w:rPr>
        <w:t>, it seems that informal lenders charge interest rates that are extremely high, with rates of up to 1,560</w:t>
      </w:r>
      <w:r w:rsidR="003D7186">
        <w:rPr>
          <w:rFonts w:cstheme="majorBidi"/>
          <w:sz w:val="24"/>
          <w:szCs w:val="24"/>
          <w:lang w:val="en-US"/>
        </w:rPr>
        <w:t xml:space="preserve"> percent</w:t>
      </w:r>
      <w:r w:rsidR="003D7186" w:rsidRPr="00FA4453">
        <w:rPr>
          <w:rFonts w:cstheme="majorBidi"/>
          <w:sz w:val="24"/>
          <w:szCs w:val="24"/>
          <w:lang w:val="en-US"/>
        </w:rPr>
        <w:t xml:space="preserve"> </w:t>
      </w:r>
      <w:r w:rsidR="000645CF" w:rsidRPr="00FA4453">
        <w:rPr>
          <w:rFonts w:cstheme="majorBidi"/>
          <w:sz w:val="24"/>
          <w:szCs w:val="24"/>
          <w:lang w:val="en-US"/>
        </w:rPr>
        <w:t>p</w:t>
      </w:r>
      <w:r w:rsidR="003D7186">
        <w:rPr>
          <w:rFonts w:cstheme="majorBidi"/>
          <w:sz w:val="24"/>
          <w:szCs w:val="24"/>
          <w:lang w:val="en-US"/>
        </w:rPr>
        <w:t xml:space="preserve">er year </w:t>
      </w:r>
      <w:r w:rsidR="000645CF" w:rsidRPr="00FA4453">
        <w:rPr>
          <w:rFonts w:cstheme="majorBidi"/>
          <w:sz w:val="24"/>
          <w:szCs w:val="24"/>
          <w:lang w:val="en-US"/>
        </w:rPr>
        <w:t xml:space="preserve">having been noted. </w:t>
      </w:r>
    </w:p>
    <w:p w14:paraId="2D2564A9" w14:textId="77777777" w:rsidR="006F09B0" w:rsidRPr="00FA4453" w:rsidRDefault="006F09B0" w:rsidP="009A571F">
      <w:pPr>
        <w:pStyle w:val="ListParagraph"/>
        <w:autoSpaceDE w:val="0"/>
        <w:autoSpaceDN w:val="0"/>
        <w:adjustRightInd w:val="0"/>
        <w:spacing w:after="0"/>
        <w:jc w:val="both"/>
        <w:rPr>
          <w:rFonts w:cstheme="majorBidi"/>
          <w:i/>
          <w:sz w:val="24"/>
          <w:szCs w:val="24"/>
          <w:lang w:val="en-US"/>
        </w:rPr>
      </w:pPr>
    </w:p>
    <w:p w14:paraId="0E9365F7" w14:textId="6F66AA9F" w:rsidR="002417BF" w:rsidRDefault="00D129FD" w:rsidP="009A32C8">
      <w:pPr>
        <w:autoSpaceDE w:val="0"/>
        <w:autoSpaceDN w:val="0"/>
        <w:adjustRightInd w:val="0"/>
        <w:spacing w:after="0"/>
        <w:jc w:val="both"/>
        <w:rPr>
          <w:rFonts w:cstheme="majorBidi"/>
          <w:b/>
          <w:sz w:val="24"/>
          <w:szCs w:val="24"/>
          <w:lang w:val="en-US"/>
        </w:rPr>
      </w:pPr>
      <w:r w:rsidRPr="00FA4453">
        <w:rPr>
          <w:rFonts w:cstheme="majorBidi"/>
          <w:b/>
          <w:sz w:val="24"/>
          <w:szCs w:val="24"/>
          <w:lang w:val="en-US"/>
        </w:rPr>
        <w:t>There are n</w:t>
      </w:r>
      <w:r w:rsidR="004D4C3F" w:rsidRPr="00FA4453">
        <w:rPr>
          <w:rFonts w:cstheme="majorBidi"/>
          <w:b/>
          <w:sz w:val="24"/>
          <w:szCs w:val="24"/>
          <w:lang w:val="en-US"/>
        </w:rPr>
        <w:t xml:space="preserve">o controls over debt collection practices and </w:t>
      </w:r>
      <w:r w:rsidRPr="00FA4453">
        <w:rPr>
          <w:rFonts w:cstheme="majorBidi"/>
          <w:b/>
          <w:sz w:val="24"/>
          <w:szCs w:val="24"/>
          <w:lang w:val="en-US"/>
        </w:rPr>
        <w:t xml:space="preserve">there are </w:t>
      </w:r>
      <w:r w:rsidR="004D4C3F" w:rsidRPr="00FA4453">
        <w:rPr>
          <w:rFonts w:cstheme="majorBidi"/>
          <w:b/>
          <w:sz w:val="24"/>
          <w:szCs w:val="24"/>
          <w:lang w:val="en-US"/>
        </w:rPr>
        <w:t xml:space="preserve">reports of extremely aggressive practices </w:t>
      </w:r>
      <w:r w:rsidRPr="00FA4453">
        <w:rPr>
          <w:rFonts w:cstheme="majorBidi"/>
          <w:b/>
          <w:sz w:val="24"/>
          <w:szCs w:val="24"/>
          <w:lang w:val="en-US"/>
        </w:rPr>
        <w:t xml:space="preserve">by </w:t>
      </w:r>
      <w:r w:rsidR="004D4C3F" w:rsidRPr="00FA4453">
        <w:rPr>
          <w:rFonts w:cstheme="majorBidi"/>
          <w:b/>
          <w:sz w:val="24"/>
          <w:szCs w:val="24"/>
          <w:lang w:val="en-US"/>
        </w:rPr>
        <w:t>unregulated lenders</w:t>
      </w:r>
      <w:r w:rsidRPr="00FA4453">
        <w:rPr>
          <w:rFonts w:cstheme="majorBidi"/>
          <w:b/>
          <w:sz w:val="24"/>
          <w:szCs w:val="24"/>
          <w:lang w:val="en-US"/>
        </w:rPr>
        <w:t xml:space="preserve">. </w:t>
      </w:r>
      <w:r w:rsidRPr="00FA4453">
        <w:rPr>
          <w:rFonts w:cstheme="majorBidi"/>
          <w:sz w:val="24"/>
          <w:szCs w:val="24"/>
          <w:lang w:val="en-US"/>
        </w:rPr>
        <w:t>Regulated institutions</w:t>
      </w:r>
      <w:r>
        <w:rPr>
          <w:rFonts w:cstheme="majorBidi"/>
          <w:sz w:val="24"/>
          <w:szCs w:val="24"/>
          <w:lang w:val="en-US"/>
        </w:rPr>
        <w:t xml:space="preserve"> repeatedly noted that informal lenders engage in extremely abusive practices, including making threats</w:t>
      </w:r>
      <w:r w:rsidR="003179BC">
        <w:rPr>
          <w:rFonts w:cstheme="majorBidi"/>
          <w:sz w:val="24"/>
          <w:szCs w:val="24"/>
          <w:lang w:val="en-US"/>
        </w:rPr>
        <w:t>,</w:t>
      </w:r>
      <w:r>
        <w:rPr>
          <w:rFonts w:cstheme="majorBidi"/>
          <w:sz w:val="24"/>
          <w:szCs w:val="24"/>
          <w:lang w:val="en-US"/>
        </w:rPr>
        <w:t xml:space="preserve"> engaging in physical violence against debtors and their families</w:t>
      </w:r>
      <w:r w:rsidR="003179BC">
        <w:rPr>
          <w:rFonts w:cstheme="majorBidi"/>
          <w:sz w:val="24"/>
          <w:szCs w:val="24"/>
          <w:lang w:val="en-US"/>
        </w:rPr>
        <w:t>,</w:t>
      </w:r>
      <w:r>
        <w:rPr>
          <w:rFonts w:cstheme="majorBidi"/>
          <w:sz w:val="24"/>
          <w:szCs w:val="24"/>
          <w:lang w:val="en-US"/>
        </w:rPr>
        <w:t xml:space="preserve"> and damaging </w:t>
      </w:r>
      <w:r w:rsidR="00484069">
        <w:rPr>
          <w:rFonts w:cstheme="majorBidi"/>
          <w:sz w:val="24"/>
          <w:szCs w:val="24"/>
          <w:lang w:val="en-US"/>
        </w:rPr>
        <w:t xml:space="preserve">their </w:t>
      </w:r>
      <w:r>
        <w:rPr>
          <w:rFonts w:cstheme="majorBidi"/>
          <w:sz w:val="24"/>
          <w:szCs w:val="24"/>
          <w:lang w:val="en-US"/>
        </w:rPr>
        <w:t xml:space="preserve">property. </w:t>
      </w:r>
      <w:r w:rsidR="00484069">
        <w:rPr>
          <w:rFonts w:cstheme="majorBidi"/>
          <w:sz w:val="24"/>
          <w:szCs w:val="24"/>
          <w:lang w:val="en-US"/>
        </w:rPr>
        <w:t xml:space="preserve">However, even in a regulated </w:t>
      </w:r>
      <w:r w:rsidR="009444AC">
        <w:rPr>
          <w:rFonts w:cstheme="majorBidi"/>
          <w:sz w:val="24"/>
          <w:szCs w:val="24"/>
          <w:lang w:val="en-US"/>
        </w:rPr>
        <w:t xml:space="preserve">context, </w:t>
      </w:r>
      <w:r w:rsidR="009444AC">
        <w:rPr>
          <w:rFonts w:cstheme="majorBidi"/>
          <w:sz w:val="24"/>
          <w:szCs w:val="24"/>
          <w:lang w:val="en-US"/>
        </w:rPr>
        <w:lastRenderedPageBreak/>
        <w:t>institutions</w:t>
      </w:r>
      <w:r w:rsidR="00BE789C">
        <w:rPr>
          <w:rFonts w:cstheme="majorBidi"/>
          <w:sz w:val="24"/>
          <w:szCs w:val="24"/>
          <w:lang w:val="en-US"/>
        </w:rPr>
        <w:t xml:space="preserve"> may engag</w:t>
      </w:r>
      <w:r w:rsidR="002C38EF">
        <w:rPr>
          <w:rFonts w:cstheme="majorBidi"/>
          <w:sz w:val="24"/>
          <w:szCs w:val="24"/>
          <w:lang w:val="en-US"/>
        </w:rPr>
        <w:t>e</w:t>
      </w:r>
      <w:r w:rsidR="00BE789C">
        <w:rPr>
          <w:rFonts w:cstheme="majorBidi"/>
          <w:sz w:val="24"/>
          <w:szCs w:val="24"/>
          <w:lang w:val="en-US"/>
        </w:rPr>
        <w:t xml:space="preserve"> in unfair conduct. For example, </w:t>
      </w:r>
      <w:r w:rsidR="00484069">
        <w:rPr>
          <w:rFonts w:cstheme="majorBidi"/>
          <w:sz w:val="24"/>
          <w:szCs w:val="24"/>
          <w:lang w:val="en-US"/>
        </w:rPr>
        <w:t>w</w:t>
      </w:r>
      <w:r w:rsidR="002679B9">
        <w:rPr>
          <w:rFonts w:cstheme="majorBidi"/>
          <w:sz w:val="24"/>
          <w:szCs w:val="24"/>
          <w:lang w:val="en-US"/>
        </w:rPr>
        <w:t xml:space="preserve">hile institutions offering payday </w:t>
      </w:r>
      <w:r w:rsidR="00BE789C">
        <w:rPr>
          <w:rFonts w:cstheme="majorBidi"/>
          <w:sz w:val="24"/>
          <w:szCs w:val="24"/>
          <w:lang w:val="en-US"/>
        </w:rPr>
        <w:t xml:space="preserve">loans </w:t>
      </w:r>
      <w:r w:rsidR="002679B9">
        <w:rPr>
          <w:rFonts w:cstheme="majorBidi"/>
          <w:sz w:val="24"/>
          <w:szCs w:val="24"/>
          <w:lang w:val="en-US"/>
        </w:rPr>
        <w:t>claim</w:t>
      </w:r>
      <w:r w:rsidR="00BE789C">
        <w:rPr>
          <w:rFonts w:cstheme="majorBidi"/>
          <w:sz w:val="24"/>
          <w:szCs w:val="24"/>
          <w:lang w:val="en-US"/>
        </w:rPr>
        <w:t>ed</w:t>
      </w:r>
      <w:r w:rsidR="002679B9">
        <w:rPr>
          <w:rFonts w:cstheme="majorBidi"/>
          <w:sz w:val="24"/>
          <w:szCs w:val="24"/>
          <w:lang w:val="en-US"/>
        </w:rPr>
        <w:t xml:space="preserve"> that they </w:t>
      </w:r>
      <w:r w:rsidR="00BE789C">
        <w:rPr>
          <w:rFonts w:cstheme="majorBidi"/>
          <w:sz w:val="24"/>
          <w:szCs w:val="24"/>
          <w:lang w:val="en-US"/>
        </w:rPr>
        <w:t xml:space="preserve">would </w:t>
      </w:r>
      <w:r w:rsidR="002679B9">
        <w:rPr>
          <w:rFonts w:cstheme="majorBidi"/>
          <w:sz w:val="24"/>
          <w:szCs w:val="24"/>
          <w:lang w:val="en-US"/>
        </w:rPr>
        <w:t xml:space="preserve">pursue the employer </w:t>
      </w:r>
      <w:r w:rsidR="00BE789C">
        <w:rPr>
          <w:rFonts w:cstheme="majorBidi"/>
          <w:sz w:val="24"/>
          <w:szCs w:val="24"/>
          <w:lang w:val="en-US"/>
        </w:rPr>
        <w:t xml:space="preserve">rather than the borrower </w:t>
      </w:r>
      <w:r w:rsidR="002679B9">
        <w:rPr>
          <w:rFonts w:cstheme="majorBidi"/>
          <w:sz w:val="24"/>
          <w:szCs w:val="24"/>
          <w:lang w:val="en-US"/>
        </w:rPr>
        <w:t>for overdue payments</w:t>
      </w:r>
      <w:r w:rsidR="0026529E">
        <w:rPr>
          <w:rFonts w:cstheme="majorBidi"/>
          <w:sz w:val="24"/>
          <w:szCs w:val="24"/>
          <w:lang w:val="en-US"/>
        </w:rPr>
        <w:t>—</w:t>
      </w:r>
      <w:r w:rsidR="002679B9">
        <w:rPr>
          <w:rFonts w:cstheme="majorBidi"/>
          <w:sz w:val="24"/>
          <w:szCs w:val="24"/>
          <w:lang w:val="en-US"/>
        </w:rPr>
        <w:t>if they confirm that these are due to a failure to remit salary deductions</w:t>
      </w:r>
      <w:r w:rsidR="0026529E">
        <w:rPr>
          <w:rFonts w:cstheme="majorBidi"/>
          <w:sz w:val="24"/>
          <w:szCs w:val="24"/>
          <w:lang w:val="en-US"/>
        </w:rPr>
        <w:t>—</w:t>
      </w:r>
      <w:r w:rsidR="00BE789C">
        <w:rPr>
          <w:rFonts w:cstheme="majorBidi"/>
          <w:sz w:val="24"/>
          <w:szCs w:val="24"/>
          <w:lang w:val="en-US"/>
        </w:rPr>
        <w:t xml:space="preserve">they also indicated </w:t>
      </w:r>
      <w:r w:rsidR="002679B9">
        <w:rPr>
          <w:rFonts w:cstheme="majorBidi"/>
          <w:sz w:val="24"/>
          <w:szCs w:val="24"/>
          <w:lang w:val="en-US"/>
        </w:rPr>
        <w:t xml:space="preserve">that consumers may continue to be pursued. </w:t>
      </w:r>
      <w:r w:rsidR="00BE789C">
        <w:rPr>
          <w:rFonts w:cstheme="majorBidi"/>
          <w:sz w:val="24"/>
          <w:szCs w:val="24"/>
          <w:lang w:val="en-US"/>
        </w:rPr>
        <w:t>O</w:t>
      </w:r>
      <w:r w:rsidR="002679B9">
        <w:rPr>
          <w:rFonts w:cstheme="majorBidi"/>
          <w:sz w:val="24"/>
          <w:szCs w:val="24"/>
          <w:lang w:val="en-US"/>
        </w:rPr>
        <w:t xml:space="preserve">ne credit provider </w:t>
      </w:r>
      <w:r w:rsidR="00BE789C">
        <w:rPr>
          <w:rFonts w:cstheme="majorBidi"/>
          <w:sz w:val="24"/>
          <w:szCs w:val="24"/>
          <w:lang w:val="en-US"/>
        </w:rPr>
        <w:t xml:space="preserve">said </w:t>
      </w:r>
      <w:r w:rsidR="002679B9">
        <w:rPr>
          <w:rFonts w:cstheme="majorBidi"/>
          <w:sz w:val="24"/>
          <w:szCs w:val="24"/>
          <w:lang w:val="en-US"/>
        </w:rPr>
        <w:t>that a consumer will continue to receive SMS</w:t>
      </w:r>
      <w:r w:rsidR="0026529E">
        <w:rPr>
          <w:rFonts w:cstheme="majorBidi"/>
          <w:sz w:val="24"/>
          <w:szCs w:val="24"/>
          <w:lang w:val="en-US"/>
        </w:rPr>
        <w:t>s</w:t>
      </w:r>
      <w:r w:rsidR="002679B9">
        <w:rPr>
          <w:rFonts w:cstheme="majorBidi"/>
          <w:sz w:val="24"/>
          <w:szCs w:val="24"/>
          <w:lang w:val="en-US"/>
        </w:rPr>
        <w:t xml:space="preserve"> </w:t>
      </w:r>
      <w:r w:rsidR="00D9384E">
        <w:rPr>
          <w:rFonts w:cstheme="majorBidi"/>
          <w:sz w:val="24"/>
          <w:szCs w:val="24"/>
          <w:lang w:val="en-US"/>
        </w:rPr>
        <w:t xml:space="preserve">when </w:t>
      </w:r>
      <w:r w:rsidR="002679B9">
        <w:rPr>
          <w:rFonts w:cstheme="majorBidi"/>
          <w:sz w:val="24"/>
          <w:szCs w:val="24"/>
          <w:lang w:val="en-US"/>
        </w:rPr>
        <w:t xml:space="preserve">an amount is </w:t>
      </w:r>
      <w:r w:rsidR="009444AC">
        <w:rPr>
          <w:rFonts w:cstheme="majorBidi"/>
          <w:sz w:val="24"/>
          <w:szCs w:val="24"/>
          <w:lang w:val="en-US"/>
        </w:rPr>
        <w:t>overdue</w:t>
      </w:r>
      <w:r w:rsidR="001167E5">
        <w:rPr>
          <w:rFonts w:cstheme="majorBidi"/>
          <w:sz w:val="24"/>
          <w:szCs w:val="24"/>
          <w:lang w:val="en-US"/>
        </w:rPr>
        <w:t>. I</w:t>
      </w:r>
      <w:r w:rsidR="002679B9">
        <w:rPr>
          <w:rFonts w:cstheme="majorBidi"/>
          <w:sz w:val="24"/>
          <w:szCs w:val="24"/>
          <w:lang w:val="en-US"/>
        </w:rPr>
        <w:t xml:space="preserve">t is also not clear </w:t>
      </w:r>
      <w:r w:rsidR="001167E5">
        <w:rPr>
          <w:rFonts w:cstheme="majorBidi"/>
          <w:sz w:val="24"/>
          <w:szCs w:val="24"/>
          <w:lang w:val="en-US"/>
        </w:rPr>
        <w:t xml:space="preserve">if </w:t>
      </w:r>
      <w:r w:rsidR="002679B9">
        <w:rPr>
          <w:rFonts w:cstheme="majorBidi"/>
          <w:sz w:val="24"/>
          <w:szCs w:val="24"/>
          <w:lang w:val="en-US"/>
        </w:rPr>
        <w:t>in such circumstances</w:t>
      </w:r>
      <w:r w:rsidR="001167E5">
        <w:rPr>
          <w:rFonts w:cstheme="majorBidi"/>
          <w:sz w:val="24"/>
          <w:szCs w:val="24"/>
          <w:lang w:val="en-US"/>
        </w:rPr>
        <w:t>,</w:t>
      </w:r>
      <w:r w:rsidR="002679B9">
        <w:rPr>
          <w:rFonts w:cstheme="majorBidi"/>
          <w:sz w:val="24"/>
          <w:szCs w:val="24"/>
          <w:lang w:val="en-US"/>
        </w:rPr>
        <w:t xml:space="preserve"> </w:t>
      </w:r>
      <w:r w:rsidR="00BE789C">
        <w:rPr>
          <w:rFonts w:cstheme="majorBidi"/>
          <w:sz w:val="24"/>
          <w:szCs w:val="24"/>
          <w:lang w:val="en-US"/>
        </w:rPr>
        <w:t xml:space="preserve">a consumer would not be </w:t>
      </w:r>
      <w:r w:rsidR="002679B9">
        <w:rPr>
          <w:rFonts w:cstheme="majorBidi"/>
          <w:sz w:val="24"/>
          <w:szCs w:val="24"/>
          <w:lang w:val="en-US"/>
        </w:rPr>
        <w:t xml:space="preserve">default listed with the </w:t>
      </w:r>
      <w:r w:rsidR="001167E5">
        <w:rPr>
          <w:rFonts w:cstheme="majorBidi"/>
          <w:sz w:val="24"/>
          <w:szCs w:val="24"/>
          <w:lang w:val="en-US"/>
        </w:rPr>
        <w:t>bureau</w:t>
      </w:r>
      <w:r w:rsidR="002679B9">
        <w:rPr>
          <w:rFonts w:cstheme="majorBidi"/>
          <w:sz w:val="24"/>
          <w:szCs w:val="24"/>
          <w:lang w:val="en-US"/>
        </w:rPr>
        <w:t>.</w:t>
      </w:r>
      <w:r w:rsidR="000A659A">
        <w:rPr>
          <w:rFonts w:cstheme="majorBidi"/>
          <w:sz w:val="24"/>
          <w:szCs w:val="24"/>
          <w:lang w:val="en-US"/>
        </w:rPr>
        <w:t xml:space="preserve"> </w:t>
      </w:r>
    </w:p>
    <w:p w14:paraId="47BB5B8B" w14:textId="77777777" w:rsidR="002679B9" w:rsidRDefault="002679B9" w:rsidP="009A32C8">
      <w:pPr>
        <w:autoSpaceDE w:val="0"/>
        <w:autoSpaceDN w:val="0"/>
        <w:adjustRightInd w:val="0"/>
        <w:spacing w:after="0"/>
        <w:jc w:val="both"/>
        <w:rPr>
          <w:rFonts w:cstheme="majorBidi"/>
          <w:b/>
          <w:sz w:val="24"/>
          <w:szCs w:val="24"/>
          <w:lang w:val="en-US"/>
        </w:rPr>
      </w:pPr>
    </w:p>
    <w:p w14:paraId="79B3C0C7" w14:textId="02CAF2E6" w:rsidR="004D4C3F" w:rsidRPr="00FA4453" w:rsidRDefault="009A32C8" w:rsidP="007A7639">
      <w:pPr>
        <w:autoSpaceDE w:val="0"/>
        <w:autoSpaceDN w:val="0"/>
        <w:adjustRightInd w:val="0"/>
        <w:spacing w:after="0"/>
        <w:jc w:val="both"/>
        <w:rPr>
          <w:rFonts w:cstheme="majorBidi"/>
          <w:i/>
          <w:sz w:val="24"/>
          <w:szCs w:val="24"/>
          <w:lang w:val="en-US"/>
        </w:rPr>
      </w:pPr>
      <w:r w:rsidRPr="00FA4453">
        <w:rPr>
          <w:rFonts w:cstheme="majorBidi"/>
          <w:b/>
          <w:sz w:val="24"/>
          <w:szCs w:val="24"/>
          <w:lang w:val="en-US"/>
        </w:rPr>
        <w:t xml:space="preserve">There are also no controls on the charging of </w:t>
      </w:r>
      <w:r w:rsidR="000023A0" w:rsidRPr="00FA4453">
        <w:rPr>
          <w:rFonts w:cstheme="majorBidi"/>
          <w:b/>
          <w:sz w:val="24"/>
          <w:szCs w:val="24"/>
          <w:lang w:val="en-US"/>
        </w:rPr>
        <w:t xml:space="preserve">excessive </w:t>
      </w:r>
      <w:r w:rsidRPr="00FA4453">
        <w:rPr>
          <w:rFonts w:cstheme="majorBidi"/>
          <w:b/>
          <w:sz w:val="24"/>
          <w:szCs w:val="24"/>
          <w:lang w:val="en-US"/>
        </w:rPr>
        <w:t>collection</w:t>
      </w:r>
      <w:r w:rsidR="008D6555" w:rsidRPr="00FA4453">
        <w:rPr>
          <w:rFonts w:cstheme="majorBidi"/>
          <w:b/>
          <w:sz w:val="24"/>
          <w:szCs w:val="24"/>
          <w:lang w:val="en-US"/>
        </w:rPr>
        <w:t xml:space="preserve"> </w:t>
      </w:r>
      <w:r w:rsidR="00D9384E">
        <w:rPr>
          <w:rFonts w:cstheme="majorBidi"/>
          <w:b/>
          <w:sz w:val="24"/>
          <w:szCs w:val="24"/>
          <w:lang w:val="en-US"/>
        </w:rPr>
        <w:t>or</w:t>
      </w:r>
      <w:r w:rsidR="00D9384E" w:rsidRPr="00FA4453">
        <w:rPr>
          <w:rFonts w:cstheme="majorBidi"/>
          <w:b/>
          <w:sz w:val="24"/>
          <w:szCs w:val="24"/>
          <w:lang w:val="en-US"/>
        </w:rPr>
        <w:t xml:space="preserve"> </w:t>
      </w:r>
      <w:r w:rsidRPr="00FA4453">
        <w:rPr>
          <w:rFonts w:cstheme="majorBidi"/>
          <w:b/>
          <w:sz w:val="24"/>
          <w:szCs w:val="24"/>
          <w:lang w:val="en-US"/>
        </w:rPr>
        <w:t xml:space="preserve">enforcement expenses </w:t>
      </w:r>
      <w:r w:rsidR="008D6555" w:rsidRPr="00FA4453">
        <w:rPr>
          <w:rFonts w:cstheme="majorBidi"/>
          <w:b/>
          <w:sz w:val="24"/>
          <w:szCs w:val="24"/>
          <w:lang w:val="en-US"/>
        </w:rPr>
        <w:t xml:space="preserve">and </w:t>
      </w:r>
      <w:r w:rsidR="005F14F5" w:rsidRPr="00FA4453">
        <w:rPr>
          <w:rFonts w:cstheme="majorBidi"/>
          <w:b/>
          <w:sz w:val="24"/>
          <w:szCs w:val="24"/>
          <w:lang w:val="en-US"/>
        </w:rPr>
        <w:t>de</w:t>
      </w:r>
      <w:r w:rsidR="008D6555" w:rsidRPr="00FA4453">
        <w:rPr>
          <w:rFonts w:cstheme="majorBidi"/>
          <w:b/>
          <w:sz w:val="24"/>
          <w:szCs w:val="24"/>
          <w:lang w:val="en-US"/>
        </w:rPr>
        <w:t xml:space="preserve">fault charges </w:t>
      </w:r>
      <w:r w:rsidRPr="00FA4453">
        <w:rPr>
          <w:rFonts w:cstheme="majorBidi"/>
          <w:b/>
          <w:sz w:val="24"/>
          <w:szCs w:val="24"/>
          <w:lang w:val="en-US"/>
        </w:rPr>
        <w:t>to debtors</w:t>
      </w:r>
      <w:r w:rsidR="00DD4959" w:rsidRPr="00FA4453">
        <w:rPr>
          <w:rFonts w:cstheme="majorBidi"/>
          <w:sz w:val="24"/>
          <w:szCs w:val="24"/>
          <w:lang w:val="en-US"/>
        </w:rPr>
        <w:t xml:space="preserve">. </w:t>
      </w:r>
      <w:r w:rsidR="00F5644D" w:rsidRPr="00FA4453">
        <w:rPr>
          <w:rFonts w:cstheme="majorBidi"/>
          <w:sz w:val="24"/>
          <w:szCs w:val="24"/>
          <w:lang w:val="en-US"/>
        </w:rPr>
        <w:t xml:space="preserve">Several lenders’ terms and conditions include clauses giving them significant latitude to on-charge enforcement costs </w:t>
      </w:r>
      <w:r w:rsidR="000023A0" w:rsidRPr="00FA4453">
        <w:rPr>
          <w:rFonts w:cstheme="majorBidi"/>
          <w:sz w:val="24"/>
          <w:szCs w:val="24"/>
          <w:lang w:val="en-US"/>
        </w:rPr>
        <w:t>to debtors</w:t>
      </w:r>
      <w:r w:rsidR="00BA4D99">
        <w:rPr>
          <w:rFonts w:cstheme="majorBidi"/>
          <w:sz w:val="24"/>
          <w:szCs w:val="24"/>
          <w:lang w:val="en-US"/>
        </w:rPr>
        <w:t>.</w:t>
      </w:r>
      <w:r w:rsidR="00257BF4" w:rsidRPr="00FA4453">
        <w:rPr>
          <w:rFonts w:cstheme="majorBidi"/>
          <w:sz w:val="24"/>
          <w:szCs w:val="24"/>
          <w:lang w:val="en-US"/>
        </w:rPr>
        <w:t xml:space="preserve"> </w:t>
      </w:r>
      <w:r w:rsidR="00BA4D99">
        <w:rPr>
          <w:rFonts w:cstheme="majorBidi"/>
          <w:sz w:val="24"/>
          <w:szCs w:val="24"/>
          <w:lang w:val="en-US"/>
        </w:rPr>
        <w:t>S</w:t>
      </w:r>
      <w:r w:rsidR="00257BF4" w:rsidRPr="00FA4453">
        <w:rPr>
          <w:rFonts w:cstheme="majorBidi"/>
          <w:sz w:val="24"/>
          <w:szCs w:val="24"/>
          <w:lang w:val="en-US"/>
        </w:rPr>
        <w:t xml:space="preserve">uch costs </w:t>
      </w:r>
      <w:r w:rsidR="00BA4D99">
        <w:rPr>
          <w:rFonts w:cstheme="majorBidi"/>
          <w:sz w:val="24"/>
          <w:szCs w:val="24"/>
          <w:lang w:val="en-US"/>
        </w:rPr>
        <w:t xml:space="preserve">are not limited </w:t>
      </w:r>
      <w:r w:rsidR="00257BF4" w:rsidRPr="00FA4453">
        <w:rPr>
          <w:rFonts w:cstheme="majorBidi"/>
          <w:sz w:val="24"/>
          <w:szCs w:val="24"/>
          <w:lang w:val="en-US"/>
        </w:rPr>
        <w:t>to what is reasonable</w:t>
      </w:r>
      <w:r w:rsidR="00705B5B">
        <w:rPr>
          <w:rFonts w:cstheme="majorBidi"/>
          <w:sz w:val="24"/>
          <w:szCs w:val="24"/>
          <w:lang w:val="en-US"/>
        </w:rPr>
        <w:t>—</w:t>
      </w:r>
      <w:r w:rsidR="00257BF4" w:rsidRPr="00FA4453">
        <w:rPr>
          <w:rFonts w:cstheme="majorBidi"/>
          <w:sz w:val="24"/>
          <w:szCs w:val="24"/>
          <w:lang w:val="en-US"/>
        </w:rPr>
        <w:t xml:space="preserve">for example, one bank provides for a full costs indemnity and </w:t>
      </w:r>
      <w:r w:rsidR="008D6555" w:rsidRPr="00FA4453">
        <w:rPr>
          <w:rFonts w:cstheme="majorBidi"/>
          <w:sz w:val="24"/>
          <w:szCs w:val="24"/>
          <w:lang w:val="en-US"/>
        </w:rPr>
        <w:t xml:space="preserve">a finance company states </w:t>
      </w:r>
      <w:r w:rsidR="00AC6D2F" w:rsidRPr="00FA4453">
        <w:rPr>
          <w:rFonts w:cstheme="majorBidi"/>
          <w:sz w:val="24"/>
          <w:szCs w:val="24"/>
          <w:lang w:val="en-US"/>
        </w:rPr>
        <w:t xml:space="preserve">simply </w:t>
      </w:r>
      <w:r w:rsidR="008D6555" w:rsidRPr="00FA4453">
        <w:rPr>
          <w:rFonts w:cstheme="majorBidi"/>
          <w:sz w:val="24"/>
          <w:szCs w:val="24"/>
          <w:lang w:val="en-US"/>
        </w:rPr>
        <w:t>that additional charges will be added to the account</w:t>
      </w:r>
      <w:r w:rsidR="00257BF4" w:rsidRPr="00FA4453">
        <w:rPr>
          <w:rFonts w:cstheme="majorBidi"/>
          <w:sz w:val="24"/>
          <w:szCs w:val="24"/>
          <w:lang w:val="en-US"/>
        </w:rPr>
        <w:t>.</w:t>
      </w:r>
      <w:r w:rsidR="00F5644D" w:rsidRPr="00FA4453">
        <w:rPr>
          <w:rFonts w:cstheme="majorBidi"/>
          <w:sz w:val="24"/>
          <w:szCs w:val="24"/>
          <w:lang w:val="en-US"/>
        </w:rPr>
        <w:t xml:space="preserve"> In addition, lenders can charge significant default fees and interest</w:t>
      </w:r>
      <w:r w:rsidR="00BA4D99">
        <w:rPr>
          <w:rFonts w:cstheme="majorBidi"/>
          <w:sz w:val="24"/>
          <w:szCs w:val="24"/>
          <w:lang w:val="en-US"/>
        </w:rPr>
        <w:t>.</w:t>
      </w:r>
      <w:r w:rsidR="00BA4D99" w:rsidRPr="00FA4453">
        <w:rPr>
          <w:rFonts w:cstheme="majorBidi"/>
          <w:sz w:val="24"/>
          <w:szCs w:val="24"/>
          <w:lang w:val="en-US"/>
        </w:rPr>
        <w:t xml:space="preserve"> </w:t>
      </w:r>
      <w:r w:rsidR="00BA4D99">
        <w:rPr>
          <w:rFonts w:cstheme="majorBidi"/>
          <w:sz w:val="24"/>
          <w:szCs w:val="24"/>
          <w:lang w:val="en-US"/>
        </w:rPr>
        <w:t>For example, o</w:t>
      </w:r>
      <w:r w:rsidR="00BA4D99" w:rsidRPr="00FA4453">
        <w:rPr>
          <w:rFonts w:cstheme="majorBidi"/>
          <w:sz w:val="24"/>
          <w:szCs w:val="24"/>
          <w:lang w:val="en-US"/>
        </w:rPr>
        <w:t xml:space="preserve">ne </w:t>
      </w:r>
      <w:r w:rsidR="00F5644D" w:rsidRPr="00FA4453">
        <w:rPr>
          <w:rFonts w:cstheme="majorBidi"/>
          <w:sz w:val="24"/>
          <w:szCs w:val="24"/>
          <w:lang w:val="en-US"/>
        </w:rPr>
        <w:t xml:space="preserve">lender </w:t>
      </w:r>
      <w:r w:rsidR="00BA4D99" w:rsidRPr="00FA4453">
        <w:rPr>
          <w:rFonts w:cstheme="majorBidi"/>
          <w:sz w:val="24"/>
          <w:szCs w:val="24"/>
          <w:lang w:val="en-US"/>
        </w:rPr>
        <w:t>charg</w:t>
      </w:r>
      <w:r w:rsidR="00BA4D99">
        <w:rPr>
          <w:rFonts w:cstheme="majorBidi"/>
          <w:sz w:val="24"/>
          <w:szCs w:val="24"/>
          <w:lang w:val="en-US"/>
        </w:rPr>
        <w:t>es</w:t>
      </w:r>
      <w:r w:rsidR="00BA4D99" w:rsidRPr="00FA4453">
        <w:rPr>
          <w:rFonts w:cstheme="majorBidi"/>
          <w:sz w:val="24"/>
          <w:szCs w:val="24"/>
          <w:lang w:val="en-US"/>
        </w:rPr>
        <w:t xml:space="preserve"> </w:t>
      </w:r>
      <w:r w:rsidR="00F5644D" w:rsidRPr="00FA4453">
        <w:rPr>
          <w:rFonts w:cstheme="majorBidi"/>
          <w:sz w:val="24"/>
          <w:szCs w:val="24"/>
          <w:lang w:val="en-US"/>
        </w:rPr>
        <w:t xml:space="preserve">a flat fee of K20 every fortnight a </w:t>
      </w:r>
      <w:r w:rsidR="00026EE8" w:rsidRPr="00FA4453">
        <w:rPr>
          <w:rFonts w:cstheme="majorBidi"/>
          <w:sz w:val="24"/>
          <w:szCs w:val="24"/>
          <w:lang w:val="en-US"/>
        </w:rPr>
        <w:t xml:space="preserve">payday loan </w:t>
      </w:r>
      <w:r w:rsidR="00F5644D" w:rsidRPr="00FA4453">
        <w:rPr>
          <w:rFonts w:cstheme="majorBidi"/>
          <w:sz w:val="24"/>
          <w:szCs w:val="24"/>
          <w:lang w:val="en-US"/>
        </w:rPr>
        <w:t>is overdue</w:t>
      </w:r>
      <w:r w:rsidR="001D3389">
        <w:rPr>
          <w:rFonts w:cstheme="majorBidi"/>
          <w:sz w:val="24"/>
          <w:szCs w:val="24"/>
          <w:lang w:val="en-US"/>
        </w:rPr>
        <w:t>.</w:t>
      </w:r>
      <w:r w:rsidR="00026EE8" w:rsidRPr="00FA4453">
        <w:rPr>
          <w:rFonts w:cstheme="majorBidi"/>
          <w:sz w:val="24"/>
          <w:szCs w:val="24"/>
          <w:lang w:val="en-US"/>
        </w:rPr>
        <w:t xml:space="preserve"> </w:t>
      </w:r>
      <w:r w:rsidR="001D3389">
        <w:rPr>
          <w:rFonts w:cstheme="majorBidi"/>
          <w:sz w:val="24"/>
          <w:szCs w:val="24"/>
          <w:lang w:val="en-US"/>
        </w:rPr>
        <w:t>T</w:t>
      </w:r>
      <w:r w:rsidR="00460428">
        <w:rPr>
          <w:rFonts w:cstheme="majorBidi"/>
          <w:sz w:val="24"/>
          <w:szCs w:val="24"/>
          <w:lang w:val="en-US"/>
        </w:rPr>
        <w:t xml:space="preserve">here are </w:t>
      </w:r>
      <w:r w:rsidR="00587FB7" w:rsidRPr="00FA4453">
        <w:rPr>
          <w:rFonts w:cstheme="majorBidi"/>
          <w:sz w:val="24"/>
          <w:szCs w:val="24"/>
          <w:lang w:val="en-US"/>
        </w:rPr>
        <w:t xml:space="preserve">other lenders </w:t>
      </w:r>
      <w:r w:rsidR="00460428">
        <w:rPr>
          <w:rFonts w:cstheme="majorBidi"/>
          <w:sz w:val="24"/>
          <w:szCs w:val="24"/>
          <w:lang w:val="en-IN"/>
        </w:rPr>
        <w:t xml:space="preserve">who </w:t>
      </w:r>
      <w:r w:rsidR="00460428" w:rsidRPr="00FA4453">
        <w:rPr>
          <w:rFonts w:cstheme="majorBidi"/>
          <w:sz w:val="24"/>
          <w:szCs w:val="24"/>
          <w:lang w:val="en-US"/>
        </w:rPr>
        <w:t>charg</w:t>
      </w:r>
      <w:r w:rsidR="00460428">
        <w:rPr>
          <w:rFonts w:cstheme="majorBidi"/>
          <w:sz w:val="24"/>
          <w:szCs w:val="24"/>
          <w:lang w:val="en-US"/>
        </w:rPr>
        <w:t>e</w:t>
      </w:r>
      <w:r w:rsidR="00460428" w:rsidRPr="00FA4453">
        <w:rPr>
          <w:rFonts w:cstheme="majorBidi"/>
          <w:sz w:val="24"/>
          <w:szCs w:val="24"/>
          <w:lang w:val="en-US"/>
        </w:rPr>
        <w:t xml:space="preserve"> </w:t>
      </w:r>
      <w:r w:rsidR="00026EE8" w:rsidRPr="00FA4453">
        <w:rPr>
          <w:rFonts w:cstheme="majorBidi"/>
          <w:sz w:val="24"/>
          <w:szCs w:val="24"/>
          <w:lang w:val="en-US"/>
        </w:rPr>
        <w:t>default interest at</w:t>
      </w:r>
      <w:r w:rsidR="0076533C">
        <w:rPr>
          <w:rFonts w:cstheme="majorBidi"/>
          <w:sz w:val="24"/>
          <w:szCs w:val="24"/>
          <w:lang w:val="en-US"/>
        </w:rPr>
        <w:t xml:space="preserve"> </w:t>
      </w:r>
      <w:r w:rsidR="00026EE8" w:rsidRPr="00FA4453">
        <w:rPr>
          <w:rFonts w:cstheme="majorBidi"/>
          <w:sz w:val="24"/>
          <w:szCs w:val="24"/>
          <w:lang w:val="en-US"/>
        </w:rPr>
        <w:t>a 6</w:t>
      </w:r>
      <w:r w:rsidR="00705B5B">
        <w:rPr>
          <w:rFonts w:cstheme="majorBidi"/>
          <w:sz w:val="24"/>
          <w:szCs w:val="24"/>
          <w:lang w:val="en-US"/>
        </w:rPr>
        <w:t xml:space="preserve"> percent</w:t>
      </w:r>
      <w:r w:rsidR="00705B5B" w:rsidRPr="00FA4453">
        <w:rPr>
          <w:rFonts w:cstheme="majorBidi"/>
          <w:sz w:val="24"/>
          <w:szCs w:val="24"/>
          <w:lang w:val="en-US"/>
        </w:rPr>
        <w:t xml:space="preserve"> </w:t>
      </w:r>
      <w:r w:rsidR="00026EE8" w:rsidRPr="00FA4453">
        <w:rPr>
          <w:rFonts w:cstheme="majorBidi"/>
          <w:sz w:val="24"/>
          <w:szCs w:val="24"/>
          <w:lang w:val="en-US"/>
        </w:rPr>
        <w:t xml:space="preserve">margin above the standard rate </w:t>
      </w:r>
      <w:r w:rsidR="009E732B" w:rsidRPr="00FA4453">
        <w:rPr>
          <w:rFonts w:cstheme="majorBidi"/>
          <w:sz w:val="24"/>
          <w:szCs w:val="24"/>
          <w:lang w:val="en-US"/>
        </w:rPr>
        <w:t xml:space="preserve">on home loans </w:t>
      </w:r>
      <w:r w:rsidR="00587FB7" w:rsidRPr="00FA4453">
        <w:rPr>
          <w:rFonts w:cstheme="majorBidi"/>
          <w:sz w:val="24"/>
          <w:szCs w:val="24"/>
          <w:lang w:val="en-US"/>
        </w:rPr>
        <w:t>or at 35</w:t>
      </w:r>
      <w:r w:rsidR="00705B5B">
        <w:rPr>
          <w:rFonts w:cstheme="majorBidi"/>
          <w:sz w:val="24"/>
          <w:szCs w:val="24"/>
          <w:lang w:val="en-US"/>
        </w:rPr>
        <w:t xml:space="preserve"> percent</w:t>
      </w:r>
      <w:r w:rsidR="00705B5B" w:rsidRPr="00FA4453">
        <w:rPr>
          <w:rFonts w:cstheme="majorBidi"/>
          <w:sz w:val="24"/>
          <w:szCs w:val="24"/>
          <w:lang w:val="en-US"/>
        </w:rPr>
        <w:t xml:space="preserve"> </w:t>
      </w:r>
      <w:r w:rsidR="00587FB7" w:rsidRPr="00FA4453">
        <w:rPr>
          <w:rFonts w:cstheme="majorBidi"/>
          <w:sz w:val="24"/>
          <w:szCs w:val="24"/>
          <w:lang w:val="en-US"/>
        </w:rPr>
        <w:t>p</w:t>
      </w:r>
      <w:r w:rsidR="00705B5B">
        <w:rPr>
          <w:rFonts w:cstheme="majorBidi"/>
          <w:sz w:val="24"/>
          <w:szCs w:val="24"/>
          <w:lang w:val="en-US"/>
        </w:rPr>
        <w:t xml:space="preserve">er year </w:t>
      </w:r>
      <w:r w:rsidR="00587FB7" w:rsidRPr="00FA4453">
        <w:rPr>
          <w:rFonts w:cstheme="majorBidi"/>
          <w:sz w:val="24"/>
          <w:szCs w:val="24"/>
          <w:lang w:val="en-US"/>
        </w:rPr>
        <w:t>on the amount overdue for payday loans.</w:t>
      </w:r>
      <w:r w:rsidR="008D4142" w:rsidRPr="00FA4453">
        <w:rPr>
          <w:rFonts w:cstheme="majorBidi"/>
          <w:sz w:val="24"/>
          <w:szCs w:val="24"/>
          <w:lang w:val="en-US"/>
        </w:rPr>
        <w:t xml:space="preserve"> </w:t>
      </w:r>
    </w:p>
    <w:p w14:paraId="7FF797F6" w14:textId="77777777" w:rsidR="004D4C3F" w:rsidRPr="00FA4453" w:rsidRDefault="004D4C3F" w:rsidP="004D4C3F">
      <w:pPr>
        <w:autoSpaceDE w:val="0"/>
        <w:autoSpaceDN w:val="0"/>
        <w:adjustRightInd w:val="0"/>
        <w:spacing w:after="0"/>
        <w:jc w:val="both"/>
        <w:rPr>
          <w:rFonts w:cstheme="majorBidi"/>
          <w:i/>
          <w:sz w:val="24"/>
          <w:szCs w:val="24"/>
          <w:lang w:val="en-US"/>
        </w:rPr>
      </w:pPr>
    </w:p>
    <w:p w14:paraId="588DBA5E" w14:textId="0E3E94F9" w:rsidR="004D4C3F" w:rsidRPr="00FA4453" w:rsidRDefault="004D4C3F" w:rsidP="00C64622">
      <w:pPr>
        <w:keepNext/>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Sector</w:t>
      </w:r>
      <w:r w:rsidR="00DE3444" w:rsidRPr="00FA4453">
        <w:rPr>
          <w:rFonts w:cstheme="majorBidi"/>
          <w:b/>
          <w:i/>
          <w:sz w:val="24"/>
          <w:szCs w:val="24"/>
          <w:lang w:val="en-US"/>
        </w:rPr>
        <w:t>-</w:t>
      </w:r>
      <w:r w:rsidRPr="00FA4453">
        <w:rPr>
          <w:rFonts w:cstheme="majorBidi"/>
          <w:b/>
          <w:i/>
          <w:sz w:val="24"/>
          <w:szCs w:val="24"/>
          <w:lang w:val="en-US"/>
        </w:rPr>
        <w:t xml:space="preserve">specific issues </w:t>
      </w:r>
      <w:r w:rsidR="0076533C">
        <w:rPr>
          <w:rFonts w:cstheme="majorBidi"/>
          <w:b/>
          <w:i/>
          <w:sz w:val="24"/>
          <w:szCs w:val="24"/>
          <w:lang w:val="en-US"/>
        </w:rPr>
        <w:t>—</w:t>
      </w:r>
      <w:r w:rsidR="0076533C" w:rsidRPr="00FA4453">
        <w:rPr>
          <w:rFonts w:cstheme="majorBidi"/>
          <w:b/>
          <w:i/>
          <w:sz w:val="24"/>
          <w:szCs w:val="24"/>
          <w:lang w:val="en-US"/>
        </w:rPr>
        <w:t xml:space="preserve"> </w:t>
      </w:r>
      <w:r w:rsidRPr="00FA4453">
        <w:rPr>
          <w:rFonts w:cstheme="majorBidi"/>
          <w:b/>
          <w:i/>
          <w:sz w:val="24"/>
          <w:szCs w:val="24"/>
          <w:lang w:val="en-US"/>
        </w:rPr>
        <w:t xml:space="preserve">fair treatment: </w:t>
      </w:r>
    </w:p>
    <w:p w14:paraId="503387AE" w14:textId="77777777" w:rsidR="0012135B" w:rsidRPr="00FA4453" w:rsidRDefault="0012135B" w:rsidP="00C64622">
      <w:pPr>
        <w:keepNext/>
        <w:autoSpaceDE w:val="0"/>
        <w:autoSpaceDN w:val="0"/>
        <w:adjustRightInd w:val="0"/>
        <w:spacing w:after="0"/>
        <w:jc w:val="both"/>
        <w:rPr>
          <w:rFonts w:cstheme="majorBidi"/>
          <w:i/>
          <w:sz w:val="24"/>
          <w:szCs w:val="24"/>
          <w:lang w:val="en-US"/>
        </w:rPr>
      </w:pPr>
    </w:p>
    <w:p w14:paraId="63E90EC0" w14:textId="77777777" w:rsidR="00C64622" w:rsidRPr="00FA4453" w:rsidRDefault="00C64622" w:rsidP="00C64622">
      <w:pPr>
        <w:keepNext/>
        <w:autoSpaceDE w:val="0"/>
        <w:autoSpaceDN w:val="0"/>
        <w:adjustRightInd w:val="0"/>
        <w:spacing w:after="0"/>
        <w:jc w:val="both"/>
        <w:rPr>
          <w:rFonts w:cstheme="majorBidi"/>
          <w:b/>
          <w:i/>
          <w:sz w:val="24"/>
          <w:szCs w:val="24"/>
        </w:rPr>
      </w:pPr>
      <w:r w:rsidRPr="00FA4453">
        <w:rPr>
          <w:rFonts w:cstheme="majorBidi"/>
          <w:b/>
          <w:i/>
          <w:sz w:val="24"/>
          <w:szCs w:val="24"/>
        </w:rPr>
        <w:t>Banking and NBFIs</w:t>
      </w:r>
    </w:p>
    <w:p w14:paraId="7EE7D535" w14:textId="77777777" w:rsidR="00C64622" w:rsidRPr="00FA4453" w:rsidRDefault="00C64622" w:rsidP="007A7639">
      <w:pPr>
        <w:autoSpaceDE w:val="0"/>
        <w:autoSpaceDN w:val="0"/>
        <w:adjustRightInd w:val="0"/>
        <w:spacing w:after="0"/>
        <w:jc w:val="both"/>
        <w:rPr>
          <w:rFonts w:cstheme="majorBidi"/>
          <w:b/>
          <w:sz w:val="24"/>
          <w:szCs w:val="24"/>
          <w:lang w:val="en-US"/>
        </w:rPr>
      </w:pPr>
    </w:p>
    <w:p w14:paraId="1EEB3CF4" w14:textId="52671D24" w:rsidR="007A5934" w:rsidRPr="00FA4453" w:rsidRDefault="00FF319B"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There are currently no responsible lending requirements other than prudential requirements.</w:t>
      </w:r>
      <w:r w:rsidR="008D12A7" w:rsidRPr="00FA4453">
        <w:rPr>
          <w:rFonts w:cstheme="majorBidi"/>
          <w:b/>
          <w:sz w:val="24"/>
          <w:szCs w:val="24"/>
          <w:lang w:val="en-US"/>
        </w:rPr>
        <w:t xml:space="preserve"> </w:t>
      </w:r>
      <w:r w:rsidR="008D12A7" w:rsidRPr="00FA4453">
        <w:rPr>
          <w:rFonts w:cstheme="majorBidi"/>
          <w:sz w:val="24"/>
          <w:szCs w:val="24"/>
          <w:lang w:val="en-US"/>
        </w:rPr>
        <w:t>R</w:t>
      </w:r>
      <w:r w:rsidR="00231983" w:rsidRPr="00FA4453">
        <w:rPr>
          <w:rFonts w:cstheme="majorBidi"/>
          <w:sz w:val="24"/>
          <w:szCs w:val="24"/>
          <w:lang w:val="en-US"/>
        </w:rPr>
        <w:t>egulated lenders indicated that they require various level</w:t>
      </w:r>
      <w:r w:rsidR="00CC1682">
        <w:rPr>
          <w:rFonts w:cstheme="majorBidi"/>
          <w:sz w:val="24"/>
          <w:szCs w:val="24"/>
          <w:lang w:val="en-US"/>
        </w:rPr>
        <w:t>s</w:t>
      </w:r>
      <w:r w:rsidR="00231983" w:rsidRPr="00FA4453">
        <w:rPr>
          <w:rFonts w:cstheme="majorBidi"/>
          <w:sz w:val="24"/>
          <w:szCs w:val="24"/>
          <w:lang w:val="en-US"/>
        </w:rPr>
        <w:t xml:space="preserve"> of documentation, such as pay slips and bank statements, to assess affordability and similar documentation and information in a business context</w:t>
      </w:r>
      <w:r w:rsidR="007A5934" w:rsidRPr="00FA4453">
        <w:rPr>
          <w:rFonts w:cstheme="majorBidi"/>
          <w:sz w:val="24"/>
          <w:szCs w:val="24"/>
          <w:lang w:val="en-US"/>
        </w:rPr>
        <w:t>. A</w:t>
      </w:r>
      <w:r w:rsidR="00231983" w:rsidRPr="00FA4453">
        <w:rPr>
          <w:rFonts w:cstheme="majorBidi"/>
          <w:sz w:val="24"/>
          <w:szCs w:val="24"/>
          <w:lang w:val="en-US"/>
        </w:rPr>
        <w:t xml:space="preserve">ssessing business income tends to be a more difficult exercise, particularly for cash-based </w:t>
      </w:r>
      <w:r w:rsidR="002C321C" w:rsidRPr="00FA4453">
        <w:rPr>
          <w:rFonts w:cstheme="majorBidi"/>
          <w:sz w:val="24"/>
          <w:szCs w:val="24"/>
          <w:lang w:val="en-US"/>
        </w:rPr>
        <w:t>small businesses</w:t>
      </w:r>
      <w:r w:rsidR="00CC1682">
        <w:rPr>
          <w:rFonts w:cstheme="majorBidi"/>
          <w:sz w:val="24"/>
          <w:szCs w:val="24"/>
          <w:lang w:val="en-US"/>
        </w:rPr>
        <w:t>.</w:t>
      </w:r>
      <w:r w:rsidR="00231983" w:rsidRPr="00FA4453">
        <w:rPr>
          <w:rFonts w:cstheme="majorBidi"/>
          <w:sz w:val="24"/>
          <w:szCs w:val="24"/>
          <w:lang w:val="en-US"/>
        </w:rPr>
        <w:t xml:space="preserve"> Some lenders make use of debt serviceability ratios but there do not appear to be uniform approaches </w:t>
      </w:r>
      <w:r w:rsidR="008D12A7" w:rsidRPr="00FA4453">
        <w:rPr>
          <w:rFonts w:cstheme="majorBidi"/>
          <w:sz w:val="24"/>
          <w:szCs w:val="24"/>
          <w:lang w:val="en-US"/>
        </w:rPr>
        <w:t>in this regard. I</w:t>
      </w:r>
      <w:r w:rsidR="00231983" w:rsidRPr="00FA4453">
        <w:rPr>
          <w:rFonts w:cstheme="majorBidi"/>
          <w:sz w:val="24"/>
          <w:szCs w:val="24"/>
          <w:lang w:val="en-US"/>
        </w:rPr>
        <w:t>n the context of salary-based lending, several lenders seemed to rely quite heavily on caps</w:t>
      </w:r>
      <w:r w:rsidR="0013014F">
        <w:rPr>
          <w:rFonts w:cstheme="majorBidi"/>
          <w:sz w:val="24"/>
          <w:szCs w:val="24"/>
          <w:lang w:val="en-US"/>
        </w:rPr>
        <w:t>—</w:t>
      </w:r>
      <w:r w:rsidR="00231983" w:rsidRPr="00FA4453">
        <w:rPr>
          <w:rFonts w:cstheme="majorBidi"/>
          <w:sz w:val="24"/>
          <w:szCs w:val="24"/>
          <w:lang w:val="en-US"/>
        </w:rPr>
        <w:t>the 50</w:t>
      </w:r>
      <w:r w:rsidR="0013014F">
        <w:rPr>
          <w:rFonts w:cstheme="majorBidi"/>
          <w:sz w:val="24"/>
          <w:szCs w:val="24"/>
          <w:lang w:val="en-US"/>
        </w:rPr>
        <w:t xml:space="preserve"> percent</w:t>
      </w:r>
      <w:r w:rsidR="00231983" w:rsidRPr="00FA4453">
        <w:rPr>
          <w:rFonts w:cstheme="majorBidi"/>
          <w:sz w:val="24"/>
          <w:szCs w:val="24"/>
          <w:lang w:val="en-US"/>
        </w:rPr>
        <w:t xml:space="preserve"> cap imposed </w:t>
      </w:r>
      <w:r w:rsidR="008D12A7" w:rsidRPr="00FA4453">
        <w:rPr>
          <w:rFonts w:cstheme="majorBidi"/>
          <w:sz w:val="24"/>
          <w:szCs w:val="24"/>
          <w:lang w:val="en-US"/>
        </w:rPr>
        <w:t xml:space="preserve">by legislation </w:t>
      </w:r>
      <w:r w:rsidR="00231983" w:rsidRPr="00FA4453">
        <w:rPr>
          <w:rFonts w:cstheme="majorBidi"/>
          <w:sz w:val="24"/>
          <w:szCs w:val="24"/>
          <w:lang w:val="en-US"/>
        </w:rPr>
        <w:t>for salary-based lending to government employees, and an equivalent cap applied internally by some lenders (usually also at 50</w:t>
      </w:r>
      <w:r w:rsidR="0013014F">
        <w:rPr>
          <w:rFonts w:cstheme="majorBidi"/>
          <w:sz w:val="24"/>
          <w:szCs w:val="24"/>
          <w:lang w:val="en-US"/>
        </w:rPr>
        <w:t xml:space="preserve"> percent</w:t>
      </w:r>
      <w:r w:rsidR="0013014F" w:rsidRPr="00FA4453">
        <w:rPr>
          <w:rFonts w:cstheme="majorBidi"/>
          <w:sz w:val="24"/>
          <w:szCs w:val="24"/>
          <w:lang w:val="en-US"/>
        </w:rPr>
        <w:t xml:space="preserve">) </w:t>
      </w:r>
      <w:r w:rsidR="00231983" w:rsidRPr="00FA4453">
        <w:rPr>
          <w:rFonts w:cstheme="majorBidi"/>
          <w:sz w:val="24"/>
          <w:szCs w:val="24"/>
          <w:lang w:val="en-US"/>
        </w:rPr>
        <w:t>for salary-based lending to private sector employees. Some lenders indicated that the internal cap could be overridden by lending staff</w:t>
      </w:r>
      <w:r w:rsidR="00D61374" w:rsidRPr="00FA4453">
        <w:rPr>
          <w:rFonts w:cstheme="majorBidi"/>
          <w:sz w:val="24"/>
          <w:szCs w:val="24"/>
          <w:lang w:val="en-US"/>
        </w:rPr>
        <w:t xml:space="preserve"> and s</w:t>
      </w:r>
      <w:r w:rsidR="00231983" w:rsidRPr="00FA4453">
        <w:rPr>
          <w:rFonts w:cstheme="majorBidi"/>
          <w:sz w:val="24"/>
          <w:szCs w:val="24"/>
          <w:lang w:val="en-US"/>
        </w:rPr>
        <w:t>ome lenders noted that there is often a delay in government payrolls being updated with new salary deductions</w:t>
      </w:r>
      <w:r w:rsidR="0013014F">
        <w:rPr>
          <w:rFonts w:cstheme="majorBidi"/>
          <w:sz w:val="24"/>
          <w:szCs w:val="24"/>
          <w:lang w:val="en-US"/>
        </w:rPr>
        <w:t>.</w:t>
      </w:r>
      <w:r w:rsidR="00231983" w:rsidRPr="00FA4453">
        <w:rPr>
          <w:rFonts w:cstheme="majorBidi"/>
          <w:sz w:val="24"/>
          <w:szCs w:val="24"/>
          <w:lang w:val="en-US"/>
        </w:rPr>
        <w:t xml:space="preserve"> </w:t>
      </w:r>
      <w:r w:rsidR="0013014F">
        <w:rPr>
          <w:rFonts w:cstheme="majorBidi"/>
          <w:sz w:val="24"/>
          <w:szCs w:val="24"/>
          <w:lang w:val="en-US"/>
        </w:rPr>
        <w:t>Consequently,</w:t>
      </w:r>
      <w:r w:rsidR="00231983" w:rsidRPr="00FA4453">
        <w:rPr>
          <w:rFonts w:cstheme="majorBidi"/>
          <w:sz w:val="24"/>
          <w:szCs w:val="24"/>
          <w:lang w:val="en-US"/>
        </w:rPr>
        <w:t xml:space="preserve"> the current payroll information does not necessarily reflect a consumer’s latest financial position and whether </w:t>
      </w:r>
      <w:r w:rsidR="0013014F">
        <w:rPr>
          <w:rFonts w:cstheme="majorBidi"/>
          <w:sz w:val="24"/>
          <w:szCs w:val="24"/>
          <w:lang w:val="en-US"/>
        </w:rPr>
        <w:t xml:space="preserve">he or she </w:t>
      </w:r>
      <w:r w:rsidR="00231983" w:rsidRPr="00FA4453">
        <w:rPr>
          <w:rFonts w:cstheme="majorBidi"/>
          <w:sz w:val="24"/>
          <w:szCs w:val="24"/>
          <w:lang w:val="en-US"/>
        </w:rPr>
        <w:t xml:space="preserve">will in fact be within the cap. </w:t>
      </w:r>
    </w:p>
    <w:p w14:paraId="418E294B" w14:textId="77777777" w:rsidR="007A5934" w:rsidRPr="00FA4453" w:rsidRDefault="007A5934" w:rsidP="007A7639">
      <w:pPr>
        <w:autoSpaceDE w:val="0"/>
        <w:autoSpaceDN w:val="0"/>
        <w:adjustRightInd w:val="0"/>
        <w:spacing w:after="0"/>
        <w:jc w:val="both"/>
        <w:rPr>
          <w:rFonts w:cstheme="majorBidi"/>
          <w:b/>
          <w:sz w:val="24"/>
          <w:szCs w:val="24"/>
          <w:lang w:val="en-US"/>
        </w:rPr>
      </w:pPr>
    </w:p>
    <w:p w14:paraId="05D2F51F" w14:textId="1E8F0B9F" w:rsidR="00231983" w:rsidRDefault="00231983"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 need for </w:t>
      </w:r>
      <w:r w:rsidR="00D61374" w:rsidRPr="00FA4453">
        <w:rPr>
          <w:rFonts w:cstheme="majorBidi"/>
          <w:b/>
          <w:sz w:val="24"/>
          <w:szCs w:val="24"/>
          <w:lang w:val="en-US"/>
        </w:rPr>
        <w:t xml:space="preserve">affordability </w:t>
      </w:r>
      <w:r w:rsidRPr="00FA4453">
        <w:rPr>
          <w:rFonts w:cstheme="majorBidi"/>
          <w:b/>
          <w:sz w:val="24"/>
          <w:szCs w:val="24"/>
          <w:lang w:val="en-US"/>
        </w:rPr>
        <w:t>requirements in relation to credit products is becoming more pronounced given increasing levels of indebtedness and propensity to take up additional credit.</w:t>
      </w:r>
      <w:r w:rsidRPr="00FA4453">
        <w:rPr>
          <w:rFonts w:cstheme="majorBidi"/>
          <w:sz w:val="24"/>
          <w:szCs w:val="24"/>
          <w:lang w:val="en-US"/>
        </w:rPr>
        <w:t xml:space="preserve"> </w:t>
      </w:r>
      <w:r w:rsidR="007A5934" w:rsidRPr="00FA4453">
        <w:rPr>
          <w:rFonts w:cstheme="majorBidi"/>
          <w:sz w:val="24"/>
          <w:szCs w:val="24"/>
          <w:lang w:val="en-US"/>
        </w:rPr>
        <w:t xml:space="preserve">Several institutions reported non-performing personal lending rates (reflecting the proportion of their portfolio </w:t>
      </w:r>
      <w:r w:rsidR="00026A04" w:rsidRPr="00FA4453">
        <w:rPr>
          <w:rFonts w:cstheme="majorBidi"/>
          <w:sz w:val="24"/>
          <w:szCs w:val="24"/>
          <w:lang w:val="en-US"/>
        </w:rPr>
        <w:t xml:space="preserve">that </w:t>
      </w:r>
      <w:r w:rsidR="007A5934" w:rsidRPr="00FA4453">
        <w:rPr>
          <w:rFonts w:cstheme="majorBidi"/>
          <w:sz w:val="24"/>
          <w:szCs w:val="24"/>
          <w:lang w:val="en-US"/>
        </w:rPr>
        <w:t>is overdue</w:t>
      </w:r>
      <w:r w:rsidR="00716EFC">
        <w:rPr>
          <w:rFonts w:cstheme="majorBidi"/>
          <w:sz w:val="24"/>
          <w:szCs w:val="24"/>
          <w:lang w:val="en-US"/>
        </w:rPr>
        <w:t xml:space="preserve"> by </w:t>
      </w:r>
      <w:r w:rsidR="00716EFC" w:rsidRPr="00FA4453">
        <w:rPr>
          <w:rFonts w:cstheme="majorBidi"/>
          <w:sz w:val="24"/>
          <w:szCs w:val="24"/>
          <w:lang w:val="en-US"/>
        </w:rPr>
        <w:t>90 days</w:t>
      </w:r>
      <w:r w:rsidR="007A5934" w:rsidRPr="00FA4453">
        <w:rPr>
          <w:rFonts w:cstheme="majorBidi"/>
          <w:sz w:val="24"/>
          <w:szCs w:val="24"/>
          <w:lang w:val="en-US"/>
        </w:rPr>
        <w:t>) in the range of 7</w:t>
      </w:r>
      <w:r w:rsidR="009E3EF0">
        <w:rPr>
          <w:rFonts w:cstheme="majorBidi"/>
          <w:sz w:val="24"/>
          <w:szCs w:val="24"/>
          <w:lang w:val="en-US"/>
        </w:rPr>
        <w:t>–</w:t>
      </w:r>
      <w:r w:rsidR="007A5934" w:rsidRPr="00FA4453">
        <w:rPr>
          <w:rFonts w:cstheme="majorBidi"/>
          <w:sz w:val="24"/>
          <w:szCs w:val="24"/>
          <w:lang w:val="en-US"/>
        </w:rPr>
        <w:t>10</w:t>
      </w:r>
      <w:r w:rsidR="00FD2799">
        <w:rPr>
          <w:rFonts w:cstheme="majorBidi"/>
          <w:sz w:val="24"/>
          <w:szCs w:val="24"/>
          <w:lang w:val="en-US"/>
        </w:rPr>
        <w:t xml:space="preserve"> percent</w:t>
      </w:r>
      <w:r w:rsidR="00FD2799" w:rsidRPr="00FA4453">
        <w:rPr>
          <w:rFonts w:cstheme="majorBidi"/>
          <w:sz w:val="24"/>
          <w:szCs w:val="24"/>
          <w:lang w:val="en-US"/>
        </w:rPr>
        <w:t xml:space="preserve">. </w:t>
      </w:r>
      <w:r w:rsidR="007A5934" w:rsidRPr="00FA4453">
        <w:rPr>
          <w:rFonts w:cstheme="majorBidi"/>
          <w:sz w:val="24"/>
          <w:szCs w:val="24"/>
          <w:lang w:val="en-US"/>
        </w:rPr>
        <w:t>One institution reported that 24</w:t>
      </w:r>
      <w:r w:rsidR="009E3EF0">
        <w:rPr>
          <w:rFonts w:cstheme="majorBidi"/>
          <w:sz w:val="24"/>
          <w:szCs w:val="24"/>
          <w:lang w:val="en-US"/>
        </w:rPr>
        <w:t>–</w:t>
      </w:r>
      <w:r w:rsidR="007A5934" w:rsidRPr="00FA4453">
        <w:rPr>
          <w:rFonts w:cstheme="majorBidi"/>
          <w:sz w:val="24"/>
          <w:szCs w:val="24"/>
          <w:lang w:val="en-US"/>
        </w:rPr>
        <w:lastRenderedPageBreak/>
        <w:t>25</w:t>
      </w:r>
      <w:r w:rsidR="00E41D3D">
        <w:rPr>
          <w:rFonts w:cstheme="majorBidi"/>
          <w:sz w:val="24"/>
          <w:szCs w:val="24"/>
          <w:lang w:val="en-US"/>
        </w:rPr>
        <w:t xml:space="preserve"> percent</w:t>
      </w:r>
      <w:r w:rsidR="00E41D3D" w:rsidRPr="00FA4453">
        <w:rPr>
          <w:rFonts w:cstheme="majorBidi"/>
          <w:sz w:val="24"/>
          <w:szCs w:val="24"/>
          <w:lang w:val="en-US"/>
        </w:rPr>
        <w:t xml:space="preserve"> </w:t>
      </w:r>
      <w:r w:rsidR="007A5934" w:rsidRPr="00FA4453">
        <w:rPr>
          <w:rFonts w:cstheme="majorBidi"/>
          <w:sz w:val="24"/>
          <w:szCs w:val="24"/>
          <w:lang w:val="en-US"/>
        </w:rPr>
        <w:t xml:space="preserve">of its lending portfolio was overdue at least </w:t>
      </w:r>
      <w:r w:rsidR="00716EFC">
        <w:rPr>
          <w:rFonts w:cstheme="majorBidi"/>
          <w:sz w:val="24"/>
          <w:szCs w:val="24"/>
          <w:lang w:val="en-US"/>
        </w:rPr>
        <w:t xml:space="preserve">by </w:t>
      </w:r>
      <w:r w:rsidR="007A5934" w:rsidRPr="00FA4453">
        <w:rPr>
          <w:rFonts w:cstheme="majorBidi"/>
          <w:sz w:val="24"/>
          <w:szCs w:val="24"/>
          <w:lang w:val="en-US"/>
        </w:rPr>
        <w:t xml:space="preserve">30 days. </w:t>
      </w:r>
      <w:r w:rsidR="00D61374" w:rsidRPr="00FA4453">
        <w:rPr>
          <w:rFonts w:cstheme="majorBidi"/>
          <w:sz w:val="24"/>
          <w:szCs w:val="24"/>
          <w:lang w:val="en-US"/>
        </w:rPr>
        <w:t>There may also be</w:t>
      </w:r>
      <w:r w:rsidR="007A5934" w:rsidRPr="00FA4453">
        <w:rPr>
          <w:rFonts w:cstheme="majorBidi"/>
          <w:sz w:val="24"/>
          <w:szCs w:val="24"/>
          <w:lang w:val="en-US"/>
        </w:rPr>
        <w:t xml:space="preserve"> an</w:t>
      </w:r>
      <w:r w:rsidR="00D61374" w:rsidRPr="00FA4453">
        <w:rPr>
          <w:rFonts w:cstheme="majorBidi"/>
          <w:sz w:val="24"/>
          <w:szCs w:val="24"/>
          <w:lang w:val="en-US"/>
        </w:rPr>
        <w:t xml:space="preserve"> increasing need for responsible lending to </w:t>
      </w:r>
      <w:proofErr w:type="gramStart"/>
      <w:r w:rsidR="00D61374" w:rsidRPr="00FA4453">
        <w:rPr>
          <w:rFonts w:cstheme="majorBidi"/>
          <w:sz w:val="24"/>
          <w:szCs w:val="24"/>
          <w:lang w:val="en-US"/>
        </w:rPr>
        <w:t>take into account</w:t>
      </w:r>
      <w:proofErr w:type="gramEnd"/>
      <w:r w:rsidR="00D61374" w:rsidRPr="00FA4453">
        <w:rPr>
          <w:rFonts w:cstheme="majorBidi"/>
          <w:sz w:val="24"/>
          <w:szCs w:val="24"/>
          <w:lang w:val="en-US"/>
        </w:rPr>
        <w:t xml:space="preserve"> loan suitability for purpose. </w:t>
      </w:r>
      <w:r w:rsidRPr="00FA4453">
        <w:rPr>
          <w:rFonts w:cstheme="majorBidi"/>
          <w:sz w:val="24"/>
          <w:szCs w:val="24"/>
          <w:lang w:val="en-US"/>
        </w:rPr>
        <w:t>Several industry participants noted that credit demand and the propensity to borrow for daily living needs</w:t>
      </w:r>
      <w:r w:rsidR="00E41D3D">
        <w:rPr>
          <w:rFonts w:cstheme="majorBidi"/>
          <w:sz w:val="24"/>
          <w:szCs w:val="24"/>
          <w:lang w:val="en-US"/>
        </w:rPr>
        <w:t>,</w:t>
      </w:r>
      <w:r w:rsidRPr="00FA4453">
        <w:rPr>
          <w:rFonts w:cstheme="majorBidi"/>
          <w:sz w:val="24"/>
          <w:szCs w:val="24"/>
          <w:lang w:val="en-US"/>
        </w:rPr>
        <w:t xml:space="preserve"> and to meet traditional obligations</w:t>
      </w:r>
      <w:r w:rsidR="00E41D3D">
        <w:rPr>
          <w:rFonts w:cstheme="majorBidi"/>
          <w:sz w:val="24"/>
          <w:szCs w:val="24"/>
          <w:lang w:val="en-US"/>
        </w:rPr>
        <w:t xml:space="preserve"> </w:t>
      </w:r>
      <w:r w:rsidRPr="00FA4453">
        <w:rPr>
          <w:rFonts w:cstheme="majorBidi"/>
          <w:sz w:val="24"/>
          <w:szCs w:val="24"/>
          <w:lang w:val="en-US"/>
        </w:rPr>
        <w:t>has increased significantly among the PNG public, while there</w:t>
      </w:r>
      <w:r>
        <w:rPr>
          <w:rFonts w:cstheme="majorBidi"/>
          <w:sz w:val="24"/>
          <w:szCs w:val="24"/>
          <w:lang w:val="en-US"/>
        </w:rPr>
        <w:t xml:space="preserve"> continues to be a lack of savings habits. A significant portion of consumer lending appears to be for living </w:t>
      </w:r>
      <w:r w:rsidR="00E41D3D">
        <w:rPr>
          <w:rFonts w:cstheme="majorBidi"/>
          <w:sz w:val="24"/>
          <w:szCs w:val="24"/>
          <w:lang w:val="en-US"/>
        </w:rPr>
        <w:t xml:space="preserve">or </w:t>
      </w:r>
      <w:r>
        <w:rPr>
          <w:rFonts w:cstheme="majorBidi"/>
          <w:sz w:val="24"/>
          <w:szCs w:val="24"/>
          <w:lang w:val="en-US"/>
        </w:rPr>
        <w:t>family expenses, such as school fees, health-related costs, funeral costs</w:t>
      </w:r>
      <w:r w:rsidR="004C3EA4">
        <w:rPr>
          <w:rFonts w:cstheme="majorBidi"/>
          <w:sz w:val="24"/>
          <w:szCs w:val="24"/>
          <w:lang w:val="en-US"/>
        </w:rPr>
        <w:t>,</w:t>
      </w:r>
      <w:r>
        <w:rPr>
          <w:rFonts w:cstheme="majorBidi"/>
          <w:sz w:val="24"/>
          <w:szCs w:val="24"/>
          <w:lang w:val="en-US"/>
        </w:rPr>
        <w:t xml:space="preserve"> etc. While some loan products seem intended for specific purposes only, it is not clear </w:t>
      </w:r>
      <w:r w:rsidR="0001618E">
        <w:rPr>
          <w:rFonts w:cstheme="majorBidi"/>
          <w:sz w:val="24"/>
          <w:szCs w:val="24"/>
          <w:lang w:val="en-US"/>
        </w:rPr>
        <w:t xml:space="preserve">if </w:t>
      </w:r>
      <w:r>
        <w:rPr>
          <w:rFonts w:cstheme="majorBidi"/>
          <w:sz w:val="24"/>
          <w:szCs w:val="24"/>
          <w:lang w:val="en-US"/>
        </w:rPr>
        <w:t>lenders more generally consider the suitability of lending arrangements for specified needs.</w:t>
      </w:r>
    </w:p>
    <w:p w14:paraId="091255B2" w14:textId="77777777" w:rsidR="00231983" w:rsidRDefault="00231983" w:rsidP="0012135B">
      <w:pPr>
        <w:pStyle w:val="ListParagraph"/>
        <w:autoSpaceDE w:val="0"/>
        <w:autoSpaceDN w:val="0"/>
        <w:adjustRightInd w:val="0"/>
        <w:spacing w:after="0"/>
        <w:jc w:val="both"/>
        <w:rPr>
          <w:rFonts w:cstheme="majorBidi"/>
          <w:i/>
          <w:sz w:val="24"/>
          <w:szCs w:val="24"/>
          <w:lang w:val="en-US"/>
        </w:rPr>
      </w:pPr>
    </w:p>
    <w:p w14:paraId="1F6E4051" w14:textId="3DCBFFBF" w:rsidR="0012135B" w:rsidRPr="00FA4453" w:rsidRDefault="006F0D99" w:rsidP="007A7639">
      <w:pPr>
        <w:autoSpaceDE w:val="0"/>
        <w:autoSpaceDN w:val="0"/>
        <w:adjustRightInd w:val="0"/>
        <w:spacing w:after="0"/>
        <w:jc w:val="both"/>
        <w:rPr>
          <w:rFonts w:cstheme="majorBidi"/>
          <w:i/>
          <w:sz w:val="24"/>
          <w:szCs w:val="24"/>
          <w:lang w:val="en-US"/>
        </w:rPr>
      </w:pPr>
      <w:r w:rsidRPr="00FA4453">
        <w:rPr>
          <w:b/>
          <w:sz w:val="24"/>
          <w:szCs w:val="24"/>
          <w:lang w:val="en-US"/>
        </w:rPr>
        <w:t>Charging of significant fees in the event of loan prepayment seems to be a common practice in the market</w:t>
      </w:r>
      <w:r w:rsidR="00553DBA" w:rsidRPr="00FA4453">
        <w:rPr>
          <w:b/>
          <w:sz w:val="24"/>
          <w:szCs w:val="24"/>
          <w:lang w:val="en-US"/>
        </w:rPr>
        <w:t xml:space="preserve">, </w:t>
      </w:r>
      <w:r w:rsidR="002205D0" w:rsidRPr="00FA4453">
        <w:rPr>
          <w:b/>
          <w:sz w:val="24"/>
          <w:szCs w:val="24"/>
          <w:lang w:val="en-US"/>
        </w:rPr>
        <w:t xml:space="preserve">potentially </w:t>
      </w:r>
      <w:r w:rsidR="00553DBA" w:rsidRPr="00FA4453">
        <w:rPr>
          <w:b/>
          <w:sz w:val="24"/>
          <w:szCs w:val="24"/>
          <w:lang w:val="en-US"/>
        </w:rPr>
        <w:t>restricting mobility</w:t>
      </w:r>
      <w:r w:rsidR="0041173F" w:rsidRPr="00FA4453">
        <w:rPr>
          <w:b/>
          <w:sz w:val="24"/>
          <w:szCs w:val="24"/>
          <w:lang w:val="en-US"/>
        </w:rPr>
        <w:t xml:space="preserve"> and resulting in unfair consumer outcomes</w:t>
      </w:r>
      <w:r w:rsidR="00DD4959" w:rsidRPr="00FA4453">
        <w:rPr>
          <w:b/>
          <w:sz w:val="24"/>
          <w:szCs w:val="24"/>
          <w:lang w:val="en-US"/>
        </w:rPr>
        <w:t>.</w:t>
      </w:r>
      <w:r w:rsidR="00DD4959" w:rsidRPr="00FA4453">
        <w:rPr>
          <w:sz w:val="24"/>
          <w:szCs w:val="24"/>
          <w:lang w:val="en-US"/>
        </w:rPr>
        <w:t xml:space="preserve"> </w:t>
      </w:r>
      <w:r w:rsidR="00332D39" w:rsidRPr="00FA4453">
        <w:rPr>
          <w:sz w:val="24"/>
          <w:szCs w:val="24"/>
          <w:lang w:val="en-US"/>
        </w:rPr>
        <w:t xml:space="preserve">Approaches </w:t>
      </w:r>
      <w:r w:rsidRPr="00FA4453">
        <w:rPr>
          <w:sz w:val="24"/>
          <w:szCs w:val="24"/>
          <w:lang w:val="en-US"/>
        </w:rPr>
        <w:t xml:space="preserve">vary, for example, from a </w:t>
      </w:r>
      <w:r w:rsidR="0012135B" w:rsidRPr="00FA4453">
        <w:rPr>
          <w:sz w:val="24"/>
          <w:szCs w:val="24"/>
          <w:lang w:val="en-US"/>
        </w:rPr>
        <w:t>bank charg</w:t>
      </w:r>
      <w:r w:rsidRPr="00FA4453">
        <w:rPr>
          <w:sz w:val="24"/>
          <w:szCs w:val="24"/>
          <w:lang w:val="en-US"/>
        </w:rPr>
        <w:t>ing</w:t>
      </w:r>
      <w:r w:rsidR="0012135B" w:rsidRPr="00FA4453">
        <w:rPr>
          <w:sz w:val="24"/>
          <w:szCs w:val="24"/>
          <w:lang w:val="en-US"/>
        </w:rPr>
        <w:t xml:space="preserve"> a flat fee calculated as </w:t>
      </w:r>
      <w:r w:rsidR="008A0C02">
        <w:rPr>
          <w:sz w:val="24"/>
          <w:szCs w:val="24"/>
          <w:lang w:val="en-US"/>
        </w:rPr>
        <w:t>three</w:t>
      </w:r>
      <w:r w:rsidR="008A0C02" w:rsidRPr="00FA4453">
        <w:rPr>
          <w:sz w:val="24"/>
          <w:szCs w:val="24"/>
          <w:lang w:val="en-US"/>
        </w:rPr>
        <w:t xml:space="preserve"> </w:t>
      </w:r>
      <w:r w:rsidR="0012135B" w:rsidRPr="00FA4453">
        <w:rPr>
          <w:sz w:val="24"/>
          <w:szCs w:val="24"/>
          <w:lang w:val="en-US"/>
        </w:rPr>
        <w:t>months’ worth of interest</w:t>
      </w:r>
      <w:r w:rsidR="00446FEE" w:rsidRPr="00FA4453">
        <w:rPr>
          <w:sz w:val="24"/>
          <w:szCs w:val="24"/>
          <w:lang w:val="en-US"/>
        </w:rPr>
        <w:t xml:space="preserve"> </w:t>
      </w:r>
      <w:r w:rsidR="00332D39" w:rsidRPr="00FA4453">
        <w:rPr>
          <w:sz w:val="24"/>
          <w:szCs w:val="24"/>
          <w:lang w:val="en-US"/>
        </w:rPr>
        <w:t xml:space="preserve">to another institution prohibiting prepayment for the first </w:t>
      </w:r>
      <w:r w:rsidR="008A0C02">
        <w:rPr>
          <w:sz w:val="24"/>
          <w:szCs w:val="24"/>
          <w:lang w:val="en-US"/>
        </w:rPr>
        <w:t>six</w:t>
      </w:r>
      <w:r w:rsidR="008A0C02" w:rsidRPr="00FA4453">
        <w:rPr>
          <w:sz w:val="24"/>
          <w:szCs w:val="24"/>
          <w:lang w:val="en-US"/>
        </w:rPr>
        <w:t xml:space="preserve"> </w:t>
      </w:r>
      <w:r w:rsidR="00332D39" w:rsidRPr="00FA4453">
        <w:rPr>
          <w:sz w:val="24"/>
          <w:szCs w:val="24"/>
          <w:lang w:val="en-US"/>
        </w:rPr>
        <w:t>months of a loan term and then charging a flat fee of 2</w:t>
      </w:r>
      <w:r w:rsidR="00586C10">
        <w:rPr>
          <w:sz w:val="24"/>
          <w:szCs w:val="24"/>
          <w:lang w:val="en-US"/>
        </w:rPr>
        <w:t xml:space="preserve"> percent</w:t>
      </w:r>
      <w:r w:rsidR="00586C10" w:rsidRPr="00FA4453">
        <w:rPr>
          <w:sz w:val="24"/>
          <w:szCs w:val="24"/>
          <w:lang w:val="en-US"/>
        </w:rPr>
        <w:t xml:space="preserve"> </w:t>
      </w:r>
      <w:r w:rsidR="00332D39" w:rsidRPr="00FA4453">
        <w:rPr>
          <w:sz w:val="24"/>
          <w:szCs w:val="24"/>
          <w:lang w:val="en-US"/>
        </w:rPr>
        <w:t>or 4</w:t>
      </w:r>
      <w:r w:rsidR="00586C10">
        <w:rPr>
          <w:sz w:val="24"/>
          <w:szCs w:val="24"/>
          <w:lang w:val="en-US"/>
        </w:rPr>
        <w:t xml:space="preserve"> percent</w:t>
      </w:r>
      <w:r w:rsidR="00586C10" w:rsidRPr="00FA4453">
        <w:rPr>
          <w:sz w:val="24"/>
          <w:szCs w:val="24"/>
          <w:lang w:val="en-US"/>
        </w:rPr>
        <w:t xml:space="preserve"> </w:t>
      </w:r>
      <w:r w:rsidR="00332D39" w:rsidRPr="00FA4453">
        <w:rPr>
          <w:sz w:val="24"/>
          <w:szCs w:val="24"/>
          <w:lang w:val="en-US"/>
        </w:rPr>
        <w:t>of the outstanding balance, depending on the remaining term</w:t>
      </w:r>
      <w:r w:rsidR="003B6EB6" w:rsidRPr="00FA4453">
        <w:rPr>
          <w:sz w:val="24"/>
          <w:szCs w:val="24"/>
          <w:lang w:val="en-US"/>
        </w:rPr>
        <w:t xml:space="preserve">. Another example is of </w:t>
      </w:r>
      <w:r w:rsidR="00540152" w:rsidRPr="00FA4453">
        <w:rPr>
          <w:sz w:val="24"/>
          <w:szCs w:val="24"/>
          <w:lang w:val="en-US"/>
        </w:rPr>
        <w:t>a major finance company requiring payment of all outstanding interest unless the borrower is refinancing with the same lender, in which case they are charged 10</w:t>
      </w:r>
      <w:r w:rsidR="004959D9">
        <w:rPr>
          <w:sz w:val="24"/>
          <w:szCs w:val="24"/>
          <w:lang w:val="en-US"/>
        </w:rPr>
        <w:t xml:space="preserve"> percent</w:t>
      </w:r>
      <w:r w:rsidR="004959D9" w:rsidRPr="00FA4453">
        <w:rPr>
          <w:sz w:val="24"/>
          <w:szCs w:val="24"/>
          <w:lang w:val="en-US"/>
        </w:rPr>
        <w:t xml:space="preserve"> </w:t>
      </w:r>
      <w:r w:rsidR="00540152" w:rsidRPr="00FA4453">
        <w:rPr>
          <w:sz w:val="24"/>
          <w:szCs w:val="24"/>
          <w:lang w:val="en-US"/>
        </w:rPr>
        <w:t>of the remaining interest</w:t>
      </w:r>
      <w:r w:rsidR="00332D39" w:rsidRPr="00FA4453">
        <w:rPr>
          <w:sz w:val="24"/>
          <w:szCs w:val="24"/>
          <w:lang w:val="en-US"/>
        </w:rPr>
        <w:t>.</w:t>
      </w:r>
      <w:r w:rsidR="00F121D8" w:rsidRPr="00FA4453">
        <w:rPr>
          <w:sz w:val="24"/>
          <w:szCs w:val="24"/>
          <w:lang w:val="en-US"/>
        </w:rPr>
        <w:t xml:space="preserve"> A</w:t>
      </w:r>
      <w:r w:rsidR="003B6EB6" w:rsidRPr="00FA4453">
        <w:rPr>
          <w:sz w:val="24"/>
          <w:szCs w:val="24"/>
          <w:lang w:val="en-US"/>
        </w:rPr>
        <w:t>nother</w:t>
      </w:r>
      <w:r w:rsidR="00F121D8" w:rsidRPr="00FA4453">
        <w:rPr>
          <w:sz w:val="24"/>
          <w:szCs w:val="24"/>
          <w:lang w:val="en-US"/>
        </w:rPr>
        <w:t xml:space="preserve"> finance company reported that </w:t>
      </w:r>
      <w:r w:rsidR="00F121D8" w:rsidRPr="00FA4453">
        <w:rPr>
          <w:rFonts w:cstheme="majorBidi"/>
          <w:sz w:val="24"/>
          <w:szCs w:val="24"/>
          <w:lang w:val="en-US"/>
        </w:rPr>
        <w:t>80</w:t>
      </w:r>
      <w:r w:rsidR="004959D9">
        <w:rPr>
          <w:rFonts w:cstheme="majorBidi"/>
          <w:sz w:val="24"/>
          <w:szCs w:val="24"/>
          <w:lang w:val="en-US"/>
        </w:rPr>
        <w:t xml:space="preserve"> percent</w:t>
      </w:r>
      <w:r w:rsidR="004959D9" w:rsidRPr="00FA4453">
        <w:rPr>
          <w:rFonts w:cstheme="majorBidi"/>
          <w:sz w:val="24"/>
          <w:szCs w:val="24"/>
          <w:lang w:val="en-US"/>
        </w:rPr>
        <w:t xml:space="preserve"> </w:t>
      </w:r>
      <w:r w:rsidR="00F121D8" w:rsidRPr="00FA4453">
        <w:rPr>
          <w:rFonts w:cstheme="majorBidi"/>
          <w:sz w:val="24"/>
          <w:szCs w:val="24"/>
          <w:lang w:val="en-US"/>
        </w:rPr>
        <w:t>of its payday lending</w:t>
      </w:r>
      <w:r w:rsidR="004959D9">
        <w:rPr>
          <w:rFonts w:cstheme="majorBidi"/>
          <w:sz w:val="24"/>
          <w:szCs w:val="24"/>
          <w:lang w:val="en-US"/>
        </w:rPr>
        <w:t>-</w:t>
      </w:r>
      <w:r w:rsidR="00F121D8" w:rsidRPr="00FA4453">
        <w:rPr>
          <w:rFonts w:cstheme="majorBidi"/>
          <w:sz w:val="24"/>
          <w:szCs w:val="24"/>
          <w:lang w:val="en-US"/>
        </w:rPr>
        <w:t xml:space="preserve"> customers refinance their existing loan with th</w:t>
      </w:r>
      <w:r w:rsidR="003B6EB6" w:rsidRPr="00FA4453">
        <w:rPr>
          <w:rFonts w:cstheme="majorBidi"/>
          <w:sz w:val="24"/>
          <w:szCs w:val="24"/>
          <w:lang w:val="en-US"/>
        </w:rPr>
        <w:t>e</w:t>
      </w:r>
      <w:r w:rsidR="00F121D8" w:rsidRPr="00FA4453">
        <w:rPr>
          <w:rFonts w:cstheme="majorBidi"/>
          <w:sz w:val="24"/>
          <w:szCs w:val="24"/>
          <w:lang w:val="en-US"/>
        </w:rPr>
        <w:t xml:space="preserve"> same lender.</w:t>
      </w:r>
    </w:p>
    <w:p w14:paraId="63A6352C" w14:textId="77777777" w:rsidR="0012135B" w:rsidRPr="00FA4453" w:rsidRDefault="0012135B" w:rsidP="007A7639">
      <w:pPr>
        <w:autoSpaceDE w:val="0"/>
        <w:autoSpaceDN w:val="0"/>
        <w:adjustRightInd w:val="0"/>
        <w:spacing w:after="0"/>
        <w:jc w:val="both"/>
        <w:rPr>
          <w:rFonts w:cstheme="majorBidi"/>
          <w:i/>
          <w:sz w:val="24"/>
          <w:szCs w:val="24"/>
          <w:lang w:val="en-US"/>
        </w:rPr>
      </w:pPr>
    </w:p>
    <w:p w14:paraId="7A52B957" w14:textId="77777777" w:rsidR="00757EC1" w:rsidRPr="00FA4453" w:rsidRDefault="00757EC1" w:rsidP="003E33F4">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Payday loans repaid through salary deductions appear to be affected by a range of </w:t>
      </w:r>
      <w:r w:rsidR="00BC46B8" w:rsidRPr="00FA4453">
        <w:rPr>
          <w:rFonts w:cstheme="majorBidi"/>
          <w:b/>
          <w:sz w:val="24"/>
          <w:szCs w:val="24"/>
          <w:lang w:val="en-US"/>
        </w:rPr>
        <w:t xml:space="preserve">concerns. </w:t>
      </w:r>
      <w:r w:rsidR="00F420F2" w:rsidRPr="00FA4453">
        <w:rPr>
          <w:rFonts w:cstheme="majorBidi"/>
          <w:sz w:val="24"/>
          <w:szCs w:val="24"/>
          <w:lang w:val="en-US"/>
        </w:rPr>
        <w:t xml:space="preserve">Some of these are </w:t>
      </w:r>
      <w:r w:rsidR="00216581" w:rsidRPr="00FA4453">
        <w:rPr>
          <w:rFonts w:cstheme="majorBidi"/>
          <w:sz w:val="24"/>
          <w:szCs w:val="24"/>
          <w:lang w:val="en-US"/>
        </w:rPr>
        <w:t xml:space="preserve">also </w:t>
      </w:r>
      <w:r w:rsidRPr="00FA4453">
        <w:rPr>
          <w:rFonts w:cstheme="majorBidi"/>
          <w:sz w:val="24"/>
          <w:szCs w:val="24"/>
          <w:lang w:val="en-US"/>
        </w:rPr>
        <w:t>discussed to some extent elsewhere in the report</w:t>
      </w:r>
      <w:r w:rsidR="00216581" w:rsidRPr="00FA4453">
        <w:rPr>
          <w:rFonts w:cstheme="majorBidi"/>
          <w:sz w:val="24"/>
          <w:szCs w:val="24"/>
          <w:lang w:val="en-US"/>
        </w:rPr>
        <w:t xml:space="preserve">. They </w:t>
      </w:r>
      <w:r w:rsidRPr="00FA4453">
        <w:rPr>
          <w:rFonts w:cstheme="majorBidi"/>
          <w:sz w:val="24"/>
          <w:szCs w:val="24"/>
          <w:lang w:val="en-US"/>
        </w:rPr>
        <w:t>include:</w:t>
      </w:r>
    </w:p>
    <w:p w14:paraId="529D2F12" w14:textId="3F5F30B7" w:rsidR="00757EC1" w:rsidRPr="00FA4453" w:rsidRDefault="005560CE" w:rsidP="007A7639">
      <w:pPr>
        <w:pStyle w:val="ListParagraph"/>
        <w:numPr>
          <w:ilvl w:val="0"/>
          <w:numId w:val="9"/>
        </w:numPr>
        <w:autoSpaceDE w:val="0"/>
        <w:autoSpaceDN w:val="0"/>
        <w:adjustRightInd w:val="0"/>
        <w:spacing w:after="0"/>
        <w:jc w:val="both"/>
        <w:rPr>
          <w:rFonts w:cstheme="majorBidi"/>
          <w:sz w:val="24"/>
          <w:szCs w:val="24"/>
          <w:lang w:val="en-US"/>
        </w:rPr>
      </w:pPr>
      <w:r>
        <w:rPr>
          <w:rFonts w:cstheme="majorBidi"/>
          <w:sz w:val="24"/>
          <w:szCs w:val="24"/>
          <w:lang w:val="en-US"/>
        </w:rPr>
        <w:t>E</w:t>
      </w:r>
      <w:r w:rsidR="0035068E" w:rsidRPr="00FA4453">
        <w:rPr>
          <w:rFonts w:cstheme="majorBidi"/>
          <w:sz w:val="24"/>
          <w:szCs w:val="24"/>
          <w:lang w:val="en-US"/>
        </w:rPr>
        <w:t>mployers</w:t>
      </w:r>
      <w:r w:rsidR="004B3D02">
        <w:rPr>
          <w:rFonts w:cstheme="majorBidi"/>
          <w:sz w:val="24"/>
          <w:szCs w:val="24"/>
          <w:lang w:val="en-US"/>
        </w:rPr>
        <w:t>’</w:t>
      </w:r>
      <w:r w:rsidR="0035068E" w:rsidRPr="00FA4453">
        <w:rPr>
          <w:rFonts w:cstheme="majorBidi"/>
          <w:sz w:val="24"/>
          <w:szCs w:val="24"/>
          <w:lang w:val="en-US"/>
        </w:rPr>
        <w:t xml:space="preserve"> </w:t>
      </w:r>
      <w:r>
        <w:rPr>
          <w:rFonts w:cstheme="majorBidi"/>
          <w:sz w:val="24"/>
          <w:szCs w:val="24"/>
          <w:lang w:val="en-US"/>
        </w:rPr>
        <w:t>delay or fail</w:t>
      </w:r>
      <w:r w:rsidR="004B3D02">
        <w:rPr>
          <w:rFonts w:cstheme="majorBidi"/>
          <w:sz w:val="24"/>
          <w:szCs w:val="24"/>
          <w:lang w:val="en-US"/>
        </w:rPr>
        <w:t>ure</w:t>
      </w:r>
      <w:r>
        <w:rPr>
          <w:rFonts w:cstheme="majorBidi"/>
          <w:sz w:val="24"/>
          <w:szCs w:val="24"/>
          <w:lang w:val="en-US"/>
        </w:rPr>
        <w:t xml:space="preserve"> </w:t>
      </w:r>
      <w:r w:rsidR="0035068E" w:rsidRPr="00FA4453">
        <w:rPr>
          <w:rFonts w:cstheme="majorBidi"/>
          <w:sz w:val="24"/>
          <w:szCs w:val="24"/>
          <w:lang w:val="en-US"/>
        </w:rPr>
        <w:t>to remit salary deduction payments to lenders,</w:t>
      </w:r>
      <w:r w:rsidR="004F2AFE" w:rsidRPr="00FA4453">
        <w:rPr>
          <w:rFonts w:cstheme="majorBidi"/>
          <w:sz w:val="24"/>
          <w:szCs w:val="24"/>
          <w:lang w:val="en-US"/>
        </w:rPr>
        <w:t xml:space="preserve"> including by prioritizing some lenders over others</w:t>
      </w:r>
      <w:r w:rsidR="003B6EB6" w:rsidRPr="00FA4453">
        <w:rPr>
          <w:rFonts w:cstheme="majorBidi"/>
          <w:sz w:val="24"/>
          <w:szCs w:val="24"/>
          <w:lang w:val="en-US"/>
        </w:rPr>
        <w:t>, which has potential to cause</w:t>
      </w:r>
      <w:r w:rsidR="0035068E" w:rsidRPr="00FA4453">
        <w:rPr>
          <w:rFonts w:cstheme="majorBidi"/>
          <w:sz w:val="24"/>
          <w:szCs w:val="24"/>
          <w:lang w:val="en-US"/>
        </w:rPr>
        <w:t xml:space="preserve"> consumers to go into default</w:t>
      </w:r>
      <w:r w:rsidR="000A659A" w:rsidRPr="00FA4453">
        <w:rPr>
          <w:rFonts w:cstheme="majorBidi"/>
          <w:sz w:val="24"/>
          <w:szCs w:val="24"/>
          <w:lang w:val="en-US"/>
        </w:rPr>
        <w:t xml:space="preserve"> and continued to be pursued by debt collection staff </w:t>
      </w:r>
      <w:r w:rsidR="00A37DA2">
        <w:rPr>
          <w:rFonts w:cstheme="majorBidi"/>
          <w:sz w:val="24"/>
          <w:szCs w:val="24"/>
          <w:lang w:val="en-US"/>
        </w:rPr>
        <w:t>or</w:t>
      </w:r>
      <w:r w:rsidR="00A37DA2" w:rsidRPr="00FA4453">
        <w:rPr>
          <w:rFonts w:cstheme="majorBidi"/>
          <w:sz w:val="24"/>
          <w:szCs w:val="24"/>
          <w:lang w:val="en-US"/>
        </w:rPr>
        <w:t xml:space="preserve"> </w:t>
      </w:r>
      <w:r w:rsidR="000A659A" w:rsidRPr="00FA4453">
        <w:rPr>
          <w:rFonts w:cstheme="majorBidi"/>
          <w:sz w:val="24"/>
          <w:szCs w:val="24"/>
          <w:lang w:val="en-US"/>
        </w:rPr>
        <w:t>agents</w:t>
      </w:r>
      <w:r w:rsidR="002D54A2">
        <w:rPr>
          <w:rFonts w:cstheme="majorBidi"/>
          <w:sz w:val="24"/>
          <w:szCs w:val="24"/>
          <w:lang w:val="en-US"/>
        </w:rPr>
        <w:t>.</w:t>
      </w:r>
      <w:r w:rsidR="002D54A2" w:rsidRPr="00FA4453">
        <w:rPr>
          <w:rFonts w:cstheme="majorBidi"/>
          <w:sz w:val="24"/>
          <w:szCs w:val="24"/>
          <w:lang w:val="en-US"/>
        </w:rPr>
        <w:t xml:space="preserve">  </w:t>
      </w:r>
    </w:p>
    <w:p w14:paraId="7323B81A"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val="en-US"/>
        </w:rPr>
      </w:pPr>
    </w:p>
    <w:p w14:paraId="3C5AB33C" w14:textId="75A8A0CD" w:rsidR="0035068E" w:rsidRPr="00FA4453" w:rsidRDefault="002D54A2" w:rsidP="007A7639">
      <w:pPr>
        <w:pStyle w:val="ListParagraph"/>
        <w:numPr>
          <w:ilvl w:val="0"/>
          <w:numId w:val="9"/>
        </w:numPr>
        <w:autoSpaceDE w:val="0"/>
        <w:autoSpaceDN w:val="0"/>
        <w:adjustRightInd w:val="0"/>
        <w:spacing w:after="0"/>
        <w:jc w:val="both"/>
        <w:rPr>
          <w:rFonts w:cstheme="majorBidi"/>
          <w:sz w:val="24"/>
          <w:szCs w:val="24"/>
          <w:lang w:val="en-US"/>
        </w:rPr>
      </w:pPr>
      <w:r>
        <w:rPr>
          <w:rFonts w:cstheme="majorBidi"/>
          <w:sz w:val="24"/>
          <w:szCs w:val="24"/>
          <w:lang w:val="en-US"/>
        </w:rPr>
        <w:t>E</w:t>
      </w:r>
      <w:r w:rsidRPr="00FA4453">
        <w:rPr>
          <w:rFonts w:cstheme="majorBidi"/>
          <w:sz w:val="24"/>
          <w:szCs w:val="24"/>
          <w:lang w:val="en-US"/>
        </w:rPr>
        <w:t xml:space="preserve">mployer </w:t>
      </w:r>
      <w:r w:rsidR="0035068E" w:rsidRPr="00FA4453">
        <w:rPr>
          <w:rFonts w:cstheme="majorBidi"/>
          <w:sz w:val="24"/>
          <w:szCs w:val="24"/>
          <w:lang w:val="en-US"/>
        </w:rPr>
        <w:t>records of existing deduction arrangements not being up-to-date, potentially causing lenders to approve new loans that exceed lending caps or, more generally, that are not affordable</w:t>
      </w:r>
      <w:r w:rsidR="00951A5D">
        <w:rPr>
          <w:rFonts w:cstheme="majorBidi"/>
          <w:sz w:val="24"/>
          <w:szCs w:val="24"/>
          <w:lang w:val="en-US"/>
        </w:rPr>
        <w:t>.</w:t>
      </w:r>
    </w:p>
    <w:p w14:paraId="7E9ACCF3"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val="en-US"/>
        </w:rPr>
      </w:pPr>
    </w:p>
    <w:p w14:paraId="13B58369" w14:textId="24F2502C" w:rsidR="00530CAA" w:rsidRPr="00FA4453" w:rsidRDefault="00951A5D" w:rsidP="007A7639">
      <w:pPr>
        <w:pStyle w:val="ListParagraph"/>
        <w:numPr>
          <w:ilvl w:val="0"/>
          <w:numId w:val="9"/>
        </w:numPr>
        <w:autoSpaceDE w:val="0"/>
        <w:autoSpaceDN w:val="0"/>
        <w:adjustRightInd w:val="0"/>
        <w:spacing w:after="0"/>
        <w:jc w:val="both"/>
        <w:rPr>
          <w:rFonts w:cstheme="majorBidi"/>
          <w:sz w:val="24"/>
          <w:szCs w:val="24"/>
          <w:lang w:val="en-US"/>
        </w:rPr>
      </w:pPr>
      <w:r>
        <w:rPr>
          <w:rFonts w:cstheme="majorBidi"/>
          <w:sz w:val="24"/>
          <w:szCs w:val="24"/>
          <w:lang w:val="en-US"/>
        </w:rPr>
        <w:t>E</w:t>
      </w:r>
      <w:r w:rsidRPr="00FA4453">
        <w:rPr>
          <w:rFonts w:cstheme="majorBidi"/>
          <w:sz w:val="24"/>
          <w:szCs w:val="24"/>
          <w:lang w:val="en-US"/>
        </w:rPr>
        <w:t>mployers</w:t>
      </w:r>
      <w:r w:rsidR="007816EE">
        <w:rPr>
          <w:rFonts w:cstheme="majorBidi"/>
          <w:sz w:val="24"/>
          <w:szCs w:val="24"/>
          <w:lang w:val="en-US"/>
        </w:rPr>
        <w:t>—</w:t>
      </w:r>
      <w:r w:rsidR="00530CAA" w:rsidRPr="00FA4453">
        <w:rPr>
          <w:rFonts w:cstheme="majorBidi"/>
          <w:sz w:val="24"/>
          <w:szCs w:val="24"/>
          <w:lang w:val="en-US"/>
        </w:rPr>
        <w:t>and employer payroll staff</w:t>
      </w:r>
      <w:r w:rsidR="007816EE">
        <w:rPr>
          <w:rFonts w:cstheme="majorBidi"/>
          <w:sz w:val="24"/>
          <w:szCs w:val="24"/>
          <w:lang w:val="en-US"/>
        </w:rPr>
        <w:t>—</w:t>
      </w:r>
      <w:r w:rsidR="00530CAA" w:rsidRPr="00FA4453">
        <w:rPr>
          <w:rFonts w:cstheme="majorBidi"/>
          <w:sz w:val="24"/>
          <w:szCs w:val="24"/>
          <w:lang w:val="en-US"/>
        </w:rPr>
        <w:t>receiving incentives associated with payday lending that may be conducive to inappropriate conduct</w:t>
      </w:r>
      <w:r w:rsidR="004F2AFE" w:rsidRPr="00FA4453">
        <w:rPr>
          <w:rFonts w:cstheme="majorBidi"/>
          <w:sz w:val="24"/>
          <w:szCs w:val="24"/>
          <w:lang w:val="en-US"/>
        </w:rPr>
        <w:t xml:space="preserve"> (such as prioritizing </w:t>
      </w:r>
      <w:proofErr w:type="gramStart"/>
      <w:r w:rsidR="004F2AFE" w:rsidRPr="00FA4453">
        <w:rPr>
          <w:rFonts w:cstheme="majorBidi"/>
          <w:sz w:val="24"/>
          <w:szCs w:val="24"/>
          <w:lang w:val="en-US"/>
        </w:rPr>
        <w:t>particular lenders’</w:t>
      </w:r>
      <w:proofErr w:type="gramEnd"/>
      <w:r w:rsidR="004F2AFE" w:rsidRPr="00FA4453">
        <w:rPr>
          <w:rFonts w:cstheme="majorBidi"/>
          <w:sz w:val="24"/>
          <w:szCs w:val="24"/>
          <w:lang w:val="en-US"/>
        </w:rPr>
        <w:t xml:space="preserve"> deductions and</w:t>
      </w:r>
      <w:r w:rsidR="00FB4CF0" w:rsidRPr="00FA4453">
        <w:rPr>
          <w:rFonts w:cstheme="majorBidi"/>
          <w:sz w:val="24"/>
          <w:szCs w:val="24"/>
          <w:lang w:val="en-US"/>
        </w:rPr>
        <w:t xml:space="preserve"> allowing marketing of </w:t>
      </w:r>
      <w:r w:rsidR="004F2AFE" w:rsidRPr="00FA4453">
        <w:rPr>
          <w:rFonts w:cstheme="majorBidi"/>
          <w:sz w:val="24"/>
          <w:szCs w:val="24"/>
          <w:lang w:val="en-US"/>
        </w:rPr>
        <w:t>payday lending to staff)</w:t>
      </w:r>
      <w:r w:rsidR="00530CAA" w:rsidRPr="00FA4453">
        <w:rPr>
          <w:rFonts w:cstheme="majorBidi"/>
          <w:sz w:val="24"/>
          <w:szCs w:val="24"/>
          <w:lang w:val="en-US"/>
        </w:rPr>
        <w:t>.</w:t>
      </w:r>
    </w:p>
    <w:p w14:paraId="357F13CF" w14:textId="77777777" w:rsidR="004D4C3F" w:rsidRPr="00FA4453" w:rsidRDefault="004D4C3F" w:rsidP="004D4C3F">
      <w:pPr>
        <w:autoSpaceDE w:val="0"/>
        <w:autoSpaceDN w:val="0"/>
        <w:adjustRightInd w:val="0"/>
        <w:spacing w:after="0"/>
        <w:jc w:val="both"/>
        <w:rPr>
          <w:rFonts w:cstheme="majorBidi"/>
          <w:b/>
          <w:i/>
          <w:sz w:val="24"/>
          <w:szCs w:val="24"/>
          <w:lang w:val="en-US"/>
        </w:rPr>
      </w:pPr>
    </w:p>
    <w:p w14:paraId="6727BCAC" w14:textId="57A58680" w:rsidR="00A81D84" w:rsidRPr="00FA4453" w:rsidRDefault="00A81D84" w:rsidP="007A7639">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Interest is calculated on </w:t>
      </w:r>
      <w:r w:rsidR="000A742C">
        <w:rPr>
          <w:rFonts w:cstheme="majorBidi"/>
          <w:b/>
          <w:sz w:val="24"/>
          <w:szCs w:val="24"/>
          <w:lang w:val="en-US"/>
        </w:rPr>
        <w:t xml:space="preserve">a </w:t>
      </w:r>
      <w:r w:rsidRPr="00FA4453">
        <w:rPr>
          <w:rFonts w:cstheme="majorBidi"/>
          <w:b/>
          <w:sz w:val="24"/>
          <w:szCs w:val="24"/>
          <w:lang w:val="en-US"/>
        </w:rPr>
        <w:t xml:space="preserve">flat basis by some lenders rather than </w:t>
      </w:r>
      <w:r w:rsidR="005246F1" w:rsidRPr="00FA4453">
        <w:rPr>
          <w:rFonts w:cstheme="majorBidi"/>
          <w:b/>
          <w:sz w:val="24"/>
          <w:szCs w:val="24"/>
          <w:lang w:val="en-US"/>
        </w:rPr>
        <w:t xml:space="preserve">on a </w:t>
      </w:r>
      <w:r w:rsidRPr="00FA4453">
        <w:rPr>
          <w:rFonts w:cstheme="majorBidi"/>
          <w:b/>
          <w:sz w:val="24"/>
          <w:szCs w:val="24"/>
          <w:lang w:val="en-US"/>
        </w:rPr>
        <w:t>reducing balance basis</w:t>
      </w:r>
      <w:r w:rsidR="005246F1" w:rsidRPr="00FA4453">
        <w:rPr>
          <w:rFonts w:cstheme="majorBidi"/>
          <w:sz w:val="24"/>
          <w:szCs w:val="24"/>
          <w:lang w:val="en-US"/>
        </w:rPr>
        <w:t xml:space="preserve">. </w:t>
      </w:r>
      <w:r w:rsidRPr="00FA4453">
        <w:rPr>
          <w:rFonts w:cstheme="majorBidi"/>
          <w:sz w:val="24"/>
          <w:szCs w:val="24"/>
          <w:lang w:val="en-US"/>
        </w:rPr>
        <w:t xml:space="preserve">A bank suggested that </w:t>
      </w:r>
      <w:r w:rsidR="000A742C">
        <w:rPr>
          <w:rFonts w:cstheme="majorBidi"/>
          <w:sz w:val="24"/>
          <w:szCs w:val="24"/>
          <w:lang w:val="en-US"/>
        </w:rPr>
        <w:t xml:space="preserve">the </w:t>
      </w:r>
      <w:r w:rsidRPr="00FA4453">
        <w:rPr>
          <w:sz w:val="24"/>
          <w:szCs w:val="24"/>
          <w:lang w:val="en-US"/>
        </w:rPr>
        <w:t>market</w:t>
      </w:r>
      <w:r w:rsidRPr="00FA4453">
        <w:rPr>
          <w:rFonts w:cstheme="majorBidi"/>
          <w:sz w:val="24"/>
          <w:szCs w:val="24"/>
          <w:lang w:val="en-US"/>
        </w:rPr>
        <w:t xml:space="preserve"> practice tends to be for banks to charge interest on a reducing daily balance basis and for NBFIs to do so on a flat basis</w:t>
      </w:r>
      <w:r w:rsidR="003B6EB6" w:rsidRPr="00FA4453">
        <w:rPr>
          <w:rFonts w:cstheme="majorBidi"/>
          <w:sz w:val="24"/>
          <w:szCs w:val="24"/>
          <w:lang w:val="en-US"/>
        </w:rPr>
        <w:t xml:space="preserve">. However, </w:t>
      </w:r>
      <w:r w:rsidR="00D959F8" w:rsidRPr="00FA4453">
        <w:rPr>
          <w:rFonts w:cstheme="majorBidi"/>
          <w:sz w:val="24"/>
          <w:szCs w:val="24"/>
          <w:lang w:val="en-US"/>
        </w:rPr>
        <w:t xml:space="preserve">it seems that at least one bank continues to charge interest on </w:t>
      </w:r>
      <w:r w:rsidR="000A742C">
        <w:rPr>
          <w:rFonts w:cstheme="majorBidi"/>
          <w:sz w:val="24"/>
          <w:szCs w:val="24"/>
          <w:lang w:val="en-US"/>
        </w:rPr>
        <w:t xml:space="preserve">a </w:t>
      </w:r>
      <w:r w:rsidR="00D959F8" w:rsidRPr="00FA4453">
        <w:rPr>
          <w:rFonts w:cstheme="majorBidi"/>
          <w:sz w:val="24"/>
          <w:szCs w:val="24"/>
          <w:lang w:val="en-US"/>
        </w:rPr>
        <w:t>flat basis in relation to its payday lending product.</w:t>
      </w:r>
    </w:p>
    <w:p w14:paraId="7A7DEF78" w14:textId="77777777" w:rsidR="00254D74" w:rsidRPr="00FA4453" w:rsidRDefault="00254D74" w:rsidP="007A7639">
      <w:pPr>
        <w:autoSpaceDE w:val="0"/>
        <w:autoSpaceDN w:val="0"/>
        <w:adjustRightInd w:val="0"/>
        <w:spacing w:after="0"/>
        <w:jc w:val="both"/>
        <w:rPr>
          <w:rFonts w:cstheme="majorBidi"/>
          <w:sz w:val="24"/>
          <w:szCs w:val="24"/>
          <w:lang w:val="en-US"/>
        </w:rPr>
      </w:pPr>
    </w:p>
    <w:p w14:paraId="4C58B864" w14:textId="1F816390" w:rsidR="00A9703C" w:rsidRPr="00FA4453" w:rsidRDefault="00254D74" w:rsidP="00C64622">
      <w:pPr>
        <w:autoSpaceDE w:val="0"/>
        <w:autoSpaceDN w:val="0"/>
        <w:adjustRightInd w:val="0"/>
        <w:spacing w:after="0"/>
        <w:jc w:val="both"/>
        <w:rPr>
          <w:lang w:val="en-US"/>
        </w:rPr>
      </w:pPr>
      <w:r w:rsidRPr="00FA4453">
        <w:rPr>
          <w:rFonts w:cstheme="majorBidi"/>
          <w:b/>
          <w:sz w:val="24"/>
          <w:szCs w:val="24"/>
          <w:lang w:val="en-US"/>
        </w:rPr>
        <w:lastRenderedPageBreak/>
        <w:t xml:space="preserve">Unfair terms and conditions in credit </w:t>
      </w:r>
      <w:r w:rsidR="00085E07" w:rsidRPr="00FA4453">
        <w:rPr>
          <w:rFonts w:cstheme="majorBidi"/>
          <w:b/>
          <w:sz w:val="24"/>
          <w:szCs w:val="24"/>
          <w:lang w:val="en-US"/>
        </w:rPr>
        <w:t xml:space="preserve">and deposit account </w:t>
      </w:r>
      <w:r w:rsidRPr="00FA4453">
        <w:rPr>
          <w:rFonts w:cstheme="majorBidi"/>
          <w:b/>
          <w:sz w:val="24"/>
          <w:szCs w:val="24"/>
          <w:lang w:val="en-US"/>
        </w:rPr>
        <w:t xml:space="preserve">contracts also </w:t>
      </w:r>
      <w:r w:rsidR="00CF66B6">
        <w:rPr>
          <w:rFonts w:cstheme="majorBidi"/>
          <w:b/>
          <w:sz w:val="24"/>
          <w:szCs w:val="24"/>
          <w:lang w:val="en-US"/>
        </w:rPr>
        <w:t>seem</w:t>
      </w:r>
      <w:r w:rsidR="00CF66B6" w:rsidRPr="00FA4453">
        <w:rPr>
          <w:rFonts w:cstheme="majorBidi"/>
          <w:b/>
          <w:sz w:val="24"/>
          <w:szCs w:val="24"/>
          <w:lang w:val="en-US"/>
        </w:rPr>
        <w:t xml:space="preserve"> </w:t>
      </w:r>
      <w:r w:rsidRPr="00FA4453">
        <w:rPr>
          <w:rFonts w:cstheme="majorBidi"/>
          <w:b/>
          <w:sz w:val="24"/>
          <w:szCs w:val="24"/>
          <w:lang w:val="en-US"/>
        </w:rPr>
        <w:t>to be common.</w:t>
      </w:r>
      <w:r w:rsidRPr="00FA4453">
        <w:rPr>
          <w:rFonts w:cstheme="majorBidi"/>
          <w:sz w:val="24"/>
          <w:szCs w:val="24"/>
          <w:lang w:val="en-US"/>
        </w:rPr>
        <w:t xml:space="preserve"> Identified examples </w:t>
      </w:r>
      <w:r w:rsidR="00CC1B94" w:rsidRPr="00FA4453">
        <w:rPr>
          <w:rFonts w:cstheme="majorBidi"/>
          <w:sz w:val="24"/>
          <w:szCs w:val="24"/>
          <w:lang w:val="en-US"/>
        </w:rPr>
        <w:t xml:space="preserve">in the market </w:t>
      </w:r>
      <w:r w:rsidRPr="00FA4453">
        <w:rPr>
          <w:rFonts w:cstheme="majorBidi"/>
          <w:sz w:val="24"/>
          <w:szCs w:val="24"/>
          <w:lang w:val="en-US"/>
        </w:rPr>
        <w:t>include:</w:t>
      </w:r>
    </w:p>
    <w:p w14:paraId="02A6C074" w14:textId="77777777" w:rsidR="00265B6E" w:rsidRDefault="00B07976" w:rsidP="007A7639">
      <w:pPr>
        <w:pStyle w:val="ListParagraph"/>
        <w:numPr>
          <w:ilvl w:val="0"/>
          <w:numId w:val="9"/>
        </w:numPr>
        <w:autoSpaceDE w:val="0"/>
        <w:autoSpaceDN w:val="0"/>
        <w:adjustRightInd w:val="0"/>
        <w:spacing w:after="0"/>
        <w:jc w:val="both"/>
        <w:rPr>
          <w:rFonts w:cstheme="majorBidi"/>
          <w:sz w:val="24"/>
          <w:szCs w:val="24"/>
          <w:lang w:val="en-US"/>
        </w:rPr>
      </w:pPr>
      <w:r w:rsidRPr="00FA4453">
        <w:rPr>
          <w:rFonts w:cstheme="majorBidi"/>
          <w:b/>
          <w:sz w:val="24"/>
          <w:szCs w:val="24"/>
          <w:lang w:val="en-US"/>
        </w:rPr>
        <w:t>Restrictions on early repayment</w:t>
      </w:r>
      <w:r w:rsidR="004A34B4" w:rsidRPr="00FA4453">
        <w:rPr>
          <w:rFonts w:cstheme="majorBidi"/>
          <w:b/>
          <w:sz w:val="24"/>
          <w:szCs w:val="24"/>
          <w:lang w:val="en-US"/>
        </w:rPr>
        <w:t>:</w:t>
      </w:r>
      <w:r w:rsidR="004A34B4" w:rsidRPr="00FA4453">
        <w:rPr>
          <w:rFonts w:cstheme="majorBidi"/>
          <w:sz w:val="24"/>
          <w:szCs w:val="24"/>
          <w:lang w:val="en-US"/>
        </w:rPr>
        <w:t xml:space="preserve"> </w:t>
      </w:r>
      <w:r w:rsidRPr="00FA4453">
        <w:rPr>
          <w:rFonts w:cstheme="majorBidi"/>
          <w:sz w:val="24"/>
          <w:szCs w:val="24"/>
          <w:lang w:val="en-US"/>
        </w:rPr>
        <w:t>Contractual restrictions on making early</w:t>
      </w:r>
      <w:r>
        <w:rPr>
          <w:rFonts w:cstheme="majorBidi"/>
          <w:sz w:val="24"/>
          <w:szCs w:val="24"/>
          <w:lang w:val="en-US"/>
        </w:rPr>
        <w:t xml:space="preserve"> repayments and i</w:t>
      </w:r>
      <w:r w:rsidR="00265B6E" w:rsidRPr="007A7639">
        <w:rPr>
          <w:rFonts w:cstheme="majorBidi"/>
          <w:sz w:val="24"/>
          <w:szCs w:val="24"/>
          <w:lang w:val="en-US"/>
        </w:rPr>
        <w:t>nterest rebates on early repayment being entirely at the discretion of the credit provider</w:t>
      </w:r>
      <w:r w:rsidR="002B3DEB">
        <w:rPr>
          <w:rFonts w:cstheme="majorBidi"/>
          <w:sz w:val="24"/>
          <w:szCs w:val="24"/>
          <w:lang w:val="en-US"/>
        </w:rPr>
        <w:t>, with</w:t>
      </w:r>
      <w:r w:rsidR="00265B6E" w:rsidRPr="007A7639">
        <w:rPr>
          <w:rFonts w:cstheme="majorBidi"/>
          <w:sz w:val="24"/>
          <w:szCs w:val="24"/>
          <w:lang w:val="en-US"/>
        </w:rPr>
        <w:t xml:space="preserve"> the consumer not having any entitlement to such rebates</w:t>
      </w:r>
      <w:r w:rsidR="003B6EB6">
        <w:rPr>
          <w:rFonts w:cstheme="majorBidi"/>
          <w:sz w:val="24"/>
          <w:szCs w:val="24"/>
          <w:lang w:val="en-US"/>
        </w:rPr>
        <w:t xml:space="preserve">. </w:t>
      </w:r>
    </w:p>
    <w:p w14:paraId="5231D9BD" w14:textId="77777777" w:rsidR="007D5C79" w:rsidRPr="007A7639" w:rsidRDefault="007D5C79" w:rsidP="001A5335">
      <w:pPr>
        <w:pStyle w:val="ListParagraph"/>
        <w:autoSpaceDE w:val="0"/>
        <w:autoSpaceDN w:val="0"/>
        <w:adjustRightInd w:val="0"/>
        <w:spacing w:after="0"/>
        <w:ind w:left="360"/>
        <w:jc w:val="both"/>
        <w:rPr>
          <w:rFonts w:cstheme="majorBidi"/>
          <w:sz w:val="24"/>
          <w:szCs w:val="24"/>
          <w:lang w:val="en-US"/>
        </w:rPr>
      </w:pPr>
    </w:p>
    <w:p w14:paraId="5D7AF8F5" w14:textId="77777777" w:rsidR="00F44CD6" w:rsidRDefault="00216581" w:rsidP="007A7639">
      <w:pPr>
        <w:pStyle w:val="ListParagraph"/>
        <w:numPr>
          <w:ilvl w:val="0"/>
          <w:numId w:val="9"/>
        </w:numPr>
        <w:autoSpaceDE w:val="0"/>
        <w:autoSpaceDN w:val="0"/>
        <w:adjustRightInd w:val="0"/>
        <w:spacing w:after="0"/>
        <w:jc w:val="both"/>
        <w:rPr>
          <w:rFonts w:cstheme="majorBidi"/>
          <w:sz w:val="24"/>
          <w:szCs w:val="24"/>
          <w:lang w:val="en-US"/>
        </w:rPr>
      </w:pPr>
      <w:r>
        <w:rPr>
          <w:rFonts w:cstheme="majorBidi"/>
          <w:b/>
          <w:sz w:val="24"/>
          <w:szCs w:val="24"/>
          <w:lang w:val="en-US"/>
        </w:rPr>
        <w:t>Broad e</w:t>
      </w:r>
      <w:r w:rsidR="00F44CD6" w:rsidRPr="00F95DCB">
        <w:rPr>
          <w:rFonts w:cstheme="majorBidi"/>
          <w:b/>
          <w:sz w:val="24"/>
          <w:szCs w:val="24"/>
          <w:lang w:val="en-US"/>
        </w:rPr>
        <w:t>vents of default:</w:t>
      </w:r>
      <w:r w:rsidR="00F44CD6" w:rsidRPr="00140838">
        <w:rPr>
          <w:rFonts w:cstheme="majorBidi"/>
          <w:sz w:val="24"/>
          <w:szCs w:val="24"/>
          <w:lang w:val="en-US"/>
        </w:rPr>
        <w:t xml:space="preserve"> </w:t>
      </w:r>
      <w:r w:rsidR="00F95DCB">
        <w:rPr>
          <w:rFonts w:cstheme="majorBidi"/>
          <w:sz w:val="24"/>
          <w:szCs w:val="24"/>
          <w:lang w:val="en-US"/>
        </w:rPr>
        <w:t>O</w:t>
      </w:r>
      <w:r w:rsidR="00F44CD6" w:rsidRPr="007A7639">
        <w:rPr>
          <w:rFonts w:cstheme="majorBidi"/>
          <w:sz w:val="24"/>
          <w:szCs w:val="24"/>
          <w:lang w:val="en-US"/>
        </w:rPr>
        <w:t xml:space="preserve">nerous events of default, such as </w:t>
      </w:r>
      <w:r w:rsidR="00F95DCB">
        <w:rPr>
          <w:rFonts w:cstheme="majorBidi"/>
          <w:sz w:val="24"/>
          <w:szCs w:val="24"/>
          <w:lang w:val="en-US"/>
        </w:rPr>
        <w:t xml:space="preserve">on a borrower’s </w:t>
      </w:r>
      <w:r w:rsidR="00F44CD6" w:rsidRPr="007A7639">
        <w:rPr>
          <w:rFonts w:cstheme="majorBidi"/>
          <w:sz w:val="24"/>
          <w:szCs w:val="24"/>
          <w:lang w:val="en-US"/>
        </w:rPr>
        <w:t>temporary suspension</w:t>
      </w:r>
      <w:r w:rsidR="00F95DCB">
        <w:rPr>
          <w:rFonts w:cstheme="majorBidi"/>
          <w:sz w:val="24"/>
          <w:szCs w:val="24"/>
          <w:lang w:val="en-US"/>
        </w:rPr>
        <w:t xml:space="preserve"> of employment</w:t>
      </w:r>
      <w:r w:rsidR="00F44CD6" w:rsidRPr="007A7639">
        <w:rPr>
          <w:rFonts w:cstheme="majorBidi"/>
          <w:sz w:val="24"/>
          <w:szCs w:val="24"/>
          <w:lang w:val="en-US"/>
        </w:rPr>
        <w:t xml:space="preserve">, or resignation, </w:t>
      </w:r>
      <w:r w:rsidR="003B6EB6">
        <w:rPr>
          <w:rFonts w:cstheme="majorBidi"/>
          <w:sz w:val="24"/>
          <w:szCs w:val="24"/>
          <w:lang w:val="en-US"/>
        </w:rPr>
        <w:t>regardless of whether repayments are still being made.</w:t>
      </w:r>
    </w:p>
    <w:p w14:paraId="51ADC2EB" w14:textId="77777777" w:rsidR="007D5C79" w:rsidRPr="007A7639" w:rsidRDefault="007D5C79" w:rsidP="001A5335">
      <w:pPr>
        <w:pStyle w:val="ListParagraph"/>
        <w:autoSpaceDE w:val="0"/>
        <w:autoSpaceDN w:val="0"/>
        <w:adjustRightInd w:val="0"/>
        <w:spacing w:after="0"/>
        <w:ind w:left="360"/>
        <w:jc w:val="both"/>
        <w:rPr>
          <w:rFonts w:cstheme="majorBidi"/>
          <w:sz w:val="24"/>
          <w:szCs w:val="24"/>
          <w:lang w:val="en-US"/>
        </w:rPr>
      </w:pPr>
    </w:p>
    <w:p w14:paraId="121B8B23" w14:textId="2101DA91" w:rsidR="003E2AA4" w:rsidRDefault="003E2AA4" w:rsidP="007A7639">
      <w:pPr>
        <w:pStyle w:val="ListParagraph"/>
        <w:numPr>
          <w:ilvl w:val="0"/>
          <w:numId w:val="9"/>
        </w:numPr>
        <w:autoSpaceDE w:val="0"/>
        <w:autoSpaceDN w:val="0"/>
        <w:adjustRightInd w:val="0"/>
        <w:spacing w:after="0"/>
        <w:jc w:val="both"/>
        <w:rPr>
          <w:rFonts w:cstheme="majorBidi"/>
          <w:sz w:val="24"/>
          <w:szCs w:val="24"/>
          <w:lang w:val="en-US"/>
        </w:rPr>
      </w:pPr>
      <w:r w:rsidRPr="00F95DCB">
        <w:rPr>
          <w:rFonts w:cstheme="majorBidi"/>
          <w:b/>
          <w:sz w:val="24"/>
          <w:szCs w:val="24"/>
          <w:lang w:val="en-US"/>
        </w:rPr>
        <w:t xml:space="preserve">Broad </w:t>
      </w:r>
      <w:r w:rsidR="00F95DCB">
        <w:rPr>
          <w:rFonts w:cstheme="majorBidi"/>
          <w:b/>
          <w:sz w:val="24"/>
          <w:szCs w:val="24"/>
          <w:lang w:val="en-US"/>
        </w:rPr>
        <w:t xml:space="preserve">loan recall </w:t>
      </w:r>
      <w:r w:rsidR="009F71EF">
        <w:rPr>
          <w:rFonts w:cstheme="majorBidi"/>
          <w:b/>
          <w:sz w:val="24"/>
          <w:szCs w:val="24"/>
          <w:lang w:val="en-US"/>
        </w:rPr>
        <w:t xml:space="preserve">and account closure </w:t>
      </w:r>
      <w:r w:rsidRPr="00F95DCB">
        <w:rPr>
          <w:rFonts w:cstheme="majorBidi"/>
          <w:b/>
          <w:sz w:val="24"/>
          <w:szCs w:val="24"/>
          <w:lang w:val="en-US"/>
        </w:rPr>
        <w:t>rights:</w:t>
      </w:r>
      <w:r w:rsidRPr="007A7639">
        <w:rPr>
          <w:rFonts w:cstheme="majorBidi"/>
          <w:sz w:val="24"/>
          <w:szCs w:val="24"/>
          <w:lang w:val="en-US"/>
        </w:rPr>
        <w:t xml:space="preserve"> </w:t>
      </w:r>
      <w:r w:rsidRPr="00140838">
        <w:rPr>
          <w:rFonts w:cstheme="majorBidi"/>
          <w:sz w:val="24"/>
          <w:szCs w:val="24"/>
          <w:lang w:val="en-US"/>
        </w:rPr>
        <w:t xml:space="preserve">A right to recall a loan at any time </w:t>
      </w:r>
      <w:r w:rsidR="00423938" w:rsidRPr="00140838">
        <w:rPr>
          <w:rFonts w:cstheme="majorBidi"/>
          <w:sz w:val="24"/>
          <w:szCs w:val="24"/>
          <w:lang w:val="en-US"/>
        </w:rPr>
        <w:t>i</w:t>
      </w:r>
      <w:r w:rsidR="00423938">
        <w:rPr>
          <w:rFonts w:cstheme="majorBidi"/>
          <w:sz w:val="24"/>
          <w:szCs w:val="24"/>
          <w:lang w:val="en-US"/>
        </w:rPr>
        <w:t>s</w:t>
      </w:r>
      <w:r w:rsidR="00423938" w:rsidRPr="00140838">
        <w:rPr>
          <w:rFonts w:cstheme="majorBidi"/>
          <w:sz w:val="24"/>
          <w:szCs w:val="24"/>
          <w:lang w:val="en-US"/>
        </w:rPr>
        <w:t xml:space="preserve"> </w:t>
      </w:r>
      <w:r w:rsidRPr="00140838">
        <w:rPr>
          <w:rFonts w:cstheme="majorBidi"/>
          <w:sz w:val="24"/>
          <w:szCs w:val="24"/>
          <w:lang w:val="en-US"/>
        </w:rPr>
        <w:t>the lender’s absolute discretion (in addition to already having broad events of default allowing termination for breach)</w:t>
      </w:r>
      <w:r w:rsidR="009F71EF">
        <w:rPr>
          <w:rFonts w:cstheme="majorBidi"/>
          <w:sz w:val="24"/>
          <w:szCs w:val="24"/>
          <w:lang w:val="en-US"/>
        </w:rPr>
        <w:t xml:space="preserve"> or a right to close an account with short notice at full discretion</w:t>
      </w:r>
      <w:r w:rsidR="003B6EB6">
        <w:rPr>
          <w:rFonts w:cstheme="majorBidi"/>
          <w:sz w:val="24"/>
          <w:szCs w:val="24"/>
          <w:lang w:val="en-US"/>
        </w:rPr>
        <w:t>.</w:t>
      </w:r>
    </w:p>
    <w:p w14:paraId="45B5886B" w14:textId="77777777" w:rsidR="007D5C79" w:rsidRPr="007A7639" w:rsidRDefault="007D5C79" w:rsidP="001A5335">
      <w:pPr>
        <w:pStyle w:val="ListParagraph"/>
        <w:autoSpaceDE w:val="0"/>
        <w:autoSpaceDN w:val="0"/>
        <w:adjustRightInd w:val="0"/>
        <w:spacing w:after="0"/>
        <w:ind w:left="360"/>
        <w:jc w:val="both"/>
        <w:rPr>
          <w:rFonts w:cstheme="majorBidi"/>
          <w:sz w:val="24"/>
          <w:szCs w:val="24"/>
          <w:lang w:val="en-US"/>
        </w:rPr>
      </w:pPr>
    </w:p>
    <w:p w14:paraId="603F4E61" w14:textId="77777777" w:rsidR="00C633EF" w:rsidRDefault="00C633EF" w:rsidP="007A7639">
      <w:pPr>
        <w:pStyle w:val="ListParagraph"/>
        <w:numPr>
          <w:ilvl w:val="0"/>
          <w:numId w:val="9"/>
        </w:numPr>
        <w:autoSpaceDE w:val="0"/>
        <w:autoSpaceDN w:val="0"/>
        <w:adjustRightInd w:val="0"/>
        <w:spacing w:after="0"/>
        <w:jc w:val="both"/>
        <w:rPr>
          <w:rFonts w:cstheme="majorBidi"/>
          <w:sz w:val="24"/>
          <w:szCs w:val="24"/>
          <w:lang w:val="en-US"/>
        </w:rPr>
      </w:pPr>
      <w:r w:rsidRPr="00F95DCB">
        <w:rPr>
          <w:rFonts w:cstheme="majorBidi"/>
          <w:b/>
          <w:sz w:val="24"/>
          <w:szCs w:val="24"/>
          <w:lang w:val="en-US"/>
        </w:rPr>
        <w:t>Assignment:</w:t>
      </w:r>
      <w:r w:rsidRPr="007A7639">
        <w:rPr>
          <w:rFonts w:cstheme="majorBidi"/>
          <w:sz w:val="24"/>
          <w:szCs w:val="24"/>
          <w:lang w:val="en-US"/>
        </w:rPr>
        <w:t xml:space="preserve"> </w:t>
      </w:r>
      <w:r w:rsidR="00A127FD">
        <w:rPr>
          <w:rFonts w:cstheme="majorBidi"/>
          <w:sz w:val="24"/>
          <w:szCs w:val="24"/>
          <w:lang w:val="en-US"/>
        </w:rPr>
        <w:t>Unlimited</w:t>
      </w:r>
      <w:r w:rsidRPr="00140838">
        <w:rPr>
          <w:rFonts w:cstheme="majorBidi"/>
          <w:sz w:val="24"/>
          <w:szCs w:val="24"/>
          <w:lang w:val="en-US"/>
        </w:rPr>
        <w:t xml:space="preserve"> rights </w:t>
      </w:r>
      <w:r w:rsidR="00A127FD">
        <w:rPr>
          <w:rFonts w:cstheme="majorBidi"/>
          <w:sz w:val="24"/>
          <w:szCs w:val="24"/>
          <w:lang w:val="en-US"/>
        </w:rPr>
        <w:t xml:space="preserve">for </w:t>
      </w:r>
      <w:r w:rsidR="00567A4C">
        <w:rPr>
          <w:rFonts w:cstheme="majorBidi"/>
          <w:sz w:val="24"/>
          <w:szCs w:val="24"/>
          <w:lang w:val="en-US"/>
        </w:rPr>
        <w:t>a</w:t>
      </w:r>
      <w:r w:rsidR="00A127FD">
        <w:rPr>
          <w:rFonts w:cstheme="majorBidi"/>
          <w:sz w:val="24"/>
          <w:szCs w:val="24"/>
          <w:lang w:val="en-US"/>
        </w:rPr>
        <w:t xml:space="preserve"> </w:t>
      </w:r>
      <w:r w:rsidR="00567A4C">
        <w:rPr>
          <w:rFonts w:cstheme="majorBidi"/>
          <w:sz w:val="24"/>
          <w:szCs w:val="24"/>
          <w:lang w:val="en-US"/>
        </w:rPr>
        <w:t>lender</w:t>
      </w:r>
      <w:r w:rsidR="00A127FD">
        <w:rPr>
          <w:rFonts w:cstheme="majorBidi"/>
          <w:sz w:val="24"/>
          <w:szCs w:val="24"/>
          <w:lang w:val="en-US"/>
        </w:rPr>
        <w:t xml:space="preserve"> </w:t>
      </w:r>
      <w:r w:rsidRPr="00140838">
        <w:rPr>
          <w:rFonts w:cstheme="majorBidi"/>
          <w:sz w:val="24"/>
          <w:szCs w:val="24"/>
          <w:lang w:val="en-US"/>
        </w:rPr>
        <w:t xml:space="preserve">to assign </w:t>
      </w:r>
      <w:r w:rsidR="00A127FD">
        <w:rPr>
          <w:rFonts w:cstheme="majorBidi"/>
          <w:sz w:val="24"/>
          <w:szCs w:val="24"/>
          <w:lang w:val="en-US"/>
        </w:rPr>
        <w:t xml:space="preserve">the consumer’s </w:t>
      </w:r>
      <w:r w:rsidRPr="00140838">
        <w:rPr>
          <w:rFonts w:cstheme="majorBidi"/>
          <w:sz w:val="24"/>
          <w:szCs w:val="24"/>
          <w:lang w:val="en-US"/>
        </w:rPr>
        <w:t>debt to a third party</w:t>
      </w:r>
      <w:r w:rsidR="003B6EB6">
        <w:rPr>
          <w:rFonts w:cstheme="majorBidi"/>
          <w:sz w:val="24"/>
          <w:szCs w:val="24"/>
          <w:lang w:val="en-US"/>
        </w:rPr>
        <w:t>.</w:t>
      </w:r>
    </w:p>
    <w:p w14:paraId="77AED373" w14:textId="77777777" w:rsidR="007D5C79" w:rsidRDefault="007D5C79" w:rsidP="001A5335">
      <w:pPr>
        <w:pStyle w:val="ListParagraph"/>
        <w:autoSpaceDE w:val="0"/>
        <w:autoSpaceDN w:val="0"/>
        <w:adjustRightInd w:val="0"/>
        <w:spacing w:after="0"/>
        <w:ind w:left="360"/>
        <w:jc w:val="both"/>
        <w:rPr>
          <w:rFonts w:cstheme="majorBidi"/>
          <w:sz w:val="24"/>
          <w:szCs w:val="24"/>
          <w:lang w:val="en-US"/>
        </w:rPr>
      </w:pPr>
    </w:p>
    <w:p w14:paraId="08F2D86B" w14:textId="00EFEE1D" w:rsidR="009908BB" w:rsidRDefault="00FB4E4A" w:rsidP="007A7639">
      <w:pPr>
        <w:pStyle w:val="ListParagraph"/>
        <w:numPr>
          <w:ilvl w:val="0"/>
          <w:numId w:val="9"/>
        </w:numPr>
        <w:autoSpaceDE w:val="0"/>
        <w:autoSpaceDN w:val="0"/>
        <w:adjustRightInd w:val="0"/>
        <w:spacing w:after="0"/>
        <w:jc w:val="both"/>
        <w:rPr>
          <w:rFonts w:cstheme="majorBidi"/>
          <w:sz w:val="24"/>
          <w:szCs w:val="24"/>
          <w:lang w:val="en-US"/>
        </w:rPr>
      </w:pPr>
      <w:r>
        <w:rPr>
          <w:rFonts w:cstheme="majorBidi"/>
          <w:b/>
          <w:sz w:val="24"/>
          <w:szCs w:val="24"/>
          <w:lang w:val="en-US"/>
        </w:rPr>
        <w:t>Set-</w:t>
      </w:r>
      <w:r w:rsidR="00216581">
        <w:rPr>
          <w:rFonts w:cstheme="majorBidi"/>
          <w:b/>
          <w:sz w:val="24"/>
          <w:szCs w:val="24"/>
          <w:lang w:val="en-US"/>
        </w:rPr>
        <w:t>off</w:t>
      </w:r>
      <w:r w:rsidR="00216581" w:rsidRPr="00F95DCB">
        <w:rPr>
          <w:rFonts w:cstheme="majorBidi"/>
          <w:b/>
          <w:sz w:val="24"/>
          <w:szCs w:val="24"/>
          <w:lang w:val="en-US"/>
        </w:rPr>
        <w:t>:</w:t>
      </w:r>
      <w:r w:rsidR="00216581" w:rsidRPr="007A7639">
        <w:rPr>
          <w:rFonts w:cstheme="majorBidi"/>
          <w:sz w:val="24"/>
          <w:szCs w:val="24"/>
          <w:lang w:val="en-US"/>
        </w:rPr>
        <w:t xml:space="preserve"> </w:t>
      </w:r>
      <w:r w:rsidR="00216581">
        <w:rPr>
          <w:rFonts w:cstheme="majorBidi"/>
          <w:sz w:val="24"/>
          <w:szCs w:val="24"/>
          <w:lang w:val="en-US"/>
        </w:rPr>
        <w:t xml:space="preserve">Unlimited </w:t>
      </w:r>
      <w:r w:rsidR="000A742C">
        <w:rPr>
          <w:rFonts w:cstheme="majorBidi"/>
          <w:sz w:val="24"/>
          <w:szCs w:val="24"/>
          <w:lang w:val="en-US"/>
        </w:rPr>
        <w:t>set-</w:t>
      </w:r>
      <w:r w:rsidR="00216581">
        <w:rPr>
          <w:rFonts w:cstheme="majorBidi"/>
          <w:sz w:val="24"/>
          <w:szCs w:val="24"/>
          <w:lang w:val="en-US"/>
        </w:rPr>
        <w:t>off rights</w:t>
      </w:r>
      <w:r w:rsidR="00A127FD">
        <w:rPr>
          <w:rFonts w:cstheme="majorBidi"/>
          <w:sz w:val="24"/>
          <w:szCs w:val="24"/>
          <w:lang w:val="en-US"/>
        </w:rPr>
        <w:t xml:space="preserve"> for </w:t>
      </w:r>
      <w:r w:rsidR="00567A4C">
        <w:rPr>
          <w:rFonts w:cstheme="majorBidi"/>
          <w:sz w:val="24"/>
          <w:szCs w:val="24"/>
          <w:lang w:val="en-US"/>
        </w:rPr>
        <w:t>an account provider</w:t>
      </w:r>
      <w:r w:rsidR="00A127FD">
        <w:rPr>
          <w:rFonts w:cstheme="majorBidi"/>
          <w:sz w:val="24"/>
          <w:szCs w:val="24"/>
          <w:lang w:val="en-US"/>
        </w:rPr>
        <w:t>.</w:t>
      </w:r>
    </w:p>
    <w:p w14:paraId="67653B3D" w14:textId="77777777" w:rsidR="007D5C79" w:rsidRDefault="007D5C79" w:rsidP="001A5335">
      <w:pPr>
        <w:pStyle w:val="ListParagraph"/>
        <w:autoSpaceDE w:val="0"/>
        <w:autoSpaceDN w:val="0"/>
        <w:adjustRightInd w:val="0"/>
        <w:spacing w:after="0"/>
        <w:ind w:left="360"/>
        <w:jc w:val="both"/>
        <w:rPr>
          <w:rFonts w:cstheme="majorBidi"/>
          <w:sz w:val="24"/>
          <w:szCs w:val="24"/>
          <w:lang w:val="en-US"/>
        </w:rPr>
      </w:pPr>
    </w:p>
    <w:p w14:paraId="319E801B" w14:textId="4BF43DD7" w:rsidR="00216581" w:rsidRDefault="00F13727" w:rsidP="007A7639">
      <w:pPr>
        <w:pStyle w:val="ListParagraph"/>
        <w:numPr>
          <w:ilvl w:val="0"/>
          <w:numId w:val="9"/>
        </w:numPr>
        <w:autoSpaceDE w:val="0"/>
        <w:autoSpaceDN w:val="0"/>
        <w:adjustRightInd w:val="0"/>
        <w:spacing w:after="0"/>
        <w:jc w:val="both"/>
        <w:rPr>
          <w:rFonts w:cstheme="majorBidi"/>
          <w:sz w:val="24"/>
          <w:szCs w:val="24"/>
          <w:lang w:val="en-US"/>
        </w:rPr>
      </w:pPr>
      <w:r>
        <w:rPr>
          <w:rFonts w:cstheme="majorBidi"/>
          <w:b/>
          <w:sz w:val="24"/>
          <w:szCs w:val="24"/>
          <w:lang w:val="en-US"/>
        </w:rPr>
        <w:t xml:space="preserve">Broad </w:t>
      </w:r>
      <w:r w:rsidR="00B57471">
        <w:rPr>
          <w:rFonts w:cstheme="majorBidi"/>
          <w:b/>
          <w:sz w:val="24"/>
          <w:szCs w:val="24"/>
          <w:lang w:val="en-US"/>
        </w:rPr>
        <w:t>enforcement</w:t>
      </w:r>
      <w:r w:rsidR="000D748C">
        <w:rPr>
          <w:rFonts w:cstheme="majorBidi"/>
          <w:b/>
          <w:sz w:val="24"/>
          <w:szCs w:val="24"/>
          <w:lang w:val="en-US"/>
        </w:rPr>
        <w:t xml:space="preserve"> rights</w:t>
      </w:r>
      <w:r w:rsidR="009908BB">
        <w:rPr>
          <w:rFonts w:cstheme="majorBidi"/>
          <w:b/>
          <w:sz w:val="24"/>
          <w:szCs w:val="24"/>
          <w:lang w:val="en-US"/>
        </w:rPr>
        <w:t>:</w:t>
      </w:r>
      <w:r w:rsidR="009908BB">
        <w:rPr>
          <w:rFonts w:cstheme="majorBidi"/>
          <w:sz w:val="24"/>
          <w:szCs w:val="24"/>
          <w:lang w:val="en-US"/>
        </w:rPr>
        <w:t xml:space="preserve"> Purporting to give credit provider</w:t>
      </w:r>
      <w:r w:rsidR="00026A04">
        <w:rPr>
          <w:rFonts w:cstheme="majorBidi"/>
          <w:sz w:val="24"/>
          <w:szCs w:val="24"/>
          <w:lang w:val="en-US"/>
        </w:rPr>
        <w:t>s</w:t>
      </w:r>
      <w:r w:rsidR="009908BB">
        <w:rPr>
          <w:rFonts w:cstheme="majorBidi"/>
          <w:sz w:val="24"/>
          <w:szCs w:val="24"/>
          <w:lang w:val="en-US"/>
        </w:rPr>
        <w:t xml:space="preserve"> unfetter</w:t>
      </w:r>
      <w:r w:rsidR="000D748C">
        <w:rPr>
          <w:rFonts w:cstheme="majorBidi"/>
          <w:sz w:val="24"/>
          <w:szCs w:val="24"/>
          <w:lang w:val="en-US"/>
        </w:rPr>
        <w:t>ed</w:t>
      </w:r>
      <w:r w:rsidR="009908BB">
        <w:rPr>
          <w:rFonts w:cstheme="majorBidi"/>
          <w:sz w:val="24"/>
          <w:szCs w:val="24"/>
          <w:lang w:val="en-US"/>
        </w:rPr>
        <w:t xml:space="preserve"> consent to enter the borrower’s premises to repossess goods</w:t>
      </w:r>
      <w:r w:rsidR="00B57471">
        <w:rPr>
          <w:rFonts w:cstheme="majorBidi"/>
          <w:sz w:val="24"/>
          <w:szCs w:val="24"/>
          <w:lang w:val="en-US"/>
        </w:rPr>
        <w:t xml:space="preserve"> and</w:t>
      </w:r>
      <w:r w:rsidR="000D748C">
        <w:rPr>
          <w:rFonts w:cstheme="majorBidi"/>
          <w:sz w:val="24"/>
          <w:szCs w:val="24"/>
          <w:lang w:val="en-US"/>
        </w:rPr>
        <w:t xml:space="preserve"> </w:t>
      </w:r>
      <w:r w:rsidR="00B57471">
        <w:rPr>
          <w:rFonts w:cstheme="majorBidi"/>
          <w:sz w:val="24"/>
          <w:szCs w:val="24"/>
          <w:lang w:val="en-US"/>
        </w:rPr>
        <w:t xml:space="preserve">very </w:t>
      </w:r>
      <w:r w:rsidR="000D748C">
        <w:rPr>
          <w:rFonts w:cstheme="majorBidi"/>
          <w:sz w:val="24"/>
          <w:szCs w:val="24"/>
          <w:lang w:val="en-US"/>
        </w:rPr>
        <w:t xml:space="preserve">broad </w:t>
      </w:r>
      <w:r w:rsidR="00B57471">
        <w:rPr>
          <w:rFonts w:cstheme="majorBidi"/>
          <w:sz w:val="24"/>
          <w:szCs w:val="24"/>
          <w:lang w:val="en-US"/>
        </w:rPr>
        <w:t xml:space="preserve">contractual </w:t>
      </w:r>
      <w:r w:rsidR="000D748C">
        <w:rPr>
          <w:rFonts w:cstheme="majorBidi"/>
          <w:sz w:val="24"/>
          <w:szCs w:val="24"/>
          <w:lang w:val="en-US"/>
        </w:rPr>
        <w:t>rights of seizure</w:t>
      </w:r>
      <w:r w:rsidR="00B57471">
        <w:rPr>
          <w:rFonts w:cstheme="majorBidi"/>
          <w:sz w:val="24"/>
          <w:szCs w:val="24"/>
          <w:lang w:val="en-US"/>
        </w:rPr>
        <w:t xml:space="preserve"> and </w:t>
      </w:r>
      <w:r w:rsidR="000D748C">
        <w:rPr>
          <w:rFonts w:cstheme="majorBidi"/>
          <w:sz w:val="24"/>
          <w:szCs w:val="24"/>
          <w:lang w:val="en-US"/>
        </w:rPr>
        <w:t>sale</w:t>
      </w:r>
      <w:r w:rsidR="00963054">
        <w:rPr>
          <w:rFonts w:cstheme="majorBidi"/>
          <w:sz w:val="24"/>
          <w:szCs w:val="24"/>
          <w:lang w:val="en-US"/>
        </w:rPr>
        <w:t>,</w:t>
      </w:r>
      <w:r w:rsidR="00B57471">
        <w:rPr>
          <w:rFonts w:cstheme="majorBidi"/>
          <w:sz w:val="24"/>
          <w:szCs w:val="24"/>
          <w:lang w:val="en-US"/>
        </w:rPr>
        <w:t xml:space="preserve"> and in legal proceedings</w:t>
      </w:r>
      <w:r w:rsidR="00216581">
        <w:rPr>
          <w:rFonts w:cstheme="majorBidi"/>
          <w:sz w:val="24"/>
          <w:szCs w:val="24"/>
          <w:lang w:val="en-US"/>
        </w:rPr>
        <w:t>.</w:t>
      </w:r>
    </w:p>
    <w:p w14:paraId="28A569B2" w14:textId="77777777" w:rsidR="007D5C79" w:rsidRDefault="007D5C79" w:rsidP="001A5335">
      <w:pPr>
        <w:pStyle w:val="ListParagraph"/>
        <w:autoSpaceDE w:val="0"/>
        <w:autoSpaceDN w:val="0"/>
        <w:adjustRightInd w:val="0"/>
        <w:spacing w:after="0"/>
        <w:ind w:left="360"/>
        <w:jc w:val="both"/>
        <w:rPr>
          <w:rFonts w:cstheme="majorBidi"/>
          <w:sz w:val="24"/>
          <w:szCs w:val="24"/>
          <w:lang w:val="en-US"/>
        </w:rPr>
      </w:pPr>
    </w:p>
    <w:p w14:paraId="6CD49BFE" w14:textId="77777777" w:rsidR="00085E07" w:rsidRPr="00085E07" w:rsidRDefault="00085E07" w:rsidP="00085E07">
      <w:pPr>
        <w:pStyle w:val="ListParagraph"/>
        <w:numPr>
          <w:ilvl w:val="0"/>
          <w:numId w:val="9"/>
        </w:numPr>
        <w:autoSpaceDE w:val="0"/>
        <w:autoSpaceDN w:val="0"/>
        <w:adjustRightInd w:val="0"/>
        <w:spacing w:after="0"/>
        <w:jc w:val="both"/>
        <w:rPr>
          <w:rFonts w:cstheme="majorBidi"/>
          <w:sz w:val="24"/>
          <w:szCs w:val="24"/>
          <w:lang w:val="en-US"/>
        </w:rPr>
      </w:pPr>
      <w:r w:rsidRPr="00085E07">
        <w:rPr>
          <w:rFonts w:cstheme="majorBidi"/>
          <w:b/>
          <w:sz w:val="24"/>
          <w:szCs w:val="24"/>
          <w:lang w:val="en-US"/>
        </w:rPr>
        <w:t>Early withdrawal fees:</w:t>
      </w:r>
      <w:r w:rsidRPr="00085E07">
        <w:rPr>
          <w:rFonts w:cstheme="majorBidi"/>
          <w:sz w:val="24"/>
          <w:szCs w:val="24"/>
          <w:lang w:val="en-US"/>
        </w:rPr>
        <w:t xml:space="preserve"> </w:t>
      </w:r>
      <w:r>
        <w:rPr>
          <w:rFonts w:cstheme="majorBidi"/>
          <w:sz w:val="24"/>
          <w:szCs w:val="24"/>
          <w:lang w:val="en-US"/>
        </w:rPr>
        <w:t>O</w:t>
      </w:r>
      <w:r w:rsidRPr="005F14F5">
        <w:rPr>
          <w:rFonts w:cstheme="majorBidi"/>
          <w:sz w:val="24"/>
          <w:szCs w:val="24"/>
          <w:lang w:val="en-US"/>
        </w:rPr>
        <w:t>ne institution noted that it charges both a flat administration fee and a</w:t>
      </w:r>
      <w:r>
        <w:rPr>
          <w:rFonts w:cstheme="majorBidi"/>
          <w:sz w:val="24"/>
          <w:szCs w:val="24"/>
          <w:lang w:val="en-US"/>
        </w:rPr>
        <w:t xml:space="preserve"> variable </w:t>
      </w:r>
      <w:r w:rsidRPr="005F14F5">
        <w:rPr>
          <w:rFonts w:cstheme="majorBidi"/>
          <w:sz w:val="24"/>
          <w:szCs w:val="24"/>
          <w:lang w:val="en-US"/>
        </w:rPr>
        <w:t>break fee in the event of early withdrawal</w:t>
      </w:r>
      <w:r>
        <w:rPr>
          <w:rFonts w:cstheme="majorBidi"/>
          <w:sz w:val="24"/>
          <w:szCs w:val="24"/>
          <w:lang w:val="en-US"/>
        </w:rPr>
        <w:t xml:space="preserve"> of a term </w:t>
      </w:r>
      <w:r w:rsidR="009444AC">
        <w:rPr>
          <w:rFonts w:cstheme="majorBidi"/>
          <w:sz w:val="24"/>
          <w:szCs w:val="24"/>
          <w:lang w:val="en-US"/>
        </w:rPr>
        <w:t>deposit,</w:t>
      </w:r>
      <w:r>
        <w:rPr>
          <w:rFonts w:cstheme="majorBidi"/>
          <w:sz w:val="24"/>
          <w:szCs w:val="24"/>
          <w:lang w:val="en-US"/>
        </w:rPr>
        <w:t xml:space="preserve"> but it is not clear whether this is confined to actual loss</w:t>
      </w:r>
      <w:r w:rsidRPr="00085E07">
        <w:rPr>
          <w:rFonts w:cstheme="majorBidi"/>
          <w:sz w:val="24"/>
          <w:szCs w:val="24"/>
          <w:lang w:val="en-US"/>
        </w:rPr>
        <w:t>.</w:t>
      </w:r>
    </w:p>
    <w:p w14:paraId="3371404F" w14:textId="77777777" w:rsidR="00265B6E" w:rsidRPr="0012135B" w:rsidRDefault="00265B6E" w:rsidP="00A81D84">
      <w:pPr>
        <w:pStyle w:val="ListParagraph"/>
        <w:autoSpaceDE w:val="0"/>
        <w:autoSpaceDN w:val="0"/>
        <w:adjustRightInd w:val="0"/>
        <w:spacing w:after="0"/>
        <w:jc w:val="both"/>
        <w:rPr>
          <w:rFonts w:cstheme="majorBidi"/>
          <w:i/>
          <w:sz w:val="24"/>
          <w:szCs w:val="24"/>
          <w:lang w:val="en-US"/>
        </w:rPr>
      </w:pPr>
    </w:p>
    <w:p w14:paraId="1ABCD2DF" w14:textId="341B38C6" w:rsidR="00635EFA" w:rsidRPr="00FA4453" w:rsidRDefault="00743238" w:rsidP="007A7639">
      <w:pPr>
        <w:rPr>
          <w:rFonts w:cstheme="majorBidi"/>
          <w:b/>
          <w:i/>
          <w:sz w:val="24"/>
          <w:szCs w:val="24"/>
          <w:lang w:val="en-US"/>
        </w:rPr>
      </w:pPr>
      <w:r w:rsidRPr="00FA4453">
        <w:rPr>
          <w:rFonts w:cstheme="majorBidi"/>
          <w:b/>
          <w:sz w:val="24"/>
          <w:szCs w:val="24"/>
          <w:lang w:val="en-US"/>
        </w:rPr>
        <w:t xml:space="preserve">There are currently no requirements governing the handling of inactive </w:t>
      </w:r>
      <w:r w:rsidR="00963054">
        <w:rPr>
          <w:rFonts w:cstheme="majorBidi"/>
          <w:b/>
          <w:sz w:val="24"/>
          <w:szCs w:val="24"/>
          <w:lang w:val="en-US"/>
        </w:rPr>
        <w:t>or</w:t>
      </w:r>
      <w:r w:rsidR="00963054" w:rsidRPr="00FA4453">
        <w:rPr>
          <w:rFonts w:cstheme="majorBidi"/>
          <w:b/>
          <w:sz w:val="24"/>
          <w:szCs w:val="24"/>
          <w:lang w:val="en-US"/>
        </w:rPr>
        <w:t xml:space="preserve"> </w:t>
      </w:r>
      <w:r w:rsidRPr="00FA4453">
        <w:rPr>
          <w:rFonts w:cstheme="majorBidi"/>
          <w:b/>
          <w:sz w:val="24"/>
          <w:szCs w:val="24"/>
          <w:lang w:val="en-US"/>
        </w:rPr>
        <w:t>dormant deposit accounts.</w:t>
      </w:r>
      <w:r w:rsidRPr="00FA4453">
        <w:rPr>
          <w:rFonts w:cstheme="majorBidi"/>
          <w:sz w:val="24"/>
          <w:szCs w:val="24"/>
          <w:lang w:val="en-US"/>
        </w:rPr>
        <w:t xml:space="preserve"> </w:t>
      </w:r>
      <w:r w:rsidR="005D0E35" w:rsidRPr="00FA4453">
        <w:rPr>
          <w:rFonts w:cstheme="majorBidi"/>
          <w:sz w:val="24"/>
          <w:szCs w:val="24"/>
          <w:lang w:val="en-US"/>
        </w:rPr>
        <w:t>Periodic maintenance fees are typically charged on accounts</w:t>
      </w:r>
      <w:r w:rsidR="00FB4E4A">
        <w:rPr>
          <w:rFonts w:cstheme="majorBidi"/>
          <w:sz w:val="24"/>
          <w:szCs w:val="24"/>
          <w:lang w:val="en-US"/>
        </w:rPr>
        <w:t>.</w:t>
      </w:r>
      <w:r w:rsidR="005D0E35" w:rsidRPr="00FA4453">
        <w:rPr>
          <w:rFonts w:cstheme="majorBidi"/>
          <w:sz w:val="24"/>
          <w:szCs w:val="24"/>
          <w:lang w:val="en-US"/>
        </w:rPr>
        <w:t xml:space="preserve"> </w:t>
      </w:r>
      <w:r w:rsidR="00FB4E4A">
        <w:rPr>
          <w:rFonts w:cstheme="majorBidi"/>
          <w:sz w:val="24"/>
          <w:szCs w:val="24"/>
          <w:lang w:val="en-US"/>
        </w:rPr>
        <w:t xml:space="preserve">Respondents further </w:t>
      </w:r>
      <w:r w:rsidRPr="00FA4453">
        <w:rPr>
          <w:rFonts w:cstheme="majorBidi"/>
          <w:sz w:val="24"/>
          <w:szCs w:val="24"/>
          <w:lang w:val="en-US"/>
        </w:rPr>
        <w:t xml:space="preserve">expressed </w:t>
      </w:r>
      <w:r w:rsidR="00FB4E4A">
        <w:rPr>
          <w:rFonts w:cstheme="majorBidi"/>
          <w:sz w:val="24"/>
          <w:szCs w:val="24"/>
          <w:lang w:val="en-US"/>
        </w:rPr>
        <w:t xml:space="preserve">concerns </w:t>
      </w:r>
      <w:r w:rsidRPr="00FA4453">
        <w:rPr>
          <w:rFonts w:cstheme="majorBidi"/>
          <w:sz w:val="24"/>
          <w:szCs w:val="24"/>
          <w:lang w:val="en-US"/>
        </w:rPr>
        <w:t>that many accounts in PNG are inactive and balances can be eroded by fees continuing to be charged by account providers.</w:t>
      </w:r>
      <w:r w:rsidR="005D0E35" w:rsidRPr="00FA4453">
        <w:rPr>
          <w:rFonts w:cstheme="majorBidi"/>
          <w:sz w:val="24"/>
          <w:szCs w:val="24"/>
          <w:lang w:val="en-US"/>
        </w:rPr>
        <w:t xml:space="preserve"> </w:t>
      </w:r>
      <w:r w:rsidR="003168DF">
        <w:rPr>
          <w:rFonts w:cstheme="majorBidi"/>
          <w:sz w:val="24"/>
          <w:szCs w:val="24"/>
          <w:lang w:val="en-US"/>
        </w:rPr>
        <w:t>As a result, b</w:t>
      </w:r>
      <w:r w:rsidR="003168DF" w:rsidRPr="00FA4453">
        <w:rPr>
          <w:rFonts w:cstheme="majorBidi"/>
          <w:sz w:val="24"/>
          <w:szCs w:val="24"/>
          <w:lang w:val="en-US"/>
        </w:rPr>
        <w:t xml:space="preserve">alances </w:t>
      </w:r>
      <w:r w:rsidR="005D0E35" w:rsidRPr="00FA4453">
        <w:rPr>
          <w:rFonts w:cstheme="majorBidi"/>
          <w:sz w:val="24"/>
          <w:szCs w:val="24"/>
          <w:lang w:val="en-US"/>
        </w:rPr>
        <w:t>may also go into</w:t>
      </w:r>
      <w:r w:rsidR="007969AE" w:rsidRPr="00FA4453">
        <w:rPr>
          <w:rFonts w:cstheme="majorBidi"/>
          <w:sz w:val="24"/>
          <w:szCs w:val="24"/>
          <w:lang w:val="en-US"/>
        </w:rPr>
        <w:t xml:space="preserve"> a</w:t>
      </w:r>
      <w:r w:rsidR="005D0E35" w:rsidRPr="00FA4453">
        <w:rPr>
          <w:rFonts w:cstheme="majorBidi"/>
          <w:sz w:val="24"/>
          <w:szCs w:val="24"/>
          <w:lang w:val="en-US"/>
        </w:rPr>
        <w:t xml:space="preserve"> negative</w:t>
      </w:r>
      <w:r w:rsidR="007969AE" w:rsidRPr="00FA4453">
        <w:rPr>
          <w:rFonts w:cstheme="majorBidi"/>
          <w:sz w:val="24"/>
          <w:szCs w:val="24"/>
          <w:lang w:val="en-US"/>
        </w:rPr>
        <w:t xml:space="preserve"> amount</w:t>
      </w:r>
      <w:r w:rsidR="005D0E35" w:rsidRPr="00FA4453">
        <w:rPr>
          <w:rFonts w:cstheme="majorBidi"/>
          <w:sz w:val="24"/>
          <w:szCs w:val="24"/>
          <w:lang w:val="en-US"/>
        </w:rPr>
        <w:t>.</w:t>
      </w:r>
      <w:r w:rsidR="007969AE" w:rsidRPr="00FA4453">
        <w:rPr>
          <w:rFonts w:cstheme="majorBidi"/>
          <w:sz w:val="24"/>
          <w:szCs w:val="24"/>
          <w:lang w:val="en-US"/>
        </w:rPr>
        <w:t xml:space="preserve"> However, it is noted that some banks are moving away from maintenance fees to transaction</w:t>
      </w:r>
      <w:r w:rsidR="00963054">
        <w:rPr>
          <w:rFonts w:cstheme="majorBidi"/>
          <w:sz w:val="24"/>
          <w:szCs w:val="24"/>
          <w:lang w:val="en-US"/>
        </w:rPr>
        <w:t>-</w:t>
      </w:r>
      <w:r w:rsidR="007969AE" w:rsidRPr="00FA4453">
        <w:rPr>
          <w:rFonts w:cstheme="majorBidi"/>
          <w:sz w:val="24"/>
          <w:szCs w:val="24"/>
          <w:lang w:val="en-US"/>
        </w:rPr>
        <w:t xml:space="preserve">based fees. </w:t>
      </w:r>
    </w:p>
    <w:p w14:paraId="58F26304" w14:textId="30066B09" w:rsidR="00743238" w:rsidRPr="00FA4453" w:rsidRDefault="00635EFA" w:rsidP="007A7639">
      <w:pPr>
        <w:rPr>
          <w:rFonts w:cstheme="majorBidi"/>
          <w:b/>
          <w:i/>
          <w:sz w:val="24"/>
          <w:szCs w:val="24"/>
          <w:lang w:val="en-US"/>
        </w:rPr>
      </w:pPr>
      <w:r w:rsidRPr="00FA4453">
        <w:rPr>
          <w:rFonts w:cstheme="majorBidi"/>
          <w:b/>
          <w:sz w:val="24"/>
          <w:szCs w:val="24"/>
          <w:lang w:val="en-US"/>
        </w:rPr>
        <w:t xml:space="preserve">There do not currently appear to be any restrictions or rules relating to inappropriate direct marketing </w:t>
      </w:r>
      <w:r w:rsidR="005F14F5" w:rsidRPr="00FA4453">
        <w:rPr>
          <w:rFonts w:cstheme="majorBidi"/>
          <w:b/>
          <w:sz w:val="24"/>
          <w:szCs w:val="24"/>
          <w:lang w:val="en-US"/>
        </w:rPr>
        <w:t xml:space="preserve">or unsolicited offering </w:t>
      </w:r>
      <w:r w:rsidRPr="00FA4453">
        <w:rPr>
          <w:rFonts w:cstheme="majorBidi"/>
          <w:b/>
          <w:sz w:val="24"/>
          <w:szCs w:val="24"/>
          <w:lang w:val="en-US"/>
        </w:rPr>
        <w:t>of credit</w:t>
      </w:r>
      <w:r w:rsidR="0087242C" w:rsidRPr="00FA4453">
        <w:rPr>
          <w:rFonts w:cstheme="majorBidi"/>
          <w:b/>
          <w:sz w:val="24"/>
          <w:szCs w:val="24"/>
          <w:lang w:val="en-US"/>
        </w:rPr>
        <w:t xml:space="preserve">. </w:t>
      </w:r>
      <w:r w:rsidR="00322D0A" w:rsidRPr="00FA4453">
        <w:rPr>
          <w:rFonts w:cstheme="majorBidi"/>
          <w:sz w:val="24"/>
          <w:szCs w:val="24"/>
          <w:lang w:val="en-US"/>
        </w:rPr>
        <w:t xml:space="preserve">Institutions indicated, for example, that </w:t>
      </w:r>
      <w:r w:rsidR="003B6EB6" w:rsidRPr="00FA4453">
        <w:rPr>
          <w:rFonts w:cstheme="majorBidi"/>
          <w:sz w:val="24"/>
          <w:szCs w:val="24"/>
          <w:lang w:val="en-US"/>
        </w:rPr>
        <w:t>FIs</w:t>
      </w:r>
      <w:r w:rsidR="00322D0A" w:rsidRPr="00FA4453">
        <w:rPr>
          <w:rFonts w:cstheme="majorBidi"/>
          <w:sz w:val="24"/>
          <w:szCs w:val="24"/>
          <w:lang w:val="en-US"/>
        </w:rPr>
        <w:t xml:space="preserve"> advertise offers of payday loans through SMS blasts </w:t>
      </w:r>
      <w:r w:rsidR="00A3494C" w:rsidRPr="00FA4453">
        <w:rPr>
          <w:rFonts w:cstheme="majorBidi"/>
          <w:sz w:val="24"/>
          <w:szCs w:val="24"/>
          <w:lang w:val="en-US"/>
        </w:rPr>
        <w:t xml:space="preserve">targeting individual </w:t>
      </w:r>
      <w:r w:rsidR="00322D0A" w:rsidRPr="00FA4453">
        <w:rPr>
          <w:rFonts w:cstheme="majorBidi"/>
          <w:sz w:val="24"/>
          <w:szCs w:val="24"/>
          <w:lang w:val="en-US"/>
        </w:rPr>
        <w:t>employers’ employees</w:t>
      </w:r>
      <w:r w:rsidR="00A3494C" w:rsidRPr="00FA4453">
        <w:rPr>
          <w:rFonts w:cstheme="majorBidi"/>
          <w:sz w:val="24"/>
          <w:szCs w:val="24"/>
          <w:lang w:val="en-US"/>
        </w:rPr>
        <w:t>,</w:t>
      </w:r>
      <w:r w:rsidR="00686A75" w:rsidRPr="00FA4453">
        <w:rPr>
          <w:rFonts w:cstheme="majorBidi"/>
          <w:sz w:val="24"/>
          <w:szCs w:val="24"/>
          <w:lang w:val="en-US"/>
        </w:rPr>
        <w:t xml:space="preserve"> with one finance company noting that 80</w:t>
      </w:r>
      <w:r w:rsidR="00B04E99">
        <w:rPr>
          <w:rFonts w:cstheme="majorBidi"/>
          <w:sz w:val="24"/>
          <w:szCs w:val="24"/>
          <w:lang w:val="en-US"/>
        </w:rPr>
        <w:t xml:space="preserve"> percent</w:t>
      </w:r>
      <w:r w:rsidR="00686A75" w:rsidRPr="00FA4453">
        <w:rPr>
          <w:rFonts w:cstheme="majorBidi"/>
          <w:sz w:val="24"/>
          <w:szCs w:val="24"/>
          <w:lang w:val="en-US"/>
        </w:rPr>
        <w:t xml:space="preserve"> of its payday </w:t>
      </w:r>
      <w:r w:rsidR="00B04E99" w:rsidRPr="00FA4453">
        <w:rPr>
          <w:rFonts w:cstheme="majorBidi"/>
          <w:sz w:val="24"/>
          <w:szCs w:val="24"/>
          <w:lang w:val="en-US"/>
        </w:rPr>
        <w:t>lending</w:t>
      </w:r>
      <w:r w:rsidR="00B04E99">
        <w:rPr>
          <w:rFonts w:cstheme="majorBidi"/>
          <w:sz w:val="24"/>
          <w:szCs w:val="24"/>
          <w:lang w:val="en-US"/>
        </w:rPr>
        <w:t>-</w:t>
      </w:r>
      <w:r w:rsidR="00686A75" w:rsidRPr="00FA4453">
        <w:rPr>
          <w:rFonts w:cstheme="majorBidi"/>
          <w:sz w:val="24"/>
          <w:szCs w:val="24"/>
          <w:lang w:val="en-US"/>
        </w:rPr>
        <w:t>customers refinance their existing loan</w:t>
      </w:r>
      <w:r w:rsidR="003B6EB6" w:rsidRPr="00FA4453">
        <w:rPr>
          <w:rFonts w:cstheme="majorBidi"/>
          <w:sz w:val="24"/>
          <w:szCs w:val="24"/>
          <w:lang w:val="en-US"/>
        </w:rPr>
        <w:t>s</w:t>
      </w:r>
      <w:r w:rsidR="00686A75" w:rsidRPr="00FA4453">
        <w:rPr>
          <w:rFonts w:cstheme="majorBidi"/>
          <w:sz w:val="24"/>
          <w:szCs w:val="24"/>
          <w:lang w:val="en-US"/>
        </w:rPr>
        <w:t>.</w:t>
      </w:r>
      <w:r w:rsidRPr="00FA4453">
        <w:rPr>
          <w:rFonts w:cstheme="majorBidi"/>
          <w:sz w:val="24"/>
          <w:szCs w:val="24"/>
          <w:lang w:val="en-US"/>
        </w:rPr>
        <w:t xml:space="preserve"> </w:t>
      </w:r>
      <w:r w:rsidR="00A3494C" w:rsidRPr="00FA4453">
        <w:rPr>
          <w:rFonts w:cstheme="majorBidi"/>
          <w:sz w:val="24"/>
          <w:szCs w:val="24"/>
          <w:lang w:val="en-US"/>
        </w:rPr>
        <w:t>T</w:t>
      </w:r>
      <w:r w:rsidRPr="00FA4453">
        <w:rPr>
          <w:rFonts w:cstheme="majorBidi"/>
          <w:sz w:val="24"/>
          <w:szCs w:val="24"/>
          <w:lang w:val="en-US"/>
        </w:rPr>
        <w:t>he CA Act does not address such issues.</w:t>
      </w:r>
      <w:r w:rsidR="005F14F5" w:rsidRPr="00FA4453">
        <w:rPr>
          <w:rFonts w:cstheme="majorBidi"/>
          <w:sz w:val="24"/>
          <w:szCs w:val="24"/>
          <w:lang w:val="en-US"/>
        </w:rPr>
        <w:t xml:space="preserve"> Some terms and conditions for accounts also </w:t>
      </w:r>
      <w:r w:rsidR="005F14F5" w:rsidRPr="00FA4453">
        <w:rPr>
          <w:rFonts w:cstheme="majorBidi"/>
          <w:sz w:val="24"/>
          <w:szCs w:val="24"/>
          <w:lang w:val="en-US"/>
        </w:rPr>
        <w:lastRenderedPageBreak/>
        <w:t xml:space="preserve">contemplate the provision of incidental overdrafts (fees </w:t>
      </w:r>
      <w:r w:rsidR="00C4094A">
        <w:rPr>
          <w:rFonts w:cstheme="majorBidi"/>
          <w:sz w:val="24"/>
          <w:szCs w:val="24"/>
          <w:lang w:val="en-US"/>
        </w:rPr>
        <w:t xml:space="preserve">may apply </w:t>
      </w:r>
      <w:r w:rsidR="005F14F5" w:rsidRPr="00FA4453">
        <w:rPr>
          <w:rFonts w:cstheme="majorBidi"/>
          <w:sz w:val="24"/>
          <w:szCs w:val="24"/>
          <w:lang w:val="en-US"/>
        </w:rPr>
        <w:t xml:space="preserve">at the discretion of the institution) without this being brought clearly to </w:t>
      </w:r>
      <w:r w:rsidR="003B6EB6" w:rsidRPr="00FA4453">
        <w:rPr>
          <w:rFonts w:cstheme="majorBidi"/>
          <w:sz w:val="24"/>
          <w:szCs w:val="24"/>
          <w:lang w:val="en-US"/>
        </w:rPr>
        <w:t>the</w:t>
      </w:r>
      <w:r w:rsidR="005F14F5" w:rsidRPr="00FA4453">
        <w:rPr>
          <w:rFonts w:cstheme="majorBidi"/>
          <w:sz w:val="24"/>
          <w:szCs w:val="24"/>
          <w:lang w:val="en-US"/>
        </w:rPr>
        <w:t xml:space="preserve"> account</w:t>
      </w:r>
      <w:r w:rsidR="00B01417">
        <w:rPr>
          <w:rFonts w:cstheme="majorBidi"/>
          <w:sz w:val="24"/>
          <w:szCs w:val="24"/>
          <w:lang w:val="en-US"/>
        </w:rPr>
        <w:t xml:space="preserve"> </w:t>
      </w:r>
      <w:r w:rsidR="005F14F5" w:rsidRPr="00FA4453">
        <w:rPr>
          <w:rFonts w:cstheme="majorBidi"/>
          <w:sz w:val="24"/>
          <w:szCs w:val="24"/>
          <w:lang w:val="en-US"/>
        </w:rPr>
        <w:t>holder’s attention.</w:t>
      </w:r>
    </w:p>
    <w:p w14:paraId="65CD7E85" w14:textId="77777777" w:rsidR="004D4C3F" w:rsidRPr="00FA4453" w:rsidRDefault="004D4C3F" w:rsidP="004D4C3F">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Insurance</w:t>
      </w:r>
    </w:p>
    <w:p w14:paraId="177BAE01" w14:textId="77777777" w:rsidR="004D4C3F" w:rsidRPr="00FA4453" w:rsidRDefault="004D4C3F" w:rsidP="004D4C3F">
      <w:pPr>
        <w:autoSpaceDE w:val="0"/>
        <w:autoSpaceDN w:val="0"/>
        <w:adjustRightInd w:val="0"/>
        <w:spacing w:after="0"/>
        <w:jc w:val="both"/>
        <w:rPr>
          <w:rFonts w:cstheme="majorBidi"/>
          <w:b/>
          <w:sz w:val="24"/>
          <w:szCs w:val="24"/>
          <w:lang w:val="en-US"/>
        </w:rPr>
      </w:pPr>
    </w:p>
    <w:p w14:paraId="7ECF0F3C" w14:textId="01450B25" w:rsidR="004D4C3F" w:rsidRPr="00FA4453" w:rsidRDefault="004D4C3F" w:rsidP="004D4C3F">
      <w:pPr>
        <w:autoSpaceDE w:val="0"/>
        <w:autoSpaceDN w:val="0"/>
        <w:adjustRightInd w:val="0"/>
        <w:spacing w:after="0"/>
        <w:jc w:val="both"/>
        <w:rPr>
          <w:rFonts w:cstheme="majorBidi"/>
          <w:sz w:val="24"/>
          <w:szCs w:val="24"/>
          <w:lang w:val="en-US"/>
        </w:rPr>
      </w:pPr>
      <w:r w:rsidRPr="00FA4453">
        <w:rPr>
          <w:rFonts w:cstheme="majorBidi"/>
          <w:b/>
          <w:sz w:val="24"/>
          <w:szCs w:val="24"/>
          <w:lang w:val="en-US"/>
        </w:rPr>
        <w:t>There are major gaps in the regulation of unfair practices</w:t>
      </w:r>
      <w:r w:rsidRPr="00FA4453">
        <w:rPr>
          <w:rFonts w:cstheme="majorBidi"/>
          <w:sz w:val="24"/>
          <w:szCs w:val="24"/>
          <w:lang w:val="en-US"/>
        </w:rPr>
        <w:t>. They include lack of provisions for either general or life insurance</w:t>
      </w:r>
      <w:r w:rsidR="00B01417">
        <w:rPr>
          <w:rFonts w:cstheme="majorBidi"/>
          <w:sz w:val="24"/>
          <w:szCs w:val="24"/>
          <w:lang w:val="en-US"/>
        </w:rPr>
        <w:t>,</w:t>
      </w:r>
      <w:r w:rsidRPr="00FA4453">
        <w:rPr>
          <w:rFonts w:cstheme="majorBidi"/>
          <w:sz w:val="24"/>
          <w:szCs w:val="24"/>
          <w:lang w:val="en-US"/>
        </w:rPr>
        <w:t xml:space="preserve"> which cover unfair terms or product suitability; there are no provisions requiring general insurers to take responsibility for staff, agents</w:t>
      </w:r>
      <w:r w:rsidR="00135AFC">
        <w:rPr>
          <w:rFonts w:cstheme="majorBidi"/>
          <w:sz w:val="24"/>
          <w:szCs w:val="24"/>
          <w:lang w:val="en-US"/>
        </w:rPr>
        <w:t>,</w:t>
      </w:r>
      <w:r w:rsidRPr="00FA4453">
        <w:rPr>
          <w:rFonts w:cstheme="majorBidi"/>
          <w:sz w:val="24"/>
          <w:szCs w:val="24"/>
          <w:lang w:val="en-US"/>
        </w:rPr>
        <w:t xml:space="preserve"> and other intermediaries (and there are acknowledged problems with supervising agents in the field) and, in the case of general insurance, there are no provisions relating to insurance contracts.</w:t>
      </w:r>
      <w:r w:rsidRPr="00FA4453">
        <w:rPr>
          <w:rStyle w:val="FootnoteReference"/>
          <w:rFonts w:cstheme="majorBidi"/>
          <w:sz w:val="24"/>
          <w:szCs w:val="24"/>
          <w:lang w:val="en-US"/>
        </w:rPr>
        <w:footnoteReference w:id="106"/>
      </w:r>
    </w:p>
    <w:p w14:paraId="574F68B5" w14:textId="77777777" w:rsidR="004D4C3F" w:rsidRPr="00FA4453" w:rsidRDefault="004D4C3F" w:rsidP="004D4C3F">
      <w:pPr>
        <w:autoSpaceDE w:val="0"/>
        <w:autoSpaceDN w:val="0"/>
        <w:adjustRightInd w:val="0"/>
        <w:spacing w:after="0"/>
        <w:jc w:val="both"/>
        <w:rPr>
          <w:rFonts w:cstheme="majorBidi"/>
          <w:sz w:val="24"/>
          <w:szCs w:val="24"/>
          <w:lang w:val="en-US"/>
        </w:rPr>
      </w:pPr>
    </w:p>
    <w:p w14:paraId="1C70C0EC" w14:textId="1F1F3E53" w:rsidR="004D4C3F" w:rsidRPr="00FA4453" w:rsidRDefault="004D4C3F" w:rsidP="004D4C3F">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is also evidence of market practices </w:t>
      </w:r>
      <w:r w:rsidR="0041583F">
        <w:rPr>
          <w:rFonts w:cstheme="majorBidi"/>
          <w:b/>
          <w:sz w:val="24"/>
          <w:szCs w:val="24"/>
          <w:lang w:val="en-US"/>
        </w:rPr>
        <w:t>that evoke</w:t>
      </w:r>
      <w:r w:rsidR="0041583F" w:rsidRPr="00FA4453">
        <w:rPr>
          <w:rFonts w:cstheme="majorBidi"/>
          <w:b/>
          <w:sz w:val="24"/>
          <w:szCs w:val="24"/>
          <w:lang w:val="en-US"/>
        </w:rPr>
        <w:t xml:space="preserve"> </w:t>
      </w:r>
      <w:r w:rsidRPr="00FA4453">
        <w:rPr>
          <w:rFonts w:cstheme="majorBidi"/>
          <w:b/>
          <w:sz w:val="24"/>
          <w:szCs w:val="24"/>
          <w:lang w:val="en-US"/>
        </w:rPr>
        <w:t xml:space="preserve">concern. </w:t>
      </w:r>
      <w:proofErr w:type="gramStart"/>
      <w:r w:rsidRPr="00FA4453">
        <w:rPr>
          <w:rFonts w:cstheme="majorBidi"/>
          <w:sz w:val="24"/>
          <w:szCs w:val="24"/>
          <w:lang w:val="en-US"/>
        </w:rPr>
        <w:t>Particular reference</w:t>
      </w:r>
      <w:proofErr w:type="gramEnd"/>
      <w:r w:rsidRPr="00FA4453">
        <w:rPr>
          <w:rFonts w:cstheme="majorBidi"/>
          <w:sz w:val="24"/>
          <w:szCs w:val="24"/>
          <w:lang w:val="en-US"/>
        </w:rPr>
        <w:t xml:space="preserve"> is made to potentially unfair terms in policies</w:t>
      </w:r>
      <w:r w:rsidR="002A084B" w:rsidRPr="00FA4453">
        <w:rPr>
          <w:rFonts w:cstheme="majorBidi"/>
          <w:sz w:val="24"/>
          <w:szCs w:val="24"/>
          <w:lang w:val="en-US"/>
        </w:rPr>
        <w:t xml:space="preserve">, </w:t>
      </w:r>
      <w:r w:rsidR="00381F50" w:rsidRPr="0098435E">
        <w:rPr>
          <w:rFonts w:cstheme="majorBidi"/>
          <w:sz w:val="24"/>
          <w:szCs w:val="24"/>
          <w:lang w:val="en-US"/>
        </w:rPr>
        <w:t>such as the following</w:t>
      </w:r>
      <w:r w:rsidRPr="00FA4453">
        <w:rPr>
          <w:rFonts w:cstheme="majorBidi"/>
          <w:sz w:val="24"/>
          <w:szCs w:val="24"/>
          <w:lang w:val="en-US"/>
        </w:rPr>
        <w:t xml:space="preserve">: </w:t>
      </w:r>
    </w:p>
    <w:p w14:paraId="2CA5D70E" w14:textId="5CF82AAC" w:rsidR="004D4C3F" w:rsidRDefault="004D4C3F" w:rsidP="004D4C3F">
      <w:pPr>
        <w:pStyle w:val="ListParagraph"/>
        <w:numPr>
          <w:ilvl w:val="0"/>
          <w:numId w:val="32"/>
        </w:numPr>
        <w:autoSpaceDE w:val="0"/>
        <w:autoSpaceDN w:val="0"/>
        <w:adjustRightInd w:val="0"/>
        <w:spacing w:after="0"/>
        <w:jc w:val="both"/>
        <w:rPr>
          <w:rFonts w:cstheme="majorBidi"/>
          <w:sz w:val="24"/>
          <w:szCs w:val="24"/>
          <w:lang w:val="en-US"/>
        </w:rPr>
      </w:pPr>
      <w:r w:rsidRPr="00FA4453">
        <w:rPr>
          <w:rFonts w:cstheme="majorBidi"/>
          <w:b/>
          <w:sz w:val="24"/>
          <w:szCs w:val="24"/>
          <w:lang w:val="en-US"/>
        </w:rPr>
        <w:t>Life claims</w:t>
      </w:r>
      <w:r w:rsidRPr="00FA4453">
        <w:rPr>
          <w:rFonts w:cstheme="majorBidi"/>
          <w:sz w:val="24"/>
          <w:szCs w:val="24"/>
          <w:lang w:val="en-US"/>
        </w:rPr>
        <w:t xml:space="preserve">: Require </w:t>
      </w:r>
      <w:r w:rsidR="00CB72EC">
        <w:rPr>
          <w:rFonts w:cstheme="majorBidi"/>
          <w:sz w:val="24"/>
          <w:szCs w:val="24"/>
          <w:lang w:val="en-US"/>
        </w:rPr>
        <w:t xml:space="preserve">that </w:t>
      </w:r>
      <w:r w:rsidRPr="00FA4453">
        <w:rPr>
          <w:rFonts w:cstheme="majorBidi"/>
          <w:sz w:val="24"/>
          <w:szCs w:val="24"/>
          <w:lang w:val="en-US"/>
        </w:rPr>
        <w:t xml:space="preserve">a life claim be made within </w:t>
      </w:r>
      <w:r w:rsidR="00F97339">
        <w:rPr>
          <w:rFonts w:cstheme="majorBidi"/>
          <w:sz w:val="24"/>
          <w:szCs w:val="24"/>
          <w:lang w:val="en-US"/>
        </w:rPr>
        <w:t>two</w:t>
      </w:r>
      <w:r w:rsidR="00F97339" w:rsidRPr="00FA4453">
        <w:rPr>
          <w:rFonts w:cstheme="majorBidi"/>
          <w:sz w:val="24"/>
          <w:szCs w:val="24"/>
          <w:lang w:val="en-US"/>
        </w:rPr>
        <w:t xml:space="preserve"> </w:t>
      </w:r>
      <w:r w:rsidRPr="00FA4453">
        <w:rPr>
          <w:rFonts w:cstheme="majorBidi"/>
          <w:sz w:val="24"/>
          <w:szCs w:val="24"/>
          <w:lang w:val="en-US"/>
        </w:rPr>
        <w:t>months of death (</w:t>
      </w:r>
      <w:r w:rsidRPr="003C2A3D">
        <w:rPr>
          <w:rFonts w:cstheme="majorBidi"/>
          <w:sz w:val="24"/>
          <w:szCs w:val="24"/>
          <w:lang w:val="en-US"/>
        </w:rPr>
        <w:t xml:space="preserve">this seems a very short period given the need to obtain a death certificate as well as deal with funeral arrangements and </w:t>
      </w:r>
      <w:r w:rsidR="00CB72EC">
        <w:rPr>
          <w:rFonts w:cstheme="majorBidi"/>
          <w:sz w:val="24"/>
          <w:szCs w:val="24"/>
          <w:lang w:val="en-US"/>
        </w:rPr>
        <w:t>figure</w:t>
      </w:r>
      <w:r w:rsidR="00CB72EC" w:rsidRPr="003C2A3D">
        <w:rPr>
          <w:rFonts w:cstheme="majorBidi"/>
          <w:sz w:val="24"/>
          <w:szCs w:val="24"/>
          <w:lang w:val="en-US"/>
        </w:rPr>
        <w:t xml:space="preserve"> </w:t>
      </w:r>
      <w:r w:rsidRPr="003C2A3D">
        <w:rPr>
          <w:rFonts w:cstheme="majorBidi"/>
          <w:sz w:val="24"/>
          <w:szCs w:val="24"/>
          <w:lang w:val="en-US"/>
        </w:rPr>
        <w:t>out how to make a claim)</w:t>
      </w:r>
      <w:r w:rsidR="00383472">
        <w:rPr>
          <w:rFonts w:cstheme="majorBidi"/>
          <w:sz w:val="24"/>
          <w:szCs w:val="24"/>
          <w:lang w:val="en-US"/>
        </w:rPr>
        <w:t>.</w:t>
      </w:r>
    </w:p>
    <w:p w14:paraId="71380C33" w14:textId="77777777" w:rsidR="007D5C79" w:rsidRDefault="007D5C79" w:rsidP="001A5335">
      <w:pPr>
        <w:pStyle w:val="ListParagraph"/>
        <w:autoSpaceDE w:val="0"/>
        <w:autoSpaceDN w:val="0"/>
        <w:adjustRightInd w:val="0"/>
        <w:spacing w:after="0"/>
        <w:ind w:left="360"/>
        <w:jc w:val="both"/>
        <w:rPr>
          <w:rFonts w:cstheme="majorBidi"/>
          <w:sz w:val="24"/>
          <w:szCs w:val="24"/>
          <w:lang w:val="en-US"/>
        </w:rPr>
      </w:pPr>
    </w:p>
    <w:p w14:paraId="0E38F1BF" w14:textId="220B846D" w:rsidR="004D4C3F" w:rsidRPr="00FA4453" w:rsidRDefault="004D4C3F" w:rsidP="004D4C3F">
      <w:pPr>
        <w:pStyle w:val="ListParagraph"/>
        <w:numPr>
          <w:ilvl w:val="0"/>
          <w:numId w:val="32"/>
        </w:numPr>
        <w:autoSpaceDE w:val="0"/>
        <w:autoSpaceDN w:val="0"/>
        <w:adjustRightInd w:val="0"/>
        <w:spacing w:after="0"/>
        <w:jc w:val="both"/>
        <w:rPr>
          <w:rFonts w:cstheme="majorBidi"/>
          <w:sz w:val="24"/>
          <w:szCs w:val="24"/>
          <w:lang w:val="en-US"/>
        </w:rPr>
      </w:pPr>
      <w:r w:rsidRPr="00FA4453">
        <w:rPr>
          <w:rFonts w:cstheme="majorBidi"/>
          <w:b/>
          <w:sz w:val="24"/>
          <w:szCs w:val="24"/>
          <w:lang w:val="en-US"/>
        </w:rPr>
        <w:t>Hospital claims</w:t>
      </w:r>
      <w:r w:rsidRPr="00FA4453">
        <w:rPr>
          <w:rFonts w:cstheme="majorBidi"/>
          <w:sz w:val="24"/>
          <w:szCs w:val="24"/>
          <w:lang w:val="en-US"/>
        </w:rPr>
        <w:t xml:space="preserve">: Require a hospitalization claim to be made on the second night of admission to a hospital (again this seems </w:t>
      </w:r>
      <w:r w:rsidR="00F97339">
        <w:rPr>
          <w:rFonts w:cstheme="majorBidi"/>
          <w:sz w:val="24"/>
          <w:szCs w:val="24"/>
          <w:lang w:val="en-US"/>
        </w:rPr>
        <w:t xml:space="preserve">an </w:t>
      </w:r>
      <w:r w:rsidRPr="00FA4453">
        <w:rPr>
          <w:rFonts w:cstheme="majorBidi"/>
          <w:sz w:val="24"/>
          <w:szCs w:val="24"/>
          <w:lang w:val="en-US"/>
        </w:rPr>
        <w:t>unreasonably short period)</w:t>
      </w:r>
      <w:r w:rsidR="00383472" w:rsidRPr="00FA4453">
        <w:rPr>
          <w:rFonts w:cstheme="majorBidi"/>
          <w:sz w:val="24"/>
          <w:szCs w:val="24"/>
          <w:lang w:val="en-US"/>
        </w:rPr>
        <w:t>.</w:t>
      </w:r>
    </w:p>
    <w:p w14:paraId="399EF18C"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val="en-US"/>
        </w:rPr>
      </w:pPr>
    </w:p>
    <w:p w14:paraId="21A55470" w14:textId="77777777" w:rsidR="004D4C3F" w:rsidRPr="00FA4453" w:rsidRDefault="004D4C3F" w:rsidP="004D4C3F">
      <w:pPr>
        <w:pStyle w:val="ListParagraph"/>
        <w:numPr>
          <w:ilvl w:val="0"/>
          <w:numId w:val="32"/>
        </w:numPr>
        <w:autoSpaceDE w:val="0"/>
        <w:autoSpaceDN w:val="0"/>
        <w:adjustRightInd w:val="0"/>
        <w:spacing w:after="0"/>
        <w:jc w:val="both"/>
        <w:rPr>
          <w:rFonts w:cstheme="majorBidi"/>
          <w:sz w:val="24"/>
          <w:szCs w:val="24"/>
          <w:lang w:val="en-US"/>
        </w:rPr>
      </w:pPr>
      <w:r w:rsidRPr="00FA4453">
        <w:rPr>
          <w:rFonts w:cstheme="majorBidi"/>
          <w:b/>
          <w:sz w:val="24"/>
          <w:szCs w:val="24"/>
          <w:lang w:val="en-US"/>
        </w:rPr>
        <w:t>Changes</w:t>
      </w:r>
      <w:r w:rsidRPr="00FA4453">
        <w:rPr>
          <w:rFonts w:cstheme="majorBidi"/>
          <w:sz w:val="24"/>
          <w:szCs w:val="24"/>
          <w:lang w:val="en-US"/>
        </w:rPr>
        <w:t>: Allow policy terms to be changed without prior notice</w:t>
      </w:r>
      <w:r w:rsidR="00383472" w:rsidRPr="00FA4453">
        <w:rPr>
          <w:rFonts w:cstheme="majorBidi"/>
          <w:sz w:val="24"/>
          <w:szCs w:val="24"/>
          <w:lang w:val="en-US"/>
        </w:rPr>
        <w:t>.</w:t>
      </w:r>
    </w:p>
    <w:p w14:paraId="5EA51897"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val="en-US"/>
        </w:rPr>
      </w:pPr>
    </w:p>
    <w:p w14:paraId="7EAD32C4" w14:textId="6BB104C9" w:rsidR="004D4C3F" w:rsidRPr="00FA4453" w:rsidRDefault="004D4C3F" w:rsidP="004D4C3F">
      <w:pPr>
        <w:pStyle w:val="ListParagraph"/>
        <w:numPr>
          <w:ilvl w:val="0"/>
          <w:numId w:val="32"/>
        </w:numPr>
        <w:autoSpaceDE w:val="0"/>
        <w:autoSpaceDN w:val="0"/>
        <w:adjustRightInd w:val="0"/>
        <w:spacing w:after="0"/>
        <w:jc w:val="both"/>
        <w:rPr>
          <w:rFonts w:cstheme="majorBidi"/>
          <w:sz w:val="24"/>
          <w:szCs w:val="24"/>
          <w:lang w:val="en-US"/>
        </w:rPr>
      </w:pPr>
      <w:r w:rsidRPr="00FA4453">
        <w:rPr>
          <w:rFonts w:cstheme="majorBidi"/>
          <w:b/>
          <w:sz w:val="24"/>
          <w:szCs w:val="24"/>
          <w:lang w:val="en-US"/>
        </w:rPr>
        <w:t>Acknowledgment re</w:t>
      </w:r>
      <w:r w:rsidR="000A7632">
        <w:rPr>
          <w:rFonts w:cstheme="majorBidi"/>
          <w:b/>
          <w:sz w:val="24"/>
          <w:szCs w:val="24"/>
          <w:lang w:val="en-US"/>
        </w:rPr>
        <w:t>garding</w:t>
      </w:r>
      <w:r w:rsidRPr="00FA4453">
        <w:rPr>
          <w:rFonts w:cstheme="majorBidi"/>
          <w:b/>
          <w:sz w:val="24"/>
          <w:szCs w:val="24"/>
          <w:lang w:val="en-US"/>
        </w:rPr>
        <w:t xml:space="preserve"> policy terms</w:t>
      </w:r>
      <w:r w:rsidRPr="00FA4453">
        <w:rPr>
          <w:rFonts w:cstheme="majorBidi"/>
          <w:sz w:val="24"/>
          <w:szCs w:val="24"/>
          <w:lang w:val="en-US"/>
        </w:rPr>
        <w:t xml:space="preserve">: Contain an acknowledgment that the policyholder has read the terms and conditions of the policy on application, </w:t>
      </w:r>
      <w:r w:rsidR="000A7632">
        <w:rPr>
          <w:rFonts w:cstheme="majorBidi"/>
          <w:sz w:val="24"/>
          <w:szCs w:val="24"/>
          <w:lang w:val="en-US"/>
        </w:rPr>
        <w:t>though</w:t>
      </w:r>
      <w:r w:rsidR="000A7632" w:rsidRPr="00FA4453">
        <w:rPr>
          <w:rFonts w:cstheme="majorBidi"/>
          <w:sz w:val="24"/>
          <w:szCs w:val="24"/>
          <w:lang w:val="en-US"/>
        </w:rPr>
        <w:t xml:space="preserve"> </w:t>
      </w:r>
      <w:r w:rsidRPr="00FA4453">
        <w:rPr>
          <w:rFonts w:cstheme="majorBidi"/>
          <w:sz w:val="24"/>
          <w:szCs w:val="24"/>
          <w:lang w:val="en-US"/>
        </w:rPr>
        <w:t>it seems that they will not have received the policy at that time (if ever).</w:t>
      </w:r>
    </w:p>
    <w:p w14:paraId="55818835"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val="en-US"/>
        </w:rPr>
      </w:pPr>
    </w:p>
    <w:p w14:paraId="65532E98" w14:textId="0B98F26B" w:rsidR="004D4C3F" w:rsidRPr="00FA4453" w:rsidRDefault="004D4C3F" w:rsidP="004D4C3F">
      <w:pPr>
        <w:pStyle w:val="ListParagraph"/>
        <w:numPr>
          <w:ilvl w:val="0"/>
          <w:numId w:val="32"/>
        </w:numPr>
        <w:autoSpaceDE w:val="0"/>
        <w:autoSpaceDN w:val="0"/>
        <w:adjustRightInd w:val="0"/>
        <w:spacing w:after="0"/>
        <w:jc w:val="both"/>
        <w:rPr>
          <w:rFonts w:cstheme="majorBidi"/>
          <w:sz w:val="24"/>
          <w:szCs w:val="24"/>
          <w:lang w:val="en-US"/>
        </w:rPr>
      </w:pPr>
      <w:r w:rsidRPr="00FA4453">
        <w:rPr>
          <w:rFonts w:cstheme="majorBidi"/>
          <w:b/>
          <w:sz w:val="24"/>
          <w:szCs w:val="24"/>
          <w:lang w:val="en-US"/>
        </w:rPr>
        <w:t>“Good health”</w:t>
      </w:r>
      <w:r w:rsidRPr="00FA4453">
        <w:rPr>
          <w:rFonts w:cstheme="majorBidi"/>
          <w:sz w:val="24"/>
          <w:szCs w:val="24"/>
          <w:lang w:val="en-US"/>
        </w:rPr>
        <w:t>:</w:t>
      </w:r>
      <w:r w:rsidRPr="00FA4453">
        <w:rPr>
          <w:rFonts w:cstheme="majorBidi"/>
          <w:b/>
          <w:sz w:val="24"/>
          <w:szCs w:val="24"/>
          <w:lang w:val="en-US"/>
        </w:rPr>
        <w:t xml:space="preserve"> </w:t>
      </w:r>
      <w:r w:rsidRPr="00FA4453">
        <w:rPr>
          <w:rFonts w:cstheme="majorBidi"/>
          <w:sz w:val="24"/>
          <w:szCs w:val="24"/>
          <w:lang w:val="en-US"/>
        </w:rPr>
        <w:t>Include a confirmation that the insured is in “</w:t>
      </w:r>
      <w:r w:rsidRPr="00FA4453">
        <w:rPr>
          <w:rFonts w:cstheme="majorBidi"/>
          <w:i/>
          <w:sz w:val="24"/>
          <w:szCs w:val="24"/>
          <w:lang w:val="en-US"/>
        </w:rPr>
        <w:t>good health</w:t>
      </w:r>
      <w:r w:rsidRPr="00FA4453">
        <w:rPr>
          <w:rFonts w:cstheme="majorBidi"/>
          <w:sz w:val="24"/>
          <w:szCs w:val="24"/>
          <w:lang w:val="en-US"/>
        </w:rPr>
        <w:t xml:space="preserve">” at the time of registration without explaining what that term means. </w:t>
      </w:r>
    </w:p>
    <w:p w14:paraId="432F7926" w14:textId="77777777" w:rsidR="004D4C3F" w:rsidRPr="00FA4453" w:rsidRDefault="004D4C3F" w:rsidP="004D4C3F">
      <w:pPr>
        <w:autoSpaceDE w:val="0"/>
        <w:autoSpaceDN w:val="0"/>
        <w:adjustRightInd w:val="0"/>
        <w:spacing w:after="0"/>
        <w:jc w:val="both"/>
        <w:rPr>
          <w:rFonts w:cstheme="majorBidi"/>
          <w:b/>
          <w:i/>
          <w:sz w:val="24"/>
          <w:szCs w:val="24"/>
          <w:lang w:val="en-US"/>
        </w:rPr>
      </w:pPr>
    </w:p>
    <w:p w14:paraId="0F479148" w14:textId="77777777" w:rsidR="004D4C3F" w:rsidRPr="00FA4453" w:rsidRDefault="004D4C3F" w:rsidP="004D4C3F">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Payments</w:t>
      </w:r>
    </w:p>
    <w:p w14:paraId="479D2EE7" w14:textId="77777777" w:rsidR="004D4C3F" w:rsidRPr="00FA4453" w:rsidRDefault="004D4C3F" w:rsidP="004D4C3F">
      <w:pPr>
        <w:autoSpaceDE w:val="0"/>
        <w:autoSpaceDN w:val="0"/>
        <w:adjustRightInd w:val="0"/>
        <w:spacing w:after="0"/>
        <w:jc w:val="both"/>
        <w:rPr>
          <w:rFonts w:cstheme="majorBidi"/>
          <w:sz w:val="24"/>
          <w:szCs w:val="24"/>
          <w:lang w:val="en-US"/>
        </w:rPr>
      </w:pPr>
    </w:p>
    <w:p w14:paraId="741D3326" w14:textId="61E810BC" w:rsidR="004D4C3F" w:rsidRPr="00FA4453" w:rsidRDefault="004D4C3F" w:rsidP="004D4C3F">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 payments regulatory framework covers some, but not </w:t>
      </w:r>
      <w:proofErr w:type="gramStart"/>
      <w:r w:rsidRPr="00FA4453">
        <w:rPr>
          <w:rFonts w:cstheme="majorBidi"/>
          <w:b/>
          <w:sz w:val="24"/>
          <w:szCs w:val="24"/>
          <w:lang w:val="en-US"/>
        </w:rPr>
        <w:t>all</w:t>
      </w:r>
      <w:r w:rsidR="009E0DA1">
        <w:rPr>
          <w:rFonts w:cstheme="majorBidi"/>
          <w:b/>
          <w:sz w:val="24"/>
          <w:szCs w:val="24"/>
          <w:lang w:val="en-US"/>
        </w:rPr>
        <w:t xml:space="preserve"> </w:t>
      </w:r>
      <w:r w:rsidRPr="00FA4453">
        <w:rPr>
          <w:rFonts w:cstheme="majorBidi"/>
          <w:b/>
          <w:sz w:val="24"/>
          <w:szCs w:val="24"/>
          <w:lang w:val="en-US"/>
        </w:rPr>
        <w:t>of</w:t>
      </w:r>
      <w:proofErr w:type="gramEnd"/>
      <w:r w:rsidRPr="00FA4453">
        <w:rPr>
          <w:rFonts w:cstheme="majorBidi"/>
          <w:b/>
          <w:sz w:val="24"/>
          <w:szCs w:val="24"/>
          <w:lang w:val="en-US"/>
        </w:rPr>
        <w:t xml:space="preserve"> the fair practices issues mentioned above.</w:t>
      </w:r>
      <w:r w:rsidRPr="00FA4453">
        <w:rPr>
          <w:rFonts w:cstheme="majorBidi"/>
          <w:sz w:val="24"/>
          <w:szCs w:val="24"/>
          <w:lang w:val="en-US"/>
        </w:rPr>
        <w:t xml:space="preserve"> </w:t>
      </w:r>
      <w:proofErr w:type="gramStart"/>
      <w:r w:rsidRPr="00FA4453">
        <w:rPr>
          <w:rFonts w:cstheme="majorBidi"/>
          <w:sz w:val="24"/>
          <w:szCs w:val="24"/>
          <w:lang w:val="en-US"/>
        </w:rPr>
        <w:t>In particular, there</w:t>
      </w:r>
      <w:proofErr w:type="gramEnd"/>
      <w:r w:rsidRPr="00FA4453">
        <w:rPr>
          <w:rFonts w:cstheme="majorBidi"/>
          <w:sz w:val="24"/>
          <w:szCs w:val="24"/>
          <w:lang w:val="en-US"/>
        </w:rPr>
        <w:t xml:space="preserve"> is no provision for unfair terms in contracts (although the limited FT Transactions Act provisions would apply) or product suitability requirements. </w:t>
      </w:r>
    </w:p>
    <w:p w14:paraId="1F4033D7" w14:textId="77777777" w:rsidR="004D4C3F" w:rsidRPr="00FA4453" w:rsidRDefault="004D4C3F" w:rsidP="003E33F4">
      <w:pPr>
        <w:autoSpaceDE w:val="0"/>
        <w:autoSpaceDN w:val="0"/>
        <w:adjustRightInd w:val="0"/>
        <w:spacing w:after="0"/>
        <w:jc w:val="both"/>
        <w:rPr>
          <w:rFonts w:cstheme="majorBidi"/>
          <w:b/>
          <w:i/>
          <w:sz w:val="24"/>
          <w:szCs w:val="24"/>
          <w:lang w:val="en-US"/>
        </w:rPr>
      </w:pPr>
    </w:p>
    <w:p w14:paraId="7D117C78" w14:textId="77777777" w:rsidR="00481500" w:rsidRPr="00FA4453" w:rsidRDefault="00481500" w:rsidP="00481500">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Superannuation</w:t>
      </w:r>
    </w:p>
    <w:p w14:paraId="22E0FEBB" w14:textId="77777777" w:rsidR="00481500" w:rsidRPr="00FA4453" w:rsidRDefault="00481500" w:rsidP="00481500">
      <w:pPr>
        <w:autoSpaceDE w:val="0"/>
        <w:autoSpaceDN w:val="0"/>
        <w:adjustRightInd w:val="0"/>
        <w:spacing w:after="0"/>
        <w:jc w:val="both"/>
        <w:rPr>
          <w:rFonts w:cstheme="majorBidi"/>
          <w:b/>
          <w:sz w:val="24"/>
          <w:szCs w:val="24"/>
          <w:lang w:val="en-US"/>
        </w:rPr>
      </w:pPr>
    </w:p>
    <w:p w14:paraId="2C991E95" w14:textId="35827020" w:rsidR="00481500" w:rsidRDefault="00481500" w:rsidP="00481500">
      <w:pPr>
        <w:autoSpaceDE w:val="0"/>
        <w:autoSpaceDN w:val="0"/>
        <w:adjustRightInd w:val="0"/>
        <w:spacing w:after="0"/>
        <w:jc w:val="both"/>
        <w:rPr>
          <w:rFonts w:cstheme="majorBidi"/>
          <w:sz w:val="24"/>
          <w:szCs w:val="24"/>
          <w:lang w:val="en-US"/>
        </w:rPr>
      </w:pPr>
      <w:r w:rsidRPr="00FA4453">
        <w:rPr>
          <w:rFonts w:cstheme="majorBidi"/>
          <w:b/>
          <w:sz w:val="24"/>
          <w:szCs w:val="24"/>
          <w:lang w:val="en-US"/>
        </w:rPr>
        <w:lastRenderedPageBreak/>
        <w:t xml:space="preserve">There is a major concern about employers not remitting superannuation contributions (made by either the employer </w:t>
      </w:r>
      <w:r w:rsidR="00CB29AC">
        <w:rPr>
          <w:rFonts w:cstheme="majorBidi"/>
          <w:b/>
          <w:sz w:val="24"/>
          <w:szCs w:val="24"/>
          <w:lang w:val="en-US"/>
        </w:rPr>
        <w:t xml:space="preserve">or </w:t>
      </w:r>
      <w:r w:rsidRPr="00FA4453">
        <w:rPr>
          <w:rFonts w:cstheme="majorBidi"/>
          <w:b/>
          <w:sz w:val="24"/>
          <w:szCs w:val="24"/>
          <w:lang w:val="en-US"/>
        </w:rPr>
        <w:t>the employee) to the relevant superannuation fund.</w:t>
      </w:r>
      <w:r w:rsidRPr="00FA4453">
        <w:rPr>
          <w:rFonts w:cstheme="majorBidi"/>
          <w:sz w:val="24"/>
          <w:szCs w:val="24"/>
          <w:lang w:val="en-US"/>
        </w:rPr>
        <w:t xml:space="preserve"> It is an offence under the Superannuation Act for an employer not to remit these contributions and an ASF may (but is not obliged to) require the payment of penal interest at the prescribed rate on any outstanding interest.</w:t>
      </w:r>
      <w:r w:rsidRPr="00FA4453">
        <w:rPr>
          <w:rStyle w:val="FootnoteReference"/>
          <w:rFonts w:cstheme="majorBidi"/>
          <w:sz w:val="24"/>
          <w:szCs w:val="24"/>
          <w:lang w:val="en-US"/>
        </w:rPr>
        <w:footnoteReference w:id="107"/>
      </w:r>
      <w:r w:rsidRPr="00FA4453">
        <w:rPr>
          <w:rFonts w:cstheme="majorBidi"/>
          <w:sz w:val="24"/>
          <w:szCs w:val="24"/>
          <w:lang w:val="en-US"/>
        </w:rPr>
        <w:t xml:space="preserve"> It is understood that BPNG is taking this issue very seriously and has a team of </w:t>
      </w:r>
      <w:r w:rsidR="00327781">
        <w:rPr>
          <w:rFonts w:cstheme="majorBidi"/>
          <w:sz w:val="24"/>
          <w:szCs w:val="24"/>
          <w:lang w:val="en-US"/>
        </w:rPr>
        <w:t>four</w:t>
      </w:r>
      <w:r w:rsidR="00327781" w:rsidRPr="00FA4453">
        <w:rPr>
          <w:rFonts w:cstheme="majorBidi"/>
          <w:sz w:val="24"/>
          <w:szCs w:val="24"/>
          <w:lang w:val="en-US"/>
        </w:rPr>
        <w:t xml:space="preserve"> </w:t>
      </w:r>
      <w:r w:rsidRPr="00FA4453">
        <w:rPr>
          <w:rFonts w:cstheme="majorBidi"/>
          <w:sz w:val="24"/>
          <w:szCs w:val="24"/>
          <w:lang w:val="en-US"/>
        </w:rPr>
        <w:t>officers seeking to address the issues.</w:t>
      </w:r>
      <w:r w:rsidRPr="00481500">
        <w:rPr>
          <w:rFonts w:cstheme="majorBidi"/>
          <w:sz w:val="24"/>
          <w:szCs w:val="24"/>
          <w:lang w:val="en-US"/>
        </w:rPr>
        <w:t xml:space="preserve"> </w:t>
      </w:r>
    </w:p>
    <w:p w14:paraId="1D48ADD5" w14:textId="77777777" w:rsidR="005B4D6C" w:rsidRPr="00481500" w:rsidRDefault="005B4D6C" w:rsidP="00481500">
      <w:pPr>
        <w:autoSpaceDE w:val="0"/>
        <w:autoSpaceDN w:val="0"/>
        <w:adjustRightInd w:val="0"/>
        <w:spacing w:after="0"/>
        <w:jc w:val="both"/>
        <w:rPr>
          <w:rFonts w:cstheme="majorBidi"/>
          <w:sz w:val="24"/>
          <w:szCs w:val="24"/>
          <w:lang w:val="en-US"/>
        </w:rPr>
      </w:pPr>
    </w:p>
    <w:p w14:paraId="08419501" w14:textId="77777777" w:rsidR="0057427A" w:rsidRDefault="0057427A" w:rsidP="006C250B">
      <w:pPr>
        <w:autoSpaceDE w:val="0"/>
        <w:autoSpaceDN w:val="0"/>
        <w:adjustRightInd w:val="0"/>
        <w:spacing w:after="0"/>
        <w:jc w:val="both"/>
        <w:rPr>
          <w:rFonts w:cstheme="majorBidi"/>
          <w:b/>
          <w:sz w:val="24"/>
          <w:szCs w:val="24"/>
          <w:u w:val="single"/>
          <w:lang w:val="en-US"/>
        </w:rPr>
      </w:pPr>
      <w:r w:rsidRPr="004223FB">
        <w:rPr>
          <w:rFonts w:cstheme="majorBidi"/>
          <w:b/>
          <w:sz w:val="24"/>
          <w:szCs w:val="24"/>
          <w:u w:val="single"/>
          <w:lang w:val="en-US"/>
        </w:rPr>
        <w:t>Recommendations</w:t>
      </w:r>
    </w:p>
    <w:p w14:paraId="56FE0BEC" w14:textId="77777777" w:rsidR="005B4D6C" w:rsidRPr="004223FB" w:rsidRDefault="005B4D6C" w:rsidP="006C250B">
      <w:pPr>
        <w:autoSpaceDE w:val="0"/>
        <w:autoSpaceDN w:val="0"/>
        <w:adjustRightInd w:val="0"/>
        <w:spacing w:after="0"/>
        <w:jc w:val="both"/>
        <w:rPr>
          <w:rFonts w:cstheme="majorBidi"/>
          <w:b/>
          <w:sz w:val="24"/>
          <w:szCs w:val="24"/>
          <w:u w:val="single"/>
          <w:lang w:val="en-US"/>
        </w:rPr>
      </w:pPr>
    </w:p>
    <w:p w14:paraId="6B1C3E4A" w14:textId="62C25770" w:rsidR="00FB53BC" w:rsidRDefault="003E33F4" w:rsidP="006C250B">
      <w:pPr>
        <w:autoSpaceDE w:val="0"/>
        <w:autoSpaceDN w:val="0"/>
        <w:adjustRightInd w:val="0"/>
        <w:spacing w:after="0"/>
        <w:jc w:val="both"/>
        <w:rPr>
          <w:rFonts w:cstheme="majorBidi"/>
          <w:b/>
          <w:i/>
          <w:sz w:val="24"/>
          <w:szCs w:val="24"/>
          <w:lang w:val="en-US"/>
        </w:rPr>
      </w:pPr>
      <w:r w:rsidRPr="004223FB">
        <w:rPr>
          <w:rFonts w:cstheme="majorBidi"/>
          <w:b/>
          <w:i/>
          <w:sz w:val="24"/>
          <w:szCs w:val="24"/>
          <w:lang w:val="en-US"/>
        </w:rPr>
        <w:t xml:space="preserve">Cross-cutting </w:t>
      </w:r>
      <w:r w:rsidR="000C40B5" w:rsidRPr="004223FB">
        <w:rPr>
          <w:rFonts w:cstheme="majorBidi"/>
          <w:b/>
          <w:i/>
          <w:sz w:val="24"/>
          <w:szCs w:val="24"/>
          <w:lang w:val="en-US"/>
        </w:rPr>
        <w:t xml:space="preserve">recommendations </w:t>
      </w:r>
      <w:r w:rsidR="009E0DA1">
        <w:rPr>
          <w:rFonts w:cstheme="majorBidi"/>
          <w:b/>
          <w:i/>
          <w:sz w:val="24"/>
          <w:szCs w:val="24"/>
          <w:lang w:val="en-US"/>
        </w:rPr>
        <w:t>—</w:t>
      </w:r>
      <w:r w:rsidR="009E0DA1" w:rsidRPr="004223FB">
        <w:rPr>
          <w:rFonts w:cstheme="majorBidi"/>
          <w:b/>
          <w:i/>
          <w:sz w:val="24"/>
          <w:szCs w:val="24"/>
          <w:lang w:val="en-US"/>
        </w:rPr>
        <w:t xml:space="preserve"> </w:t>
      </w:r>
      <w:r w:rsidR="00DE3444">
        <w:rPr>
          <w:rFonts w:cstheme="majorBidi"/>
          <w:b/>
          <w:i/>
          <w:sz w:val="24"/>
          <w:szCs w:val="24"/>
          <w:lang w:val="en-US"/>
        </w:rPr>
        <w:t>transparency:</w:t>
      </w:r>
    </w:p>
    <w:p w14:paraId="358E89C1" w14:textId="77777777" w:rsidR="001C62B5" w:rsidRPr="004223FB" w:rsidRDefault="001C62B5" w:rsidP="006C250B">
      <w:pPr>
        <w:autoSpaceDE w:val="0"/>
        <w:autoSpaceDN w:val="0"/>
        <w:adjustRightInd w:val="0"/>
        <w:spacing w:after="0"/>
        <w:jc w:val="both"/>
        <w:rPr>
          <w:rFonts w:cstheme="majorBidi"/>
          <w:b/>
          <w:i/>
          <w:sz w:val="24"/>
          <w:szCs w:val="24"/>
          <w:lang w:val="en-US"/>
        </w:rPr>
      </w:pPr>
    </w:p>
    <w:p w14:paraId="3847881B" w14:textId="24B27343" w:rsidR="00834768" w:rsidRDefault="00834768" w:rsidP="00B13923">
      <w:pPr>
        <w:autoSpaceDE w:val="0"/>
        <w:autoSpaceDN w:val="0"/>
        <w:adjustRightInd w:val="0"/>
        <w:spacing w:after="0"/>
        <w:jc w:val="both"/>
        <w:rPr>
          <w:rFonts w:cstheme="majorBidi"/>
          <w:b/>
          <w:i/>
          <w:sz w:val="24"/>
          <w:szCs w:val="24"/>
          <w:lang w:val="en-US"/>
        </w:rPr>
      </w:pPr>
      <w:r w:rsidRPr="00B13923">
        <w:rPr>
          <w:rFonts w:cstheme="majorBidi"/>
          <w:b/>
          <w:i/>
          <w:sz w:val="24"/>
          <w:szCs w:val="24"/>
          <w:lang w:val="en-US"/>
        </w:rPr>
        <w:t>Short Term</w:t>
      </w:r>
    </w:p>
    <w:p w14:paraId="2B3D493A" w14:textId="77777777" w:rsidR="00097816" w:rsidRPr="00B13923" w:rsidRDefault="00097816" w:rsidP="00B13923">
      <w:pPr>
        <w:autoSpaceDE w:val="0"/>
        <w:autoSpaceDN w:val="0"/>
        <w:adjustRightInd w:val="0"/>
        <w:spacing w:after="0"/>
        <w:jc w:val="both"/>
        <w:rPr>
          <w:rFonts w:cstheme="majorBidi"/>
          <w:b/>
          <w:i/>
          <w:sz w:val="24"/>
          <w:szCs w:val="24"/>
          <w:lang w:val="en-US"/>
        </w:rPr>
      </w:pPr>
    </w:p>
    <w:p w14:paraId="692F129B" w14:textId="77777777" w:rsidR="001C62B5" w:rsidRPr="00FA4453" w:rsidRDefault="001C62B5" w:rsidP="00B13923">
      <w:p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In the short term, specific disclosure </w:t>
      </w:r>
      <w:r w:rsidR="006F3797" w:rsidRPr="00FA4453">
        <w:rPr>
          <w:rFonts w:cstheme="majorBidi"/>
          <w:b/>
          <w:sz w:val="24"/>
          <w:szCs w:val="24"/>
          <w:lang w:val="en-US"/>
        </w:rPr>
        <w:t xml:space="preserve">requirements </w:t>
      </w:r>
      <w:r w:rsidRPr="00FA4453">
        <w:rPr>
          <w:rFonts w:cstheme="majorBidi"/>
          <w:b/>
          <w:sz w:val="24"/>
          <w:szCs w:val="24"/>
          <w:lang w:val="en-US"/>
        </w:rPr>
        <w:t>should be introduced, prioritizing the following</w:t>
      </w:r>
      <w:r w:rsidR="006F3797" w:rsidRPr="00FA4453">
        <w:rPr>
          <w:rFonts w:cstheme="majorBidi"/>
          <w:b/>
          <w:sz w:val="24"/>
          <w:szCs w:val="24"/>
          <w:lang w:val="en-US"/>
        </w:rPr>
        <w:t>:</w:t>
      </w:r>
      <w:r w:rsidRPr="00FA4453">
        <w:rPr>
          <w:rFonts w:cstheme="majorBidi"/>
          <w:b/>
          <w:sz w:val="24"/>
          <w:szCs w:val="24"/>
          <w:lang w:val="en-US"/>
        </w:rPr>
        <w:t xml:space="preserve"> </w:t>
      </w:r>
    </w:p>
    <w:p w14:paraId="4DE9AAA9" w14:textId="0D8937FC" w:rsidR="001C62B5" w:rsidRPr="00FA4453" w:rsidRDefault="001C62B5" w:rsidP="00B13923">
      <w:pPr>
        <w:pStyle w:val="ListParagraph"/>
        <w:numPr>
          <w:ilvl w:val="0"/>
          <w:numId w:val="9"/>
        </w:numPr>
        <w:autoSpaceDE w:val="0"/>
        <w:autoSpaceDN w:val="0"/>
        <w:adjustRightInd w:val="0"/>
        <w:spacing w:after="0"/>
        <w:jc w:val="both"/>
        <w:rPr>
          <w:rFonts w:cstheme="majorBidi"/>
          <w:i/>
          <w:sz w:val="24"/>
          <w:szCs w:val="24"/>
          <w:lang w:val="en-US"/>
        </w:rPr>
      </w:pPr>
      <w:r w:rsidRPr="00FA4453">
        <w:rPr>
          <w:rFonts w:cstheme="majorBidi"/>
          <w:b/>
          <w:sz w:val="24"/>
          <w:szCs w:val="24"/>
          <w:lang w:val="en-US"/>
        </w:rPr>
        <w:t>Overarching format and manner of disclosure requirements:</w:t>
      </w:r>
      <w:r w:rsidRPr="00FA4453">
        <w:rPr>
          <w:rFonts w:cstheme="majorBidi"/>
          <w:sz w:val="24"/>
          <w:szCs w:val="24"/>
          <w:lang w:val="en-US"/>
        </w:rPr>
        <w:t xml:space="preserve"> These provisions should </w:t>
      </w:r>
      <w:r w:rsidR="00065C8F" w:rsidRPr="00FA4453">
        <w:rPr>
          <w:rFonts w:cstheme="majorBidi"/>
          <w:sz w:val="24"/>
          <w:szCs w:val="24"/>
          <w:lang w:val="en-US"/>
        </w:rPr>
        <w:t xml:space="preserve">mandate </w:t>
      </w:r>
      <w:r w:rsidRPr="00FA4453">
        <w:rPr>
          <w:rFonts w:cstheme="majorBidi"/>
          <w:sz w:val="24"/>
          <w:szCs w:val="24"/>
          <w:lang w:val="en-US"/>
        </w:rPr>
        <w:t>legibility, simple and clear expression</w:t>
      </w:r>
      <w:r w:rsidR="00365BFC">
        <w:rPr>
          <w:rFonts w:cstheme="majorBidi"/>
          <w:sz w:val="24"/>
          <w:szCs w:val="24"/>
          <w:lang w:val="en-US"/>
        </w:rPr>
        <w:t>,</w:t>
      </w:r>
      <w:r w:rsidR="00065C8F" w:rsidRPr="00FA4453">
        <w:rPr>
          <w:rFonts w:cstheme="majorBidi"/>
          <w:sz w:val="24"/>
          <w:szCs w:val="24"/>
          <w:lang w:val="en-US"/>
        </w:rPr>
        <w:t xml:space="preserve"> and</w:t>
      </w:r>
      <w:r w:rsidRPr="00FA4453">
        <w:rPr>
          <w:rFonts w:cstheme="majorBidi"/>
          <w:sz w:val="24"/>
          <w:szCs w:val="24"/>
          <w:lang w:val="en-US"/>
        </w:rPr>
        <w:t xml:space="preserve"> language requirements</w:t>
      </w:r>
      <w:r w:rsidR="00065C8F" w:rsidRPr="00FA4453">
        <w:rPr>
          <w:rFonts w:cstheme="majorBidi"/>
          <w:sz w:val="24"/>
          <w:szCs w:val="24"/>
          <w:lang w:val="en-US"/>
        </w:rPr>
        <w:t xml:space="preserve"> for financial product-related documentation. </w:t>
      </w:r>
    </w:p>
    <w:p w14:paraId="1844F3E2" w14:textId="77777777" w:rsidR="007D5C79" w:rsidRPr="00FA4453" w:rsidRDefault="007D5C79" w:rsidP="001A5335">
      <w:pPr>
        <w:pStyle w:val="ListParagraph"/>
        <w:autoSpaceDE w:val="0"/>
        <w:autoSpaceDN w:val="0"/>
        <w:adjustRightInd w:val="0"/>
        <w:spacing w:after="0"/>
        <w:ind w:left="360"/>
        <w:jc w:val="both"/>
        <w:rPr>
          <w:rFonts w:cstheme="majorBidi"/>
          <w:i/>
          <w:sz w:val="24"/>
          <w:szCs w:val="24"/>
          <w:lang w:val="en-US"/>
        </w:rPr>
      </w:pPr>
    </w:p>
    <w:p w14:paraId="284CDA74" w14:textId="33C4B16B" w:rsidR="00CB2EA1" w:rsidRPr="00FA4453" w:rsidRDefault="00065C8F" w:rsidP="006A4B38">
      <w:pPr>
        <w:pStyle w:val="ListParagraph"/>
        <w:numPr>
          <w:ilvl w:val="0"/>
          <w:numId w:val="9"/>
        </w:numPr>
        <w:autoSpaceDE w:val="0"/>
        <w:autoSpaceDN w:val="0"/>
        <w:adjustRightInd w:val="0"/>
        <w:spacing w:after="0"/>
        <w:jc w:val="both"/>
        <w:rPr>
          <w:rFonts w:cstheme="majorBidi"/>
          <w:i/>
          <w:sz w:val="24"/>
          <w:szCs w:val="24"/>
        </w:rPr>
      </w:pPr>
      <w:r w:rsidRPr="00FA4453">
        <w:rPr>
          <w:rFonts w:cstheme="majorBidi"/>
          <w:b/>
          <w:sz w:val="24"/>
          <w:szCs w:val="24"/>
          <w:lang w:val="en-US"/>
        </w:rPr>
        <w:t>Pre-contractual disclosure</w:t>
      </w:r>
      <w:r w:rsidR="001C62B5" w:rsidRPr="00FA4453">
        <w:rPr>
          <w:rFonts w:cstheme="majorBidi"/>
          <w:b/>
          <w:sz w:val="24"/>
          <w:szCs w:val="24"/>
          <w:lang w:val="en-US"/>
        </w:rPr>
        <w:t>:</w:t>
      </w:r>
      <w:r w:rsidR="001C62B5" w:rsidRPr="00FA4453">
        <w:rPr>
          <w:rFonts w:cstheme="majorBidi"/>
          <w:i/>
          <w:sz w:val="24"/>
          <w:szCs w:val="24"/>
          <w:lang w:val="en-US"/>
        </w:rPr>
        <w:t xml:space="preserve"> </w:t>
      </w:r>
      <w:r w:rsidRPr="00FA4453">
        <w:rPr>
          <w:rFonts w:cstheme="majorBidi"/>
          <w:sz w:val="24"/>
          <w:szCs w:val="24"/>
          <w:lang w:val="en-US"/>
        </w:rPr>
        <w:t>S</w:t>
      </w:r>
      <w:r w:rsidR="001C62B5" w:rsidRPr="00FA4453">
        <w:rPr>
          <w:rFonts w:cstheme="majorBidi"/>
          <w:sz w:val="24"/>
          <w:szCs w:val="24"/>
          <w:lang w:val="en-US"/>
        </w:rPr>
        <w:t xml:space="preserve">tandardized </w:t>
      </w:r>
      <w:r w:rsidRPr="00FA4453">
        <w:rPr>
          <w:rFonts w:cstheme="majorBidi"/>
          <w:sz w:val="24"/>
          <w:szCs w:val="24"/>
          <w:lang w:val="en-US"/>
        </w:rPr>
        <w:t>KFS requirements</w:t>
      </w:r>
      <w:r w:rsidR="0046595B">
        <w:rPr>
          <w:rFonts w:cstheme="majorBidi"/>
          <w:sz w:val="24"/>
          <w:szCs w:val="24"/>
          <w:lang w:val="en-US"/>
        </w:rPr>
        <w:t xml:space="preserve"> </w:t>
      </w:r>
      <w:r w:rsidRPr="00FA4453">
        <w:rPr>
          <w:rFonts w:cstheme="majorBidi"/>
          <w:sz w:val="24"/>
          <w:szCs w:val="24"/>
          <w:lang w:val="en-US"/>
        </w:rPr>
        <w:t>and associated requirements</w:t>
      </w:r>
      <w:r w:rsidR="0046595B">
        <w:rPr>
          <w:rFonts w:cstheme="majorBidi"/>
          <w:sz w:val="24"/>
          <w:szCs w:val="24"/>
          <w:lang w:val="en-US"/>
        </w:rPr>
        <w:t>,</w:t>
      </w:r>
      <w:r w:rsidRPr="00FA4453">
        <w:rPr>
          <w:rFonts w:cstheme="majorBidi"/>
          <w:sz w:val="24"/>
          <w:szCs w:val="24"/>
          <w:lang w:val="en-US"/>
        </w:rPr>
        <w:t xml:space="preserve"> such as for disclosure of EIRs, </w:t>
      </w:r>
      <w:r w:rsidR="001C62B5" w:rsidRPr="00FA4453">
        <w:rPr>
          <w:rFonts w:cstheme="majorBidi"/>
          <w:sz w:val="24"/>
          <w:szCs w:val="24"/>
          <w:lang w:val="en-US"/>
        </w:rPr>
        <w:t xml:space="preserve">should be </w:t>
      </w:r>
      <w:r w:rsidRPr="00FA4453">
        <w:rPr>
          <w:rFonts w:cstheme="majorBidi"/>
          <w:sz w:val="24"/>
          <w:szCs w:val="24"/>
          <w:lang w:val="en-US"/>
        </w:rPr>
        <w:t>introduce</w:t>
      </w:r>
      <w:r w:rsidR="007A082E" w:rsidRPr="00FA4453">
        <w:rPr>
          <w:rFonts w:cstheme="majorBidi"/>
          <w:sz w:val="24"/>
          <w:szCs w:val="24"/>
          <w:lang w:val="en-US"/>
        </w:rPr>
        <w:t>d</w:t>
      </w:r>
      <w:r w:rsidRPr="00FA4453">
        <w:rPr>
          <w:rFonts w:cstheme="majorBidi"/>
          <w:sz w:val="24"/>
          <w:szCs w:val="24"/>
          <w:lang w:val="en-US"/>
        </w:rPr>
        <w:t xml:space="preserve"> for </w:t>
      </w:r>
      <w:r w:rsidR="005A4D04" w:rsidRPr="00FA4453">
        <w:rPr>
          <w:rFonts w:cstheme="majorBidi"/>
          <w:sz w:val="24"/>
          <w:szCs w:val="24"/>
          <w:lang w:val="en-US"/>
        </w:rPr>
        <w:t xml:space="preserve">common </w:t>
      </w:r>
      <w:r w:rsidR="00CB2EA1" w:rsidRPr="00FA4453">
        <w:rPr>
          <w:rFonts w:cstheme="majorBidi"/>
          <w:sz w:val="24"/>
          <w:szCs w:val="24"/>
          <w:lang w:val="en-US"/>
        </w:rPr>
        <w:t>credit, deposit</w:t>
      </w:r>
      <w:r w:rsidR="0046595B">
        <w:rPr>
          <w:rFonts w:cstheme="majorBidi"/>
          <w:sz w:val="24"/>
          <w:szCs w:val="24"/>
          <w:lang w:val="en-US"/>
        </w:rPr>
        <w:t>,</w:t>
      </w:r>
      <w:r w:rsidR="00CB2EA1" w:rsidRPr="00FA4453">
        <w:rPr>
          <w:rFonts w:cstheme="majorBidi"/>
          <w:sz w:val="24"/>
          <w:szCs w:val="24"/>
          <w:lang w:val="en-US"/>
        </w:rPr>
        <w:t xml:space="preserve"> and payments products to facilitate comparability. </w:t>
      </w:r>
      <w:r w:rsidR="007A082E" w:rsidRPr="00FA4453">
        <w:rPr>
          <w:rFonts w:cstheme="majorBidi"/>
          <w:sz w:val="24"/>
          <w:szCs w:val="24"/>
          <w:lang w:val="en-US"/>
        </w:rPr>
        <w:t>Priority should be given to products currently presenting the most pressing issues for consumers in the market, such as fixed term credit and certain consumer insurance</w:t>
      </w:r>
      <w:r w:rsidR="002A084B" w:rsidRPr="00FA4453">
        <w:rPr>
          <w:rFonts w:cstheme="majorBidi"/>
          <w:sz w:val="24"/>
          <w:szCs w:val="24"/>
          <w:lang w:val="en-US"/>
        </w:rPr>
        <w:t xml:space="preserve"> policies</w:t>
      </w:r>
      <w:r w:rsidR="007A082E" w:rsidRPr="00FA4453">
        <w:rPr>
          <w:rFonts w:cstheme="majorBidi"/>
          <w:sz w:val="24"/>
          <w:szCs w:val="24"/>
          <w:lang w:val="en-US"/>
        </w:rPr>
        <w:t xml:space="preserve">. </w:t>
      </w:r>
      <w:r w:rsidR="00CB2EA1" w:rsidRPr="00FA4453">
        <w:rPr>
          <w:rFonts w:cstheme="majorBidi"/>
          <w:sz w:val="24"/>
          <w:szCs w:val="24"/>
          <w:lang w:val="en-US"/>
        </w:rPr>
        <w:t>These should cover content</w:t>
      </w:r>
      <w:r w:rsidR="00CB0B47" w:rsidRPr="00FA4453">
        <w:rPr>
          <w:rFonts w:cstheme="majorBidi"/>
          <w:sz w:val="24"/>
          <w:szCs w:val="24"/>
          <w:lang w:val="en-US"/>
        </w:rPr>
        <w:t xml:space="preserve"> (including local language requirements)</w:t>
      </w:r>
      <w:r w:rsidR="00CB2EA1" w:rsidRPr="00FA4453">
        <w:rPr>
          <w:rFonts w:cstheme="majorBidi"/>
          <w:sz w:val="24"/>
          <w:szCs w:val="24"/>
          <w:lang w:val="en-US"/>
        </w:rPr>
        <w:t>, format, manner and timing of such disclosures, and related obligations to explain their contents. Development of KFSs should be supported by appropriate consumer testing and industry consultations.</w:t>
      </w:r>
    </w:p>
    <w:p w14:paraId="27655435" w14:textId="77777777" w:rsidR="007D5C79" w:rsidRPr="00FA4453" w:rsidRDefault="007D5C79" w:rsidP="001A5335">
      <w:pPr>
        <w:pStyle w:val="ListParagraph"/>
        <w:autoSpaceDE w:val="0"/>
        <w:autoSpaceDN w:val="0"/>
        <w:adjustRightInd w:val="0"/>
        <w:spacing w:after="0"/>
        <w:ind w:left="360"/>
        <w:jc w:val="both"/>
        <w:rPr>
          <w:rFonts w:cstheme="majorBidi"/>
          <w:i/>
          <w:sz w:val="24"/>
          <w:szCs w:val="24"/>
        </w:rPr>
      </w:pPr>
    </w:p>
    <w:p w14:paraId="755C3457" w14:textId="474CF860" w:rsidR="001C62B5" w:rsidRPr="001A5335" w:rsidRDefault="00065C8F" w:rsidP="00B13923">
      <w:pPr>
        <w:pStyle w:val="ListParagraph"/>
        <w:numPr>
          <w:ilvl w:val="0"/>
          <w:numId w:val="9"/>
        </w:numPr>
        <w:autoSpaceDE w:val="0"/>
        <w:autoSpaceDN w:val="0"/>
        <w:adjustRightInd w:val="0"/>
        <w:spacing w:after="0"/>
        <w:jc w:val="both"/>
        <w:rPr>
          <w:rFonts w:cstheme="majorBidi"/>
          <w:i/>
          <w:sz w:val="24"/>
          <w:szCs w:val="24"/>
          <w:lang w:val="en-US"/>
        </w:rPr>
      </w:pPr>
      <w:r w:rsidRPr="00FA4453">
        <w:rPr>
          <w:rFonts w:cstheme="majorBidi"/>
          <w:b/>
          <w:sz w:val="24"/>
          <w:szCs w:val="24"/>
          <w:lang w:val="en-US"/>
        </w:rPr>
        <w:t>Contractual disclosures:</w:t>
      </w:r>
      <w:r w:rsidRPr="00FA4453">
        <w:rPr>
          <w:rFonts w:cstheme="majorBidi"/>
          <w:sz w:val="24"/>
          <w:szCs w:val="24"/>
          <w:lang w:val="en-US"/>
        </w:rPr>
        <w:t xml:space="preserve"> There should be requirements for disclosures</w:t>
      </w:r>
      <w:r w:rsidR="00753B01" w:rsidRPr="00FA4453">
        <w:rPr>
          <w:rFonts w:cstheme="majorBidi"/>
          <w:sz w:val="24"/>
          <w:szCs w:val="24"/>
          <w:lang w:val="en-US"/>
        </w:rPr>
        <w:t xml:space="preserve"> </w:t>
      </w:r>
      <w:r w:rsidRPr="00FA4453">
        <w:rPr>
          <w:rFonts w:cstheme="majorBidi"/>
          <w:sz w:val="24"/>
          <w:szCs w:val="24"/>
          <w:lang w:val="en-US"/>
        </w:rPr>
        <w:t>of key terms and conditions, interest rates</w:t>
      </w:r>
      <w:r w:rsidR="00E05DBE">
        <w:rPr>
          <w:rFonts w:cstheme="majorBidi"/>
          <w:sz w:val="24"/>
          <w:szCs w:val="24"/>
          <w:lang w:val="en-US"/>
        </w:rPr>
        <w:t>,</w:t>
      </w:r>
      <w:r w:rsidRPr="00FA4453">
        <w:rPr>
          <w:rFonts w:cstheme="majorBidi"/>
          <w:sz w:val="24"/>
          <w:szCs w:val="24"/>
          <w:lang w:val="en-US"/>
        </w:rPr>
        <w:t xml:space="preserve"> and fees and charges</w:t>
      </w:r>
      <w:r w:rsidR="00753B01" w:rsidRPr="00FA4453">
        <w:rPr>
          <w:rFonts w:cstheme="majorBidi"/>
          <w:sz w:val="24"/>
          <w:szCs w:val="24"/>
          <w:lang w:val="en-US"/>
        </w:rPr>
        <w:t xml:space="preserve"> for all consumer financial products and services</w:t>
      </w:r>
      <w:r w:rsidRPr="00FA4453">
        <w:rPr>
          <w:rFonts w:cstheme="majorBidi"/>
          <w:sz w:val="24"/>
          <w:szCs w:val="24"/>
          <w:lang w:val="en-US"/>
        </w:rPr>
        <w:t xml:space="preserve"> as well as disclosure of information about key product features</w:t>
      </w:r>
      <w:r w:rsidR="00753B01" w:rsidRPr="00FA4453">
        <w:rPr>
          <w:rFonts w:cstheme="majorBidi"/>
          <w:sz w:val="24"/>
          <w:szCs w:val="24"/>
          <w:lang w:val="en-US"/>
        </w:rPr>
        <w:t xml:space="preserve"> and risks</w:t>
      </w:r>
      <w:r w:rsidRPr="00FA4453">
        <w:rPr>
          <w:rFonts w:cstheme="majorBidi"/>
          <w:sz w:val="24"/>
          <w:szCs w:val="24"/>
          <w:lang w:val="en-US"/>
        </w:rPr>
        <w:t xml:space="preserve"> and dispute resolution mechanisms. </w:t>
      </w:r>
      <w:r w:rsidR="00B00CD5" w:rsidRPr="00FA4453">
        <w:rPr>
          <w:rFonts w:cstheme="majorBidi"/>
          <w:sz w:val="24"/>
          <w:szCs w:val="24"/>
          <w:lang w:val="en-US"/>
        </w:rPr>
        <w:t xml:space="preserve">Such disclosures should be made available in languages other than English as appropriate (e.g. both </w:t>
      </w:r>
      <w:proofErr w:type="spellStart"/>
      <w:r w:rsidR="00B00CD5" w:rsidRPr="00FA4453">
        <w:rPr>
          <w:rFonts w:cstheme="majorBidi"/>
          <w:sz w:val="24"/>
          <w:szCs w:val="24"/>
          <w:lang w:val="en-US"/>
        </w:rPr>
        <w:t>Tok</w:t>
      </w:r>
      <w:proofErr w:type="spellEnd"/>
      <w:r w:rsidR="00B00CD5" w:rsidRPr="00FA4453">
        <w:rPr>
          <w:rFonts w:cstheme="majorBidi"/>
          <w:sz w:val="24"/>
          <w:szCs w:val="24"/>
          <w:lang w:val="en-US"/>
        </w:rPr>
        <w:t xml:space="preserve"> </w:t>
      </w:r>
      <w:proofErr w:type="spellStart"/>
      <w:r w:rsidR="00B00CD5" w:rsidRPr="00FA4453">
        <w:rPr>
          <w:rFonts w:cstheme="majorBidi"/>
          <w:sz w:val="24"/>
          <w:szCs w:val="24"/>
          <w:lang w:val="en-US"/>
        </w:rPr>
        <w:t>Pisin</w:t>
      </w:r>
      <w:proofErr w:type="spellEnd"/>
      <w:r w:rsidR="00B00CD5" w:rsidRPr="00FA4453">
        <w:rPr>
          <w:rFonts w:cstheme="majorBidi"/>
          <w:sz w:val="24"/>
          <w:szCs w:val="24"/>
          <w:lang w:val="en-US"/>
        </w:rPr>
        <w:t xml:space="preserve"> and </w:t>
      </w:r>
      <w:proofErr w:type="spellStart"/>
      <w:r w:rsidR="00B00CD5" w:rsidRPr="00FA4453">
        <w:rPr>
          <w:rFonts w:cstheme="majorBidi"/>
          <w:sz w:val="24"/>
          <w:szCs w:val="24"/>
          <w:lang w:val="en-US"/>
        </w:rPr>
        <w:t>Hiri</w:t>
      </w:r>
      <w:proofErr w:type="spellEnd"/>
      <w:r w:rsidR="00B00CD5" w:rsidRPr="00FA4453">
        <w:rPr>
          <w:rFonts w:cstheme="majorBidi"/>
          <w:sz w:val="24"/>
          <w:szCs w:val="24"/>
          <w:lang w:val="en-US"/>
        </w:rPr>
        <w:t xml:space="preserve"> Motu). </w:t>
      </w:r>
      <w:r w:rsidRPr="00FA4453">
        <w:rPr>
          <w:rFonts w:cstheme="majorBidi"/>
          <w:sz w:val="24"/>
          <w:szCs w:val="24"/>
          <w:lang w:val="en-US"/>
        </w:rPr>
        <w:t xml:space="preserve">These disclosures would be in addition to the KFSs </w:t>
      </w:r>
      <w:r w:rsidR="00CB2EA1" w:rsidRPr="00FA4453">
        <w:rPr>
          <w:rFonts w:cstheme="majorBidi"/>
          <w:sz w:val="24"/>
          <w:szCs w:val="24"/>
          <w:lang w:val="en-US"/>
        </w:rPr>
        <w:t>recommended above</w:t>
      </w:r>
      <w:r w:rsidRPr="00FA4453">
        <w:rPr>
          <w:rFonts w:cstheme="majorBidi"/>
          <w:sz w:val="24"/>
          <w:szCs w:val="24"/>
          <w:lang w:val="en-US"/>
        </w:rPr>
        <w:t xml:space="preserve">. There should also be a requirement to </w:t>
      </w:r>
      <w:r w:rsidR="006152E1">
        <w:rPr>
          <w:rFonts w:cstheme="majorBidi"/>
          <w:sz w:val="24"/>
          <w:szCs w:val="24"/>
          <w:lang w:val="en-US"/>
        </w:rPr>
        <w:t xml:space="preserve">ensure that </w:t>
      </w:r>
      <w:r w:rsidRPr="00FA4453">
        <w:rPr>
          <w:rFonts w:cstheme="majorBidi"/>
          <w:sz w:val="24"/>
          <w:szCs w:val="24"/>
          <w:lang w:val="en-US"/>
        </w:rPr>
        <w:t xml:space="preserve">the consumer </w:t>
      </w:r>
      <w:r w:rsidR="006152E1">
        <w:rPr>
          <w:rFonts w:cstheme="majorBidi"/>
          <w:sz w:val="24"/>
          <w:szCs w:val="24"/>
          <w:lang w:val="en-US"/>
        </w:rPr>
        <w:t xml:space="preserve">is given </w:t>
      </w:r>
      <w:r w:rsidRPr="00FA4453">
        <w:rPr>
          <w:rFonts w:cstheme="majorBidi"/>
          <w:sz w:val="24"/>
          <w:szCs w:val="24"/>
          <w:lang w:val="en-US"/>
        </w:rPr>
        <w:t xml:space="preserve">a copy of the </w:t>
      </w:r>
      <w:r w:rsidR="00CB2EA1" w:rsidRPr="00FA4453">
        <w:rPr>
          <w:rFonts w:cstheme="majorBidi"/>
          <w:sz w:val="24"/>
          <w:szCs w:val="24"/>
          <w:lang w:val="en-US"/>
        </w:rPr>
        <w:t>final</w:t>
      </w:r>
      <w:r w:rsidRPr="00FA4453">
        <w:rPr>
          <w:rFonts w:cstheme="majorBidi"/>
          <w:sz w:val="24"/>
          <w:szCs w:val="24"/>
          <w:lang w:val="en-US"/>
        </w:rPr>
        <w:t xml:space="preserve"> contract. </w:t>
      </w:r>
      <w:r w:rsidR="00CB2EA1" w:rsidRPr="00FA4453">
        <w:rPr>
          <w:rFonts w:cstheme="majorBidi"/>
          <w:sz w:val="24"/>
          <w:szCs w:val="24"/>
          <w:lang w:val="en-US"/>
        </w:rPr>
        <w:t>Both pre-contractual and contractual disclosures</w:t>
      </w:r>
      <w:r w:rsidR="00CB2EA1" w:rsidRPr="00B00CD5">
        <w:rPr>
          <w:rFonts w:cstheme="majorBidi"/>
          <w:sz w:val="24"/>
          <w:szCs w:val="24"/>
          <w:lang w:val="en-US"/>
        </w:rPr>
        <w:t xml:space="preserve"> should, with appropriate agreement from the consumer, be permitted </w:t>
      </w:r>
      <w:r w:rsidRPr="00B00CD5">
        <w:rPr>
          <w:rFonts w:cstheme="majorBidi"/>
          <w:sz w:val="24"/>
          <w:szCs w:val="24"/>
          <w:lang w:val="en-US"/>
        </w:rPr>
        <w:t>to be made electronically.</w:t>
      </w:r>
      <w:r w:rsidR="001E541B" w:rsidRPr="00B00CD5">
        <w:rPr>
          <w:rFonts w:cstheme="majorBidi"/>
          <w:sz w:val="24"/>
          <w:szCs w:val="24"/>
          <w:lang w:val="en-US"/>
        </w:rPr>
        <w:t xml:space="preserve"> Consideration should be given to additional product-specific disclosure requirements, targeting </w:t>
      </w:r>
      <w:r w:rsidR="001E541B" w:rsidRPr="00B00CD5">
        <w:rPr>
          <w:rFonts w:cstheme="majorBidi"/>
          <w:sz w:val="24"/>
          <w:szCs w:val="24"/>
          <w:lang w:val="en-US"/>
        </w:rPr>
        <w:lastRenderedPageBreak/>
        <w:t xml:space="preserve">issues unique to certain products (such as </w:t>
      </w:r>
      <w:r w:rsidR="001E541B" w:rsidRPr="007A7639">
        <w:rPr>
          <w:rFonts w:cstheme="majorBidi"/>
          <w:sz w:val="24"/>
          <w:szCs w:val="24"/>
          <w:lang w:val="en-US"/>
        </w:rPr>
        <w:t>further payments</w:t>
      </w:r>
      <w:r w:rsidR="001E541B" w:rsidRPr="00B00CD5">
        <w:rPr>
          <w:rFonts w:cstheme="majorBidi"/>
          <w:sz w:val="24"/>
          <w:szCs w:val="24"/>
          <w:lang w:val="en-US"/>
        </w:rPr>
        <w:t>-</w:t>
      </w:r>
      <w:r w:rsidR="001E541B" w:rsidRPr="007A7639">
        <w:rPr>
          <w:rFonts w:cstheme="majorBidi"/>
          <w:sz w:val="24"/>
          <w:szCs w:val="24"/>
          <w:lang w:val="en-US"/>
        </w:rPr>
        <w:t xml:space="preserve">specific disclosure requirements in </w:t>
      </w:r>
      <w:r w:rsidR="002A084B">
        <w:rPr>
          <w:rFonts w:cstheme="majorBidi"/>
          <w:sz w:val="24"/>
          <w:szCs w:val="24"/>
          <w:lang w:val="en-US"/>
        </w:rPr>
        <w:t xml:space="preserve">the </w:t>
      </w:r>
      <w:r w:rsidR="001E541B" w:rsidRPr="007A7639">
        <w:rPr>
          <w:rFonts w:cstheme="majorBidi"/>
          <w:sz w:val="24"/>
          <w:szCs w:val="24"/>
          <w:lang w:val="en-US"/>
        </w:rPr>
        <w:t>draft Regulations</w:t>
      </w:r>
      <w:r w:rsidR="001E541B" w:rsidRPr="00B00CD5">
        <w:rPr>
          <w:rFonts w:cstheme="majorBidi"/>
          <w:sz w:val="24"/>
          <w:szCs w:val="24"/>
          <w:lang w:val="en-US"/>
        </w:rPr>
        <w:t>).</w:t>
      </w:r>
    </w:p>
    <w:p w14:paraId="6D50EB8F" w14:textId="77777777" w:rsidR="007D5C79" w:rsidRPr="000411BE" w:rsidRDefault="007D5C79" w:rsidP="001A5335">
      <w:pPr>
        <w:pStyle w:val="ListParagraph"/>
        <w:autoSpaceDE w:val="0"/>
        <w:autoSpaceDN w:val="0"/>
        <w:adjustRightInd w:val="0"/>
        <w:spacing w:after="0"/>
        <w:ind w:left="360"/>
        <w:jc w:val="both"/>
        <w:rPr>
          <w:rFonts w:cstheme="majorBidi"/>
          <w:i/>
          <w:sz w:val="24"/>
          <w:szCs w:val="24"/>
          <w:lang w:val="en-US"/>
        </w:rPr>
      </w:pPr>
    </w:p>
    <w:p w14:paraId="5469B3D3" w14:textId="77777777" w:rsidR="000411BE" w:rsidRPr="00FA4453" w:rsidRDefault="000411BE" w:rsidP="00B13923">
      <w:pPr>
        <w:pStyle w:val="ListParagraph"/>
        <w:numPr>
          <w:ilvl w:val="0"/>
          <w:numId w:val="9"/>
        </w:numPr>
        <w:autoSpaceDE w:val="0"/>
        <w:autoSpaceDN w:val="0"/>
        <w:adjustRightInd w:val="0"/>
        <w:spacing w:after="0"/>
        <w:jc w:val="both"/>
        <w:rPr>
          <w:rFonts w:cstheme="majorBidi"/>
          <w:i/>
          <w:sz w:val="24"/>
          <w:szCs w:val="24"/>
          <w:lang w:val="en-US"/>
        </w:rPr>
      </w:pPr>
      <w:r w:rsidRPr="00FA4453">
        <w:rPr>
          <w:rFonts w:cstheme="majorBidi"/>
          <w:b/>
          <w:sz w:val="24"/>
          <w:szCs w:val="24"/>
          <w:lang w:val="en-US"/>
        </w:rPr>
        <w:t xml:space="preserve">Notices of change: </w:t>
      </w:r>
      <w:r w:rsidR="00B13923" w:rsidRPr="00FA4453">
        <w:rPr>
          <w:rFonts w:cstheme="majorBidi"/>
          <w:sz w:val="24"/>
          <w:szCs w:val="24"/>
          <w:lang w:val="en-US"/>
        </w:rPr>
        <w:t xml:space="preserve">Requirements should be introduced mandating </w:t>
      </w:r>
      <w:r w:rsidR="00753B01" w:rsidRPr="00FA4453">
        <w:rPr>
          <w:rFonts w:cstheme="majorBidi"/>
          <w:sz w:val="24"/>
          <w:szCs w:val="24"/>
          <w:lang w:val="en-US"/>
        </w:rPr>
        <w:t xml:space="preserve">FIs </w:t>
      </w:r>
      <w:r w:rsidR="002A084B" w:rsidRPr="00FA4453">
        <w:rPr>
          <w:rFonts w:cstheme="majorBidi"/>
          <w:sz w:val="24"/>
          <w:szCs w:val="24"/>
          <w:lang w:val="en-US"/>
        </w:rPr>
        <w:t>to comply</w:t>
      </w:r>
      <w:r w:rsidR="00051729" w:rsidRPr="00FA4453">
        <w:rPr>
          <w:rFonts w:cstheme="majorBidi"/>
          <w:sz w:val="24"/>
          <w:szCs w:val="24"/>
          <w:lang w:val="en-US"/>
        </w:rPr>
        <w:t xml:space="preserve"> with </w:t>
      </w:r>
      <w:r w:rsidR="00B13923" w:rsidRPr="00FA4453">
        <w:rPr>
          <w:rFonts w:cstheme="majorBidi"/>
          <w:sz w:val="24"/>
          <w:szCs w:val="24"/>
          <w:lang w:val="en-US"/>
        </w:rPr>
        <w:t>minimum notification requirements (</w:t>
      </w:r>
      <w:proofErr w:type="gramStart"/>
      <w:r w:rsidR="00B13923" w:rsidRPr="00FA4453">
        <w:rPr>
          <w:rFonts w:cstheme="majorBidi"/>
          <w:sz w:val="24"/>
          <w:szCs w:val="24"/>
          <w:lang w:val="en-US"/>
        </w:rPr>
        <w:t>with regard to</w:t>
      </w:r>
      <w:proofErr w:type="gramEnd"/>
      <w:r w:rsidR="00B13923" w:rsidRPr="00FA4453">
        <w:rPr>
          <w:rFonts w:cstheme="majorBidi"/>
          <w:sz w:val="24"/>
          <w:szCs w:val="24"/>
          <w:lang w:val="en-US"/>
        </w:rPr>
        <w:t xml:space="preserve"> timing and manner of change, including individual notice)</w:t>
      </w:r>
      <w:r w:rsidR="00051729" w:rsidRPr="00FA4453">
        <w:rPr>
          <w:rFonts w:cstheme="majorBidi"/>
          <w:sz w:val="24"/>
          <w:szCs w:val="24"/>
          <w:lang w:val="en-US"/>
        </w:rPr>
        <w:t xml:space="preserve"> for existing customers when making unilateral changes to fees and charges and terms and conditions.</w:t>
      </w:r>
      <w:r w:rsidR="00097816" w:rsidRPr="00FA4453">
        <w:rPr>
          <w:rFonts w:cstheme="majorBidi"/>
          <w:sz w:val="24"/>
          <w:szCs w:val="24"/>
          <w:lang w:val="en-US"/>
        </w:rPr>
        <w:t xml:space="preserve"> </w:t>
      </w:r>
    </w:p>
    <w:p w14:paraId="76248EA0" w14:textId="77777777" w:rsidR="00097816" w:rsidRPr="00FA4453" w:rsidRDefault="00097816" w:rsidP="00097816">
      <w:pPr>
        <w:autoSpaceDE w:val="0"/>
        <w:autoSpaceDN w:val="0"/>
        <w:adjustRightInd w:val="0"/>
        <w:spacing w:after="0"/>
        <w:jc w:val="both"/>
        <w:rPr>
          <w:rFonts w:cstheme="majorBidi"/>
          <w:i/>
          <w:sz w:val="24"/>
          <w:szCs w:val="24"/>
          <w:lang w:val="en-US"/>
        </w:rPr>
      </w:pPr>
    </w:p>
    <w:p w14:paraId="73807C52" w14:textId="238D043A" w:rsidR="00834768" w:rsidRPr="00FA4453" w:rsidRDefault="00834768" w:rsidP="00F56A1B">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Medium to Long Term</w:t>
      </w:r>
    </w:p>
    <w:p w14:paraId="232E3AB8" w14:textId="77777777" w:rsidR="00F56A1B" w:rsidRPr="00FA4453" w:rsidRDefault="00F56A1B" w:rsidP="00F56A1B">
      <w:pPr>
        <w:autoSpaceDE w:val="0"/>
        <w:autoSpaceDN w:val="0"/>
        <w:adjustRightInd w:val="0"/>
        <w:spacing w:after="0"/>
        <w:jc w:val="both"/>
        <w:rPr>
          <w:rFonts w:cstheme="majorBidi"/>
          <w:b/>
          <w:i/>
          <w:sz w:val="24"/>
          <w:szCs w:val="24"/>
          <w:lang w:val="en-US"/>
        </w:rPr>
      </w:pPr>
    </w:p>
    <w:p w14:paraId="3F8F7218" w14:textId="6EE14D25" w:rsidR="00A14A72" w:rsidRPr="00FA4453" w:rsidRDefault="00A14A72" w:rsidP="00983B17">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 provision of statements of account for credit and deposit </w:t>
      </w:r>
      <w:r w:rsidR="0092332E">
        <w:rPr>
          <w:rFonts w:cstheme="majorBidi"/>
          <w:b/>
          <w:sz w:val="24"/>
          <w:szCs w:val="24"/>
          <w:lang w:val="en-US"/>
        </w:rPr>
        <w:t>or</w:t>
      </w:r>
      <w:r w:rsidR="0092332E" w:rsidRPr="00FA4453">
        <w:rPr>
          <w:rFonts w:cstheme="majorBidi"/>
          <w:b/>
          <w:sz w:val="24"/>
          <w:szCs w:val="24"/>
          <w:lang w:val="en-US"/>
        </w:rPr>
        <w:t xml:space="preserve"> </w:t>
      </w:r>
      <w:r w:rsidRPr="00FA4453">
        <w:rPr>
          <w:rFonts w:cstheme="majorBidi"/>
          <w:b/>
          <w:sz w:val="24"/>
          <w:szCs w:val="24"/>
          <w:lang w:val="en-US"/>
        </w:rPr>
        <w:t>transaction products should be mandated.</w:t>
      </w:r>
      <w:r w:rsidRPr="00FA4453">
        <w:rPr>
          <w:rFonts w:cstheme="majorBidi"/>
          <w:sz w:val="24"/>
          <w:szCs w:val="24"/>
          <w:lang w:val="en-US"/>
        </w:rPr>
        <w:t xml:space="preserve"> These should cover form, content</w:t>
      </w:r>
      <w:r w:rsidR="00F24429">
        <w:rPr>
          <w:rFonts w:cstheme="majorBidi"/>
          <w:sz w:val="24"/>
          <w:szCs w:val="24"/>
          <w:lang w:val="en-US"/>
        </w:rPr>
        <w:t>,</w:t>
      </w:r>
      <w:r w:rsidRPr="00FA4453">
        <w:rPr>
          <w:rFonts w:cstheme="majorBidi"/>
          <w:sz w:val="24"/>
          <w:szCs w:val="24"/>
          <w:lang w:val="en-US"/>
        </w:rPr>
        <w:t xml:space="preserve"> and timing of free periodic statements of account, together with requirements for account balances to be provided on request.</w:t>
      </w:r>
    </w:p>
    <w:p w14:paraId="7D18E6F8" w14:textId="77777777" w:rsidR="00FA4453" w:rsidRPr="00FA4453" w:rsidRDefault="00FA4453" w:rsidP="00983B17">
      <w:pPr>
        <w:autoSpaceDE w:val="0"/>
        <w:autoSpaceDN w:val="0"/>
        <w:adjustRightInd w:val="0"/>
        <w:spacing w:after="0"/>
        <w:jc w:val="both"/>
        <w:rPr>
          <w:rFonts w:cstheme="majorBidi"/>
          <w:sz w:val="24"/>
          <w:szCs w:val="24"/>
          <w:lang w:val="en-US"/>
        </w:rPr>
      </w:pPr>
    </w:p>
    <w:p w14:paraId="3F61B9A5" w14:textId="610C5ED3" w:rsidR="009A0F4B" w:rsidRPr="00746DCE" w:rsidRDefault="009A0F4B" w:rsidP="00983B17">
      <w:pPr>
        <w:autoSpaceDE w:val="0"/>
        <w:autoSpaceDN w:val="0"/>
        <w:adjustRightInd w:val="0"/>
        <w:spacing w:after="0"/>
        <w:jc w:val="both"/>
        <w:rPr>
          <w:rFonts w:cstheme="majorBidi"/>
          <w:sz w:val="24"/>
          <w:szCs w:val="24"/>
          <w:lang w:val="en-US"/>
        </w:rPr>
      </w:pPr>
      <w:r w:rsidRPr="00FA4453">
        <w:rPr>
          <w:rFonts w:cstheme="majorBidi"/>
          <w:b/>
          <w:sz w:val="24"/>
          <w:szCs w:val="24"/>
          <w:lang w:val="en-US"/>
        </w:rPr>
        <w:t>Develop a price comparison website</w:t>
      </w:r>
      <w:r w:rsidR="00FA4453" w:rsidRPr="00FA4453">
        <w:rPr>
          <w:rFonts w:cstheme="majorBidi"/>
          <w:b/>
          <w:sz w:val="24"/>
          <w:szCs w:val="24"/>
          <w:lang w:val="en-US"/>
        </w:rPr>
        <w:t>.</w:t>
      </w:r>
      <w:r w:rsidR="00FA4453" w:rsidRPr="00746DCE">
        <w:rPr>
          <w:rFonts w:cstheme="majorBidi"/>
          <w:sz w:val="24"/>
          <w:szCs w:val="24"/>
          <w:lang w:val="en-US"/>
        </w:rPr>
        <w:t xml:space="preserve"> This website should enable consumers to compare costs of common consumer products (starting with fixed term credit), based on information to be provided by relevant FIs</w:t>
      </w:r>
      <w:r w:rsidR="00F24429">
        <w:rPr>
          <w:rFonts w:cstheme="majorBidi"/>
          <w:sz w:val="24"/>
          <w:szCs w:val="24"/>
          <w:lang w:val="en-US"/>
        </w:rPr>
        <w:t>.</w:t>
      </w:r>
    </w:p>
    <w:p w14:paraId="231BCB08" w14:textId="77777777" w:rsidR="00A14A72" w:rsidRPr="00FA4453" w:rsidRDefault="00A14A72" w:rsidP="00A14A72">
      <w:pPr>
        <w:pStyle w:val="ListParagraph"/>
        <w:autoSpaceDE w:val="0"/>
        <w:autoSpaceDN w:val="0"/>
        <w:adjustRightInd w:val="0"/>
        <w:spacing w:after="0"/>
        <w:ind w:left="360"/>
        <w:jc w:val="both"/>
        <w:rPr>
          <w:rFonts w:cstheme="majorBidi"/>
          <w:b/>
          <w:i/>
          <w:sz w:val="24"/>
          <w:szCs w:val="24"/>
          <w:lang w:val="en-US"/>
        </w:rPr>
      </w:pPr>
    </w:p>
    <w:p w14:paraId="7C48AE72" w14:textId="244AB203" w:rsidR="001C62B5" w:rsidRPr="00FA4453" w:rsidRDefault="00967B14" w:rsidP="00983B17">
      <w:pPr>
        <w:autoSpaceDE w:val="0"/>
        <w:autoSpaceDN w:val="0"/>
        <w:adjustRightInd w:val="0"/>
        <w:spacing w:after="0"/>
        <w:jc w:val="both"/>
        <w:rPr>
          <w:rFonts w:cstheme="majorBidi"/>
          <w:i/>
          <w:sz w:val="24"/>
          <w:szCs w:val="24"/>
          <w:lang w:val="en-US"/>
        </w:rPr>
      </w:pPr>
      <w:r w:rsidRPr="00FA4453">
        <w:rPr>
          <w:rFonts w:cstheme="majorBidi"/>
          <w:b/>
          <w:sz w:val="24"/>
          <w:szCs w:val="24"/>
          <w:lang w:val="en-US"/>
        </w:rPr>
        <w:t>Mandate m</w:t>
      </w:r>
      <w:r w:rsidR="00983B17" w:rsidRPr="00FA4453">
        <w:rPr>
          <w:rFonts w:cstheme="majorBidi"/>
          <w:b/>
          <w:sz w:val="24"/>
          <w:szCs w:val="24"/>
          <w:lang w:val="en-US"/>
        </w:rPr>
        <w:t>inimum r</w:t>
      </w:r>
      <w:r w:rsidR="005A751C" w:rsidRPr="00FA4453">
        <w:rPr>
          <w:rFonts w:cstheme="majorBidi"/>
          <w:b/>
          <w:sz w:val="24"/>
          <w:szCs w:val="24"/>
          <w:lang w:val="en-US"/>
        </w:rPr>
        <w:t>eceipt requirements</w:t>
      </w:r>
      <w:r w:rsidR="00983B17" w:rsidRPr="00FA4453">
        <w:rPr>
          <w:rFonts w:cstheme="majorBidi"/>
          <w:b/>
          <w:sz w:val="24"/>
          <w:szCs w:val="24"/>
          <w:lang w:val="en-US"/>
        </w:rPr>
        <w:t>.</w:t>
      </w:r>
      <w:r w:rsidR="00C56A07" w:rsidRPr="00FA4453">
        <w:rPr>
          <w:rFonts w:cstheme="majorBidi"/>
          <w:b/>
          <w:sz w:val="24"/>
          <w:szCs w:val="24"/>
          <w:lang w:val="en-US"/>
        </w:rPr>
        <w:t xml:space="preserve"> </w:t>
      </w:r>
      <w:r w:rsidR="00C56A07" w:rsidRPr="00FA4453">
        <w:rPr>
          <w:rFonts w:cstheme="majorBidi"/>
          <w:sz w:val="24"/>
          <w:szCs w:val="24"/>
          <w:lang w:val="en-US"/>
        </w:rPr>
        <w:t xml:space="preserve">Consideration should be given to development </w:t>
      </w:r>
      <w:r w:rsidR="00983B17" w:rsidRPr="00FA4453">
        <w:rPr>
          <w:rFonts w:cstheme="majorBidi"/>
          <w:sz w:val="24"/>
          <w:szCs w:val="24"/>
          <w:lang w:val="en-US"/>
        </w:rPr>
        <w:t xml:space="preserve">of minimum </w:t>
      </w:r>
      <w:r w:rsidR="00C56A07" w:rsidRPr="00FA4453">
        <w:rPr>
          <w:rFonts w:cstheme="majorBidi"/>
          <w:sz w:val="24"/>
          <w:szCs w:val="24"/>
          <w:lang w:val="en-US"/>
        </w:rPr>
        <w:t xml:space="preserve">form and content requirement </w:t>
      </w:r>
      <w:r w:rsidR="00983B17" w:rsidRPr="00FA4453">
        <w:rPr>
          <w:rFonts w:cstheme="majorBidi"/>
          <w:sz w:val="24"/>
          <w:szCs w:val="24"/>
          <w:lang w:val="en-US"/>
        </w:rPr>
        <w:t xml:space="preserve">standards </w:t>
      </w:r>
      <w:r w:rsidR="00C56A07" w:rsidRPr="00FA4453">
        <w:rPr>
          <w:rFonts w:cstheme="majorBidi"/>
          <w:sz w:val="24"/>
          <w:szCs w:val="24"/>
          <w:lang w:val="en-US"/>
        </w:rPr>
        <w:t>for</w:t>
      </w:r>
      <w:r w:rsidR="00753B01" w:rsidRPr="00FA4453">
        <w:rPr>
          <w:rFonts w:cstheme="majorBidi"/>
          <w:sz w:val="24"/>
          <w:szCs w:val="24"/>
          <w:lang w:val="en-US"/>
        </w:rPr>
        <w:t xml:space="preserve"> transaction receipts.</w:t>
      </w:r>
      <w:r w:rsidR="00C56A07" w:rsidRPr="00FA4453">
        <w:rPr>
          <w:rFonts w:cstheme="majorBidi"/>
          <w:sz w:val="24"/>
          <w:szCs w:val="24"/>
          <w:lang w:val="en-US"/>
        </w:rPr>
        <w:t xml:space="preserve"> </w:t>
      </w:r>
      <w:r w:rsidR="007351C1" w:rsidRPr="00FA4453">
        <w:rPr>
          <w:rFonts w:cstheme="majorBidi"/>
          <w:sz w:val="24"/>
          <w:szCs w:val="24"/>
          <w:lang w:val="en-US"/>
        </w:rPr>
        <w:t xml:space="preserve">These </w:t>
      </w:r>
      <w:r w:rsidR="00E94859" w:rsidRPr="00FA4453">
        <w:rPr>
          <w:rFonts w:cstheme="majorBidi"/>
          <w:sz w:val="24"/>
          <w:szCs w:val="24"/>
          <w:lang w:val="en-US"/>
        </w:rPr>
        <w:t xml:space="preserve">new rules </w:t>
      </w:r>
      <w:r w:rsidR="007351C1" w:rsidRPr="00FA4453">
        <w:rPr>
          <w:rFonts w:cstheme="majorBidi"/>
          <w:sz w:val="24"/>
          <w:szCs w:val="24"/>
          <w:lang w:val="en-US"/>
        </w:rPr>
        <w:t xml:space="preserve">should </w:t>
      </w:r>
      <w:proofErr w:type="gramStart"/>
      <w:r w:rsidR="007351C1" w:rsidRPr="00FA4453">
        <w:rPr>
          <w:rFonts w:cstheme="majorBidi"/>
          <w:sz w:val="24"/>
          <w:szCs w:val="24"/>
          <w:lang w:val="en-US"/>
        </w:rPr>
        <w:t>take into account</w:t>
      </w:r>
      <w:proofErr w:type="gramEnd"/>
      <w:r w:rsidR="007351C1" w:rsidRPr="00FA4453">
        <w:rPr>
          <w:rFonts w:cstheme="majorBidi"/>
          <w:sz w:val="24"/>
          <w:szCs w:val="24"/>
          <w:lang w:val="en-US"/>
        </w:rPr>
        <w:t xml:space="preserve"> the extent to which it </w:t>
      </w:r>
      <w:r w:rsidR="00753B01" w:rsidRPr="00FA4453">
        <w:rPr>
          <w:rFonts w:cstheme="majorBidi"/>
          <w:sz w:val="24"/>
          <w:szCs w:val="24"/>
          <w:lang w:val="en-US"/>
        </w:rPr>
        <w:t>may be</w:t>
      </w:r>
      <w:r w:rsidR="007351C1" w:rsidRPr="00FA4453">
        <w:rPr>
          <w:rFonts w:cstheme="majorBidi"/>
          <w:sz w:val="24"/>
          <w:szCs w:val="24"/>
          <w:lang w:val="en-US"/>
        </w:rPr>
        <w:t xml:space="preserve"> sufficient for information to be provided subsequently through a statement.</w:t>
      </w:r>
    </w:p>
    <w:p w14:paraId="0B5942A1" w14:textId="77777777" w:rsidR="00F56A1B" w:rsidRPr="00FA4453" w:rsidRDefault="00F56A1B" w:rsidP="00F56A1B">
      <w:pPr>
        <w:pStyle w:val="ListParagraph"/>
        <w:autoSpaceDE w:val="0"/>
        <w:autoSpaceDN w:val="0"/>
        <w:adjustRightInd w:val="0"/>
        <w:spacing w:after="0"/>
        <w:ind w:left="360"/>
        <w:jc w:val="both"/>
        <w:rPr>
          <w:rFonts w:cstheme="majorBidi"/>
          <w:i/>
          <w:sz w:val="24"/>
          <w:szCs w:val="24"/>
          <w:lang w:val="en-US"/>
        </w:rPr>
      </w:pPr>
    </w:p>
    <w:p w14:paraId="7A5DCDA9" w14:textId="55E91146" w:rsidR="00834768" w:rsidRPr="00FA4453" w:rsidRDefault="00834768" w:rsidP="00983B17">
      <w:pPr>
        <w:autoSpaceDE w:val="0"/>
        <w:autoSpaceDN w:val="0"/>
        <w:adjustRightInd w:val="0"/>
        <w:spacing w:after="0"/>
        <w:jc w:val="both"/>
        <w:rPr>
          <w:rFonts w:cstheme="majorBidi"/>
          <w:i/>
          <w:sz w:val="24"/>
          <w:szCs w:val="24"/>
        </w:rPr>
      </w:pPr>
      <w:r w:rsidRPr="00FA4453">
        <w:rPr>
          <w:rFonts w:cstheme="majorBidi"/>
          <w:b/>
          <w:sz w:val="24"/>
          <w:szCs w:val="24"/>
          <w:lang w:val="en-US"/>
        </w:rPr>
        <w:t xml:space="preserve">Ensure electronic disclosures </w:t>
      </w:r>
      <w:r w:rsidR="00E94859" w:rsidRPr="00FA4453">
        <w:rPr>
          <w:rFonts w:cstheme="majorBidi"/>
          <w:b/>
          <w:sz w:val="24"/>
          <w:szCs w:val="24"/>
          <w:lang w:val="en-US"/>
        </w:rPr>
        <w:t xml:space="preserve">and contracts </w:t>
      </w:r>
      <w:r w:rsidRPr="00FA4453">
        <w:rPr>
          <w:rFonts w:cstheme="majorBidi"/>
          <w:b/>
          <w:sz w:val="24"/>
          <w:szCs w:val="24"/>
          <w:lang w:val="en-US"/>
        </w:rPr>
        <w:t>are valid</w:t>
      </w:r>
      <w:r w:rsidR="00753B01" w:rsidRPr="00FA4453">
        <w:rPr>
          <w:rFonts w:cstheme="majorBidi"/>
          <w:b/>
          <w:sz w:val="24"/>
          <w:szCs w:val="24"/>
          <w:lang w:val="en-US"/>
        </w:rPr>
        <w:t xml:space="preserve">. </w:t>
      </w:r>
      <w:r w:rsidR="00E94859" w:rsidRPr="00FA4453">
        <w:rPr>
          <w:rFonts w:cstheme="majorBidi"/>
          <w:sz w:val="24"/>
          <w:szCs w:val="24"/>
          <w:lang w:val="en-US"/>
        </w:rPr>
        <w:t>Given the development of digital financial services, provision should be made allowing for electronic disclosures and contracts. It is especially important that</w:t>
      </w:r>
      <w:r w:rsidR="00017E44">
        <w:rPr>
          <w:rFonts w:cstheme="majorBidi"/>
          <w:sz w:val="24"/>
          <w:szCs w:val="24"/>
          <w:lang w:val="en-US"/>
        </w:rPr>
        <w:t xml:space="preserve"> </w:t>
      </w:r>
      <w:r w:rsidR="00E94859" w:rsidRPr="00FA4453">
        <w:rPr>
          <w:rFonts w:cstheme="majorBidi"/>
          <w:sz w:val="24"/>
          <w:szCs w:val="24"/>
          <w:lang w:val="en-US"/>
        </w:rPr>
        <w:t xml:space="preserve">required disclosure documents </w:t>
      </w:r>
      <w:r w:rsidR="00017E44">
        <w:rPr>
          <w:rFonts w:cstheme="majorBidi"/>
          <w:sz w:val="24"/>
          <w:szCs w:val="24"/>
          <w:lang w:val="en-US"/>
        </w:rPr>
        <w:t xml:space="preserve">can </w:t>
      </w:r>
      <w:r w:rsidR="00E94859" w:rsidRPr="00FA4453">
        <w:rPr>
          <w:rFonts w:cstheme="majorBidi"/>
          <w:sz w:val="24"/>
          <w:szCs w:val="24"/>
          <w:lang w:val="en-US"/>
        </w:rPr>
        <w:t>be delivered electronically</w:t>
      </w:r>
      <w:r w:rsidR="00017E44">
        <w:rPr>
          <w:rFonts w:cstheme="majorBidi"/>
          <w:sz w:val="24"/>
          <w:szCs w:val="24"/>
          <w:lang w:val="en-US"/>
        </w:rPr>
        <w:t xml:space="preserve"> </w:t>
      </w:r>
      <w:r w:rsidR="00017E44" w:rsidRPr="00FA4453">
        <w:rPr>
          <w:rFonts w:cstheme="majorBidi"/>
          <w:sz w:val="24"/>
          <w:szCs w:val="24"/>
          <w:lang w:val="en-US"/>
        </w:rPr>
        <w:t xml:space="preserve">with the </w:t>
      </w:r>
      <w:r w:rsidR="00017E44">
        <w:rPr>
          <w:rFonts w:cstheme="majorBidi"/>
          <w:sz w:val="24"/>
          <w:szCs w:val="24"/>
          <w:lang w:val="en-US"/>
        </w:rPr>
        <w:t xml:space="preserve">consumer’s </w:t>
      </w:r>
      <w:r w:rsidR="00017E44" w:rsidRPr="00FA4453">
        <w:rPr>
          <w:rFonts w:cstheme="majorBidi"/>
          <w:sz w:val="24"/>
          <w:szCs w:val="24"/>
          <w:lang w:val="en-US"/>
        </w:rPr>
        <w:t>consent</w:t>
      </w:r>
      <w:r w:rsidR="00E94859" w:rsidRPr="00FA4453">
        <w:rPr>
          <w:rFonts w:cstheme="majorBidi"/>
          <w:sz w:val="24"/>
          <w:szCs w:val="24"/>
          <w:lang w:val="en-US"/>
        </w:rPr>
        <w:t xml:space="preserve">. Any such disclosure should, however, be in a form that the consumer can keep for future reference. </w:t>
      </w:r>
    </w:p>
    <w:p w14:paraId="7BA7CEEB" w14:textId="77777777" w:rsidR="00F56A1B" w:rsidRPr="00FA4453" w:rsidRDefault="00F56A1B" w:rsidP="00FD79E4">
      <w:pPr>
        <w:autoSpaceDE w:val="0"/>
        <w:autoSpaceDN w:val="0"/>
        <w:adjustRightInd w:val="0"/>
        <w:spacing w:after="0"/>
        <w:jc w:val="both"/>
        <w:rPr>
          <w:rFonts w:cstheme="majorBidi"/>
          <w:i/>
          <w:sz w:val="24"/>
          <w:szCs w:val="24"/>
        </w:rPr>
      </w:pPr>
    </w:p>
    <w:p w14:paraId="6FB9F764" w14:textId="77777777" w:rsidR="000B5838" w:rsidRPr="00FA4453" w:rsidRDefault="000B5838" w:rsidP="00834768">
      <w:pPr>
        <w:autoSpaceDE w:val="0"/>
        <w:autoSpaceDN w:val="0"/>
        <w:adjustRightInd w:val="0"/>
        <w:spacing w:after="0"/>
        <w:jc w:val="both"/>
        <w:rPr>
          <w:rFonts w:cstheme="majorBidi"/>
          <w:b/>
          <w:i/>
          <w:sz w:val="24"/>
          <w:szCs w:val="24"/>
          <w:lang w:val="en-US"/>
        </w:rPr>
      </w:pPr>
    </w:p>
    <w:p w14:paraId="4C54B86E" w14:textId="1FD8C7CA" w:rsidR="00834768" w:rsidRPr="00FA4453" w:rsidRDefault="00834768" w:rsidP="00834768">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 xml:space="preserve">Cross-cutting recommendations </w:t>
      </w:r>
      <w:r w:rsidR="005735C7">
        <w:rPr>
          <w:rFonts w:cstheme="majorBidi"/>
          <w:b/>
          <w:i/>
          <w:sz w:val="24"/>
          <w:szCs w:val="24"/>
          <w:lang w:val="en-US"/>
        </w:rPr>
        <w:t>—</w:t>
      </w:r>
      <w:r w:rsidR="005735C7" w:rsidRPr="00FA4453">
        <w:rPr>
          <w:rFonts w:cstheme="majorBidi"/>
          <w:b/>
          <w:i/>
          <w:sz w:val="24"/>
          <w:szCs w:val="24"/>
          <w:lang w:val="en-US"/>
        </w:rPr>
        <w:t xml:space="preserve"> </w:t>
      </w:r>
      <w:r w:rsidRPr="00FA4453">
        <w:rPr>
          <w:rFonts w:cstheme="majorBidi"/>
          <w:b/>
          <w:i/>
          <w:sz w:val="24"/>
          <w:szCs w:val="24"/>
          <w:lang w:val="en-US"/>
        </w:rPr>
        <w:t>fair treatment</w:t>
      </w:r>
    </w:p>
    <w:p w14:paraId="69342C99" w14:textId="77777777" w:rsidR="009A774E" w:rsidRPr="00FA4453" w:rsidRDefault="009A774E" w:rsidP="00834768">
      <w:pPr>
        <w:autoSpaceDE w:val="0"/>
        <w:autoSpaceDN w:val="0"/>
        <w:adjustRightInd w:val="0"/>
        <w:spacing w:after="0"/>
        <w:jc w:val="both"/>
        <w:rPr>
          <w:rFonts w:cstheme="majorBidi"/>
          <w:b/>
          <w:i/>
          <w:sz w:val="24"/>
          <w:szCs w:val="24"/>
          <w:lang w:val="en-US"/>
        </w:rPr>
      </w:pPr>
    </w:p>
    <w:p w14:paraId="119FE538" w14:textId="07DAC7A8" w:rsidR="00834768" w:rsidRPr="00FA4453" w:rsidRDefault="00834768" w:rsidP="005F7D65">
      <w:pPr>
        <w:autoSpaceDE w:val="0"/>
        <w:autoSpaceDN w:val="0"/>
        <w:adjustRightInd w:val="0"/>
        <w:spacing w:after="0"/>
        <w:jc w:val="both"/>
        <w:rPr>
          <w:rFonts w:cstheme="majorBidi"/>
          <w:b/>
          <w:bCs/>
          <w:i/>
          <w:iCs/>
          <w:sz w:val="24"/>
          <w:szCs w:val="24"/>
          <w:lang w:val="en-US"/>
        </w:rPr>
      </w:pPr>
      <w:r w:rsidRPr="00FA4453">
        <w:rPr>
          <w:rFonts w:cstheme="majorBidi"/>
          <w:b/>
          <w:bCs/>
          <w:i/>
          <w:iCs/>
          <w:sz w:val="24"/>
          <w:szCs w:val="24"/>
          <w:lang w:val="en-US"/>
        </w:rPr>
        <w:t>Short Term</w:t>
      </w:r>
    </w:p>
    <w:p w14:paraId="3E293D95" w14:textId="77777777" w:rsidR="00DE3444" w:rsidRPr="00FA4453" w:rsidRDefault="00DE3444" w:rsidP="005F7D65">
      <w:pPr>
        <w:autoSpaceDE w:val="0"/>
        <w:autoSpaceDN w:val="0"/>
        <w:adjustRightInd w:val="0"/>
        <w:spacing w:after="0"/>
        <w:jc w:val="both"/>
        <w:rPr>
          <w:rFonts w:cstheme="majorBidi"/>
          <w:b/>
          <w:bCs/>
          <w:i/>
          <w:iCs/>
          <w:sz w:val="24"/>
          <w:szCs w:val="24"/>
          <w:lang w:val="en-US"/>
        </w:rPr>
      </w:pPr>
    </w:p>
    <w:p w14:paraId="4F2C455C" w14:textId="3C7F4AD8" w:rsidR="00F873DD" w:rsidRPr="00FA4453" w:rsidRDefault="00413144" w:rsidP="005F7D65">
      <w:pPr>
        <w:autoSpaceDE w:val="0"/>
        <w:autoSpaceDN w:val="0"/>
        <w:adjustRightInd w:val="0"/>
        <w:spacing w:after="0"/>
        <w:jc w:val="both"/>
        <w:rPr>
          <w:rFonts w:cstheme="majorBidi"/>
          <w:bCs/>
          <w:iCs/>
          <w:sz w:val="24"/>
          <w:szCs w:val="24"/>
          <w:lang w:val="en-US"/>
        </w:rPr>
      </w:pPr>
      <w:r w:rsidRPr="00FA4453">
        <w:rPr>
          <w:rFonts w:cstheme="majorBidi"/>
          <w:b/>
          <w:bCs/>
          <w:iCs/>
          <w:sz w:val="24"/>
          <w:szCs w:val="24"/>
          <w:lang w:val="en-US"/>
        </w:rPr>
        <w:t xml:space="preserve">In the </w:t>
      </w:r>
      <w:r w:rsidR="00E94859" w:rsidRPr="00FA4453">
        <w:rPr>
          <w:rFonts w:cstheme="majorBidi"/>
          <w:b/>
          <w:bCs/>
          <w:iCs/>
          <w:sz w:val="24"/>
          <w:szCs w:val="24"/>
          <w:lang w:val="en-US"/>
        </w:rPr>
        <w:t>short</w:t>
      </w:r>
      <w:r w:rsidR="00A34100">
        <w:rPr>
          <w:rFonts w:cstheme="majorBidi"/>
          <w:b/>
          <w:bCs/>
          <w:iCs/>
          <w:sz w:val="24"/>
          <w:szCs w:val="24"/>
          <w:lang w:val="en-US"/>
        </w:rPr>
        <w:t xml:space="preserve"> </w:t>
      </w:r>
      <w:r w:rsidR="00E94859" w:rsidRPr="00FA4453">
        <w:rPr>
          <w:rFonts w:cstheme="majorBidi"/>
          <w:b/>
          <w:bCs/>
          <w:iCs/>
          <w:sz w:val="24"/>
          <w:szCs w:val="24"/>
          <w:lang w:val="en-US"/>
        </w:rPr>
        <w:t>term</w:t>
      </w:r>
      <w:r w:rsidR="00A34100">
        <w:rPr>
          <w:rFonts w:cstheme="majorBidi"/>
          <w:b/>
          <w:bCs/>
          <w:iCs/>
          <w:sz w:val="24"/>
          <w:szCs w:val="24"/>
          <w:lang w:val="en-US"/>
        </w:rPr>
        <w:t>,</w:t>
      </w:r>
      <w:r w:rsidRPr="00FA4453">
        <w:rPr>
          <w:rFonts w:cstheme="majorBidi"/>
          <w:b/>
          <w:bCs/>
          <w:iCs/>
          <w:sz w:val="24"/>
          <w:szCs w:val="24"/>
          <w:lang w:val="en-US"/>
        </w:rPr>
        <w:t xml:space="preserve"> </w:t>
      </w:r>
      <w:r w:rsidR="00B42FA5" w:rsidRPr="00FA4453">
        <w:rPr>
          <w:rFonts w:cstheme="majorBidi"/>
          <w:b/>
          <w:bCs/>
          <w:iCs/>
          <w:sz w:val="24"/>
          <w:szCs w:val="24"/>
          <w:lang w:val="en-US"/>
        </w:rPr>
        <w:t xml:space="preserve">principles-based obligations should be introduced requiring </w:t>
      </w:r>
      <w:r w:rsidR="00E44F8C">
        <w:rPr>
          <w:rFonts w:cstheme="majorBidi"/>
          <w:b/>
          <w:bCs/>
          <w:iCs/>
          <w:sz w:val="24"/>
          <w:szCs w:val="24"/>
          <w:lang w:val="en-US"/>
        </w:rPr>
        <w:t xml:space="preserve">that </w:t>
      </w:r>
      <w:r w:rsidR="00B42FA5" w:rsidRPr="00FA4453">
        <w:rPr>
          <w:rFonts w:cstheme="majorBidi"/>
          <w:b/>
          <w:bCs/>
          <w:iCs/>
          <w:sz w:val="24"/>
          <w:szCs w:val="24"/>
          <w:lang w:val="en-US"/>
        </w:rPr>
        <w:t xml:space="preserve">financial services providers treat consumers fairly and take reasonable steps to ensure product suitability. </w:t>
      </w:r>
      <w:r w:rsidR="00F873DD" w:rsidRPr="00FA4453">
        <w:rPr>
          <w:rFonts w:cstheme="majorBidi"/>
          <w:bCs/>
          <w:iCs/>
          <w:sz w:val="24"/>
          <w:szCs w:val="24"/>
          <w:lang w:val="en-US"/>
        </w:rPr>
        <w:t xml:space="preserve">Specifically: </w:t>
      </w:r>
    </w:p>
    <w:p w14:paraId="706DB828" w14:textId="72DBF459" w:rsidR="00F873DD" w:rsidRPr="00FA4453" w:rsidRDefault="00F873DD" w:rsidP="005F7D65">
      <w:pPr>
        <w:pStyle w:val="ListParagraph"/>
        <w:numPr>
          <w:ilvl w:val="0"/>
          <w:numId w:val="9"/>
        </w:numPr>
        <w:autoSpaceDE w:val="0"/>
        <w:autoSpaceDN w:val="0"/>
        <w:adjustRightInd w:val="0"/>
        <w:spacing w:after="0"/>
        <w:jc w:val="both"/>
        <w:rPr>
          <w:rFonts w:cstheme="majorBidi"/>
          <w:bCs/>
          <w:iCs/>
          <w:sz w:val="24"/>
          <w:szCs w:val="24"/>
          <w:lang w:val="en-US"/>
        </w:rPr>
      </w:pPr>
      <w:r w:rsidRPr="00FA4453">
        <w:rPr>
          <w:rFonts w:cstheme="majorBidi"/>
          <w:b/>
          <w:bCs/>
          <w:iCs/>
          <w:sz w:val="24"/>
          <w:szCs w:val="24"/>
          <w:lang w:val="en-US"/>
        </w:rPr>
        <w:lastRenderedPageBreak/>
        <w:t xml:space="preserve">Fair treatment: </w:t>
      </w:r>
      <w:r w:rsidR="00B42FA5" w:rsidRPr="00FA4453">
        <w:rPr>
          <w:rFonts w:cstheme="majorBidi"/>
          <w:bCs/>
          <w:iCs/>
          <w:sz w:val="24"/>
          <w:szCs w:val="24"/>
          <w:lang w:val="en-US"/>
        </w:rPr>
        <w:t xml:space="preserve">The principles-based fair treatment requirement should reflect concepts such as ensuring that consumers are </w:t>
      </w:r>
      <w:r w:rsidR="00B42FA5" w:rsidRPr="00FA4453">
        <w:rPr>
          <w:rFonts w:cstheme="majorBidi"/>
          <w:sz w:val="24"/>
          <w:szCs w:val="24"/>
          <w:lang w:val="en-US"/>
        </w:rPr>
        <w:t>dealt</w:t>
      </w:r>
      <w:r w:rsidR="00B42FA5" w:rsidRPr="00FA4453">
        <w:rPr>
          <w:rFonts w:cstheme="majorBidi"/>
          <w:bCs/>
          <w:iCs/>
          <w:sz w:val="24"/>
          <w:szCs w:val="24"/>
          <w:lang w:val="en-US"/>
        </w:rPr>
        <w:t xml:space="preserve"> with fairly, honestly and without discrimination</w:t>
      </w:r>
      <w:r w:rsidR="00CB0D26">
        <w:rPr>
          <w:rFonts w:cstheme="majorBidi"/>
          <w:bCs/>
          <w:iCs/>
          <w:sz w:val="24"/>
          <w:szCs w:val="24"/>
          <w:lang w:val="en-US"/>
        </w:rPr>
        <w:t>,</w:t>
      </w:r>
      <w:r w:rsidR="00B42FA5" w:rsidRPr="00FA4453">
        <w:rPr>
          <w:rFonts w:cstheme="majorBidi"/>
          <w:bCs/>
          <w:iCs/>
          <w:sz w:val="24"/>
          <w:szCs w:val="24"/>
          <w:lang w:val="en-US"/>
        </w:rPr>
        <w:t xml:space="preserve"> and financial services are provided with due care, skill</w:t>
      </w:r>
      <w:r w:rsidR="00CB0D26">
        <w:rPr>
          <w:rFonts w:cstheme="majorBidi"/>
          <w:bCs/>
          <w:iCs/>
          <w:sz w:val="24"/>
          <w:szCs w:val="24"/>
          <w:lang w:val="en-US"/>
        </w:rPr>
        <w:t>,</w:t>
      </w:r>
      <w:r w:rsidR="00B42FA5" w:rsidRPr="00FA4453">
        <w:rPr>
          <w:rFonts w:cstheme="majorBidi"/>
          <w:bCs/>
          <w:iCs/>
          <w:sz w:val="24"/>
          <w:szCs w:val="24"/>
          <w:lang w:val="en-US"/>
        </w:rPr>
        <w:t xml:space="preserve"> and diligence.</w:t>
      </w:r>
      <w:r w:rsidR="004135C3" w:rsidRPr="00FA4453">
        <w:rPr>
          <w:rFonts w:cstheme="majorBidi"/>
          <w:bCs/>
          <w:iCs/>
          <w:sz w:val="24"/>
          <w:szCs w:val="24"/>
          <w:lang w:val="en-US"/>
        </w:rPr>
        <w:t xml:space="preserve"> </w:t>
      </w:r>
    </w:p>
    <w:p w14:paraId="3C3EB94A" w14:textId="77777777" w:rsidR="007D5C79" w:rsidRPr="00FA4453" w:rsidRDefault="007D5C79" w:rsidP="001A5335">
      <w:pPr>
        <w:pStyle w:val="ListParagraph"/>
        <w:autoSpaceDE w:val="0"/>
        <w:autoSpaceDN w:val="0"/>
        <w:adjustRightInd w:val="0"/>
        <w:spacing w:after="0"/>
        <w:ind w:left="360"/>
        <w:jc w:val="both"/>
        <w:rPr>
          <w:rFonts w:cstheme="majorBidi"/>
          <w:bCs/>
          <w:iCs/>
          <w:sz w:val="24"/>
          <w:szCs w:val="24"/>
          <w:lang w:val="en-US"/>
        </w:rPr>
      </w:pPr>
    </w:p>
    <w:p w14:paraId="4D570EF1" w14:textId="52FD330A" w:rsidR="00B42FA5" w:rsidRPr="00FA4453" w:rsidRDefault="00F873DD" w:rsidP="005F7D65">
      <w:pPr>
        <w:pStyle w:val="ListParagraph"/>
        <w:numPr>
          <w:ilvl w:val="0"/>
          <w:numId w:val="9"/>
        </w:numPr>
        <w:autoSpaceDE w:val="0"/>
        <w:autoSpaceDN w:val="0"/>
        <w:adjustRightInd w:val="0"/>
        <w:spacing w:after="0"/>
        <w:jc w:val="both"/>
        <w:rPr>
          <w:rFonts w:cstheme="majorBidi"/>
          <w:bCs/>
          <w:iCs/>
          <w:sz w:val="24"/>
          <w:szCs w:val="24"/>
          <w:lang w:val="en-US"/>
        </w:rPr>
      </w:pPr>
      <w:r w:rsidRPr="00FA4453">
        <w:rPr>
          <w:rFonts w:cstheme="majorBidi"/>
          <w:b/>
          <w:bCs/>
          <w:iCs/>
          <w:sz w:val="24"/>
          <w:szCs w:val="24"/>
          <w:lang w:val="en-US"/>
        </w:rPr>
        <w:t xml:space="preserve">Suitability: </w:t>
      </w:r>
      <w:r w:rsidR="004135C3" w:rsidRPr="00FA4453">
        <w:rPr>
          <w:rFonts w:cstheme="majorBidi"/>
          <w:bCs/>
          <w:iCs/>
          <w:sz w:val="24"/>
          <w:szCs w:val="24"/>
          <w:lang w:val="en-US"/>
        </w:rPr>
        <w:t xml:space="preserve">The product suitability requirement should be along the lines that </w:t>
      </w:r>
      <w:r w:rsidR="007971D5" w:rsidRPr="00FA4453">
        <w:rPr>
          <w:rFonts w:cstheme="majorBidi"/>
          <w:bCs/>
          <w:iCs/>
          <w:sz w:val="24"/>
          <w:szCs w:val="24"/>
          <w:lang w:val="en-US"/>
        </w:rPr>
        <w:t>FIs</w:t>
      </w:r>
      <w:r w:rsidR="004135C3" w:rsidRPr="00FA4453">
        <w:rPr>
          <w:rFonts w:cstheme="majorBidi"/>
          <w:bCs/>
          <w:iCs/>
          <w:sz w:val="24"/>
          <w:szCs w:val="24"/>
          <w:lang w:val="en-US"/>
        </w:rPr>
        <w:t xml:space="preserve"> should </w:t>
      </w:r>
      <w:r w:rsidR="008837DD" w:rsidRPr="00FA4453">
        <w:rPr>
          <w:rFonts w:cstheme="majorBidi"/>
          <w:bCs/>
          <w:iCs/>
          <w:sz w:val="24"/>
          <w:szCs w:val="24"/>
          <w:lang w:val="en-US"/>
        </w:rPr>
        <w:t>take reasonable steps</w:t>
      </w:r>
      <w:r w:rsidR="007F7013" w:rsidRPr="00FA4453">
        <w:rPr>
          <w:rFonts w:cstheme="majorBidi"/>
          <w:bCs/>
          <w:iCs/>
          <w:sz w:val="24"/>
          <w:szCs w:val="24"/>
          <w:lang w:val="en-US"/>
        </w:rPr>
        <w:t xml:space="preserve"> (having regard to matters such as the complexity and risk of financial products)</w:t>
      </w:r>
      <w:r w:rsidR="008837DD" w:rsidRPr="00FA4453">
        <w:rPr>
          <w:rFonts w:cstheme="majorBidi"/>
          <w:bCs/>
          <w:iCs/>
          <w:sz w:val="24"/>
          <w:szCs w:val="24"/>
          <w:lang w:val="en-US"/>
        </w:rPr>
        <w:t xml:space="preserve"> to ensure they </w:t>
      </w:r>
      <w:r w:rsidR="004135C3" w:rsidRPr="00FA4453">
        <w:rPr>
          <w:rFonts w:cstheme="majorBidi"/>
          <w:bCs/>
          <w:iCs/>
          <w:sz w:val="24"/>
          <w:szCs w:val="24"/>
          <w:lang w:val="en-US"/>
        </w:rPr>
        <w:t>only recommend financial products that are suitable for consumer</w:t>
      </w:r>
      <w:r w:rsidR="008837DD" w:rsidRPr="00FA4453">
        <w:rPr>
          <w:rFonts w:cstheme="majorBidi"/>
          <w:bCs/>
          <w:iCs/>
          <w:sz w:val="24"/>
          <w:szCs w:val="24"/>
          <w:lang w:val="en-US"/>
        </w:rPr>
        <w:t>s</w:t>
      </w:r>
      <w:r w:rsidR="004135C3" w:rsidRPr="00FA4453">
        <w:rPr>
          <w:rFonts w:cstheme="majorBidi"/>
          <w:bCs/>
          <w:iCs/>
          <w:sz w:val="24"/>
          <w:szCs w:val="24"/>
          <w:lang w:val="en-US"/>
        </w:rPr>
        <w:t xml:space="preserve">, having regard to </w:t>
      </w:r>
      <w:r w:rsidR="008837DD" w:rsidRPr="00FA4453">
        <w:rPr>
          <w:rFonts w:cstheme="majorBidi"/>
          <w:bCs/>
          <w:iCs/>
          <w:sz w:val="24"/>
          <w:szCs w:val="24"/>
          <w:lang w:val="en-US"/>
        </w:rPr>
        <w:t>consumers’ financial circumstances</w:t>
      </w:r>
      <w:r w:rsidR="00E27625">
        <w:rPr>
          <w:rFonts w:cstheme="majorBidi"/>
          <w:bCs/>
          <w:iCs/>
          <w:sz w:val="24"/>
          <w:szCs w:val="24"/>
          <w:lang w:val="en-US"/>
        </w:rPr>
        <w:t>,</w:t>
      </w:r>
      <w:r w:rsidR="008837DD" w:rsidRPr="00FA4453">
        <w:rPr>
          <w:rFonts w:cstheme="majorBidi"/>
          <w:bCs/>
          <w:iCs/>
          <w:sz w:val="24"/>
          <w:szCs w:val="24"/>
          <w:lang w:val="en-US"/>
        </w:rPr>
        <w:t xml:space="preserve"> needs</w:t>
      </w:r>
      <w:r w:rsidR="00E27625">
        <w:rPr>
          <w:rFonts w:cstheme="majorBidi"/>
          <w:bCs/>
          <w:iCs/>
          <w:sz w:val="24"/>
          <w:szCs w:val="24"/>
          <w:lang w:val="en-US"/>
        </w:rPr>
        <w:t>,</w:t>
      </w:r>
      <w:r w:rsidR="008837DD" w:rsidRPr="00FA4453">
        <w:rPr>
          <w:rFonts w:cstheme="majorBidi"/>
          <w:bCs/>
          <w:iCs/>
          <w:sz w:val="24"/>
          <w:szCs w:val="24"/>
          <w:lang w:val="en-US"/>
        </w:rPr>
        <w:t xml:space="preserve"> and objectives.</w:t>
      </w:r>
      <w:r w:rsidR="007F7013" w:rsidRPr="00FA4453">
        <w:rPr>
          <w:rFonts w:cstheme="majorBidi"/>
          <w:bCs/>
          <w:iCs/>
          <w:sz w:val="24"/>
          <w:szCs w:val="24"/>
          <w:lang w:val="en-US"/>
        </w:rPr>
        <w:t xml:space="preserve"> </w:t>
      </w:r>
    </w:p>
    <w:p w14:paraId="1FE52332" w14:textId="77777777" w:rsidR="005F7D65" w:rsidRPr="00FA4453" w:rsidRDefault="005F7D65" w:rsidP="005F7D65">
      <w:pPr>
        <w:pStyle w:val="ListParagraph"/>
        <w:autoSpaceDE w:val="0"/>
        <w:autoSpaceDN w:val="0"/>
        <w:adjustRightInd w:val="0"/>
        <w:spacing w:after="0"/>
        <w:ind w:left="360"/>
        <w:jc w:val="both"/>
        <w:rPr>
          <w:rFonts w:cstheme="majorBidi"/>
          <w:bCs/>
          <w:iCs/>
          <w:sz w:val="24"/>
          <w:szCs w:val="24"/>
          <w:lang w:val="en-US"/>
        </w:rPr>
      </w:pPr>
    </w:p>
    <w:p w14:paraId="3484015E" w14:textId="77777777" w:rsidR="00E0120A" w:rsidRPr="00FA4453" w:rsidRDefault="007644FB" w:rsidP="005F7D65">
      <w:pPr>
        <w:autoSpaceDE w:val="0"/>
        <w:autoSpaceDN w:val="0"/>
        <w:adjustRightInd w:val="0"/>
        <w:spacing w:after="0"/>
        <w:jc w:val="both"/>
        <w:rPr>
          <w:rFonts w:cstheme="majorBidi"/>
          <w:b/>
          <w:bCs/>
          <w:iCs/>
          <w:sz w:val="24"/>
          <w:szCs w:val="24"/>
          <w:lang w:val="en-US"/>
        </w:rPr>
      </w:pPr>
      <w:r w:rsidRPr="00FA4453">
        <w:rPr>
          <w:rFonts w:cstheme="majorBidi"/>
          <w:b/>
          <w:bCs/>
          <w:iCs/>
          <w:sz w:val="24"/>
          <w:szCs w:val="24"/>
          <w:lang w:val="en-US"/>
        </w:rPr>
        <w:t>Specific</w:t>
      </w:r>
      <w:r w:rsidR="00E0120A" w:rsidRPr="00FA4453">
        <w:rPr>
          <w:rFonts w:cstheme="majorBidi"/>
          <w:b/>
          <w:bCs/>
          <w:iCs/>
          <w:sz w:val="24"/>
          <w:szCs w:val="24"/>
          <w:lang w:val="en-US"/>
        </w:rPr>
        <w:t xml:space="preserve"> restrictions</w:t>
      </w:r>
      <w:r w:rsidRPr="00FA4453">
        <w:rPr>
          <w:rFonts w:cstheme="majorBidi"/>
          <w:b/>
          <w:bCs/>
          <w:iCs/>
          <w:sz w:val="24"/>
          <w:szCs w:val="24"/>
          <w:lang w:val="en-US"/>
        </w:rPr>
        <w:t xml:space="preserve"> and requirements to target key fair treatment issues</w:t>
      </w:r>
      <w:r w:rsidR="00E0120A" w:rsidRPr="00FA4453">
        <w:rPr>
          <w:rFonts w:cstheme="majorBidi"/>
          <w:b/>
          <w:bCs/>
          <w:iCs/>
          <w:sz w:val="24"/>
          <w:szCs w:val="24"/>
          <w:lang w:val="en-US"/>
        </w:rPr>
        <w:t xml:space="preserve"> should also be implemented, including:</w:t>
      </w:r>
    </w:p>
    <w:p w14:paraId="47354293" w14:textId="75FC1B6F" w:rsidR="00CF568C" w:rsidRPr="007A7639" w:rsidRDefault="007D5C79" w:rsidP="005F7D65">
      <w:pPr>
        <w:pStyle w:val="ListParagraph"/>
        <w:numPr>
          <w:ilvl w:val="0"/>
          <w:numId w:val="9"/>
        </w:numPr>
        <w:autoSpaceDE w:val="0"/>
        <w:autoSpaceDN w:val="0"/>
        <w:adjustRightInd w:val="0"/>
        <w:spacing w:after="0"/>
        <w:jc w:val="both"/>
        <w:rPr>
          <w:rFonts w:cstheme="majorBidi"/>
          <w:b/>
          <w:bCs/>
          <w:iCs/>
          <w:sz w:val="24"/>
          <w:szCs w:val="24"/>
          <w:lang w:val="en-US"/>
        </w:rPr>
      </w:pPr>
      <w:r w:rsidRPr="00FA4453">
        <w:rPr>
          <w:rFonts w:cstheme="majorBidi"/>
          <w:b/>
          <w:bCs/>
          <w:iCs/>
          <w:sz w:val="24"/>
          <w:szCs w:val="24"/>
          <w:lang w:val="en-US"/>
        </w:rPr>
        <w:t>A</w:t>
      </w:r>
      <w:r w:rsidR="00CF568C" w:rsidRPr="00FA4453">
        <w:rPr>
          <w:rFonts w:cstheme="majorBidi"/>
          <w:b/>
          <w:bCs/>
          <w:iCs/>
          <w:sz w:val="24"/>
          <w:szCs w:val="24"/>
          <w:lang w:val="en-US"/>
        </w:rPr>
        <w:t xml:space="preserve"> prohibition against unfair terms in standard consumer contracts</w:t>
      </w:r>
      <w:r w:rsidR="007644FB" w:rsidRPr="00FA4453">
        <w:rPr>
          <w:rFonts w:cstheme="majorBidi"/>
          <w:b/>
          <w:bCs/>
          <w:iCs/>
          <w:sz w:val="24"/>
          <w:szCs w:val="24"/>
          <w:lang w:val="en-US"/>
        </w:rPr>
        <w:t>:</w:t>
      </w:r>
      <w:r w:rsidR="00CF568C" w:rsidRPr="00FA4453">
        <w:rPr>
          <w:rFonts w:cstheme="majorBidi"/>
          <w:b/>
          <w:bCs/>
          <w:iCs/>
          <w:sz w:val="24"/>
          <w:szCs w:val="24"/>
          <w:lang w:val="en-US"/>
        </w:rPr>
        <w:t xml:space="preserve"> </w:t>
      </w:r>
      <w:r w:rsidR="008C277D" w:rsidRPr="00FA4453">
        <w:rPr>
          <w:rFonts w:cstheme="majorBidi"/>
          <w:bCs/>
          <w:iCs/>
          <w:sz w:val="24"/>
          <w:szCs w:val="24"/>
          <w:lang w:val="en-US"/>
        </w:rPr>
        <w:t xml:space="preserve">Relevant provisions should define what is </w:t>
      </w:r>
      <w:r w:rsidR="00CF568C" w:rsidRPr="00FA4453">
        <w:rPr>
          <w:rFonts w:cstheme="majorBidi"/>
          <w:bCs/>
          <w:iCs/>
          <w:sz w:val="24"/>
          <w:szCs w:val="24"/>
          <w:lang w:val="en-US"/>
        </w:rPr>
        <w:t>an “unfair term”</w:t>
      </w:r>
      <w:r w:rsidR="008C277D" w:rsidRPr="00FA4453">
        <w:rPr>
          <w:rFonts w:cstheme="majorBidi"/>
          <w:bCs/>
          <w:iCs/>
          <w:sz w:val="24"/>
          <w:szCs w:val="24"/>
          <w:lang w:val="en-US"/>
        </w:rPr>
        <w:t xml:space="preserve"> (and include exclusions where appropriate</w:t>
      </w:r>
      <w:r w:rsidR="008C277D">
        <w:rPr>
          <w:rFonts w:cstheme="majorBidi"/>
          <w:bCs/>
          <w:iCs/>
          <w:sz w:val="24"/>
          <w:szCs w:val="24"/>
          <w:lang w:val="en-US"/>
        </w:rPr>
        <w:t>, such as in relation to pricing),</w:t>
      </w:r>
      <w:r w:rsidR="00CF568C" w:rsidRPr="007A7639">
        <w:rPr>
          <w:rFonts w:cstheme="majorBidi"/>
          <w:bCs/>
          <w:iCs/>
          <w:sz w:val="24"/>
          <w:szCs w:val="24"/>
          <w:lang w:val="en-US"/>
        </w:rPr>
        <w:t xml:space="preserve"> provide examples of terms</w:t>
      </w:r>
      <w:r w:rsidR="00F24003">
        <w:rPr>
          <w:rFonts w:cstheme="majorBidi"/>
          <w:bCs/>
          <w:iCs/>
          <w:sz w:val="24"/>
          <w:szCs w:val="24"/>
          <w:lang w:val="en-US"/>
        </w:rPr>
        <w:t>,</w:t>
      </w:r>
      <w:r w:rsidR="00CF568C" w:rsidRPr="007A7639">
        <w:rPr>
          <w:rFonts w:cstheme="majorBidi"/>
          <w:bCs/>
          <w:iCs/>
          <w:sz w:val="24"/>
          <w:szCs w:val="24"/>
          <w:lang w:val="en-US"/>
        </w:rPr>
        <w:t xml:space="preserve"> which are always considered to be unfair</w:t>
      </w:r>
      <w:r w:rsidR="008C277D">
        <w:rPr>
          <w:rFonts w:cstheme="majorBidi"/>
          <w:bCs/>
          <w:iCs/>
          <w:sz w:val="24"/>
          <w:szCs w:val="24"/>
          <w:lang w:val="en-US"/>
        </w:rPr>
        <w:t xml:space="preserve"> or which are more likely to be unfair and</w:t>
      </w:r>
      <w:r w:rsidR="00CF568C" w:rsidRPr="007A7639">
        <w:rPr>
          <w:rFonts w:cstheme="majorBidi"/>
          <w:bCs/>
          <w:iCs/>
          <w:sz w:val="24"/>
          <w:szCs w:val="24"/>
          <w:lang w:val="en-US"/>
        </w:rPr>
        <w:t xml:space="preserve"> </w:t>
      </w:r>
      <w:r w:rsidR="008C277D">
        <w:rPr>
          <w:rFonts w:cstheme="majorBidi"/>
          <w:bCs/>
          <w:iCs/>
          <w:sz w:val="24"/>
          <w:szCs w:val="24"/>
          <w:lang w:val="en-US"/>
        </w:rPr>
        <w:t xml:space="preserve">specify the consequences of a term being unfair, including what regulatory action may be taken. </w:t>
      </w:r>
    </w:p>
    <w:p w14:paraId="22B17E4E" w14:textId="77777777" w:rsidR="00645A1E" w:rsidRDefault="00645A1E" w:rsidP="005F7D65">
      <w:pPr>
        <w:pStyle w:val="ListParagraph"/>
        <w:autoSpaceDE w:val="0"/>
        <w:autoSpaceDN w:val="0"/>
        <w:adjustRightInd w:val="0"/>
        <w:spacing w:after="0"/>
        <w:ind w:left="360"/>
        <w:jc w:val="both"/>
        <w:rPr>
          <w:rFonts w:cstheme="majorBidi"/>
          <w:sz w:val="24"/>
          <w:szCs w:val="24"/>
          <w:lang w:val="en-US"/>
        </w:rPr>
      </w:pPr>
    </w:p>
    <w:p w14:paraId="6147C98E" w14:textId="7834F540" w:rsidR="007D5C79" w:rsidRDefault="006C3315" w:rsidP="005F7D65">
      <w:pPr>
        <w:pStyle w:val="ListParagraph"/>
        <w:autoSpaceDE w:val="0"/>
        <w:autoSpaceDN w:val="0"/>
        <w:adjustRightInd w:val="0"/>
        <w:spacing w:after="0"/>
        <w:ind w:left="360"/>
        <w:jc w:val="both"/>
        <w:rPr>
          <w:rFonts w:cstheme="majorBidi"/>
          <w:sz w:val="24"/>
          <w:szCs w:val="24"/>
          <w:lang w:val="en-US"/>
        </w:rPr>
      </w:pPr>
      <w:r>
        <w:rPr>
          <w:rFonts w:cstheme="majorBidi"/>
          <w:sz w:val="24"/>
          <w:szCs w:val="24"/>
          <w:lang w:val="en-US"/>
        </w:rPr>
        <w:t>I</w:t>
      </w:r>
      <w:r w:rsidR="00CF568C" w:rsidRPr="007A7639">
        <w:rPr>
          <w:rFonts w:cstheme="majorBidi"/>
          <w:sz w:val="24"/>
          <w:szCs w:val="24"/>
          <w:lang w:val="en-US"/>
        </w:rPr>
        <w:t xml:space="preserve">t is also recommended that in the short term, BPNG and </w:t>
      </w:r>
      <w:r w:rsidR="008E6CB6" w:rsidRPr="007A7639">
        <w:rPr>
          <w:rFonts w:cstheme="majorBidi"/>
          <w:sz w:val="24"/>
          <w:szCs w:val="24"/>
          <w:lang w:val="en-US"/>
        </w:rPr>
        <w:t xml:space="preserve">other relevant regulators, such as </w:t>
      </w:r>
      <w:r w:rsidR="00CF568C" w:rsidRPr="007A7639">
        <w:rPr>
          <w:rFonts w:cstheme="majorBidi"/>
          <w:sz w:val="24"/>
          <w:szCs w:val="24"/>
          <w:lang w:val="en-US"/>
        </w:rPr>
        <w:t>the Insurance Commissioner</w:t>
      </w:r>
      <w:r w:rsidR="008E6CB6" w:rsidRPr="007A7639">
        <w:rPr>
          <w:rFonts w:cstheme="majorBidi"/>
          <w:sz w:val="24"/>
          <w:szCs w:val="24"/>
          <w:lang w:val="en-US"/>
        </w:rPr>
        <w:t>,</w:t>
      </w:r>
      <w:r w:rsidR="00CF568C" w:rsidRPr="007A7639">
        <w:rPr>
          <w:rFonts w:cstheme="majorBidi"/>
          <w:sz w:val="24"/>
          <w:szCs w:val="24"/>
          <w:lang w:val="en-US"/>
        </w:rPr>
        <w:t xml:space="preserve"> conduct a review of a broad sample of </w:t>
      </w:r>
      <w:r w:rsidR="008E6CB6" w:rsidRPr="007A7639">
        <w:rPr>
          <w:rFonts w:cstheme="majorBidi"/>
          <w:sz w:val="24"/>
          <w:szCs w:val="24"/>
          <w:lang w:val="en-US"/>
        </w:rPr>
        <w:t>consumer contracts for financial products (including loan, account, payment</w:t>
      </w:r>
      <w:r w:rsidR="000D2B77">
        <w:rPr>
          <w:rFonts w:cstheme="majorBidi"/>
          <w:sz w:val="24"/>
          <w:szCs w:val="24"/>
          <w:lang w:val="en-US"/>
        </w:rPr>
        <w:t>,</w:t>
      </w:r>
      <w:r w:rsidR="008E6CB6" w:rsidRPr="007A7639">
        <w:rPr>
          <w:rFonts w:cstheme="majorBidi"/>
          <w:sz w:val="24"/>
          <w:szCs w:val="24"/>
          <w:lang w:val="en-US"/>
        </w:rPr>
        <w:t xml:space="preserve"> and </w:t>
      </w:r>
      <w:r w:rsidR="00CF568C" w:rsidRPr="007A7639">
        <w:rPr>
          <w:rFonts w:cstheme="majorBidi"/>
          <w:sz w:val="24"/>
          <w:szCs w:val="24"/>
          <w:lang w:val="en-US"/>
        </w:rPr>
        <w:t>insurance product terms and conditions</w:t>
      </w:r>
      <w:r w:rsidR="008E6CB6" w:rsidRPr="007A7639">
        <w:rPr>
          <w:rFonts w:cstheme="majorBidi"/>
          <w:sz w:val="24"/>
          <w:szCs w:val="24"/>
          <w:lang w:val="en-US"/>
        </w:rPr>
        <w:t>)</w:t>
      </w:r>
      <w:r w:rsidR="00CF568C" w:rsidRPr="007A7639">
        <w:rPr>
          <w:rFonts w:cstheme="majorBidi"/>
          <w:sz w:val="24"/>
          <w:szCs w:val="24"/>
          <w:lang w:val="en-US"/>
        </w:rPr>
        <w:t xml:space="preserve"> with a view to assess the type and prevalence of unfair terms</w:t>
      </w:r>
      <w:r w:rsidR="0087242C">
        <w:rPr>
          <w:rFonts w:cstheme="majorBidi"/>
          <w:sz w:val="24"/>
          <w:szCs w:val="24"/>
          <w:lang w:val="en-US"/>
        </w:rPr>
        <w:t xml:space="preserve">. </w:t>
      </w:r>
      <w:r w:rsidR="00D11F3D" w:rsidRPr="006C3315">
        <w:rPr>
          <w:rFonts w:cstheme="majorBidi"/>
          <w:sz w:val="24"/>
          <w:szCs w:val="24"/>
          <w:lang w:val="en-US"/>
        </w:rPr>
        <w:t xml:space="preserve">Such a review would inform the initial formulation </w:t>
      </w:r>
      <w:r w:rsidR="00D11F3D">
        <w:rPr>
          <w:rFonts w:cstheme="majorBidi"/>
          <w:sz w:val="24"/>
          <w:szCs w:val="24"/>
          <w:lang w:val="en-US"/>
        </w:rPr>
        <w:t>of unfair terms provisions, including examples that may be included in those provisions, and of any guidance to be issued alongside them to clarify the requirements for industry.</w:t>
      </w:r>
      <w:r w:rsidR="00CF568C">
        <w:rPr>
          <w:rFonts w:cstheme="majorBidi"/>
          <w:sz w:val="24"/>
          <w:szCs w:val="24"/>
          <w:lang w:val="en-US"/>
        </w:rPr>
        <w:t xml:space="preserve"> A r</w:t>
      </w:r>
      <w:r w:rsidR="00CF568C" w:rsidRPr="00F9055B">
        <w:rPr>
          <w:rFonts w:cstheme="majorBidi"/>
          <w:sz w:val="24"/>
          <w:szCs w:val="24"/>
          <w:lang w:val="en-US"/>
        </w:rPr>
        <w:t xml:space="preserve">eview of standard terms and conditions for unfair terms should also be part of the </w:t>
      </w:r>
      <w:r w:rsidR="00CF568C" w:rsidRPr="005F7D65">
        <w:rPr>
          <w:rFonts w:cstheme="majorBidi"/>
          <w:bCs/>
          <w:iCs/>
          <w:sz w:val="24"/>
          <w:szCs w:val="24"/>
          <w:lang w:val="en-US"/>
        </w:rPr>
        <w:t>ongoing</w:t>
      </w:r>
      <w:r w:rsidR="00CF568C" w:rsidRPr="00F9055B">
        <w:rPr>
          <w:rFonts w:cstheme="majorBidi"/>
          <w:sz w:val="24"/>
          <w:szCs w:val="24"/>
          <w:lang w:val="en-US"/>
        </w:rPr>
        <w:t xml:space="preserve"> risk</w:t>
      </w:r>
      <w:r w:rsidR="000D2B77">
        <w:rPr>
          <w:rFonts w:cstheme="majorBidi"/>
          <w:sz w:val="24"/>
          <w:szCs w:val="24"/>
          <w:lang w:val="en-US"/>
        </w:rPr>
        <w:t>-</w:t>
      </w:r>
      <w:r w:rsidR="00CF568C" w:rsidRPr="00F9055B">
        <w:rPr>
          <w:rFonts w:cstheme="majorBidi"/>
          <w:sz w:val="24"/>
          <w:szCs w:val="24"/>
          <w:lang w:val="en-US"/>
        </w:rPr>
        <w:t>based supervisory process and as part of any product approval process. Howeve</w:t>
      </w:r>
      <w:r w:rsidR="00CF568C">
        <w:rPr>
          <w:rFonts w:cstheme="majorBidi"/>
          <w:sz w:val="24"/>
          <w:szCs w:val="24"/>
          <w:lang w:val="en-US"/>
        </w:rPr>
        <w:t>r, it is not considered that BPNG</w:t>
      </w:r>
      <w:r w:rsidR="00CF568C" w:rsidRPr="00F9055B">
        <w:rPr>
          <w:rFonts w:cstheme="majorBidi"/>
          <w:sz w:val="24"/>
          <w:szCs w:val="24"/>
          <w:lang w:val="en-US"/>
        </w:rPr>
        <w:t xml:space="preserve"> should always “</w:t>
      </w:r>
      <w:r w:rsidR="00CF568C" w:rsidRPr="00F9055B">
        <w:rPr>
          <w:rFonts w:cstheme="majorBidi"/>
          <w:i/>
          <w:sz w:val="24"/>
          <w:szCs w:val="24"/>
          <w:lang w:val="en-US"/>
        </w:rPr>
        <w:t>approve</w:t>
      </w:r>
      <w:r w:rsidR="00CF568C" w:rsidRPr="00F9055B">
        <w:rPr>
          <w:rFonts w:cstheme="majorBidi"/>
          <w:sz w:val="24"/>
          <w:szCs w:val="24"/>
          <w:lang w:val="en-US"/>
        </w:rPr>
        <w:t xml:space="preserve">” the terms of new products and </w:t>
      </w:r>
      <w:proofErr w:type="gramStart"/>
      <w:r w:rsidR="00CF568C" w:rsidRPr="00F9055B">
        <w:rPr>
          <w:rFonts w:cstheme="majorBidi"/>
          <w:sz w:val="24"/>
          <w:szCs w:val="24"/>
          <w:lang w:val="en-US"/>
        </w:rPr>
        <w:t>services, or</w:t>
      </w:r>
      <w:proofErr w:type="gramEnd"/>
      <w:r w:rsidR="00CF568C" w:rsidRPr="00F9055B">
        <w:rPr>
          <w:rFonts w:cstheme="majorBidi"/>
          <w:sz w:val="24"/>
          <w:szCs w:val="24"/>
          <w:lang w:val="en-US"/>
        </w:rPr>
        <w:t xml:space="preserve"> review all current standard form contracts. </w:t>
      </w:r>
      <w:r w:rsidR="00CF568C">
        <w:rPr>
          <w:rFonts w:cstheme="majorBidi"/>
          <w:sz w:val="24"/>
          <w:szCs w:val="24"/>
          <w:lang w:val="en-US"/>
        </w:rPr>
        <w:t>This is because of BPNG</w:t>
      </w:r>
      <w:r w:rsidR="00CF568C" w:rsidRPr="00F9055B">
        <w:rPr>
          <w:rFonts w:cstheme="majorBidi"/>
          <w:sz w:val="24"/>
          <w:szCs w:val="24"/>
          <w:lang w:val="en-US"/>
        </w:rPr>
        <w:t xml:space="preserve">’s resource constraints, the possibility that this would </w:t>
      </w:r>
      <w:proofErr w:type="gramStart"/>
      <w:r w:rsidR="00CF568C" w:rsidRPr="00F9055B">
        <w:rPr>
          <w:rFonts w:cstheme="majorBidi"/>
          <w:sz w:val="24"/>
          <w:szCs w:val="24"/>
          <w:lang w:val="en-US"/>
        </w:rPr>
        <w:t>be seen as</w:t>
      </w:r>
      <w:proofErr w:type="gramEnd"/>
      <w:r w:rsidR="00CF568C" w:rsidRPr="00F9055B">
        <w:rPr>
          <w:rFonts w:cstheme="majorBidi"/>
          <w:sz w:val="24"/>
          <w:szCs w:val="24"/>
          <w:lang w:val="en-US"/>
        </w:rPr>
        <w:t xml:space="preserve"> implicit</w:t>
      </w:r>
      <w:r w:rsidR="00CF568C">
        <w:rPr>
          <w:rFonts w:cstheme="majorBidi"/>
          <w:sz w:val="24"/>
          <w:szCs w:val="24"/>
          <w:lang w:val="en-US"/>
        </w:rPr>
        <w:t xml:space="preserve"> approval of the product by BPNG </w:t>
      </w:r>
      <w:r w:rsidR="00CF568C" w:rsidRPr="00F9055B">
        <w:rPr>
          <w:rFonts w:cstheme="majorBidi"/>
          <w:sz w:val="24"/>
          <w:szCs w:val="24"/>
          <w:lang w:val="en-US"/>
        </w:rPr>
        <w:t>and given the desirability of not stifling innovation</w:t>
      </w:r>
      <w:r w:rsidR="004B1FC8">
        <w:rPr>
          <w:rFonts w:cstheme="majorBidi"/>
          <w:sz w:val="24"/>
          <w:szCs w:val="24"/>
          <w:lang w:val="en-US"/>
        </w:rPr>
        <w:t>,</w:t>
      </w:r>
      <w:r w:rsidR="00CF568C" w:rsidRPr="00F9055B">
        <w:rPr>
          <w:rFonts w:cstheme="majorBidi"/>
          <w:sz w:val="24"/>
          <w:szCs w:val="24"/>
          <w:lang w:val="en-US"/>
        </w:rPr>
        <w:t xml:space="preserve"> and with a view to not causing market distortions</w:t>
      </w:r>
      <w:r w:rsidR="007D5C79">
        <w:rPr>
          <w:rFonts w:cstheme="majorBidi"/>
          <w:sz w:val="24"/>
          <w:szCs w:val="24"/>
          <w:lang w:val="en-US"/>
        </w:rPr>
        <w:t>.</w:t>
      </w:r>
    </w:p>
    <w:p w14:paraId="1A0C49B8" w14:textId="77777777" w:rsidR="00E86C97" w:rsidRPr="001A5335" w:rsidRDefault="00E86C97" w:rsidP="001A5335">
      <w:pPr>
        <w:autoSpaceDE w:val="0"/>
        <w:autoSpaceDN w:val="0"/>
        <w:adjustRightInd w:val="0"/>
        <w:spacing w:after="0"/>
        <w:jc w:val="both"/>
        <w:rPr>
          <w:rFonts w:cstheme="majorBidi"/>
          <w:sz w:val="24"/>
          <w:szCs w:val="24"/>
          <w:lang w:val="en-US"/>
        </w:rPr>
      </w:pPr>
    </w:p>
    <w:p w14:paraId="6474D85B" w14:textId="60127DC4" w:rsidR="007D5C79" w:rsidRPr="00FA4453" w:rsidRDefault="007D5C79" w:rsidP="005F7D65">
      <w:pPr>
        <w:pStyle w:val="ListParagraph"/>
        <w:numPr>
          <w:ilvl w:val="0"/>
          <w:numId w:val="9"/>
        </w:numPr>
        <w:autoSpaceDE w:val="0"/>
        <w:autoSpaceDN w:val="0"/>
        <w:adjustRightInd w:val="0"/>
        <w:spacing w:after="0"/>
        <w:jc w:val="both"/>
        <w:rPr>
          <w:rFonts w:cstheme="majorBidi"/>
          <w:b/>
          <w:bCs/>
          <w:iCs/>
          <w:sz w:val="24"/>
          <w:szCs w:val="24"/>
          <w:lang w:val="en-US"/>
        </w:rPr>
      </w:pPr>
      <w:r w:rsidRPr="00FA4453">
        <w:rPr>
          <w:rFonts w:cstheme="majorBidi"/>
          <w:b/>
          <w:bCs/>
          <w:iCs/>
          <w:sz w:val="24"/>
          <w:szCs w:val="24"/>
          <w:lang w:val="en-US"/>
        </w:rPr>
        <w:t>A</w:t>
      </w:r>
      <w:r w:rsidR="00F11A56" w:rsidRPr="00FA4453">
        <w:rPr>
          <w:rFonts w:cstheme="majorBidi"/>
          <w:b/>
          <w:bCs/>
          <w:iCs/>
          <w:sz w:val="24"/>
          <w:szCs w:val="24"/>
          <w:lang w:val="en-US"/>
        </w:rPr>
        <w:t xml:space="preserve"> </w:t>
      </w:r>
      <w:r w:rsidR="006B7B5F" w:rsidRPr="00FA4453">
        <w:rPr>
          <w:rFonts w:cstheme="majorBidi"/>
          <w:b/>
          <w:bCs/>
          <w:iCs/>
          <w:sz w:val="24"/>
          <w:szCs w:val="24"/>
          <w:lang w:val="en-US"/>
        </w:rPr>
        <w:t xml:space="preserve">prohibition </w:t>
      </w:r>
      <w:r w:rsidR="00B50D93" w:rsidRPr="00FA4453">
        <w:rPr>
          <w:rFonts w:cstheme="majorBidi"/>
          <w:b/>
          <w:bCs/>
          <w:iCs/>
          <w:sz w:val="24"/>
          <w:szCs w:val="24"/>
          <w:lang w:val="en-US"/>
        </w:rPr>
        <w:t xml:space="preserve">against </w:t>
      </w:r>
      <w:r w:rsidR="00426B44" w:rsidRPr="00FA4453">
        <w:rPr>
          <w:rFonts w:cstheme="majorBidi"/>
          <w:b/>
          <w:bCs/>
          <w:iCs/>
          <w:sz w:val="24"/>
          <w:szCs w:val="24"/>
          <w:lang w:val="en-US"/>
        </w:rPr>
        <w:t xml:space="preserve">unfair sales and marketing practices: </w:t>
      </w:r>
      <w:r w:rsidR="004B1FC8">
        <w:rPr>
          <w:rFonts w:cstheme="majorBidi"/>
          <w:bCs/>
          <w:iCs/>
          <w:sz w:val="24"/>
          <w:szCs w:val="24"/>
          <w:lang w:val="en-US"/>
        </w:rPr>
        <w:t>S</w:t>
      </w:r>
      <w:r w:rsidR="004B1FC8" w:rsidRPr="00FA4453">
        <w:rPr>
          <w:rFonts w:cstheme="majorBidi"/>
          <w:bCs/>
          <w:iCs/>
          <w:sz w:val="24"/>
          <w:szCs w:val="24"/>
          <w:lang w:val="en-US"/>
        </w:rPr>
        <w:t xml:space="preserve">uch </w:t>
      </w:r>
      <w:r w:rsidR="00F11A56" w:rsidRPr="00FA4453">
        <w:rPr>
          <w:rFonts w:cstheme="majorBidi"/>
          <w:bCs/>
          <w:iCs/>
          <w:sz w:val="24"/>
          <w:szCs w:val="24"/>
          <w:lang w:val="en-US"/>
        </w:rPr>
        <w:t xml:space="preserve">practices may include </w:t>
      </w:r>
      <w:r w:rsidR="00426B44" w:rsidRPr="00FA4453">
        <w:rPr>
          <w:rFonts w:cstheme="majorBidi"/>
          <w:bCs/>
          <w:iCs/>
          <w:sz w:val="24"/>
          <w:szCs w:val="24"/>
          <w:lang w:val="en-US"/>
        </w:rPr>
        <w:t>mis-selling</w:t>
      </w:r>
      <w:r w:rsidR="008D6595">
        <w:rPr>
          <w:rFonts w:cstheme="majorBidi"/>
          <w:bCs/>
          <w:iCs/>
          <w:sz w:val="24"/>
          <w:szCs w:val="24"/>
          <w:lang w:val="en-US"/>
        </w:rPr>
        <w:t>,</w:t>
      </w:r>
      <w:r w:rsidR="0024596B" w:rsidRPr="00FA4453">
        <w:rPr>
          <w:rFonts w:cstheme="majorBidi"/>
          <w:bCs/>
          <w:iCs/>
          <w:sz w:val="24"/>
          <w:szCs w:val="24"/>
          <w:lang w:val="en-US"/>
        </w:rPr>
        <w:t xml:space="preserve"> </w:t>
      </w:r>
      <w:r w:rsidR="00426B44" w:rsidRPr="00FA4453">
        <w:rPr>
          <w:rFonts w:cstheme="majorBidi"/>
          <w:bCs/>
          <w:iCs/>
          <w:sz w:val="24"/>
          <w:szCs w:val="24"/>
          <w:lang w:val="en-US"/>
        </w:rPr>
        <w:t>misrepresentations</w:t>
      </w:r>
      <w:r w:rsidR="008D6595">
        <w:rPr>
          <w:rFonts w:cstheme="majorBidi"/>
          <w:bCs/>
          <w:iCs/>
          <w:sz w:val="24"/>
          <w:szCs w:val="24"/>
          <w:lang w:val="en-US"/>
        </w:rPr>
        <w:t>,</w:t>
      </w:r>
      <w:r w:rsidR="00F11A56" w:rsidRPr="00FA4453">
        <w:rPr>
          <w:rFonts w:cstheme="majorBidi"/>
          <w:bCs/>
          <w:iCs/>
          <w:sz w:val="24"/>
          <w:szCs w:val="24"/>
          <w:lang w:val="en-US"/>
        </w:rPr>
        <w:t xml:space="preserve"> and</w:t>
      </w:r>
      <w:r w:rsidR="00426B44" w:rsidRPr="00FA4453">
        <w:rPr>
          <w:rFonts w:cstheme="majorBidi"/>
          <w:bCs/>
          <w:iCs/>
          <w:sz w:val="24"/>
          <w:szCs w:val="24"/>
          <w:lang w:val="en-US"/>
        </w:rPr>
        <w:t xml:space="preserve"> aggressive high-pressure sales</w:t>
      </w:r>
      <w:r w:rsidR="0087242C" w:rsidRPr="00FA4453">
        <w:rPr>
          <w:rFonts w:cstheme="majorBidi"/>
          <w:bCs/>
          <w:iCs/>
          <w:sz w:val="24"/>
          <w:szCs w:val="24"/>
          <w:lang w:val="en-US"/>
        </w:rPr>
        <w:t xml:space="preserve">. </w:t>
      </w:r>
      <w:r w:rsidR="0057491D" w:rsidRPr="00FA4453">
        <w:rPr>
          <w:rFonts w:cstheme="majorBidi"/>
          <w:bCs/>
          <w:iCs/>
          <w:sz w:val="24"/>
          <w:szCs w:val="24"/>
          <w:lang w:val="en-US"/>
        </w:rPr>
        <w:t xml:space="preserve">These should be </w:t>
      </w:r>
      <w:r w:rsidR="00426B44" w:rsidRPr="00FA4453">
        <w:rPr>
          <w:rFonts w:cstheme="majorBidi"/>
          <w:bCs/>
          <w:iCs/>
          <w:sz w:val="24"/>
          <w:szCs w:val="24"/>
          <w:lang w:val="en-US"/>
        </w:rPr>
        <w:t xml:space="preserve">supplemented by </w:t>
      </w:r>
      <w:r w:rsidR="00BA00EB" w:rsidRPr="00FA4453">
        <w:rPr>
          <w:rFonts w:cstheme="majorBidi"/>
          <w:bCs/>
          <w:iCs/>
          <w:sz w:val="24"/>
          <w:szCs w:val="24"/>
          <w:lang w:val="en-US"/>
        </w:rPr>
        <w:t xml:space="preserve">requirements to have in place adequate, formal sales policies and procedures reflective of regulatory requirements, controls to ensure these are followed by staff and agents, and </w:t>
      </w:r>
      <w:r w:rsidR="0057491D" w:rsidRPr="00FA4453">
        <w:rPr>
          <w:rFonts w:cstheme="majorBidi"/>
          <w:bCs/>
          <w:iCs/>
          <w:sz w:val="24"/>
          <w:szCs w:val="24"/>
          <w:lang w:val="en-US"/>
        </w:rPr>
        <w:t xml:space="preserve">rules for direct marketing and restrictions </w:t>
      </w:r>
      <w:r w:rsidR="00426B44" w:rsidRPr="00FA4453">
        <w:rPr>
          <w:rFonts w:cstheme="majorBidi"/>
          <w:bCs/>
          <w:iCs/>
          <w:sz w:val="24"/>
          <w:szCs w:val="24"/>
          <w:lang w:val="en-US"/>
        </w:rPr>
        <w:t xml:space="preserve">on unsolicited </w:t>
      </w:r>
      <w:r w:rsidR="0024596B" w:rsidRPr="00FA4453">
        <w:rPr>
          <w:rFonts w:cstheme="majorBidi"/>
          <w:bCs/>
          <w:iCs/>
          <w:sz w:val="24"/>
          <w:szCs w:val="24"/>
          <w:lang w:val="en-US"/>
        </w:rPr>
        <w:t>product offers</w:t>
      </w:r>
      <w:r w:rsidR="00DB05BE" w:rsidRPr="00FA4453">
        <w:rPr>
          <w:rFonts w:cstheme="majorBidi"/>
          <w:bCs/>
          <w:iCs/>
          <w:sz w:val="24"/>
          <w:szCs w:val="24"/>
          <w:lang w:val="en-US"/>
        </w:rPr>
        <w:t xml:space="preserve"> to prevent practices such as consumer harassment and </w:t>
      </w:r>
      <w:r w:rsidR="0024596B" w:rsidRPr="00FA4453">
        <w:rPr>
          <w:rFonts w:cstheme="majorBidi"/>
          <w:bCs/>
          <w:iCs/>
          <w:sz w:val="24"/>
          <w:szCs w:val="24"/>
          <w:lang w:val="en-US"/>
        </w:rPr>
        <w:t>pressure selling</w:t>
      </w:r>
      <w:r w:rsidR="008D6595">
        <w:rPr>
          <w:rFonts w:cstheme="majorBidi"/>
          <w:bCs/>
          <w:iCs/>
          <w:sz w:val="24"/>
          <w:szCs w:val="24"/>
          <w:lang w:val="en-US"/>
        </w:rPr>
        <w:t>,</w:t>
      </w:r>
      <w:r w:rsidR="0024596B" w:rsidRPr="00FA4453">
        <w:rPr>
          <w:rFonts w:cstheme="majorBidi"/>
          <w:bCs/>
          <w:iCs/>
          <w:sz w:val="24"/>
          <w:szCs w:val="24"/>
          <w:lang w:val="en-US"/>
        </w:rPr>
        <w:t xml:space="preserve"> and </w:t>
      </w:r>
      <w:r w:rsidR="00DB05BE" w:rsidRPr="00FA4453">
        <w:rPr>
          <w:rFonts w:cstheme="majorBidi"/>
          <w:bCs/>
          <w:iCs/>
          <w:sz w:val="24"/>
          <w:szCs w:val="24"/>
          <w:lang w:val="en-US"/>
        </w:rPr>
        <w:t>inappropriate use of consumer information</w:t>
      </w:r>
      <w:r w:rsidRPr="00FA4453">
        <w:rPr>
          <w:rFonts w:cstheme="majorBidi"/>
          <w:bCs/>
          <w:iCs/>
          <w:sz w:val="24"/>
          <w:szCs w:val="24"/>
          <w:lang w:val="en-US"/>
        </w:rPr>
        <w:t>.</w:t>
      </w:r>
    </w:p>
    <w:p w14:paraId="719D03F5" w14:textId="77777777" w:rsidR="006B7B5F" w:rsidRPr="00FA4453" w:rsidRDefault="006B7B5F" w:rsidP="001A5335">
      <w:pPr>
        <w:pStyle w:val="ListParagraph"/>
        <w:autoSpaceDE w:val="0"/>
        <w:autoSpaceDN w:val="0"/>
        <w:adjustRightInd w:val="0"/>
        <w:spacing w:after="0"/>
        <w:ind w:left="360"/>
        <w:jc w:val="both"/>
        <w:rPr>
          <w:rFonts w:cstheme="majorBidi"/>
          <w:b/>
          <w:bCs/>
          <w:iCs/>
          <w:sz w:val="24"/>
          <w:szCs w:val="24"/>
          <w:lang w:val="en-US"/>
        </w:rPr>
      </w:pPr>
    </w:p>
    <w:p w14:paraId="2FADB33C" w14:textId="0B61D302" w:rsidR="00E86C97" w:rsidRPr="00FA4453" w:rsidRDefault="007D5C79" w:rsidP="006A4B38">
      <w:pPr>
        <w:pStyle w:val="ListParagraph"/>
        <w:numPr>
          <w:ilvl w:val="0"/>
          <w:numId w:val="9"/>
        </w:numPr>
        <w:autoSpaceDE w:val="0"/>
        <w:autoSpaceDN w:val="0"/>
        <w:adjustRightInd w:val="0"/>
        <w:spacing w:after="0"/>
        <w:jc w:val="both"/>
        <w:rPr>
          <w:rFonts w:cstheme="majorBidi"/>
          <w:b/>
          <w:bCs/>
          <w:iCs/>
          <w:sz w:val="24"/>
          <w:szCs w:val="24"/>
          <w:lang w:val="en-US"/>
        </w:rPr>
      </w:pPr>
      <w:r w:rsidRPr="00FA4453">
        <w:rPr>
          <w:rFonts w:cstheme="majorBidi"/>
          <w:b/>
          <w:bCs/>
          <w:iCs/>
          <w:sz w:val="24"/>
          <w:szCs w:val="24"/>
          <w:lang w:val="en-US"/>
        </w:rPr>
        <w:lastRenderedPageBreak/>
        <w:t>R</w:t>
      </w:r>
      <w:r w:rsidR="007644FB" w:rsidRPr="00FA4453">
        <w:rPr>
          <w:rFonts w:cstheme="majorBidi"/>
          <w:b/>
          <w:bCs/>
          <w:iCs/>
          <w:sz w:val="24"/>
          <w:szCs w:val="24"/>
          <w:lang w:val="en-US"/>
        </w:rPr>
        <w:t>esponsibility and liability requirements for staff and agents:</w:t>
      </w:r>
      <w:r w:rsidR="00842187" w:rsidRPr="00FA4453">
        <w:rPr>
          <w:rFonts w:cstheme="majorBidi"/>
          <w:b/>
          <w:bCs/>
          <w:iCs/>
          <w:sz w:val="24"/>
          <w:szCs w:val="24"/>
          <w:lang w:val="en-US"/>
        </w:rPr>
        <w:t xml:space="preserve"> </w:t>
      </w:r>
      <w:r w:rsidR="008D6595">
        <w:rPr>
          <w:rFonts w:cstheme="majorBidi"/>
          <w:bCs/>
          <w:iCs/>
          <w:sz w:val="24"/>
          <w:szCs w:val="24"/>
          <w:lang w:val="en-US"/>
        </w:rPr>
        <w:t>T</w:t>
      </w:r>
      <w:r w:rsidR="008D6595" w:rsidRPr="00FA4453">
        <w:rPr>
          <w:rFonts w:cstheme="majorBidi"/>
          <w:bCs/>
          <w:iCs/>
          <w:sz w:val="24"/>
          <w:szCs w:val="24"/>
          <w:lang w:val="en-US"/>
        </w:rPr>
        <w:t xml:space="preserve">hese </w:t>
      </w:r>
      <w:r w:rsidR="00842187" w:rsidRPr="00FA4453">
        <w:rPr>
          <w:rFonts w:cstheme="majorBidi"/>
          <w:bCs/>
          <w:iCs/>
          <w:sz w:val="24"/>
          <w:szCs w:val="24"/>
          <w:lang w:val="en-US"/>
        </w:rPr>
        <w:t xml:space="preserve">should include requirements to ensure that staff and agents that </w:t>
      </w:r>
      <w:r w:rsidR="003C3DEF" w:rsidRPr="00FA4453">
        <w:rPr>
          <w:rFonts w:cstheme="majorBidi"/>
          <w:bCs/>
          <w:iCs/>
          <w:sz w:val="24"/>
          <w:szCs w:val="24"/>
          <w:lang w:val="en-US"/>
        </w:rPr>
        <w:t xml:space="preserve">undertake any activities impacting consumers </w:t>
      </w:r>
      <w:r w:rsidR="00842187" w:rsidRPr="00FA4453">
        <w:rPr>
          <w:rFonts w:cstheme="majorBidi"/>
          <w:bCs/>
          <w:iCs/>
          <w:sz w:val="24"/>
          <w:szCs w:val="24"/>
          <w:lang w:val="en-US"/>
        </w:rPr>
        <w:t xml:space="preserve">have appropriate competence to undertake their </w:t>
      </w:r>
      <w:r w:rsidR="005E0BED" w:rsidRPr="00FA4453">
        <w:rPr>
          <w:rFonts w:cstheme="majorBidi"/>
          <w:bCs/>
          <w:iCs/>
          <w:sz w:val="24"/>
          <w:szCs w:val="24"/>
          <w:lang w:val="en-US"/>
        </w:rPr>
        <w:t>roles</w:t>
      </w:r>
      <w:r w:rsidR="00842187" w:rsidRPr="00FA4453">
        <w:rPr>
          <w:rFonts w:cstheme="majorBidi"/>
          <w:bCs/>
          <w:iCs/>
          <w:sz w:val="24"/>
          <w:szCs w:val="24"/>
          <w:lang w:val="en-US"/>
        </w:rPr>
        <w:t xml:space="preserve"> and </w:t>
      </w:r>
      <w:r w:rsidR="003C3DEF" w:rsidRPr="00FA4453">
        <w:rPr>
          <w:rFonts w:cstheme="majorBidi"/>
          <w:bCs/>
          <w:iCs/>
          <w:sz w:val="24"/>
          <w:szCs w:val="24"/>
          <w:lang w:val="en-US"/>
        </w:rPr>
        <w:t xml:space="preserve">are appropriately trained (such as in relation to </w:t>
      </w:r>
      <w:r w:rsidR="00E86C97" w:rsidRPr="00FA4453">
        <w:rPr>
          <w:rFonts w:cstheme="majorBidi"/>
          <w:bCs/>
          <w:iCs/>
          <w:sz w:val="24"/>
          <w:szCs w:val="24"/>
          <w:lang w:val="en-US"/>
        </w:rPr>
        <w:t>regulatory obligations</w:t>
      </w:r>
      <w:r w:rsidR="007D6F4A" w:rsidRPr="00FA4453">
        <w:rPr>
          <w:rFonts w:cstheme="majorBidi"/>
          <w:bCs/>
          <w:iCs/>
          <w:sz w:val="24"/>
          <w:szCs w:val="24"/>
          <w:lang w:val="en-US"/>
        </w:rPr>
        <w:t xml:space="preserve"> and internal procedures</w:t>
      </w:r>
      <w:r w:rsidR="003C3DEF" w:rsidRPr="00FA4453">
        <w:rPr>
          <w:rFonts w:cstheme="majorBidi"/>
          <w:bCs/>
          <w:iCs/>
          <w:sz w:val="24"/>
          <w:szCs w:val="24"/>
          <w:lang w:val="en-US"/>
        </w:rPr>
        <w:t xml:space="preserve">, pricing, risks and </w:t>
      </w:r>
      <w:r w:rsidR="00E86C97" w:rsidRPr="00FA4453">
        <w:rPr>
          <w:rFonts w:cstheme="majorBidi"/>
          <w:bCs/>
          <w:iCs/>
          <w:sz w:val="24"/>
          <w:szCs w:val="24"/>
          <w:lang w:val="en-US"/>
        </w:rPr>
        <w:t>features</w:t>
      </w:r>
      <w:r w:rsidR="003C3DEF" w:rsidRPr="00FA4453">
        <w:rPr>
          <w:rFonts w:cstheme="majorBidi"/>
          <w:bCs/>
          <w:iCs/>
          <w:sz w:val="24"/>
          <w:szCs w:val="24"/>
          <w:lang w:val="en-US"/>
        </w:rPr>
        <w:t xml:space="preserve"> of products</w:t>
      </w:r>
      <w:r w:rsidR="007D6F4A" w:rsidRPr="00FA4453">
        <w:rPr>
          <w:rFonts w:cstheme="majorBidi"/>
          <w:bCs/>
          <w:iCs/>
          <w:sz w:val="24"/>
          <w:szCs w:val="24"/>
          <w:lang w:val="en-US"/>
        </w:rPr>
        <w:t xml:space="preserve"> and ability to assess suitability of products</w:t>
      </w:r>
      <w:r w:rsidR="001A3097">
        <w:rPr>
          <w:rFonts w:cstheme="majorBidi"/>
          <w:bCs/>
          <w:iCs/>
          <w:sz w:val="24"/>
          <w:szCs w:val="24"/>
          <w:lang w:val="en-US"/>
        </w:rPr>
        <w:t>,</w:t>
      </w:r>
      <w:r w:rsidR="007D6F4A" w:rsidRPr="00FA4453">
        <w:rPr>
          <w:rFonts w:cstheme="majorBidi"/>
          <w:bCs/>
          <w:iCs/>
          <w:sz w:val="24"/>
          <w:szCs w:val="24"/>
          <w:lang w:val="en-US"/>
        </w:rPr>
        <w:t xml:space="preserve"> and provide any necessary explanations to consumers</w:t>
      </w:r>
      <w:r w:rsidR="00F11A56" w:rsidRPr="00FA4453">
        <w:rPr>
          <w:rFonts w:cstheme="majorBidi"/>
          <w:bCs/>
          <w:iCs/>
          <w:sz w:val="24"/>
          <w:szCs w:val="24"/>
          <w:lang w:val="en-US"/>
        </w:rPr>
        <w:t>)</w:t>
      </w:r>
      <w:r w:rsidR="00E86C97" w:rsidRPr="00FA4453">
        <w:rPr>
          <w:rFonts w:cstheme="majorBidi"/>
          <w:bCs/>
          <w:iCs/>
          <w:sz w:val="24"/>
          <w:szCs w:val="24"/>
          <w:lang w:val="en-US"/>
        </w:rPr>
        <w:t>.</w:t>
      </w:r>
      <w:r w:rsidR="00942315" w:rsidRPr="00FA4453">
        <w:rPr>
          <w:rFonts w:cstheme="majorBidi"/>
          <w:bCs/>
          <w:iCs/>
          <w:sz w:val="24"/>
          <w:szCs w:val="24"/>
          <w:lang w:val="en-US"/>
        </w:rPr>
        <w:t xml:space="preserve"> </w:t>
      </w:r>
      <w:r w:rsidR="007E2854" w:rsidRPr="00FA4453">
        <w:rPr>
          <w:rFonts w:cstheme="majorBidi"/>
          <w:bCs/>
          <w:iCs/>
          <w:sz w:val="24"/>
          <w:szCs w:val="24"/>
          <w:lang w:val="en-US"/>
        </w:rPr>
        <w:t xml:space="preserve">They should also include specific requirements for </w:t>
      </w:r>
      <w:r w:rsidR="007971D5" w:rsidRPr="00FA4453">
        <w:rPr>
          <w:rFonts w:cstheme="majorBidi"/>
          <w:bCs/>
          <w:iCs/>
          <w:sz w:val="24"/>
          <w:szCs w:val="24"/>
          <w:lang w:val="en-US"/>
        </w:rPr>
        <w:t>FIs</w:t>
      </w:r>
      <w:r w:rsidR="007E2854" w:rsidRPr="00FA4453">
        <w:rPr>
          <w:rFonts w:cstheme="majorBidi"/>
          <w:bCs/>
          <w:iCs/>
          <w:sz w:val="24"/>
          <w:szCs w:val="24"/>
          <w:lang w:val="en-US"/>
        </w:rPr>
        <w:t xml:space="preserve"> to have compensation policies for staff and agents that minimize conflicts of interest.</w:t>
      </w:r>
      <w:r w:rsidR="007E2854" w:rsidRPr="00FA4453">
        <w:rPr>
          <w:rFonts w:cstheme="majorBidi"/>
          <w:b/>
          <w:bCs/>
          <w:iCs/>
          <w:sz w:val="24"/>
          <w:szCs w:val="24"/>
          <w:lang w:val="en-US"/>
        </w:rPr>
        <w:t xml:space="preserve"> </w:t>
      </w:r>
      <w:r w:rsidR="007E2854" w:rsidRPr="00FA4453">
        <w:rPr>
          <w:rFonts w:cstheme="majorBidi"/>
          <w:bCs/>
          <w:iCs/>
          <w:sz w:val="24"/>
          <w:szCs w:val="24"/>
          <w:lang w:val="en-US"/>
        </w:rPr>
        <w:t>These are likely to need to be supplemented by regulatory guidance rather than prescriptive provisions</w:t>
      </w:r>
      <w:r w:rsidR="00F966A5">
        <w:rPr>
          <w:rFonts w:cstheme="majorBidi"/>
          <w:bCs/>
          <w:iCs/>
          <w:sz w:val="24"/>
          <w:szCs w:val="24"/>
          <w:lang w:val="en-US"/>
        </w:rPr>
        <w:t>,</w:t>
      </w:r>
      <w:r w:rsidR="0081250F">
        <w:rPr>
          <w:rFonts w:cstheme="majorBidi"/>
          <w:bCs/>
          <w:iCs/>
          <w:sz w:val="24"/>
          <w:szCs w:val="24"/>
          <w:lang w:val="en-US"/>
        </w:rPr>
        <w:t xml:space="preserve"> </w:t>
      </w:r>
      <w:r w:rsidR="00CC1303" w:rsidRPr="00FA4453">
        <w:rPr>
          <w:rFonts w:cstheme="majorBidi"/>
          <w:bCs/>
          <w:iCs/>
          <w:sz w:val="24"/>
          <w:szCs w:val="24"/>
          <w:lang w:val="en-US"/>
        </w:rPr>
        <w:t xml:space="preserve">and </w:t>
      </w:r>
      <w:r w:rsidR="007E2854" w:rsidRPr="00FA4453">
        <w:rPr>
          <w:rFonts w:cstheme="majorBidi"/>
          <w:bCs/>
          <w:iCs/>
          <w:sz w:val="24"/>
          <w:szCs w:val="24"/>
          <w:lang w:val="en-US"/>
        </w:rPr>
        <w:t>developed</w:t>
      </w:r>
      <w:r w:rsidR="0081250F">
        <w:rPr>
          <w:rFonts w:cstheme="majorBidi"/>
          <w:bCs/>
          <w:iCs/>
          <w:sz w:val="24"/>
          <w:szCs w:val="24"/>
          <w:lang w:val="en-US"/>
        </w:rPr>
        <w:t>,</w:t>
      </w:r>
      <w:r w:rsidR="007E2854" w:rsidRPr="00FA4453">
        <w:rPr>
          <w:rFonts w:cstheme="majorBidi"/>
          <w:bCs/>
          <w:iCs/>
          <w:sz w:val="24"/>
          <w:szCs w:val="24"/>
          <w:lang w:val="en-US"/>
        </w:rPr>
        <w:t xml:space="preserve"> following more extensive review of existing compensation practices. </w:t>
      </w:r>
      <w:r w:rsidR="005E0BED" w:rsidRPr="00FA4453">
        <w:rPr>
          <w:rFonts w:cstheme="majorBidi"/>
          <w:bCs/>
          <w:iCs/>
          <w:sz w:val="24"/>
          <w:szCs w:val="24"/>
          <w:lang w:val="en-US"/>
        </w:rPr>
        <w:t>Financial service providers should be clearly liable for the actions and omissions of their agents as well as staff.</w:t>
      </w:r>
    </w:p>
    <w:p w14:paraId="35C1C78F" w14:textId="77777777" w:rsidR="005F7D65" w:rsidRPr="00FA4453" w:rsidRDefault="005F7D65" w:rsidP="005F7D65">
      <w:pPr>
        <w:pStyle w:val="ListParagraph"/>
        <w:autoSpaceDE w:val="0"/>
        <w:autoSpaceDN w:val="0"/>
        <w:adjustRightInd w:val="0"/>
        <w:spacing w:after="0"/>
        <w:ind w:left="360"/>
        <w:jc w:val="both"/>
        <w:rPr>
          <w:rFonts w:cstheme="majorBidi"/>
          <w:b/>
          <w:bCs/>
          <w:iCs/>
          <w:sz w:val="24"/>
          <w:szCs w:val="24"/>
          <w:lang w:val="en-US"/>
        </w:rPr>
      </w:pPr>
    </w:p>
    <w:p w14:paraId="66118CB8" w14:textId="77777777" w:rsidR="00834768" w:rsidRPr="00FA4453" w:rsidRDefault="00834768" w:rsidP="005F7D65">
      <w:pPr>
        <w:autoSpaceDE w:val="0"/>
        <w:autoSpaceDN w:val="0"/>
        <w:adjustRightInd w:val="0"/>
        <w:spacing w:after="0"/>
        <w:jc w:val="both"/>
        <w:rPr>
          <w:rFonts w:cstheme="majorBidi"/>
          <w:b/>
          <w:bCs/>
          <w:i/>
          <w:iCs/>
          <w:sz w:val="24"/>
          <w:szCs w:val="24"/>
          <w:lang w:val="en-US"/>
        </w:rPr>
      </w:pPr>
      <w:r w:rsidRPr="00FA4453">
        <w:rPr>
          <w:rFonts w:cstheme="majorBidi"/>
          <w:b/>
          <w:bCs/>
          <w:i/>
          <w:iCs/>
          <w:sz w:val="24"/>
          <w:szCs w:val="24"/>
          <w:lang w:val="en-US"/>
        </w:rPr>
        <w:t>Medium to Long Term</w:t>
      </w:r>
    </w:p>
    <w:p w14:paraId="4A504B88" w14:textId="77777777" w:rsidR="00186B24" w:rsidRPr="00FA4453" w:rsidRDefault="00186B24" w:rsidP="005F7D65">
      <w:pPr>
        <w:autoSpaceDE w:val="0"/>
        <w:autoSpaceDN w:val="0"/>
        <w:adjustRightInd w:val="0"/>
        <w:spacing w:after="0"/>
        <w:jc w:val="both"/>
        <w:rPr>
          <w:rFonts w:cstheme="majorBidi"/>
          <w:b/>
          <w:i/>
          <w:sz w:val="24"/>
          <w:szCs w:val="24"/>
          <w:lang w:val="en-US"/>
        </w:rPr>
      </w:pPr>
    </w:p>
    <w:p w14:paraId="056E6E56" w14:textId="77777777" w:rsidR="005E3BEC" w:rsidRPr="00FA4453" w:rsidRDefault="00413144" w:rsidP="005F7D65">
      <w:pPr>
        <w:autoSpaceDE w:val="0"/>
        <w:autoSpaceDN w:val="0"/>
        <w:adjustRightInd w:val="0"/>
        <w:spacing w:after="0"/>
        <w:jc w:val="both"/>
        <w:rPr>
          <w:rFonts w:cstheme="majorBidi"/>
          <w:b/>
          <w:bCs/>
          <w:iCs/>
          <w:sz w:val="24"/>
          <w:szCs w:val="24"/>
          <w:lang w:val="en-US"/>
        </w:rPr>
      </w:pPr>
      <w:r w:rsidRPr="00FA4453">
        <w:rPr>
          <w:rFonts w:cstheme="majorBidi"/>
          <w:b/>
          <w:bCs/>
          <w:iCs/>
          <w:sz w:val="24"/>
          <w:szCs w:val="24"/>
          <w:lang w:val="en-US"/>
        </w:rPr>
        <w:t>In the medium term, additional restrictions on specific types of unfair business conduct should be introduced, including:</w:t>
      </w:r>
    </w:p>
    <w:p w14:paraId="788B891E" w14:textId="4CA87937" w:rsidR="007D5C79" w:rsidRPr="00FA4453" w:rsidRDefault="007D5C79" w:rsidP="005F7D65">
      <w:pPr>
        <w:pStyle w:val="ListParagraph"/>
        <w:numPr>
          <w:ilvl w:val="0"/>
          <w:numId w:val="9"/>
        </w:numPr>
        <w:autoSpaceDE w:val="0"/>
        <w:autoSpaceDN w:val="0"/>
        <w:adjustRightInd w:val="0"/>
        <w:spacing w:after="0"/>
        <w:jc w:val="both"/>
        <w:rPr>
          <w:rFonts w:cstheme="majorBidi"/>
          <w:b/>
          <w:bCs/>
          <w:iCs/>
          <w:sz w:val="24"/>
          <w:szCs w:val="24"/>
          <w:lang w:val="en-US"/>
        </w:rPr>
      </w:pPr>
      <w:r w:rsidRPr="00FA4453">
        <w:rPr>
          <w:rFonts w:cstheme="majorBidi"/>
          <w:b/>
          <w:bCs/>
          <w:iCs/>
          <w:sz w:val="24"/>
          <w:szCs w:val="24"/>
          <w:lang w:val="en-US"/>
        </w:rPr>
        <w:t>A</w:t>
      </w:r>
      <w:r w:rsidR="00C172DC" w:rsidRPr="00FA4453">
        <w:rPr>
          <w:rFonts w:cstheme="majorBidi"/>
          <w:b/>
          <w:bCs/>
          <w:iCs/>
          <w:sz w:val="24"/>
          <w:szCs w:val="24"/>
          <w:lang w:val="en-US"/>
        </w:rPr>
        <w:t xml:space="preserve">dditional specific requirements on product suitability. </w:t>
      </w:r>
      <w:r w:rsidR="00C172DC" w:rsidRPr="00FA4453">
        <w:rPr>
          <w:rFonts w:cstheme="majorBidi"/>
          <w:bCs/>
          <w:iCs/>
          <w:sz w:val="24"/>
          <w:szCs w:val="24"/>
          <w:lang w:val="en-US"/>
        </w:rPr>
        <w:t>Product-specific rules may need to be developed</w:t>
      </w:r>
      <w:r w:rsidR="00B53CC3">
        <w:rPr>
          <w:rFonts w:cstheme="majorBidi"/>
          <w:bCs/>
          <w:iCs/>
          <w:sz w:val="24"/>
          <w:szCs w:val="24"/>
          <w:lang w:val="en-US"/>
        </w:rPr>
        <w:t>,</w:t>
      </w:r>
      <w:r w:rsidR="00C172DC" w:rsidRPr="00FA4453">
        <w:rPr>
          <w:rFonts w:cstheme="majorBidi"/>
          <w:bCs/>
          <w:iCs/>
          <w:sz w:val="24"/>
          <w:szCs w:val="24"/>
          <w:lang w:val="en-US"/>
        </w:rPr>
        <w:t xml:space="preserve"> following further analysis by BPNG and other regulators as to existing practices, including </w:t>
      </w:r>
      <w:proofErr w:type="gramStart"/>
      <w:r w:rsidR="00C172DC" w:rsidRPr="00FA4453">
        <w:rPr>
          <w:rFonts w:cstheme="majorBidi"/>
          <w:bCs/>
          <w:iCs/>
          <w:sz w:val="24"/>
          <w:szCs w:val="24"/>
          <w:lang w:val="en-US"/>
        </w:rPr>
        <w:t>with regard to</w:t>
      </w:r>
      <w:proofErr w:type="gramEnd"/>
      <w:r w:rsidR="00C172DC" w:rsidRPr="00FA4453">
        <w:rPr>
          <w:rFonts w:cstheme="majorBidi"/>
          <w:bCs/>
          <w:iCs/>
          <w:sz w:val="24"/>
          <w:szCs w:val="24"/>
          <w:lang w:val="en-US"/>
        </w:rPr>
        <w:t xml:space="preserve"> investment advice and unsolicited product offers</w:t>
      </w:r>
      <w:r w:rsidRPr="00FA4453">
        <w:rPr>
          <w:rFonts w:cstheme="majorBidi"/>
          <w:bCs/>
          <w:iCs/>
          <w:sz w:val="24"/>
          <w:szCs w:val="24"/>
          <w:lang w:val="en-US"/>
        </w:rPr>
        <w:t>.</w:t>
      </w:r>
    </w:p>
    <w:p w14:paraId="1C1846BA" w14:textId="77777777" w:rsidR="00C172DC" w:rsidRPr="00FA4453" w:rsidRDefault="00C172DC" w:rsidP="001A5335">
      <w:pPr>
        <w:pStyle w:val="ListParagraph"/>
        <w:autoSpaceDE w:val="0"/>
        <w:autoSpaceDN w:val="0"/>
        <w:adjustRightInd w:val="0"/>
        <w:spacing w:after="0"/>
        <w:ind w:left="360"/>
        <w:jc w:val="both"/>
        <w:rPr>
          <w:rFonts w:cstheme="majorBidi"/>
          <w:b/>
          <w:bCs/>
          <w:iCs/>
          <w:sz w:val="24"/>
          <w:szCs w:val="24"/>
          <w:lang w:val="en-US"/>
        </w:rPr>
      </w:pPr>
    </w:p>
    <w:p w14:paraId="6A5E06BD" w14:textId="77777777" w:rsidR="005E3BEC" w:rsidRPr="005F7D65" w:rsidRDefault="007D5C79" w:rsidP="005F7D65">
      <w:pPr>
        <w:pStyle w:val="ListParagraph"/>
        <w:numPr>
          <w:ilvl w:val="0"/>
          <w:numId w:val="9"/>
        </w:numPr>
        <w:autoSpaceDE w:val="0"/>
        <w:autoSpaceDN w:val="0"/>
        <w:adjustRightInd w:val="0"/>
        <w:spacing w:after="0"/>
        <w:jc w:val="both"/>
        <w:rPr>
          <w:rFonts w:cstheme="majorBidi"/>
          <w:b/>
          <w:sz w:val="24"/>
          <w:szCs w:val="24"/>
          <w:lang w:val="en-US"/>
        </w:rPr>
      </w:pPr>
      <w:r w:rsidRPr="00FA4453">
        <w:rPr>
          <w:rFonts w:cstheme="majorBidi"/>
          <w:b/>
          <w:bCs/>
          <w:iCs/>
          <w:sz w:val="24"/>
          <w:szCs w:val="24"/>
          <w:lang w:val="en-US"/>
        </w:rPr>
        <w:t>R</w:t>
      </w:r>
      <w:r w:rsidR="00663B6A" w:rsidRPr="00FA4453">
        <w:rPr>
          <w:rFonts w:cstheme="majorBidi"/>
          <w:b/>
          <w:bCs/>
          <w:iCs/>
          <w:sz w:val="24"/>
          <w:szCs w:val="24"/>
          <w:lang w:val="en-US"/>
        </w:rPr>
        <w:t>estrictions on anti-competitive product bundling and tying arrangements.</w:t>
      </w:r>
      <w:r w:rsidR="004B1C85" w:rsidRPr="00FA4453">
        <w:rPr>
          <w:rFonts w:cstheme="majorBidi"/>
          <w:bCs/>
          <w:iCs/>
          <w:sz w:val="24"/>
          <w:szCs w:val="24"/>
          <w:lang w:val="en-US"/>
        </w:rPr>
        <w:t xml:space="preserve"> General</w:t>
      </w:r>
      <w:r w:rsidR="004B1C85">
        <w:rPr>
          <w:rFonts w:cstheme="majorBidi"/>
          <w:bCs/>
          <w:iCs/>
          <w:sz w:val="24"/>
          <w:szCs w:val="24"/>
          <w:lang w:val="en-US"/>
        </w:rPr>
        <w:t xml:space="preserve"> restrictions could be included in the short term</w:t>
      </w:r>
      <w:r w:rsidR="00F11A56">
        <w:rPr>
          <w:rFonts w:cstheme="majorBidi"/>
          <w:bCs/>
          <w:iCs/>
          <w:sz w:val="24"/>
          <w:szCs w:val="24"/>
          <w:lang w:val="en-US"/>
        </w:rPr>
        <w:t>,</w:t>
      </w:r>
      <w:r w:rsidR="004B1C85">
        <w:rPr>
          <w:rFonts w:cstheme="majorBidi"/>
          <w:bCs/>
          <w:iCs/>
          <w:sz w:val="24"/>
          <w:szCs w:val="24"/>
          <w:lang w:val="en-US"/>
        </w:rPr>
        <w:t xml:space="preserve"> but more targeted restrictions should reflect additional study by </w:t>
      </w:r>
      <w:r w:rsidR="004B1C85" w:rsidRPr="00663B6A">
        <w:rPr>
          <w:rFonts w:cstheme="majorBidi"/>
          <w:bCs/>
          <w:iCs/>
          <w:sz w:val="24"/>
          <w:szCs w:val="24"/>
          <w:lang w:val="en-US"/>
        </w:rPr>
        <w:t>BPNG and other regulators as to existing practices</w:t>
      </w:r>
      <w:r w:rsidR="004B1C85">
        <w:rPr>
          <w:rFonts w:cstheme="majorBidi"/>
          <w:bCs/>
          <w:iCs/>
          <w:sz w:val="24"/>
          <w:szCs w:val="24"/>
          <w:lang w:val="en-US"/>
        </w:rPr>
        <w:t>.</w:t>
      </w:r>
    </w:p>
    <w:p w14:paraId="34357134" w14:textId="77777777" w:rsidR="005F7D65" w:rsidRPr="00231266" w:rsidRDefault="005F7D65" w:rsidP="005F7D65">
      <w:pPr>
        <w:pStyle w:val="ListParagraph"/>
        <w:autoSpaceDE w:val="0"/>
        <w:autoSpaceDN w:val="0"/>
        <w:adjustRightInd w:val="0"/>
        <w:spacing w:after="0"/>
        <w:ind w:left="360"/>
        <w:jc w:val="both"/>
        <w:rPr>
          <w:rFonts w:cstheme="majorBidi"/>
          <w:b/>
          <w:sz w:val="24"/>
          <w:szCs w:val="24"/>
          <w:lang w:val="en-US"/>
        </w:rPr>
      </w:pPr>
    </w:p>
    <w:p w14:paraId="0144AAFE" w14:textId="390E1C59" w:rsidR="003E33F4" w:rsidRPr="004223FB" w:rsidRDefault="003E33F4" w:rsidP="003E33F4">
      <w:pPr>
        <w:rPr>
          <w:rFonts w:cstheme="majorBidi"/>
          <w:b/>
          <w:i/>
          <w:sz w:val="24"/>
          <w:szCs w:val="24"/>
        </w:rPr>
      </w:pPr>
      <w:r w:rsidRPr="004223FB">
        <w:rPr>
          <w:rFonts w:cstheme="majorBidi"/>
          <w:b/>
          <w:i/>
          <w:sz w:val="24"/>
          <w:szCs w:val="24"/>
        </w:rPr>
        <w:t>Sector</w:t>
      </w:r>
      <w:r w:rsidR="00DE3444">
        <w:rPr>
          <w:rFonts w:cstheme="majorBidi"/>
          <w:b/>
          <w:i/>
          <w:sz w:val="24"/>
          <w:szCs w:val="24"/>
        </w:rPr>
        <w:t>-</w:t>
      </w:r>
      <w:r w:rsidRPr="004223FB">
        <w:rPr>
          <w:rFonts w:cstheme="majorBidi"/>
          <w:b/>
          <w:i/>
          <w:sz w:val="24"/>
          <w:szCs w:val="24"/>
        </w:rPr>
        <w:t xml:space="preserve">specific </w:t>
      </w:r>
      <w:r w:rsidR="00834768" w:rsidRPr="004223FB">
        <w:rPr>
          <w:rFonts w:cstheme="majorBidi"/>
          <w:b/>
          <w:i/>
          <w:sz w:val="24"/>
          <w:szCs w:val="24"/>
        </w:rPr>
        <w:t>recommendations</w:t>
      </w:r>
      <w:r w:rsidR="00693089">
        <w:rPr>
          <w:rFonts w:cstheme="majorBidi"/>
          <w:b/>
          <w:i/>
          <w:sz w:val="24"/>
          <w:szCs w:val="24"/>
        </w:rPr>
        <w:t xml:space="preserve"> </w:t>
      </w:r>
      <w:r w:rsidR="00B53CC3">
        <w:rPr>
          <w:rFonts w:cstheme="majorBidi"/>
          <w:b/>
          <w:i/>
          <w:sz w:val="24"/>
          <w:szCs w:val="24"/>
        </w:rPr>
        <w:t xml:space="preserve">— </w:t>
      </w:r>
      <w:r w:rsidR="00693089">
        <w:rPr>
          <w:rFonts w:cstheme="majorBidi"/>
          <w:b/>
          <w:i/>
          <w:sz w:val="24"/>
          <w:szCs w:val="24"/>
        </w:rPr>
        <w:t>transparency and fair treatment</w:t>
      </w:r>
      <w:r w:rsidR="001938A7" w:rsidRPr="004223FB">
        <w:rPr>
          <w:rFonts w:cstheme="majorBidi"/>
          <w:b/>
          <w:i/>
          <w:sz w:val="24"/>
          <w:szCs w:val="24"/>
        </w:rPr>
        <w:t>:</w:t>
      </w:r>
    </w:p>
    <w:p w14:paraId="4260703F" w14:textId="72A4A813" w:rsidR="003E33F4" w:rsidRPr="007A7639" w:rsidRDefault="003E33F4" w:rsidP="00931D8C">
      <w:pPr>
        <w:rPr>
          <w:rFonts w:cstheme="majorBidi"/>
          <w:b/>
          <w:i/>
          <w:sz w:val="24"/>
          <w:szCs w:val="24"/>
          <w:lang w:val="en-US"/>
        </w:rPr>
      </w:pPr>
      <w:r w:rsidRPr="007A7639">
        <w:rPr>
          <w:rFonts w:cstheme="majorBidi"/>
          <w:b/>
          <w:i/>
          <w:sz w:val="24"/>
          <w:szCs w:val="24"/>
          <w:lang w:val="en-US"/>
        </w:rPr>
        <w:t xml:space="preserve">Banking/NBFI </w:t>
      </w:r>
      <w:r w:rsidRPr="00931D8C">
        <w:rPr>
          <w:rFonts w:cstheme="majorBidi"/>
          <w:b/>
          <w:i/>
          <w:sz w:val="24"/>
          <w:szCs w:val="24"/>
        </w:rPr>
        <w:t>sectors</w:t>
      </w:r>
      <w:r w:rsidRPr="007A7639">
        <w:rPr>
          <w:rFonts w:cstheme="majorBidi"/>
          <w:b/>
          <w:i/>
          <w:sz w:val="24"/>
          <w:szCs w:val="24"/>
          <w:lang w:val="en-US"/>
        </w:rPr>
        <w:t xml:space="preserve"> </w:t>
      </w:r>
    </w:p>
    <w:p w14:paraId="08BEED8B" w14:textId="33AF2DB2" w:rsidR="00983418" w:rsidRPr="00FA4453" w:rsidRDefault="00D84320"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In the </w:t>
      </w:r>
      <w:r w:rsidR="00F11A56" w:rsidRPr="00FA4453">
        <w:rPr>
          <w:rFonts w:cstheme="majorBidi"/>
          <w:b/>
          <w:sz w:val="24"/>
          <w:szCs w:val="24"/>
          <w:lang w:val="en-US"/>
        </w:rPr>
        <w:t>short</w:t>
      </w:r>
      <w:r w:rsidR="005F42E9">
        <w:rPr>
          <w:rFonts w:cstheme="majorBidi"/>
          <w:b/>
          <w:sz w:val="24"/>
          <w:szCs w:val="24"/>
          <w:lang w:val="en-US"/>
        </w:rPr>
        <w:t xml:space="preserve"> </w:t>
      </w:r>
      <w:r w:rsidR="00F11A56" w:rsidRPr="00FA4453">
        <w:rPr>
          <w:rFonts w:cstheme="majorBidi"/>
          <w:b/>
          <w:sz w:val="24"/>
          <w:szCs w:val="24"/>
          <w:lang w:val="en-US"/>
        </w:rPr>
        <w:t>term</w:t>
      </w:r>
      <w:r w:rsidR="005F42E9">
        <w:rPr>
          <w:rFonts w:cstheme="majorBidi"/>
          <w:b/>
          <w:sz w:val="24"/>
          <w:szCs w:val="24"/>
          <w:lang w:val="en-US"/>
        </w:rPr>
        <w:t>,</w:t>
      </w:r>
      <w:r w:rsidRPr="00FA4453">
        <w:rPr>
          <w:rFonts w:cstheme="majorBidi"/>
          <w:b/>
          <w:sz w:val="24"/>
          <w:szCs w:val="24"/>
          <w:lang w:val="en-US"/>
        </w:rPr>
        <w:t xml:space="preserve"> </w:t>
      </w:r>
      <w:r w:rsidR="00E04E12" w:rsidRPr="00FA4453">
        <w:rPr>
          <w:rFonts w:cstheme="majorBidi"/>
          <w:b/>
          <w:sz w:val="24"/>
          <w:szCs w:val="24"/>
          <w:lang w:val="en-US"/>
        </w:rPr>
        <w:t>requirement</w:t>
      </w:r>
      <w:r w:rsidRPr="00FA4453">
        <w:rPr>
          <w:rFonts w:cstheme="majorBidi"/>
          <w:b/>
          <w:sz w:val="24"/>
          <w:szCs w:val="24"/>
          <w:lang w:val="en-US"/>
        </w:rPr>
        <w:t>s</w:t>
      </w:r>
      <w:r w:rsidR="00E04E12" w:rsidRPr="00FA4453">
        <w:rPr>
          <w:rFonts w:cstheme="majorBidi"/>
          <w:b/>
          <w:sz w:val="24"/>
          <w:szCs w:val="24"/>
          <w:lang w:val="en-US"/>
        </w:rPr>
        <w:t xml:space="preserve"> </w:t>
      </w:r>
      <w:r w:rsidRPr="00FA4453">
        <w:rPr>
          <w:rFonts w:cstheme="majorBidi"/>
          <w:b/>
          <w:sz w:val="24"/>
          <w:szCs w:val="24"/>
          <w:lang w:val="en-US"/>
        </w:rPr>
        <w:t xml:space="preserve">should be introduced </w:t>
      </w:r>
      <w:r w:rsidR="00E04E12" w:rsidRPr="00FA4453">
        <w:rPr>
          <w:rFonts w:cstheme="majorBidi"/>
          <w:b/>
          <w:sz w:val="24"/>
          <w:szCs w:val="24"/>
          <w:lang w:val="en-US"/>
        </w:rPr>
        <w:t xml:space="preserve">to make available standardized, comparable </w:t>
      </w:r>
      <w:r w:rsidR="003A5AA7" w:rsidRPr="00FA4453">
        <w:rPr>
          <w:rFonts w:cstheme="majorBidi"/>
          <w:b/>
          <w:sz w:val="24"/>
          <w:szCs w:val="24"/>
          <w:lang w:val="en-US"/>
        </w:rPr>
        <w:t>KFSs</w:t>
      </w:r>
      <w:r w:rsidR="00E04E12" w:rsidRPr="00FA4453">
        <w:rPr>
          <w:rFonts w:cstheme="majorBidi"/>
          <w:b/>
          <w:sz w:val="24"/>
          <w:szCs w:val="24"/>
          <w:lang w:val="en-US"/>
        </w:rPr>
        <w:t xml:space="preserve"> for </w:t>
      </w:r>
      <w:r w:rsidR="003A5AA7" w:rsidRPr="00FA4453">
        <w:rPr>
          <w:rFonts w:cstheme="majorBidi"/>
          <w:b/>
          <w:sz w:val="24"/>
          <w:szCs w:val="24"/>
          <w:lang w:val="en-US"/>
        </w:rPr>
        <w:t>fixed term credit products</w:t>
      </w:r>
      <w:r w:rsidR="00C50EF7" w:rsidRPr="00FA4453">
        <w:rPr>
          <w:rFonts w:cstheme="majorBidi"/>
          <w:b/>
          <w:sz w:val="24"/>
          <w:szCs w:val="24"/>
          <w:lang w:val="en-US"/>
        </w:rPr>
        <w:t xml:space="preserve"> and deposit accounts</w:t>
      </w:r>
      <w:r w:rsidR="003A5AA7" w:rsidRPr="00FA4453">
        <w:rPr>
          <w:rFonts w:cstheme="majorBidi"/>
          <w:b/>
          <w:sz w:val="24"/>
          <w:szCs w:val="24"/>
          <w:lang w:val="en-US"/>
        </w:rPr>
        <w:t>.</w:t>
      </w:r>
      <w:r w:rsidR="003A5AA7" w:rsidRPr="00FA4453">
        <w:rPr>
          <w:rFonts w:cstheme="majorBidi"/>
          <w:sz w:val="24"/>
          <w:szCs w:val="24"/>
          <w:lang w:val="en-US"/>
        </w:rPr>
        <w:t xml:space="preserve"> Consideration can then </w:t>
      </w:r>
      <w:r w:rsidR="005F42E9">
        <w:rPr>
          <w:rFonts w:cstheme="majorBidi"/>
          <w:sz w:val="24"/>
          <w:szCs w:val="24"/>
          <w:lang w:val="en-US"/>
        </w:rPr>
        <w:t xml:space="preserve">also </w:t>
      </w:r>
      <w:r w:rsidR="003A5AA7" w:rsidRPr="00FA4453">
        <w:rPr>
          <w:rFonts w:cstheme="majorBidi"/>
          <w:sz w:val="24"/>
          <w:szCs w:val="24"/>
          <w:lang w:val="en-US"/>
        </w:rPr>
        <w:t>be given in future to developing KFS</w:t>
      </w:r>
      <w:r w:rsidR="00C50EF7" w:rsidRPr="00FA4453">
        <w:rPr>
          <w:rFonts w:cstheme="majorBidi"/>
          <w:sz w:val="24"/>
          <w:szCs w:val="24"/>
          <w:lang w:val="en-US"/>
        </w:rPr>
        <w:t>s</w:t>
      </w:r>
      <w:r w:rsidR="003A5AA7" w:rsidRPr="00FA4453">
        <w:rPr>
          <w:rFonts w:cstheme="majorBidi"/>
          <w:sz w:val="24"/>
          <w:szCs w:val="24"/>
          <w:lang w:val="en-US"/>
        </w:rPr>
        <w:t xml:space="preserve"> for continuing credit products, such as credit cards, particularly if they become more prevalent.</w:t>
      </w:r>
    </w:p>
    <w:p w14:paraId="1FABA578" w14:textId="77777777" w:rsidR="00A127FD" w:rsidRPr="00FA4453" w:rsidRDefault="00A127FD" w:rsidP="00A127FD">
      <w:pPr>
        <w:autoSpaceDE w:val="0"/>
        <w:autoSpaceDN w:val="0"/>
        <w:adjustRightInd w:val="0"/>
        <w:spacing w:after="0"/>
        <w:jc w:val="both"/>
        <w:rPr>
          <w:rFonts w:cstheme="majorBidi"/>
          <w:sz w:val="24"/>
          <w:szCs w:val="24"/>
          <w:lang w:val="en-US"/>
        </w:rPr>
      </w:pPr>
    </w:p>
    <w:p w14:paraId="16F7BA5F" w14:textId="119A9119" w:rsidR="00E04E12" w:rsidRPr="00FA4453" w:rsidRDefault="00987D4B"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t>R</w:t>
      </w:r>
      <w:r w:rsidR="00E04E12" w:rsidRPr="00FA4453">
        <w:rPr>
          <w:rFonts w:cstheme="majorBidi"/>
          <w:b/>
          <w:sz w:val="24"/>
          <w:szCs w:val="24"/>
          <w:lang w:val="en-US"/>
        </w:rPr>
        <w:t xml:space="preserve">equirements </w:t>
      </w:r>
      <w:r w:rsidR="00117E89" w:rsidRPr="00FA4453">
        <w:rPr>
          <w:rFonts w:cstheme="majorBidi"/>
          <w:b/>
          <w:sz w:val="24"/>
          <w:szCs w:val="24"/>
          <w:lang w:val="en-US"/>
        </w:rPr>
        <w:t xml:space="preserve">should also be introduced requiring provisions of </w:t>
      </w:r>
      <w:r w:rsidR="00E04E12" w:rsidRPr="00FA4453">
        <w:rPr>
          <w:rFonts w:cstheme="majorBidi"/>
          <w:b/>
          <w:sz w:val="24"/>
          <w:szCs w:val="24"/>
          <w:lang w:val="en-US"/>
        </w:rPr>
        <w:t xml:space="preserve">periodic statement of </w:t>
      </w:r>
      <w:r w:rsidR="00117E89" w:rsidRPr="00FA4453">
        <w:rPr>
          <w:rFonts w:cstheme="majorBidi"/>
          <w:b/>
          <w:sz w:val="24"/>
          <w:szCs w:val="24"/>
          <w:lang w:val="en-US"/>
        </w:rPr>
        <w:t xml:space="preserve">loan and deposit </w:t>
      </w:r>
      <w:r w:rsidR="00E04E12" w:rsidRPr="00FA4453">
        <w:rPr>
          <w:rFonts w:cstheme="majorBidi"/>
          <w:b/>
          <w:sz w:val="24"/>
          <w:szCs w:val="24"/>
          <w:lang w:val="en-US"/>
        </w:rPr>
        <w:t>account</w:t>
      </w:r>
      <w:r w:rsidR="00117E89" w:rsidRPr="00FA4453">
        <w:rPr>
          <w:rFonts w:cstheme="majorBidi"/>
          <w:b/>
          <w:sz w:val="24"/>
          <w:szCs w:val="24"/>
          <w:lang w:val="en-US"/>
        </w:rPr>
        <w:t>s</w:t>
      </w:r>
      <w:r w:rsidR="00981A3D" w:rsidRPr="00FA4453">
        <w:rPr>
          <w:rFonts w:cstheme="majorBidi"/>
          <w:sz w:val="24"/>
          <w:szCs w:val="24"/>
          <w:lang w:val="en-US"/>
        </w:rPr>
        <w:t>. Consumers should be given a choice as to</w:t>
      </w:r>
      <w:r w:rsidR="00593555" w:rsidRPr="00FA4453">
        <w:rPr>
          <w:rFonts w:cstheme="majorBidi"/>
          <w:b/>
          <w:sz w:val="24"/>
          <w:szCs w:val="24"/>
          <w:lang w:val="en-US"/>
        </w:rPr>
        <w:t xml:space="preserve"> </w:t>
      </w:r>
      <w:r w:rsidR="00981A3D" w:rsidRPr="00FA4453">
        <w:rPr>
          <w:rFonts w:cstheme="majorBidi"/>
          <w:sz w:val="24"/>
          <w:szCs w:val="24"/>
          <w:lang w:val="en-US"/>
        </w:rPr>
        <w:t xml:space="preserve">whether these should be provided by mail or </w:t>
      </w:r>
      <w:proofErr w:type="gramStart"/>
      <w:r w:rsidR="00981A3D" w:rsidRPr="00FA4453">
        <w:rPr>
          <w:rFonts w:cstheme="majorBidi"/>
          <w:sz w:val="24"/>
          <w:szCs w:val="24"/>
          <w:lang w:val="en-US"/>
        </w:rPr>
        <w:t>electronically</w:t>
      </w:r>
      <w:r w:rsidR="00AF6450">
        <w:rPr>
          <w:rFonts w:cstheme="majorBidi"/>
          <w:sz w:val="24"/>
          <w:szCs w:val="24"/>
          <w:lang w:val="en-US"/>
        </w:rPr>
        <w:t>,</w:t>
      </w:r>
      <w:r w:rsidR="00981A3D" w:rsidRPr="00FA4453">
        <w:rPr>
          <w:rFonts w:cstheme="majorBidi"/>
          <w:sz w:val="24"/>
          <w:szCs w:val="24"/>
          <w:lang w:val="en-US"/>
        </w:rPr>
        <w:t xml:space="preserve"> or</w:t>
      </w:r>
      <w:proofErr w:type="gramEnd"/>
      <w:r w:rsidR="00981A3D" w:rsidRPr="00FA4453">
        <w:rPr>
          <w:rFonts w:cstheme="majorBidi"/>
          <w:sz w:val="24"/>
          <w:szCs w:val="24"/>
          <w:lang w:val="en-US"/>
        </w:rPr>
        <w:t xml:space="preserve"> be made available for collection or download where this is not practical for the consumer.</w:t>
      </w:r>
      <w:r w:rsidR="00E04E12" w:rsidRPr="00FA4453">
        <w:rPr>
          <w:rFonts w:cstheme="majorBidi"/>
          <w:sz w:val="24"/>
          <w:szCs w:val="24"/>
          <w:lang w:val="en-US"/>
        </w:rPr>
        <w:t xml:space="preserve"> The statement</w:t>
      </w:r>
      <w:r w:rsidR="00D30F21" w:rsidRPr="00FA4453">
        <w:rPr>
          <w:rFonts w:cstheme="majorBidi"/>
          <w:sz w:val="24"/>
          <w:szCs w:val="24"/>
          <w:lang w:val="en-US"/>
        </w:rPr>
        <w:t>s</w:t>
      </w:r>
      <w:r w:rsidR="00E04E12" w:rsidRPr="00FA4453">
        <w:rPr>
          <w:rFonts w:cstheme="majorBidi"/>
          <w:sz w:val="24"/>
          <w:szCs w:val="24"/>
          <w:lang w:val="en-US"/>
        </w:rPr>
        <w:t xml:space="preserve"> should show details of </w:t>
      </w:r>
      <w:r w:rsidR="00D30F21" w:rsidRPr="00FA4453">
        <w:rPr>
          <w:rFonts w:cstheme="majorBidi"/>
          <w:sz w:val="24"/>
          <w:szCs w:val="24"/>
          <w:lang w:val="en-US"/>
        </w:rPr>
        <w:t>all debits and credits to deposit accounts and repayments and loan increases for credit accounts, as well as</w:t>
      </w:r>
      <w:r w:rsidR="00E04E12" w:rsidRPr="00FA4453">
        <w:rPr>
          <w:rFonts w:cstheme="majorBidi"/>
          <w:sz w:val="24"/>
          <w:szCs w:val="24"/>
          <w:lang w:val="en-US"/>
        </w:rPr>
        <w:t xml:space="preserve"> any interest paid or </w:t>
      </w:r>
      <w:r w:rsidR="00F11A56" w:rsidRPr="00FA4453">
        <w:rPr>
          <w:rFonts w:cstheme="majorBidi"/>
          <w:sz w:val="24"/>
          <w:szCs w:val="24"/>
          <w:lang w:val="en-US"/>
        </w:rPr>
        <w:t>received,</w:t>
      </w:r>
      <w:r w:rsidR="00E04E12" w:rsidRPr="00FA4453">
        <w:rPr>
          <w:rFonts w:cstheme="majorBidi"/>
          <w:sz w:val="24"/>
          <w:szCs w:val="24"/>
          <w:lang w:val="en-US"/>
        </w:rPr>
        <w:t xml:space="preserve"> and fees charged. </w:t>
      </w:r>
    </w:p>
    <w:p w14:paraId="38B596D1" w14:textId="77777777" w:rsidR="00A127FD" w:rsidRPr="00FA4453" w:rsidRDefault="00A127FD" w:rsidP="00A127FD">
      <w:pPr>
        <w:autoSpaceDE w:val="0"/>
        <w:autoSpaceDN w:val="0"/>
        <w:adjustRightInd w:val="0"/>
        <w:spacing w:after="0"/>
        <w:jc w:val="both"/>
        <w:rPr>
          <w:rFonts w:cstheme="majorBidi"/>
          <w:sz w:val="24"/>
          <w:szCs w:val="24"/>
          <w:lang w:val="en-US"/>
        </w:rPr>
      </w:pPr>
    </w:p>
    <w:p w14:paraId="2967B4A2" w14:textId="77777777" w:rsidR="00694662" w:rsidRPr="00FA4453" w:rsidRDefault="00F11A56"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lastRenderedPageBreak/>
        <w:t>The l</w:t>
      </w:r>
      <w:r w:rsidR="00694662" w:rsidRPr="00FA4453">
        <w:rPr>
          <w:rFonts w:cstheme="majorBidi"/>
          <w:b/>
          <w:sz w:val="24"/>
          <w:szCs w:val="24"/>
          <w:lang w:val="en-US"/>
        </w:rPr>
        <w:t xml:space="preserve">oan-related product suitability requirements recommended above should specifically </w:t>
      </w:r>
      <w:r w:rsidR="00C6603E" w:rsidRPr="00FA4453">
        <w:rPr>
          <w:rFonts w:cstheme="majorBidi"/>
          <w:b/>
          <w:sz w:val="24"/>
          <w:szCs w:val="24"/>
          <w:lang w:val="en-US"/>
        </w:rPr>
        <w:t xml:space="preserve">require that </w:t>
      </w:r>
      <w:r w:rsidR="00694662" w:rsidRPr="00FA4453">
        <w:rPr>
          <w:rFonts w:cstheme="majorBidi"/>
          <w:b/>
          <w:sz w:val="24"/>
          <w:szCs w:val="24"/>
          <w:lang w:val="en-US"/>
        </w:rPr>
        <w:t>lenders undertake affordability assessments.</w:t>
      </w:r>
      <w:r w:rsidR="00694662" w:rsidRPr="00FA4453">
        <w:rPr>
          <w:rFonts w:cstheme="majorBidi"/>
          <w:sz w:val="24"/>
          <w:szCs w:val="24"/>
          <w:lang w:val="en-US"/>
        </w:rPr>
        <w:t xml:space="preserve"> These should comprise reasonable inquiries and verification of information to facilitate an appropriate assessment that a loan will be affordable for a consumer so that they will be able to repay it without substantial hardship.</w:t>
      </w:r>
    </w:p>
    <w:p w14:paraId="0A896320" w14:textId="77777777" w:rsidR="00A127FD" w:rsidRPr="00FA4453" w:rsidRDefault="00A127FD" w:rsidP="00A127FD">
      <w:pPr>
        <w:autoSpaceDE w:val="0"/>
        <w:autoSpaceDN w:val="0"/>
        <w:adjustRightInd w:val="0"/>
        <w:spacing w:after="0"/>
        <w:jc w:val="both"/>
        <w:rPr>
          <w:rFonts w:cstheme="majorBidi"/>
          <w:sz w:val="24"/>
          <w:szCs w:val="24"/>
          <w:lang w:val="en-US"/>
        </w:rPr>
      </w:pPr>
    </w:p>
    <w:p w14:paraId="53AC85E9" w14:textId="39106B70" w:rsidR="00231266" w:rsidRPr="00FA4453" w:rsidRDefault="006137FB"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t>Bank and non-bank lenders and their debt collection agents should be required to comply with restrictions and requirements to address abusive debt collection practices</w:t>
      </w:r>
      <w:r w:rsidR="00231266" w:rsidRPr="00FA4453">
        <w:rPr>
          <w:rFonts w:cstheme="majorBidi"/>
          <w:b/>
          <w:sz w:val="24"/>
          <w:szCs w:val="24"/>
          <w:lang w:val="en-US"/>
        </w:rPr>
        <w:t>.</w:t>
      </w:r>
      <w:r w:rsidR="001C46A4" w:rsidRPr="00FA4453">
        <w:rPr>
          <w:rFonts w:cstheme="majorBidi"/>
          <w:b/>
          <w:sz w:val="24"/>
          <w:szCs w:val="24"/>
          <w:lang w:val="en-US"/>
        </w:rPr>
        <w:t xml:space="preserve"> </w:t>
      </w:r>
      <w:r w:rsidR="001C46A4" w:rsidRPr="00FA4453">
        <w:rPr>
          <w:rFonts w:cstheme="majorBidi"/>
          <w:sz w:val="24"/>
          <w:szCs w:val="24"/>
          <w:lang w:val="en-US"/>
        </w:rPr>
        <w:t>These should include, for example</w:t>
      </w:r>
      <w:r w:rsidR="00D34F0E">
        <w:rPr>
          <w:rFonts w:cstheme="majorBidi"/>
          <w:sz w:val="24"/>
          <w:szCs w:val="24"/>
          <w:lang w:val="en-US"/>
        </w:rPr>
        <w:t>,</w:t>
      </w:r>
      <w:r w:rsidR="00D34F0E" w:rsidRPr="00FA4453">
        <w:rPr>
          <w:rFonts w:cstheme="majorBidi"/>
          <w:sz w:val="24"/>
          <w:szCs w:val="24"/>
          <w:lang w:val="en-US"/>
        </w:rPr>
        <w:t xml:space="preserve"> </w:t>
      </w:r>
      <w:r w:rsidR="00997977" w:rsidRPr="00FA4453">
        <w:rPr>
          <w:rFonts w:cstheme="majorBidi"/>
          <w:sz w:val="24"/>
          <w:szCs w:val="24"/>
          <w:lang w:val="en-US"/>
        </w:rPr>
        <w:t xml:space="preserve">prohibitions against making </w:t>
      </w:r>
      <w:r w:rsidR="001C46A4" w:rsidRPr="00FA4453">
        <w:rPr>
          <w:rFonts w:cstheme="majorBidi"/>
          <w:sz w:val="24"/>
          <w:szCs w:val="24"/>
          <w:lang w:val="en-US"/>
        </w:rPr>
        <w:t xml:space="preserve">false </w:t>
      </w:r>
      <w:r w:rsidR="00231266" w:rsidRPr="00FA4453">
        <w:rPr>
          <w:rFonts w:cstheme="majorBidi"/>
          <w:sz w:val="24"/>
          <w:szCs w:val="24"/>
          <w:lang w:val="en-US"/>
        </w:rPr>
        <w:t>statements</w:t>
      </w:r>
      <w:r w:rsidR="00997977" w:rsidRPr="00FA4453">
        <w:rPr>
          <w:rFonts w:cstheme="majorBidi"/>
          <w:sz w:val="24"/>
          <w:szCs w:val="24"/>
          <w:lang w:val="en-US"/>
        </w:rPr>
        <w:t xml:space="preserve"> or engaging in conduct that harasses or embarrasses debtors when undertaking debt collecting</w:t>
      </w:r>
      <w:r w:rsidR="00F11A56" w:rsidRPr="00FA4453">
        <w:rPr>
          <w:rFonts w:cstheme="majorBidi"/>
          <w:sz w:val="24"/>
          <w:szCs w:val="24"/>
          <w:lang w:val="en-US"/>
        </w:rPr>
        <w:t>;</w:t>
      </w:r>
      <w:r w:rsidR="00997977" w:rsidRPr="00FA4453">
        <w:rPr>
          <w:rFonts w:cstheme="majorBidi"/>
          <w:sz w:val="24"/>
          <w:szCs w:val="24"/>
          <w:lang w:val="en-US"/>
        </w:rPr>
        <w:t xml:space="preserve"> requirements for credit providers to be responsible for the conduct of third party debt collectors as well as their own debt collection staff</w:t>
      </w:r>
      <w:r w:rsidR="00F11A56" w:rsidRPr="00FA4453">
        <w:rPr>
          <w:rFonts w:cstheme="majorBidi"/>
          <w:sz w:val="24"/>
          <w:szCs w:val="24"/>
          <w:lang w:val="en-US"/>
        </w:rPr>
        <w:t xml:space="preserve">; </w:t>
      </w:r>
      <w:r w:rsidR="00997977" w:rsidRPr="00FA4453">
        <w:rPr>
          <w:rFonts w:cstheme="majorBidi"/>
          <w:sz w:val="24"/>
          <w:szCs w:val="24"/>
          <w:lang w:val="en-US"/>
        </w:rPr>
        <w:t xml:space="preserve">and ensuring that debtors’ personal information is kept confidential and not misused. </w:t>
      </w:r>
      <w:r w:rsidR="00231266" w:rsidRPr="00FA4453">
        <w:rPr>
          <w:rFonts w:cstheme="majorBidi"/>
          <w:sz w:val="24"/>
          <w:szCs w:val="24"/>
          <w:lang w:val="en-US"/>
        </w:rPr>
        <w:t xml:space="preserve">Such measures will have greater impact if, as discussed above, they can be applied to </w:t>
      </w:r>
      <w:r w:rsidR="00F11A56" w:rsidRPr="00FA4453">
        <w:rPr>
          <w:rFonts w:cstheme="majorBidi"/>
          <w:sz w:val="24"/>
          <w:szCs w:val="24"/>
          <w:lang w:val="en-US"/>
        </w:rPr>
        <w:t xml:space="preserve">the </w:t>
      </w:r>
      <w:r w:rsidR="00231266" w:rsidRPr="00FA4453">
        <w:rPr>
          <w:rFonts w:cstheme="majorBidi"/>
          <w:sz w:val="24"/>
          <w:szCs w:val="24"/>
          <w:lang w:val="en-US"/>
        </w:rPr>
        <w:t xml:space="preserve">unregulated </w:t>
      </w:r>
      <w:r w:rsidR="00F11A56" w:rsidRPr="00FA4453">
        <w:rPr>
          <w:rFonts w:cstheme="majorBidi"/>
          <w:sz w:val="24"/>
          <w:szCs w:val="24"/>
          <w:lang w:val="en-US"/>
        </w:rPr>
        <w:t xml:space="preserve">sector </w:t>
      </w:r>
      <w:r w:rsidR="00231266" w:rsidRPr="00FA4453">
        <w:rPr>
          <w:rFonts w:cstheme="majorBidi"/>
          <w:sz w:val="24"/>
          <w:szCs w:val="24"/>
          <w:lang w:val="en-US"/>
        </w:rPr>
        <w:t>that appear to be engaging in the most egregious practices in this context.</w:t>
      </w:r>
    </w:p>
    <w:p w14:paraId="1C9A19D5" w14:textId="77777777" w:rsidR="00A127FD" w:rsidRPr="00FA4453" w:rsidRDefault="00A127FD" w:rsidP="00A127FD">
      <w:pPr>
        <w:autoSpaceDE w:val="0"/>
        <w:autoSpaceDN w:val="0"/>
        <w:adjustRightInd w:val="0"/>
        <w:spacing w:after="0"/>
        <w:jc w:val="both"/>
        <w:rPr>
          <w:rFonts w:cstheme="majorBidi"/>
          <w:sz w:val="24"/>
          <w:szCs w:val="24"/>
          <w:lang w:val="en-US"/>
        </w:rPr>
      </w:pPr>
    </w:p>
    <w:p w14:paraId="5EDDC037" w14:textId="0A21EF38" w:rsidR="002653B5" w:rsidRPr="00FA4453" w:rsidRDefault="00645A1E" w:rsidP="00A127FD">
      <w:pPr>
        <w:autoSpaceDE w:val="0"/>
        <w:autoSpaceDN w:val="0"/>
        <w:adjustRightInd w:val="0"/>
        <w:spacing w:after="0"/>
        <w:jc w:val="both"/>
        <w:rPr>
          <w:rFonts w:cstheme="majorBidi"/>
          <w:bCs/>
          <w:iCs/>
          <w:sz w:val="24"/>
          <w:szCs w:val="24"/>
          <w:lang w:val="en-US"/>
        </w:rPr>
      </w:pPr>
      <w:r>
        <w:rPr>
          <w:rFonts w:cstheme="majorBidi"/>
          <w:b/>
          <w:bCs/>
          <w:iCs/>
          <w:sz w:val="24"/>
          <w:szCs w:val="24"/>
          <w:lang w:val="en-US"/>
        </w:rPr>
        <w:t>M</w:t>
      </w:r>
      <w:r w:rsidR="000C39EA" w:rsidRPr="00FA4453">
        <w:rPr>
          <w:rFonts w:cstheme="majorBidi"/>
          <w:b/>
          <w:bCs/>
          <w:iCs/>
          <w:sz w:val="24"/>
          <w:szCs w:val="24"/>
          <w:lang w:val="en-US"/>
        </w:rPr>
        <w:t xml:space="preserve">easures </w:t>
      </w:r>
      <w:r w:rsidR="002653B5" w:rsidRPr="00FA4453">
        <w:rPr>
          <w:rFonts w:cstheme="majorBidi"/>
          <w:b/>
          <w:bCs/>
          <w:iCs/>
          <w:sz w:val="24"/>
          <w:szCs w:val="24"/>
          <w:lang w:val="en-US"/>
        </w:rPr>
        <w:t xml:space="preserve">should be implemented to </w:t>
      </w:r>
      <w:r w:rsidR="000C39EA">
        <w:rPr>
          <w:rFonts w:cstheme="majorBidi"/>
          <w:b/>
          <w:bCs/>
          <w:iCs/>
          <w:sz w:val="24"/>
          <w:szCs w:val="24"/>
          <w:lang w:val="en-US"/>
        </w:rPr>
        <w:t>prevent</w:t>
      </w:r>
      <w:r w:rsidR="000C39EA" w:rsidRPr="00FA4453">
        <w:rPr>
          <w:rFonts w:cstheme="majorBidi"/>
          <w:b/>
          <w:bCs/>
          <w:iCs/>
          <w:sz w:val="24"/>
          <w:szCs w:val="24"/>
          <w:lang w:val="en-US"/>
        </w:rPr>
        <w:t xml:space="preserve"> </w:t>
      </w:r>
      <w:r w:rsidR="00DC7B3E" w:rsidRPr="00FA4453">
        <w:rPr>
          <w:rFonts w:cstheme="majorBidi"/>
          <w:b/>
          <w:bCs/>
          <w:iCs/>
          <w:sz w:val="24"/>
          <w:szCs w:val="24"/>
          <w:lang w:val="en-US"/>
        </w:rPr>
        <w:t>consumer harm</w:t>
      </w:r>
      <w:r w:rsidR="000C39EA">
        <w:rPr>
          <w:rFonts w:cstheme="majorBidi"/>
          <w:b/>
          <w:bCs/>
          <w:iCs/>
          <w:sz w:val="24"/>
          <w:szCs w:val="24"/>
          <w:lang w:val="en-US"/>
        </w:rPr>
        <w:t>,</w:t>
      </w:r>
      <w:r w:rsidR="00DC7B3E" w:rsidRPr="00FA4453">
        <w:rPr>
          <w:rFonts w:cstheme="majorBidi"/>
          <w:b/>
          <w:bCs/>
          <w:iCs/>
          <w:sz w:val="24"/>
          <w:szCs w:val="24"/>
          <w:lang w:val="en-US"/>
        </w:rPr>
        <w:t xml:space="preserve"> specifically </w:t>
      </w:r>
      <w:r w:rsidR="002653B5" w:rsidRPr="00FA4453">
        <w:rPr>
          <w:rFonts w:cstheme="majorBidi"/>
          <w:b/>
          <w:bCs/>
          <w:iCs/>
          <w:sz w:val="24"/>
          <w:szCs w:val="24"/>
          <w:lang w:val="en-US"/>
        </w:rPr>
        <w:t xml:space="preserve">affecting </w:t>
      </w:r>
      <w:r w:rsidR="00DC7B3E" w:rsidRPr="00FA4453">
        <w:rPr>
          <w:rFonts w:cstheme="majorBidi"/>
          <w:b/>
          <w:bCs/>
          <w:iCs/>
          <w:sz w:val="24"/>
          <w:szCs w:val="24"/>
          <w:lang w:val="en-US"/>
        </w:rPr>
        <w:t>borrowers of loans repaid through payroll deductions</w:t>
      </w:r>
      <w:r w:rsidR="002653B5" w:rsidRPr="00FA4453">
        <w:rPr>
          <w:rFonts w:cstheme="majorBidi"/>
          <w:b/>
          <w:bCs/>
          <w:iCs/>
          <w:sz w:val="24"/>
          <w:szCs w:val="24"/>
          <w:lang w:val="en-US"/>
        </w:rPr>
        <w:t>.</w:t>
      </w:r>
      <w:r w:rsidR="002653B5" w:rsidRPr="00FA4453">
        <w:rPr>
          <w:rFonts w:cstheme="majorBidi"/>
          <w:bCs/>
          <w:iCs/>
          <w:sz w:val="24"/>
          <w:szCs w:val="24"/>
          <w:lang w:val="en-US"/>
        </w:rPr>
        <w:t xml:space="preserve"> Such measures include:</w:t>
      </w:r>
      <w:r w:rsidR="001A5335" w:rsidRPr="00FA4453">
        <w:rPr>
          <w:rFonts w:cstheme="majorBidi"/>
          <w:bCs/>
          <w:iCs/>
          <w:sz w:val="24"/>
          <w:szCs w:val="24"/>
          <w:lang w:val="en-US"/>
        </w:rPr>
        <w:t xml:space="preserve">  </w:t>
      </w:r>
    </w:p>
    <w:p w14:paraId="7C23F4E3" w14:textId="52E2F7DB" w:rsidR="00F55DE2" w:rsidRPr="00FA4453" w:rsidRDefault="00F55DE2" w:rsidP="0098516D">
      <w:pPr>
        <w:pStyle w:val="ListParagraph"/>
        <w:numPr>
          <w:ilvl w:val="0"/>
          <w:numId w:val="9"/>
        </w:numPr>
        <w:autoSpaceDE w:val="0"/>
        <w:autoSpaceDN w:val="0"/>
        <w:adjustRightInd w:val="0"/>
        <w:spacing w:after="0"/>
        <w:jc w:val="both"/>
        <w:rPr>
          <w:rFonts w:cstheme="majorBidi"/>
          <w:bCs/>
          <w:iCs/>
          <w:sz w:val="24"/>
          <w:szCs w:val="24"/>
          <w:lang w:val="en-US"/>
        </w:rPr>
      </w:pPr>
      <w:r w:rsidRPr="00FA4453">
        <w:rPr>
          <w:rFonts w:cstheme="majorBidi"/>
          <w:bCs/>
          <w:iCs/>
          <w:sz w:val="24"/>
          <w:szCs w:val="24"/>
          <w:lang w:val="en-US"/>
        </w:rPr>
        <w:t xml:space="preserve">Lenders </w:t>
      </w:r>
      <w:r w:rsidR="00C938F3" w:rsidRPr="00FA4453">
        <w:rPr>
          <w:rFonts w:cstheme="majorBidi"/>
          <w:bCs/>
          <w:iCs/>
          <w:sz w:val="24"/>
          <w:szCs w:val="24"/>
          <w:lang w:val="en-US"/>
        </w:rPr>
        <w:t>being prohibited</w:t>
      </w:r>
      <w:r w:rsidRPr="00FA4453">
        <w:rPr>
          <w:rFonts w:cstheme="majorBidi"/>
          <w:bCs/>
          <w:iCs/>
          <w:sz w:val="24"/>
          <w:szCs w:val="24"/>
          <w:lang w:val="en-US"/>
        </w:rPr>
        <w:t xml:space="preserve"> </w:t>
      </w:r>
      <w:r w:rsidR="00C938F3" w:rsidRPr="00FA4453">
        <w:rPr>
          <w:rFonts w:cstheme="majorBidi"/>
          <w:bCs/>
          <w:iCs/>
          <w:sz w:val="24"/>
          <w:szCs w:val="24"/>
          <w:lang w:val="en-US"/>
        </w:rPr>
        <w:t xml:space="preserve">from </w:t>
      </w:r>
      <w:r w:rsidRPr="00FA4453">
        <w:rPr>
          <w:rFonts w:cstheme="majorBidi"/>
          <w:bCs/>
          <w:iCs/>
          <w:sz w:val="24"/>
          <w:szCs w:val="24"/>
          <w:lang w:val="en-US"/>
        </w:rPr>
        <w:t>provid</w:t>
      </w:r>
      <w:r w:rsidR="00C938F3" w:rsidRPr="00FA4453">
        <w:rPr>
          <w:rFonts w:cstheme="majorBidi"/>
          <w:bCs/>
          <w:iCs/>
          <w:sz w:val="24"/>
          <w:szCs w:val="24"/>
          <w:lang w:val="en-US"/>
        </w:rPr>
        <w:t>ing</w:t>
      </w:r>
      <w:r w:rsidRPr="00FA4453">
        <w:rPr>
          <w:rFonts w:cstheme="majorBidi"/>
          <w:bCs/>
          <w:iCs/>
          <w:sz w:val="24"/>
          <w:szCs w:val="24"/>
          <w:lang w:val="en-US"/>
        </w:rPr>
        <w:t xml:space="preserve"> credit repayable through payroll deductions unless they are appropriately licensed as recommended above and thus subject to </w:t>
      </w:r>
      <w:r w:rsidR="00437E89">
        <w:rPr>
          <w:rFonts w:cstheme="majorBidi"/>
          <w:bCs/>
          <w:iCs/>
          <w:sz w:val="24"/>
          <w:szCs w:val="24"/>
          <w:lang w:val="en-US"/>
        </w:rPr>
        <w:t>FCP</w:t>
      </w:r>
      <w:r w:rsidRPr="00FA4453">
        <w:rPr>
          <w:rFonts w:cstheme="majorBidi"/>
          <w:bCs/>
          <w:iCs/>
          <w:sz w:val="24"/>
          <w:szCs w:val="24"/>
          <w:lang w:val="en-US"/>
        </w:rPr>
        <w:t>.</w:t>
      </w:r>
    </w:p>
    <w:p w14:paraId="0A76B2C9" w14:textId="31E5EEBC" w:rsidR="009B2B85" w:rsidRPr="00F55DE2" w:rsidRDefault="009B2B85" w:rsidP="0098516D">
      <w:pPr>
        <w:pStyle w:val="ListParagraph"/>
        <w:numPr>
          <w:ilvl w:val="0"/>
          <w:numId w:val="9"/>
        </w:numPr>
        <w:autoSpaceDE w:val="0"/>
        <w:autoSpaceDN w:val="0"/>
        <w:adjustRightInd w:val="0"/>
        <w:spacing w:after="0"/>
        <w:jc w:val="both"/>
        <w:rPr>
          <w:rFonts w:cstheme="majorBidi"/>
          <w:bCs/>
          <w:iCs/>
          <w:sz w:val="24"/>
          <w:szCs w:val="24"/>
          <w:lang w:val="en-US"/>
        </w:rPr>
      </w:pPr>
      <w:r w:rsidRPr="00FA4453">
        <w:rPr>
          <w:rFonts w:cstheme="majorBidi"/>
          <w:bCs/>
          <w:iCs/>
          <w:sz w:val="24"/>
          <w:szCs w:val="24"/>
          <w:lang w:val="en-US"/>
        </w:rPr>
        <w:t xml:space="preserve">Lenders receiving repayments through </w:t>
      </w:r>
      <w:r w:rsidR="00F55DE2" w:rsidRPr="00FA4453">
        <w:rPr>
          <w:rFonts w:cstheme="majorBidi"/>
          <w:bCs/>
          <w:iCs/>
          <w:sz w:val="24"/>
          <w:szCs w:val="24"/>
          <w:lang w:val="en-US"/>
        </w:rPr>
        <w:t>payroll</w:t>
      </w:r>
      <w:r w:rsidRPr="00FA4453">
        <w:rPr>
          <w:rFonts w:cstheme="majorBidi"/>
          <w:bCs/>
          <w:iCs/>
          <w:sz w:val="24"/>
          <w:szCs w:val="24"/>
          <w:lang w:val="en-US"/>
        </w:rPr>
        <w:t xml:space="preserve"> deductions </w:t>
      </w:r>
      <w:r w:rsidR="00C938F3" w:rsidRPr="00FA4453">
        <w:rPr>
          <w:rFonts w:cstheme="majorBidi"/>
          <w:bCs/>
          <w:iCs/>
          <w:sz w:val="24"/>
          <w:szCs w:val="24"/>
          <w:lang w:val="en-US"/>
        </w:rPr>
        <w:t xml:space="preserve">being </w:t>
      </w:r>
      <w:r w:rsidRPr="00FA4453">
        <w:rPr>
          <w:rFonts w:cstheme="majorBidi"/>
          <w:bCs/>
          <w:iCs/>
          <w:sz w:val="24"/>
          <w:szCs w:val="24"/>
          <w:lang w:val="en-US"/>
        </w:rPr>
        <w:t xml:space="preserve">prohibited from pursuing the debtor when </w:t>
      </w:r>
      <w:r w:rsidR="00F11A56" w:rsidRPr="00FA4453">
        <w:rPr>
          <w:rFonts w:cstheme="majorBidi"/>
          <w:bCs/>
          <w:iCs/>
          <w:sz w:val="24"/>
          <w:szCs w:val="24"/>
          <w:lang w:val="en-US"/>
        </w:rPr>
        <w:t xml:space="preserve">a delay in </w:t>
      </w:r>
      <w:r w:rsidRPr="00FA4453">
        <w:rPr>
          <w:rFonts w:cstheme="majorBidi"/>
          <w:bCs/>
          <w:iCs/>
          <w:sz w:val="24"/>
          <w:szCs w:val="24"/>
          <w:lang w:val="en-US"/>
        </w:rPr>
        <w:t xml:space="preserve">repayments </w:t>
      </w:r>
      <w:r w:rsidR="00F11A56" w:rsidRPr="00FA4453">
        <w:rPr>
          <w:rFonts w:cstheme="majorBidi"/>
          <w:bCs/>
          <w:iCs/>
          <w:sz w:val="24"/>
          <w:szCs w:val="24"/>
          <w:lang w:val="en-US"/>
        </w:rPr>
        <w:t xml:space="preserve">is due to the non-remittance of a salary deduction by the employer. </w:t>
      </w:r>
      <w:r w:rsidR="00186B24" w:rsidRPr="00FA4453">
        <w:rPr>
          <w:rFonts w:cstheme="majorBidi"/>
          <w:bCs/>
          <w:iCs/>
          <w:sz w:val="24"/>
          <w:szCs w:val="24"/>
          <w:lang w:val="en-US"/>
        </w:rPr>
        <w:t xml:space="preserve">Repayments deducted from </w:t>
      </w:r>
      <w:r w:rsidR="00473719" w:rsidRPr="00FA4453">
        <w:rPr>
          <w:rFonts w:cstheme="majorBidi"/>
          <w:bCs/>
          <w:iCs/>
          <w:sz w:val="24"/>
          <w:szCs w:val="24"/>
          <w:lang w:val="en-US"/>
        </w:rPr>
        <w:t xml:space="preserve">the </w:t>
      </w:r>
      <w:r w:rsidR="00186B24" w:rsidRPr="00FA4453">
        <w:rPr>
          <w:rFonts w:cstheme="majorBidi"/>
          <w:bCs/>
          <w:iCs/>
          <w:sz w:val="24"/>
          <w:szCs w:val="24"/>
          <w:lang w:val="en-US"/>
        </w:rPr>
        <w:t>payroll</w:t>
      </w:r>
      <w:r w:rsidR="00186B24" w:rsidRPr="00354262">
        <w:rPr>
          <w:rFonts w:cstheme="majorBidi"/>
          <w:bCs/>
          <w:iCs/>
          <w:sz w:val="24"/>
          <w:szCs w:val="24"/>
          <w:lang w:val="en-US"/>
        </w:rPr>
        <w:t xml:space="preserve"> but unremitted </w:t>
      </w:r>
      <w:r w:rsidR="003D51B7">
        <w:rPr>
          <w:rFonts w:cstheme="majorBidi"/>
          <w:bCs/>
          <w:iCs/>
          <w:sz w:val="24"/>
          <w:szCs w:val="24"/>
          <w:lang w:val="en-US"/>
        </w:rPr>
        <w:t xml:space="preserve">by </w:t>
      </w:r>
      <w:r w:rsidR="00186B24" w:rsidRPr="00354262">
        <w:rPr>
          <w:rFonts w:cstheme="majorBidi"/>
          <w:bCs/>
          <w:iCs/>
          <w:sz w:val="24"/>
          <w:szCs w:val="24"/>
          <w:lang w:val="en-US"/>
        </w:rPr>
        <w:t>the employer</w:t>
      </w:r>
      <w:r w:rsidR="00F33A58">
        <w:rPr>
          <w:rFonts w:cstheme="majorBidi"/>
          <w:bCs/>
          <w:iCs/>
          <w:sz w:val="24"/>
          <w:szCs w:val="24"/>
          <w:lang w:val="en-US"/>
        </w:rPr>
        <w:t>,</w:t>
      </w:r>
      <w:r w:rsidR="00186B24">
        <w:rPr>
          <w:rFonts w:cstheme="majorBidi"/>
          <w:bCs/>
          <w:iCs/>
          <w:sz w:val="24"/>
          <w:szCs w:val="24"/>
          <w:lang w:val="en-US"/>
        </w:rPr>
        <w:t xml:space="preserve"> without the consumer</w:t>
      </w:r>
      <w:r w:rsidR="003D51B7">
        <w:rPr>
          <w:rFonts w:cstheme="majorBidi"/>
          <w:bCs/>
          <w:iCs/>
          <w:sz w:val="24"/>
          <w:szCs w:val="24"/>
          <w:lang w:val="en-US"/>
        </w:rPr>
        <w:t xml:space="preserve"> being at fault</w:t>
      </w:r>
      <w:r w:rsidR="00F33A58">
        <w:rPr>
          <w:rFonts w:cstheme="majorBidi"/>
          <w:bCs/>
          <w:iCs/>
          <w:sz w:val="24"/>
          <w:szCs w:val="24"/>
          <w:lang w:val="en-US"/>
        </w:rPr>
        <w:t>,</w:t>
      </w:r>
      <w:r w:rsidR="003D51B7">
        <w:rPr>
          <w:rFonts w:cstheme="majorBidi"/>
          <w:bCs/>
          <w:iCs/>
          <w:sz w:val="24"/>
          <w:szCs w:val="24"/>
          <w:lang w:val="en-US"/>
        </w:rPr>
        <w:t xml:space="preserve"> </w:t>
      </w:r>
      <w:r w:rsidR="00186B24" w:rsidRPr="00354262">
        <w:rPr>
          <w:rFonts w:cstheme="majorBidi"/>
          <w:bCs/>
          <w:iCs/>
          <w:sz w:val="24"/>
          <w:szCs w:val="24"/>
          <w:lang w:val="en-US"/>
        </w:rPr>
        <w:t>should be deem</w:t>
      </w:r>
      <w:r w:rsidR="00186B24">
        <w:rPr>
          <w:rFonts w:cstheme="majorBidi"/>
          <w:bCs/>
          <w:iCs/>
          <w:sz w:val="24"/>
          <w:szCs w:val="24"/>
          <w:lang w:val="en-US"/>
        </w:rPr>
        <w:t>ed</w:t>
      </w:r>
      <w:r w:rsidR="00186B24" w:rsidRPr="00354262">
        <w:rPr>
          <w:rFonts w:cstheme="majorBidi"/>
          <w:bCs/>
          <w:iCs/>
          <w:sz w:val="24"/>
          <w:szCs w:val="24"/>
          <w:lang w:val="en-US"/>
        </w:rPr>
        <w:t xml:space="preserve"> to have been made by the consumer.</w:t>
      </w:r>
      <w:r w:rsidR="00186B24">
        <w:rPr>
          <w:rFonts w:cstheme="majorBidi"/>
          <w:bCs/>
          <w:iCs/>
          <w:sz w:val="24"/>
          <w:szCs w:val="24"/>
          <w:lang w:val="en-US"/>
        </w:rPr>
        <w:t xml:space="preserve"> L</w:t>
      </w:r>
      <w:r w:rsidRPr="00F55DE2">
        <w:rPr>
          <w:rFonts w:cstheme="majorBidi"/>
          <w:bCs/>
          <w:iCs/>
          <w:sz w:val="24"/>
          <w:szCs w:val="24"/>
          <w:lang w:val="en-US"/>
        </w:rPr>
        <w:t>enders should be prohibited from undertaking any debt collection or enforcement action against the debtor or listing any default against the debtor with the bureau.</w:t>
      </w:r>
    </w:p>
    <w:p w14:paraId="06B5887D" w14:textId="77777777" w:rsidR="0098516D" w:rsidRDefault="0098516D" w:rsidP="00A127FD">
      <w:pPr>
        <w:autoSpaceDE w:val="0"/>
        <w:autoSpaceDN w:val="0"/>
        <w:adjustRightInd w:val="0"/>
        <w:spacing w:after="0"/>
        <w:jc w:val="both"/>
        <w:rPr>
          <w:rFonts w:cstheme="majorBidi"/>
          <w:b/>
          <w:sz w:val="24"/>
          <w:szCs w:val="24"/>
          <w:lang w:val="en-US"/>
        </w:rPr>
      </w:pPr>
    </w:p>
    <w:p w14:paraId="7D41D11D" w14:textId="77777777" w:rsidR="00771776" w:rsidRPr="00FA4453" w:rsidRDefault="00771776" w:rsidP="00771776">
      <w:pPr>
        <w:autoSpaceDE w:val="0"/>
        <w:autoSpaceDN w:val="0"/>
        <w:adjustRightInd w:val="0"/>
        <w:spacing w:after="0"/>
        <w:jc w:val="both"/>
        <w:rPr>
          <w:rFonts w:cstheme="majorBidi"/>
          <w:bCs/>
          <w:iCs/>
          <w:sz w:val="24"/>
          <w:szCs w:val="24"/>
          <w:lang w:val="en-US"/>
        </w:rPr>
      </w:pPr>
      <w:r w:rsidRPr="00FA4453">
        <w:rPr>
          <w:rFonts w:cstheme="majorBidi"/>
          <w:b/>
          <w:bCs/>
          <w:iCs/>
          <w:sz w:val="24"/>
          <w:szCs w:val="24"/>
          <w:lang w:val="en-US"/>
        </w:rPr>
        <w:t xml:space="preserve">Fees and provider requirements that inhibit account or loan mobility should be restricted. </w:t>
      </w:r>
      <w:r w:rsidRPr="00FA4453">
        <w:rPr>
          <w:rFonts w:cstheme="majorBidi"/>
          <w:bCs/>
          <w:iCs/>
          <w:sz w:val="24"/>
          <w:szCs w:val="24"/>
          <w:lang w:val="en-US"/>
        </w:rPr>
        <w:t>These include ensuring that consumers have the right to close an account or prepay a loan at any time, without being subject to unreasonable procedural requirements, and restricting fees payable on account closure or loan prepayment</w:t>
      </w:r>
      <w:r w:rsidR="00F11A56" w:rsidRPr="00FA4453">
        <w:rPr>
          <w:rFonts w:cstheme="majorBidi"/>
          <w:bCs/>
          <w:iCs/>
          <w:sz w:val="24"/>
          <w:szCs w:val="24"/>
          <w:lang w:val="en-US"/>
        </w:rPr>
        <w:t>s</w:t>
      </w:r>
      <w:r w:rsidRPr="00FA4453">
        <w:rPr>
          <w:rFonts w:cstheme="majorBidi"/>
          <w:bCs/>
          <w:iCs/>
          <w:sz w:val="24"/>
          <w:szCs w:val="24"/>
          <w:lang w:val="en-US"/>
        </w:rPr>
        <w:t xml:space="preserve"> to reasonable administrative costs and direct loss.</w:t>
      </w:r>
    </w:p>
    <w:p w14:paraId="61003E18" w14:textId="77777777" w:rsidR="00771776" w:rsidRPr="00FA4453" w:rsidRDefault="00771776" w:rsidP="00A127FD">
      <w:pPr>
        <w:autoSpaceDE w:val="0"/>
        <w:autoSpaceDN w:val="0"/>
        <w:adjustRightInd w:val="0"/>
        <w:spacing w:after="0"/>
        <w:jc w:val="both"/>
        <w:rPr>
          <w:rFonts w:cstheme="majorBidi"/>
          <w:b/>
          <w:sz w:val="24"/>
          <w:szCs w:val="24"/>
          <w:lang w:val="en-US"/>
        </w:rPr>
      </w:pPr>
    </w:p>
    <w:p w14:paraId="615B0299" w14:textId="01D40526" w:rsidR="00E04E12" w:rsidRPr="00FA4453" w:rsidRDefault="00E04E12"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 recommendations concerning other fair treatment issues are as stated in the </w:t>
      </w:r>
      <w:r w:rsidR="00172221" w:rsidRPr="00FA4453">
        <w:rPr>
          <w:rFonts w:cstheme="majorBidi"/>
          <w:b/>
          <w:sz w:val="24"/>
          <w:szCs w:val="24"/>
          <w:lang w:val="en-US"/>
        </w:rPr>
        <w:t>Cross</w:t>
      </w:r>
      <w:r w:rsidR="005C2EEE">
        <w:rPr>
          <w:rFonts w:cstheme="majorBidi"/>
          <w:b/>
          <w:sz w:val="24"/>
          <w:szCs w:val="24"/>
          <w:lang w:val="en-US"/>
        </w:rPr>
        <w:t>-</w:t>
      </w:r>
      <w:r w:rsidR="00172221" w:rsidRPr="00FA4453">
        <w:rPr>
          <w:rFonts w:cstheme="majorBidi"/>
          <w:b/>
          <w:sz w:val="24"/>
          <w:szCs w:val="24"/>
          <w:lang w:val="en-US"/>
        </w:rPr>
        <w:t>cutting</w:t>
      </w:r>
      <w:r w:rsidRPr="00FA4453">
        <w:rPr>
          <w:rFonts w:cstheme="majorBidi"/>
          <w:b/>
          <w:sz w:val="24"/>
          <w:szCs w:val="24"/>
          <w:lang w:val="en-US"/>
        </w:rPr>
        <w:t xml:space="preserve"> recommendations</w:t>
      </w:r>
      <w:r w:rsidRPr="00FA4453">
        <w:rPr>
          <w:rFonts w:cstheme="majorBidi"/>
          <w:sz w:val="24"/>
          <w:szCs w:val="24"/>
          <w:lang w:val="en-US"/>
        </w:rPr>
        <w:t xml:space="preserve">. It needs to be considered how these can be most effectively achieved </w:t>
      </w:r>
      <w:proofErr w:type="gramStart"/>
      <w:r w:rsidR="00981A3D" w:rsidRPr="00FA4453">
        <w:rPr>
          <w:rFonts w:cstheme="majorBidi"/>
          <w:sz w:val="24"/>
          <w:szCs w:val="24"/>
          <w:lang w:val="en-US"/>
        </w:rPr>
        <w:t>with regard to</w:t>
      </w:r>
      <w:proofErr w:type="gramEnd"/>
      <w:r w:rsidR="00981A3D" w:rsidRPr="00FA4453">
        <w:rPr>
          <w:rFonts w:cstheme="majorBidi"/>
          <w:sz w:val="24"/>
          <w:szCs w:val="24"/>
          <w:lang w:val="en-US"/>
        </w:rPr>
        <w:t xml:space="preserve"> credit and deposit products </w:t>
      </w:r>
      <w:r w:rsidRPr="00FA4453">
        <w:rPr>
          <w:rFonts w:cstheme="majorBidi"/>
          <w:sz w:val="24"/>
          <w:szCs w:val="24"/>
          <w:lang w:val="en-US"/>
        </w:rPr>
        <w:t xml:space="preserve">given the </w:t>
      </w:r>
      <w:r w:rsidR="0054594E" w:rsidRPr="00FA4453">
        <w:rPr>
          <w:rFonts w:cstheme="majorBidi"/>
          <w:sz w:val="24"/>
          <w:szCs w:val="24"/>
          <w:lang w:val="en-US"/>
        </w:rPr>
        <w:t xml:space="preserve">gaps in the </w:t>
      </w:r>
      <w:r w:rsidRPr="00FA4453">
        <w:rPr>
          <w:rFonts w:cstheme="majorBidi"/>
          <w:sz w:val="24"/>
          <w:szCs w:val="24"/>
          <w:lang w:val="en-US"/>
        </w:rPr>
        <w:t>existing legal framework</w:t>
      </w:r>
      <w:r w:rsidR="004674F1">
        <w:rPr>
          <w:rFonts w:cstheme="majorBidi"/>
          <w:sz w:val="24"/>
          <w:szCs w:val="24"/>
          <w:lang w:val="en-US"/>
        </w:rPr>
        <w:t>—</w:t>
      </w:r>
      <w:r w:rsidR="00993C05" w:rsidRPr="00FA4453">
        <w:rPr>
          <w:rFonts w:cstheme="majorBidi"/>
          <w:sz w:val="24"/>
          <w:szCs w:val="24"/>
          <w:lang w:val="en-US"/>
        </w:rPr>
        <w:t xml:space="preserve">relevant options are canvassed in </w:t>
      </w:r>
      <w:r w:rsidR="0054594E" w:rsidRPr="00FA4453">
        <w:rPr>
          <w:rFonts w:cstheme="majorBidi"/>
          <w:sz w:val="24"/>
          <w:szCs w:val="24"/>
          <w:lang w:val="en-US"/>
        </w:rPr>
        <w:t>Annex 1, with Option 3 potentially being the most realistic.</w:t>
      </w:r>
    </w:p>
    <w:p w14:paraId="31CF96EC" w14:textId="77777777" w:rsidR="00645A1E" w:rsidRDefault="00645A1E" w:rsidP="0098516D">
      <w:pPr>
        <w:rPr>
          <w:rFonts w:cstheme="majorBidi"/>
          <w:b/>
          <w:i/>
          <w:sz w:val="24"/>
          <w:szCs w:val="24"/>
          <w:lang w:val="en-US"/>
        </w:rPr>
      </w:pPr>
    </w:p>
    <w:p w14:paraId="664FB57F" w14:textId="372216C0" w:rsidR="004B4079" w:rsidRPr="00FA4453" w:rsidRDefault="004B4079" w:rsidP="0098516D">
      <w:pPr>
        <w:rPr>
          <w:rFonts w:cstheme="majorBidi"/>
          <w:b/>
          <w:i/>
          <w:sz w:val="24"/>
          <w:szCs w:val="24"/>
          <w:lang w:val="en-US"/>
        </w:rPr>
      </w:pPr>
      <w:r w:rsidRPr="00FA4453">
        <w:rPr>
          <w:rFonts w:cstheme="majorBidi"/>
          <w:b/>
          <w:i/>
          <w:sz w:val="24"/>
          <w:szCs w:val="24"/>
          <w:lang w:val="en-US"/>
        </w:rPr>
        <w:t>Insurance</w:t>
      </w:r>
    </w:p>
    <w:p w14:paraId="1AF2C9A4" w14:textId="4E7B8C21" w:rsidR="004B4079" w:rsidRPr="00FA4453" w:rsidRDefault="004B4079"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lastRenderedPageBreak/>
        <w:t xml:space="preserve">In the short term, require that each potential policyholder be given a copy of the insurance policy </w:t>
      </w:r>
      <w:r w:rsidRPr="00FA4453">
        <w:rPr>
          <w:rFonts w:cstheme="majorBidi"/>
          <w:b/>
          <w:sz w:val="24"/>
          <w:szCs w:val="24"/>
          <w:u w:val="single"/>
          <w:lang w:val="en-US"/>
        </w:rPr>
        <w:t>before</w:t>
      </w:r>
      <w:r w:rsidRPr="00FA4453">
        <w:rPr>
          <w:rFonts w:cstheme="majorBidi"/>
          <w:b/>
          <w:sz w:val="24"/>
          <w:szCs w:val="24"/>
          <w:lang w:val="en-US"/>
        </w:rPr>
        <w:t xml:space="preserve"> </w:t>
      </w:r>
      <w:r w:rsidR="00384C5D">
        <w:rPr>
          <w:rFonts w:cstheme="majorBidi"/>
          <w:b/>
          <w:sz w:val="24"/>
          <w:szCs w:val="24"/>
          <w:lang w:val="en-US"/>
        </w:rPr>
        <w:t xml:space="preserve">he or she </w:t>
      </w:r>
      <w:r w:rsidRPr="00FA4453">
        <w:rPr>
          <w:rFonts w:cstheme="majorBidi"/>
          <w:b/>
          <w:sz w:val="24"/>
          <w:szCs w:val="24"/>
          <w:lang w:val="en-US"/>
        </w:rPr>
        <w:t>take</w:t>
      </w:r>
      <w:r w:rsidR="00384C5D">
        <w:rPr>
          <w:rFonts w:cstheme="majorBidi"/>
          <w:b/>
          <w:sz w:val="24"/>
          <w:szCs w:val="24"/>
          <w:lang w:val="en-US"/>
        </w:rPr>
        <w:t>s</w:t>
      </w:r>
      <w:r w:rsidRPr="00FA4453">
        <w:rPr>
          <w:rFonts w:cstheme="majorBidi"/>
          <w:b/>
          <w:sz w:val="24"/>
          <w:szCs w:val="24"/>
          <w:lang w:val="en-US"/>
        </w:rPr>
        <w:t xml:space="preserve"> up the product. </w:t>
      </w:r>
      <w:r w:rsidRPr="00FA4453">
        <w:rPr>
          <w:rFonts w:cstheme="majorBidi"/>
          <w:sz w:val="24"/>
          <w:szCs w:val="24"/>
          <w:lang w:val="en-US"/>
        </w:rPr>
        <w:t>In the case of policies applied for through a call center, this information could be explained orally, provided the call is recorded. The policy terms should include a clear statement of the risks covered, the premium, key exclusions, the term of th</w:t>
      </w:r>
      <w:r w:rsidR="00F14582" w:rsidRPr="00FA4453">
        <w:rPr>
          <w:rFonts w:cstheme="majorBidi"/>
          <w:sz w:val="24"/>
          <w:szCs w:val="24"/>
          <w:lang w:val="en-US"/>
        </w:rPr>
        <w:t>e cover,</w:t>
      </w:r>
      <w:r w:rsidRPr="00FA4453">
        <w:rPr>
          <w:rFonts w:cstheme="majorBidi"/>
          <w:sz w:val="24"/>
          <w:szCs w:val="24"/>
          <w:lang w:val="en-US"/>
        </w:rPr>
        <w:t xml:space="preserve"> how to make a claim</w:t>
      </w:r>
      <w:r w:rsidR="0048273F">
        <w:rPr>
          <w:rFonts w:cstheme="majorBidi"/>
          <w:sz w:val="24"/>
          <w:szCs w:val="24"/>
          <w:lang w:val="en-US"/>
        </w:rPr>
        <w:t>,</w:t>
      </w:r>
      <w:r w:rsidRPr="00FA4453">
        <w:rPr>
          <w:rFonts w:cstheme="majorBidi"/>
          <w:sz w:val="24"/>
          <w:szCs w:val="24"/>
          <w:lang w:val="en-US"/>
        </w:rPr>
        <w:t xml:space="preserve"> and how disputes are dealt with. </w:t>
      </w:r>
    </w:p>
    <w:p w14:paraId="6F2E5FC2" w14:textId="77777777" w:rsidR="00B0052A" w:rsidRPr="00FA4453" w:rsidRDefault="00B0052A" w:rsidP="00A127FD">
      <w:pPr>
        <w:autoSpaceDE w:val="0"/>
        <w:autoSpaceDN w:val="0"/>
        <w:adjustRightInd w:val="0"/>
        <w:spacing w:after="0"/>
        <w:jc w:val="both"/>
        <w:rPr>
          <w:rFonts w:cstheme="majorBidi"/>
          <w:b/>
          <w:sz w:val="24"/>
          <w:szCs w:val="24"/>
          <w:lang w:val="en-US"/>
        </w:rPr>
      </w:pPr>
    </w:p>
    <w:p w14:paraId="611C84BE" w14:textId="61A03977" w:rsidR="004B4079" w:rsidRPr="00FA4453" w:rsidRDefault="004B4079"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t>Consideration should be given to also requiring that a Key Facts Statement for common insurance products (such as motor vehicle and home contents insurance) be provided</w:t>
      </w:r>
      <w:r w:rsidR="0084553C" w:rsidRPr="00FA4453">
        <w:rPr>
          <w:rFonts w:cstheme="majorBidi"/>
          <w:b/>
          <w:sz w:val="24"/>
          <w:szCs w:val="24"/>
          <w:lang w:val="en-US"/>
        </w:rPr>
        <w:t xml:space="preserve"> to potential policyholders</w:t>
      </w:r>
      <w:r w:rsidR="00E12C9F" w:rsidRPr="00FA4453">
        <w:rPr>
          <w:rFonts w:cstheme="majorBidi"/>
          <w:b/>
          <w:sz w:val="24"/>
          <w:szCs w:val="24"/>
          <w:lang w:val="en-US"/>
        </w:rPr>
        <w:t xml:space="preserve"> </w:t>
      </w:r>
      <w:r w:rsidR="0084553C" w:rsidRPr="00FA4453">
        <w:rPr>
          <w:rFonts w:cstheme="majorBidi"/>
          <w:b/>
          <w:sz w:val="24"/>
          <w:szCs w:val="24"/>
          <w:lang w:val="en-US"/>
        </w:rPr>
        <w:t>when a policy is issued</w:t>
      </w:r>
      <w:r w:rsidR="00DD4959" w:rsidRPr="00FA4453">
        <w:rPr>
          <w:rFonts w:cstheme="majorBidi"/>
          <w:b/>
          <w:sz w:val="24"/>
          <w:szCs w:val="24"/>
          <w:lang w:val="en-US"/>
        </w:rPr>
        <w:t xml:space="preserve">. </w:t>
      </w:r>
      <w:r w:rsidRPr="00FA4453">
        <w:rPr>
          <w:rFonts w:cstheme="majorBidi"/>
          <w:sz w:val="24"/>
          <w:szCs w:val="24"/>
          <w:lang w:val="en-US"/>
        </w:rPr>
        <w:t>A Key Facts Statement should be short (1</w:t>
      </w:r>
      <w:r w:rsidR="00F262D1">
        <w:rPr>
          <w:rFonts w:cstheme="majorBidi"/>
          <w:sz w:val="24"/>
          <w:szCs w:val="24"/>
          <w:lang w:val="en-US"/>
        </w:rPr>
        <w:t>–</w:t>
      </w:r>
      <w:r w:rsidRPr="00FA4453">
        <w:rPr>
          <w:rFonts w:cstheme="majorBidi"/>
          <w:sz w:val="24"/>
          <w:szCs w:val="24"/>
          <w:lang w:val="en-US"/>
        </w:rPr>
        <w:t xml:space="preserve">2 pages), simply expressed and standardized </w:t>
      </w:r>
      <w:r w:rsidR="009444AC" w:rsidRPr="00FA4453">
        <w:rPr>
          <w:rFonts w:cstheme="majorBidi"/>
          <w:sz w:val="24"/>
          <w:szCs w:val="24"/>
          <w:lang w:val="en-US"/>
        </w:rPr>
        <w:t>to</w:t>
      </w:r>
      <w:r w:rsidRPr="00FA4453">
        <w:rPr>
          <w:rFonts w:cstheme="majorBidi"/>
          <w:sz w:val="24"/>
          <w:szCs w:val="24"/>
          <w:lang w:val="en-US"/>
        </w:rPr>
        <w:t xml:space="preserve"> enable comparability of products. </w:t>
      </w:r>
    </w:p>
    <w:p w14:paraId="1E1D6330" w14:textId="77777777" w:rsidR="00B0052A" w:rsidRPr="00FA4453" w:rsidRDefault="00B0052A" w:rsidP="00A127FD">
      <w:pPr>
        <w:autoSpaceDE w:val="0"/>
        <w:autoSpaceDN w:val="0"/>
        <w:adjustRightInd w:val="0"/>
        <w:spacing w:after="0"/>
        <w:jc w:val="both"/>
        <w:rPr>
          <w:rFonts w:cstheme="majorBidi"/>
          <w:sz w:val="24"/>
          <w:szCs w:val="24"/>
          <w:lang w:val="en-US"/>
        </w:rPr>
      </w:pPr>
    </w:p>
    <w:p w14:paraId="6872ED12" w14:textId="77777777" w:rsidR="003E33F4" w:rsidRPr="00FA4453" w:rsidRDefault="00C25715" w:rsidP="00B0052A">
      <w:pPr>
        <w:rPr>
          <w:rFonts w:cstheme="majorBidi"/>
          <w:b/>
          <w:i/>
          <w:sz w:val="24"/>
          <w:szCs w:val="24"/>
          <w:lang w:val="en-US"/>
        </w:rPr>
      </w:pPr>
      <w:r w:rsidRPr="00FA4453">
        <w:rPr>
          <w:rFonts w:cstheme="majorBidi"/>
          <w:b/>
          <w:i/>
          <w:sz w:val="24"/>
          <w:szCs w:val="24"/>
          <w:lang w:val="en-US"/>
        </w:rPr>
        <w:t>Payments</w:t>
      </w:r>
    </w:p>
    <w:p w14:paraId="1BFDB411" w14:textId="3716D4E7" w:rsidR="00E07C62" w:rsidRPr="00FA4453" w:rsidRDefault="00C25715" w:rsidP="00A127FD">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In the short term, requirements </w:t>
      </w:r>
      <w:r w:rsidR="00E07C62" w:rsidRPr="00FA4453">
        <w:rPr>
          <w:rFonts w:cstheme="majorBidi"/>
          <w:b/>
          <w:sz w:val="24"/>
          <w:szCs w:val="24"/>
          <w:lang w:val="en-US"/>
        </w:rPr>
        <w:t xml:space="preserve">for a periodic statement of account </w:t>
      </w:r>
      <w:r w:rsidR="00F9055B" w:rsidRPr="00FA4453">
        <w:rPr>
          <w:rFonts w:cstheme="majorBidi"/>
          <w:b/>
          <w:sz w:val="24"/>
          <w:szCs w:val="24"/>
          <w:lang w:val="en-US"/>
        </w:rPr>
        <w:t xml:space="preserve">should be introduced for payments </w:t>
      </w:r>
      <w:r w:rsidR="00E07C62" w:rsidRPr="00FA4453">
        <w:rPr>
          <w:rFonts w:cstheme="majorBidi"/>
          <w:b/>
          <w:sz w:val="24"/>
          <w:szCs w:val="24"/>
          <w:lang w:val="en-US"/>
        </w:rPr>
        <w:t>products</w:t>
      </w:r>
      <w:r w:rsidR="00DD4959" w:rsidRPr="00FA4453">
        <w:rPr>
          <w:rFonts w:cstheme="majorBidi"/>
          <w:b/>
          <w:sz w:val="24"/>
          <w:szCs w:val="24"/>
          <w:lang w:val="en-US"/>
        </w:rPr>
        <w:t xml:space="preserve">. </w:t>
      </w:r>
      <w:r w:rsidR="008076A3" w:rsidRPr="00FA4453">
        <w:rPr>
          <w:rFonts w:cstheme="majorBidi"/>
          <w:sz w:val="24"/>
          <w:szCs w:val="24"/>
          <w:lang w:val="en-US"/>
        </w:rPr>
        <w:t xml:space="preserve">At a minimum, </w:t>
      </w:r>
      <w:r w:rsidR="00E07C62" w:rsidRPr="00FA4453">
        <w:rPr>
          <w:rFonts w:cstheme="majorBidi"/>
          <w:sz w:val="24"/>
          <w:szCs w:val="24"/>
          <w:lang w:val="en-US"/>
        </w:rPr>
        <w:t>consumers should be given access to such a statement</w:t>
      </w:r>
      <w:r w:rsidR="008076A3" w:rsidRPr="00FA4453">
        <w:rPr>
          <w:rFonts w:cstheme="majorBidi"/>
          <w:sz w:val="24"/>
          <w:szCs w:val="24"/>
          <w:lang w:val="en-US"/>
        </w:rPr>
        <w:t>, such as via email, website or SMS</w:t>
      </w:r>
      <w:r w:rsidR="00E07C62" w:rsidRPr="00FA4453">
        <w:rPr>
          <w:rFonts w:cstheme="majorBidi"/>
          <w:sz w:val="24"/>
          <w:szCs w:val="24"/>
          <w:lang w:val="en-US"/>
        </w:rPr>
        <w:t xml:space="preserve">. The statement should show </w:t>
      </w:r>
      <w:r w:rsidR="008076A3" w:rsidRPr="00FA4453">
        <w:rPr>
          <w:rFonts w:cstheme="majorBidi"/>
          <w:sz w:val="24"/>
          <w:szCs w:val="24"/>
          <w:lang w:val="en-US"/>
        </w:rPr>
        <w:t xml:space="preserve">the details of all payment transactions </w:t>
      </w:r>
      <w:r w:rsidR="00E07C62" w:rsidRPr="00FA4453">
        <w:rPr>
          <w:rFonts w:cstheme="majorBidi"/>
          <w:sz w:val="24"/>
          <w:szCs w:val="24"/>
          <w:lang w:val="en-US"/>
        </w:rPr>
        <w:t>in the relevant period</w:t>
      </w:r>
      <w:r w:rsidR="008076A3" w:rsidRPr="00FA4453">
        <w:rPr>
          <w:rFonts w:cstheme="majorBidi"/>
          <w:sz w:val="24"/>
          <w:szCs w:val="24"/>
          <w:lang w:val="en-US"/>
        </w:rPr>
        <w:t xml:space="preserve">, any interest paid or </w:t>
      </w:r>
      <w:r w:rsidR="009444AC" w:rsidRPr="00FA4453">
        <w:rPr>
          <w:rFonts w:cstheme="majorBidi"/>
          <w:sz w:val="24"/>
          <w:szCs w:val="24"/>
          <w:lang w:val="en-US"/>
        </w:rPr>
        <w:t>received,</w:t>
      </w:r>
      <w:r w:rsidR="008076A3" w:rsidRPr="00FA4453">
        <w:rPr>
          <w:rFonts w:cstheme="majorBidi"/>
          <w:sz w:val="24"/>
          <w:szCs w:val="24"/>
          <w:lang w:val="en-US"/>
        </w:rPr>
        <w:t xml:space="preserve"> and any fees charged. This will provide a useful record of transactions for the consumer</w:t>
      </w:r>
      <w:r w:rsidR="00F9055B" w:rsidRPr="00FA4453">
        <w:rPr>
          <w:rFonts w:cstheme="majorBidi"/>
          <w:sz w:val="24"/>
          <w:szCs w:val="24"/>
          <w:lang w:val="en-US"/>
        </w:rPr>
        <w:t>, enable the consumer to identify an</w:t>
      </w:r>
      <w:r w:rsidR="00E12C9F" w:rsidRPr="00FA4453">
        <w:rPr>
          <w:rFonts w:cstheme="majorBidi"/>
          <w:sz w:val="24"/>
          <w:szCs w:val="24"/>
          <w:lang w:val="en-US"/>
        </w:rPr>
        <w:t>y</w:t>
      </w:r>
      <w:r w:rsidR="00F9055B" w:rsidRPr="00FA4453">
        <w:rPr>
          <w:rFonts w:cstheme="majorBidi"/>
          <w:sz w:val="24"/>
          <w:szCs w:val="24"/>
          <w:lang w:val="en-US"/>
        </w:rPr>
        <w:t xml:space="preserve"> potentially fraudulent transactions</w:t>
      </w:r>
      <w:r w:rsidR="00067BC3">
        <w:rPr>
          <w:rFonts w:cstheme="majorBidi"/>
          <w:sz w:val="24"/>
          <w:szCs w:val="24"/>
          <w:lang w:val="en-US"/>
        </w:rPr>
        <w:t>,</w:t>
      </w:r>
      <w:r w:rsidR="008076A3" w:rsidRPr="00FA4453">
        <w:rPr>
          <w:rFonts w:cstheme="majorBidi"/>
          <w:sz w:val="24"/>
          <w:szCs w:val="24"/>
          <w:lang w:val="en-US"/>
        </w:rPr>
        <w:t xml:space="preserve"> and be helpful in dealing with any complaints. </w:t>
      </w:r>
    </w:p>
    <w:p w14:paraId="6EF1B28F" w14:textId="77777777" w:rsidR="00B0052A" w:rsidRPr="00FA4453" w:rsidRDefault="00B0052A" w:rsidP="00A127FD">
      <w:pPr>
        <w:autoSpaceDE w:val="0"/>
        <w:autoSpaceDN w:val="0"/>
        <w:adjustRightInd w:val="0"/>
        <w:spacing w:after="0"/>
        <w:jc w:val="both"/>
        <w:rPr>
          <w:rFonts w:cstheme="majorBidi"/>
          <w:sz w:val="24"/>
          <w:szCs w:val="24"/>
          <w:lang w:val="en-US"/>
        </w:rPr>
      </w:pPr>
    </w:p>
    <w:p w14:paraId="495C159B" w14:textId="77777777" w:rsidR="008076A3" w:rsidRDefault="008076A3" w:rsidP="00A127FD">
      <w:p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It is also recommended that </w:t>
      </w:r>
      <w:r w:rsidR="00F11A56" w:rsidRPr="00FA4453">
        <w:rPr>
          <w:rFonts w:cstheme="majorBidi"/>
          <w:b/>
          <w:sz w:val="24"/>
          <w:szCs w:val="24"/>
          <w:lang w:val="en-US"/>
        </w:rPr>
        <w:t xml:space="preserve">in the longer term </w:t>
      </w:r>
      <w:r w:rsidR="006F7105" w:rsidRPr="00FA4453">
        <w:rPr>
          <w:rFonts w:cstheme="majorBidi"/>
          <w:b/>
          <w:sz w:val="24"/>
          <w:szCs w:val="24"/>
          <w:lang w:val="en-US"/>
        </w:rPr>
        <w:t xml:space="preserve">there be a requirement to </w:t>
      </w:r>
      <w:r w:rsidR="007C14CB" w:rsidRPr="00FA4453">
        <w:rPr>
          <w:rFonts w:cstheme="majorBidi"/>
          <w:b/>
          <w:sz w:val="24"/>
          <w:szCs w:val="24"/>
          <w:lang w:val="en-US"/>
        </w:rPr>
        <w:t xml:space="preserve">make available </w:t>
      </w:r>
      <w:r w:rsidR="006E76B4" w:rsidRPr="00FA4453">
        <w:rPr>
          <w:rFonts w:cstheme="majorBidi"/>
          <w:b/>
          <w:sz w:val="24"/>
          <w:szCs w:val="24"/>
          <w:lang w:val="en-US"/>
        </w:rPr>
        <w:t>a standardized</w:t>
      </w:r>
      <w:r w:rsidRPr="00FA4453">
        <w:rPr>
          <w:rFonts w:cstheme="majorBidi"/>
          <w:b/>
          <w:sz w:val="24"/>
          <w:szCs w:val="24"/>
          <w:lang w:val="en-US"/>
        </w:rPr>
        <w:t>, comparable Key Facts Statement for common payments products</w:t>
      </w:r>
      <w:r w:rsidR="006F7105" w:rsidRPr="00FA4453">
        <w:rPr>
          <w:rFonts w:cstheme="majorBidi"/>
          <w:b/>
          <w:sz w:val="24"/>
          <w:szCs w:val="24"/>
          <w:lang w:val="en-US"/>
        </w:rPr>
        <w:t xml:space="preserve"> (such as a transaction account with a debit card attached</w:t>
      </w:r>
      <w:r w:rsidR="006E76B4" w:rsidRPr="00FA4453">
        <w:rPr>
          <w:rFonts w:cstheme="majorBidi"/>
          <w:b/>
          <w:sz w:val="24"/>
          <w:szCs w:val="24"/>
          <w:lang w:val="en-US"/>
        </w:rPr>
        <w:t>).</w:t>
      </w:r>
      <w:r w:rsidR="006E76B4">
        <w:rPr>
          <w:rFonts w:cstheme="majorBidi"/>
          <w:b/>
          <w:sz w:val="24"/>
          <w:szCs w:val="24"/>
          <w:lang w:val="en-US"/>
        </w:rPr>
        <w:t xml:space="preserve"> </w:t>
      </w:r>
    </w:p>
    <w:p w14:paraId="6CB5A64F" w14:textId="77777777" w:rsidR="00B0052A" w:rsidRPr="006E76B4" w:rsidRDefault="00B0052A" w:rsidP="00A127FD">
      <w:pPr>
        <w:autoSpaceDE w:val="0"/>
        <w:autoSpaceDN w:val="0"/>
        <w:adjustRightInd w:val="0"/>
        <w:spacing w:after="0"/>
        <w:jc w:val="both"/>
        <w:rPr>
          <w:rFonts w:cstheme="majorBidi"/>
          <w:sz w:val="24"/>
          <w:szCs w:val="24"/>
          <w:lang w:val="en-US"/>
        </w:rPr>
      </w:pPr>
    </w:p>
    <w:p w14:paraId="0FBA1E16" w14:textId="5AC97A66" w:rsidR="00C25715" w:rsidRDefault="00C25715" w:rsidP="00A127FD">
      <w:pPr>
        <w:autoSpaceDE w:val="0"/>
        <w:autoSpaceDN w:val="0"/>
        <w:adjustRightInd w:val="0"/>
        <w:spacing w:after="0"/>
        <w:jc w:val="both"/>
        <w:rPr>
          <w:rFonts w:cstheme="majorBidi"/>
          <w:sz w:val="24"/>
          <w:szCs w:val="24"/>
          <w:lang w:val="en-US"/>
        </w:rPr>
      </w:pPr>
      <w:r w:rsidRPr="006E76B4">
        <w:rPr>
          <w:rFonts w:cstheme="majorBidi"/>
          <w:b/>
          <w:sz w:val="24"/>
          <w:szCs w:val="24"/>
          <w:lang w:val="en-US"/>
        </w:rPr>
        <w:t xml:space="preserve">The recommendations concerning other fair treatment issues are as stated in the </w:t>
      </w:r>
      <w:r w:rsidR="00172221">
        <w:rPr>
          <w:rFonts w:cstheme="majorBidi"/>
          <w:b/>
          <w:sz w:val="24"/>
          <w:szCs w:val="24"/>
          <w:lang w:val="en-US"/>
        </w:rPr>
        <w:t>Cross</w:t>
      </w:r>
      <w:r w:rsidR="00A17FC0">
        <w:rPr>
          <w:rFonts w:cstheme="majorBidi"/>
          <w:b/>
          <w:sz w:val="24"/>
          <w:szCs w:val="24"/>
          <w:lang w:val="en-US"/>
        </w:rPr>
        <w:t>-</w:t>
      </w:r>
      <w:r w:rsidR="00172221">
        <w:rPr>
          <w:rFonts w:cstheme="majorBidi"/>
          <w:b/>
          <w:sz w:val="24"/>
          <w:szCs w:val="24"/>
          <w:lang w:val="en-US"/>
        </w:rPr>
        <w:t>cutting</w:t>
      </w:r>
      <w:r w:rsidRPr="006E76B4">
        <w:rPr>
          <w:rFonts w:cstheme="majorBidi"/>
          <w:b/>
          <w:sz w:val="24"/>
          <w:szCs w:val="24"/>
          <w:lang w:val="en-US"/>
        </w:rPr>
        <w:t xml:space="preserve"> recommendations</w:t>
      </w:r>
      <w:r>
        <w:rPr>
          <w:rFonts w:cstheme="majorBidi"/>
          <w:sz w:val="24"/>
          <w:szCs w:val="24"/>
          <w:lang w:val="en-US"/>
        </w:rPr>
        <w:t xml:space="preserve">. This might be achieved in the payments context by making rules under the Payments Act. </w:t>
      </w:r>
    </w:p>
    <w:p w14:paraId="7220EF5B" w14:textId="77777777" w:rsidR="00B0052A" w:rsidRPr="00C25715" w:rsidRDefault="00B0052A" w:rsidP="00A127FD">
      <w:pPr>
        <w:autoSpaceDE w:val="0"/>
        <w:autoSpaceDN w:val="0"/>
        <w:adjustRightInd w:val="0"/>
        <w:spacing w:after="0"/>
        <w:jc w:val="both"/>
        <w:rPr>
          <w:rFonts w:cstheme="majorBidi"/>
          <w:sz w:val="24"/>
          <w:szCs w:val="24"/>
        </w:rPr>
      </w:pPr>
    </w:p>
    <w:p w14:paraId="748B6D31" w14:textId="77777777" w:rsidR="00E940C4" w:rsidRDefault="004B4079" w:rsidP="00B0052A">
      <w:pPr>
        <w:autoSpaceDE w:val="0"/>
        <w:autoSpaceDN w:val="0"/>
        <w:adjustRightInd w:val="0"/>
        <w:spacing w:after="0"/>
        <w:jc w:val="both"/>
        <w:rPr>
          <w:rFonts w:cstheme="majorBidi"/>
          <w:b/>
          <w:i/>
          <w:sz w:val="24"/>
          <w:szCs w:val="24"/>
          <w:lang w:val="en-US"/>
        </w:rPr>
      </w:pPr>
      <w:r w:rsidRPr="002A5698">
        <w:rPr>
          <w:rFonts w:cstheme="majorBidi"/>
          <w:b/>
          <w:i/>
          <w:sz w:val="24"/>
          <w:szCs w:val="24"/>
          <w:lang w:val="en-US"/>
        </w:rPr>
        <w:t>Superannuation</w:t>
      </w:r>
    </w:p>
    <w:p w14:paraId="23E8E9D0" w14:textId="77777777" w:rsidR="00B0052A" w:rsidRDefault="00B0052A" w:rsidP="00B0052A">
      <w:pPr>
        <w:autoSpaceDE w:val="0"/>
        <w:autoSpaceDN w:val="0"/>
        <w:adjustRightInd w:val="0"/>
        <w:spacing w:after="0"/>
        <w:jc w:val="both"/>
        <w:rPr>
          <w:rFonts w:cstheme="majorBidi"/>
          <w:b/>
          <w:i/>
          <w:sz w:val="24"/>
          <w:szCs w:val="24"/>
          <w:lang w:val="en-US"/>
        </w:rPr>
      </w:pPr>
    </w:p>
    <w:p w14:paraId="395E9187" w14:textId="77777777" w:rsidR="003B5BBC" w:rsidRDefault="003B5BBC" w:rsidP="00A127FD">
      <w:pPr>
        <w:autoSpaceDE w:val="0"/>
        <w:autoSpaceDN w:val="0"/>
        <w:adjustRightInd w:val="0"/>
        <w:spacing w:after="0"/>
        <w:jc w:val="both"/>
        <w:rPr>
          <w:rFonts w:cstheme="majorBidi"/>
          <w:b/>
          <w:sz w:val="24"/>
          <w:szCs w:val="24"/>
          <w:lang w:val="en-US"/>
        </w:rPr>
      </w:pPr>
      <w:r>
        <w:rPr>
          <w:rFonts w:cstheme="majorBidi"/>
          <w:b/>
          <w:sz w:val="24"/>
          <w:szCs w:val="24"/>
          <w:lang w:val="en-US"/>
        </w:rPr>
        <w:t xml:space="preserve">The following recommendations are made for consideration in the context of the upcoming review of the Superannuation Act: </w:t>
      </w:r>
    </w:p>
    <w:p w14:paraId="7C01AE06" w14:textId="77777777" w:rsidR="003B5BBC" w:rsidRPr="00FA4453" w:rsidRDefault="0084553C" w:rsidP="00B0052A">
      <w:pPr>
        <w:pStyle w:val="ListParagraph"/>
        <w:numPr>
          <w:ilvl w:val="0"/>
          <w:numId w:val="9"/>
        </w:numPr>
        <w:autoSpaceDE w:val="0"/>
        <w:autoSpaceDN w:val="0"/>
        <w:adjustRightInd w:val="0"/>
        <w:spacing w:after="0"/>
        <w:jc w:val="both"/>
        <w:rPr>
          <w:rFonts w:cstheme="majorBidi"/>
          <w:sz w:val="24"/>
          <w:szCs w:val="24"/>
          <w:lang w:val="en-US"/>
        </w:rPr>
      </w:pPr>
      <w:r w:rsidRPr="00FA4453">
        <w:rPr>
          <w:rFonts w:cstheme="majorBidi"/>
          <w:sz w:val="24"/>
          <w:szCs w:val="24"/>
          <w:lang w:val="en-US"/>
        </w:rPr>
        <w:t xml:space="preserve">Make it mandatory for interest to be paid by an employer in relation to unremitted member contributions; and </w:t>
      </w:r>
    </w:p>
    <w:p w14:paraId="677E0F0B" w14:textId="77777777" w:rsidR="004B4079" w:rsidRPr="0084553C" w:rsidRDefault="0084553C" w:rsidP="00B0052A">
      <w:pPr>
        <w:pStyle w:val="ListParagraph"/>
        <w:numPr>
          <w:ilvl w:val="0"/>
          <w:numId w:val="9"/>
        </w:numPr>
        <w:autoSpaceDE w:val="0"/>
        <w:autoSpaceDN w:val="0"/>
        <w:adjustRightInd w:val="0"/>
        <w:spacing w:after="0"/>
        <w:jc w:val="both"/>
        <w:rPr>
          <w:rFonts w:cstheme="majorBidi"/>
          <w:b/>
          <w:sz w:val="24"/>
          <w:szCs w:val="24"/>
          <w:lang w:val="en-US"/>
        </w:rPr>
      </w:pPr>
      <w:r w:rsidRPr="00FA4453">
        <w:rPr>
          <w:rFonts w:cstheme="majorBidi"/>
          <w:sz w:val="24"/>
          <w:szCs w:val="24"/>
          <w:lang w:val="en-US"/>
        </w:rPr>
        <w:t>Require that members be provided with at least an annual record that</w:t>
      </w:r>
      <w:r w:rsidRPr="0084553C">
        <w:rPr>
          <w:rFonts w:cstheme="majorBidi"/>
          <w:sz w:val="24"/>
          <w:szCs w:val="24"/>
          <w:lang w:val="en-US"/>
        </w:rPr>
        <w:t xml:space="preserve"> they can keep of their interest in an ASF.</w:t>
      </w:r>
    </w:p>
    <w:bookmarkEnd w:id="90"/>
    <w:p w14:paraId="6A14045E" w14:textId="77777777" w:rsidR="00B83C64" w:rsidRPr="004223FB" w:rsidRDefault="00B83C64" w:rsidP="00E53EE5">
      <w:pPr>
        <w:autoSpaceDE w:val="0"/>
        <w:autoSpaceDN w:val="0"/>
        <w:adjustRightInd w:val="0"/>
        <w:spacing w:after="0"/>
        <w:jc w:val="both"/>
        <w:rPr>
          <w:rStyle w:val="apple-style-span"/>
        </w:rPr>
      </w:pPr>
    </w:p>
    <w:p w14:paraId="1CF86F27" w14:textId="77777777" w:rsidR="008A5EAD" w:rsidRPr="00B5670F" w:rsidRDefault="008A5EAD">
      <w:pPr>
        <w:rPr>
          <w:rFonts w:eastAsiaTheme="majorEastAsia" w:cstheme="minorHAnsi"/>
          <w:b/>
          <w:bCs/>
          <w:color w:val="000000" w:themeColor="text1"/>
          <w:sz w:val="24"/>
        </w:rPr>
      </w:pPr>
      <w:r w:rsidRPr="00645A1E">
        <w:rPr>
          <w:rFonts w:eastAsiaTheme="majorEastAsia" w:cstheme="minorHAnsi"/>
          <w:b/>
          <w:bCs/>
          <w:color w:val="000000" w:themeColor="text1"/>
          <w:sz w:val="24"/>
        </w:rPr>
        <w:br w:type="page"/>
      </w:r>
    </w:p>
    <w:p w14:paraId="01CCFF51" w14:textId="77777777" w:rsidR="00E53EE5" w:rsidRPr="008A5EAD" w:rsidRDefault="00A52535" w:rsidP="00375EF8">
      <w:pPr>
        <w:pStyle w:val="Heading3"/>
        <w:rPr>
          <w:rFonts w:asciiTheme="minorHAnsi" w:hAnsiTheme="minorHAnsi" w:cstheme="minorHAnsi"/>
        </w:rPr>
      </w:pPr>
      <w:bookmarkStart w:id="97" w:name="_Toc501557661"/>
      <w:bookmarkStart w:id="98" w:name="_Toc523390739"/>
      <w:r w:rsidRPr="008A5EAD">
        <w:rPr>
          <w:rFonts w:asciiTheme="minorHAnsi" w:hAnsiTheme="minorHAnsi" w:cstheme="minorHAnsi"/>
        </w:rPr>
        <w:lastRenderedPageBreak/>
        <w:t>CONSUMER COMPLAINTS</w:t>
      </w:r>
      <w:bookmarkEnd w:id="97"/>
      <w:bookmarkEnd w:id="98"/>
      <w:r w:rsidR="00C44D89" w:rsidRPr="008A5EAD">
        <w:rPr>
          <w:rFonts w:asciiTheme="minorHAnsi" w:hAnsiTheme="minorHAnsi" w:cstheme="minorHAnsi"/>
        </w:rPr>
        <w:t xml:space="preserve"> </w:t>
      </w:r>
    </w:p>
    <w:p w14:paraId="306B793A" w14:textId="77777777" w:rsidR="008A5EAD" w:rsidRDefault="008A5EAD" w:rsidP="00375EF8">
      <w:pPr>
        <w:keepNext/>
        <w:spacing w:after="0"/>
        <w:jc w:val="both"/>
        <w:rPr>
          <w:rFonts w:cstheme="majorBidi"/>
          <w:b/>
          <w:sz w:val="24"/>
          <w:szCs w:val="24"/>
          <w:u w:val="single"/>
        </w:rPr>
      </w:pPr>
    </w:p>
    <w:p w14:paraId="261685C2" w14:textId="77777777" w:rsidR="00E5636D" w:rsidRPr="004223FB" w:rsidRDefault="00E5636D" w:rsidP="00375EF8">
      <w:pPr>
        <w:keepNext/>
        <w:spacing w:after="0"/>
        <w:jc w:val="both"/>
        <w:rPr>
          <w:rFonts w:cstheme="majorBidi"/>
          <w:b/>
          <w:sz w:val="24"/>
          <w:szCs w:val="24"/>
          <w:u w:val="single"/>
        </w:rPr>
      </w:pPr>
      <w:r w:rsidRPr="004223FB">
        <w:rPr>
          <w:rFonts w:cstheme="majorBidi"/>
          <w:b/>
          <w:sz w:val="24"/>
          <w:szCs w:val="24"/>
          <w:u w:val="single"/>
        </w:rPr>
        <w:t>Context</w:t>
      </w:r>
    </w:p>
    <w:p w14:paraId="49162C3B" w14:textId="77777777" w:rsidR="008A5EAD" w:rsidRDefault="008A5EAD" w:rsidP="00E5636D">
      <w:pPr>
        <w:spacing w:after="0"/>
        <w:jc w:val="both"/>
        <w:rPr>
          <w:rFonts w:cs="Times New Roman"/>
          <w:b/>
          <w:sz w:val="24"/>
          <w:szCs w:val="24"/>
        </w:rPr>
      </w:pPr>
    </w:p>
    <w:p w14:paraId="72ABBB95" w14:textId="399677A2" w:rsidR="00E5636D" w:rsidRPr="002C3C30" w:rsidRDefault="00E5636D" w:rsidP="00E5636D">
      <w:pPr>
        <w:spacing w:after="0"/>
        <w:jc w:val="both"/>
        <w:rPr>
          <w:rFonts w:cstheme="majorBidi"/>
          <w:b/>
          <w:sz w:val="24"/>
          <w:szCs w:val="24"/>
          <w:u w:val="single"/>
        </w:rPr>
      </w:pPr>
      <w:r w:rsidRPr="004223FB">
        <w:rPr>
          <w:rFonts w:cs="Times New Roman"/>
          <w:b/>
          <w:sz w:val="24"/>
          <w:szCs w:val="24"/>
        </w:rPr>
        <w:t xml:space="preserve">Effective consumer redress through </w:t>
      </w:r>
      <w:r w:rsidR="002320F8">
        <w:rPr>
          <w:rFonts w:cs="Times New Roman"/>
          <w:b/>
          <w:sz w:val="24"/>
          <w:szCs w:val="24"/>
        </w:rPr>
        <w:t>internal dispute resolution (</w:t>
      </w:r>
      <w:r w:rsidRPr="004223FB">
        <w:rPr>
          <w:rFonts w:cs="Times New Roman"/>
          <w:b/>
          <w:sz w:val="24"/>
          <w:szCs w:val="24"/>
        </w:rPr>
        <w:t>IDR</w:t>
      </w:r>
      <w:r w:rsidR="002320F8">
        <w:rPr>
          <w:rFonts w:cs="Times New Roman"/>
          <w:b/>
          <w:sz w:val="24"/>
          <w:szCs w:val="24"/>
        </w:rPr>
        <w:t>)</w:t>
      </w:r>
      <w:r w:rsidRPr="004223FB">
        <w:rPr>
          <w:rFonts w:cs="Times New Roman"/>
          <w:b/>
          <w:sz w:val="24"/>
          <w:szCs w:val="24"/>
        </w:rPr>
        <w:t xml:space="preserve"> and EDR mechanisms is an essential element of </w:t>
      </w:r>
      <w:r w:rsidRPr="004223FB">
        <w:rPr>
          <w:rFonts w:cs="Times New Roman"/>
          <w:b/>
          <w:bCs/>
          <w:sz w:val="24"/>
          <w:szCs w:val="24"/>
        </w:rPr>
        <w:t xml:space="preserve">an effective </w:t>
      </w:r>
      <w:r w:rsidRPr="004223FB">
        <w:rPr>
          <w:rFonts w:cs="Times New Roman"/>
          <w:b/>
          <w:sz w:val="24"/>
          <w:szCs w:val="24"/>
        </w:rPr>
        <w:t xml:space="preserve">financial consumer protection </w:t>
      </w:r>
      <w:r w:rsidR="00F031E5">
        <w:rPr>
          <w:rFonts w:cs="Times New Roman"/>
          <w:b/>
          <w:sz w:val="24"/>
          <w:szCs w:val="24"/>
        </w:rPr>
        <w:t xml:space="preserve">(FCP) </w:t>
      </w:r>
      <w:r w:rsidRPr="004223FB">
        <w:rPr>
          <w:rFonts w:cs="Times New Roman"/>
          <w:b/>
          <w:bCs/>
          <w:sz w:val="24"/>
          <w:szCs w:val="24"/>
        </w:rPr>
        <w:t>framework</w:t>
      </w:r>
      <w:r w:rsidRPr="004223FB">
        <w:rPr>
          <w:rFonts w:cs="Times New Roman"/>
          <w:sz w:val="24"/>
          <w:szCs w:val="24"/>
        </w:rPr>
        <w:t>. Such systems should be transparent, accessible</w:t>
      </w:r>
      <w:r w:rsidR="00F031E5">
        <w:rPr>
          <w:rFonts w:cs="Times New Roman"/>
          <w:sz w:val="24"/>
          <w:szCs w:val="24"/>
        </w:rPr>
        <w:t>,</w:t>
      </w:r>
      <w:r w:rsidRPr="004223FB">
        <w:rPr>
          <w:rFonts w:cs="Times New Roman"/>
          <w:sz w:val="24"/>
          <w:szCs w:val="24"/>
        </w:rPr>
        <w:t xml:space="preserve"> and ideally free to the consumer. Effective redress assists in ensuring that substantive consumer protection measures are themselves effective (such as by resulting in mitigation and in compensation where appropriate and bringing about changes in behaviour and industry practice). Once financial institutions’ IDR systems mature, ideally most financial consumer complaints would be successfully resolved without the need for recourse to an EDR scheme</w:t>
      </w:r>
      <w:r w:rsidR="00DD4959">
        <w:rPr>
          <w:rFonts w:cs="Times New Roman"/>
          <w:sz w:val="24"/>
          <w:szCs w:val="24"/>
        </w:rPr>
        <w:t xml:space="preserve">. </w:t>
      </w:r>
      <w:r w:rsidRPr="004223FB">
        <w:rPr>
          <w:rFonts w:cs="Times New Roman"/>
          <w:sz w:val="24"/>
          <w:szCs w:val="24"/>
        </w:rPr>
        <w:t xml:space="preserve">Nevertheless, there remains a need for an independent EDR scheme for those complaints that are not resolved through the IDR system. Hence, it is important to address both IDR and EDR as interrelated elements of an effective end-to-end dispute </w:t>
      </w:r>
      <w:r w:rsidRPr="002C3C30">
        <w:rPr>
          <w:rFonts w:cs="Times New Roman"/>
          <w:sz w:val="24"/>
          <w:szCs w:val="24"/>
        </w:rPr>
        <w:t>resolution framework for financial consumer complaints</w:t>
      </w:r>
      <w:r w:rsidR="00DD4959" w:rsidRPr="002C3C30">
        <w:rPr>
          <w:rFonts w:cs="Times New Roman"/>
          <w:sz w:val="24"/>
          <w:szCs w:val="24"/>
        </w:rPr>
        <w:t xml:space="preserve">. </w:t>
      </w:r>
    </w:p>
    <w:p w14:paraId="41482F67" w14:textId="77777777" w:rsidR="008C0849" w:rsidRPr="002C3C30" w:rsidRDefault="00E5636D" w:rsidP="008C0849">
      <w:pPr>
        <w:spacing w:after="0"/>
        <w:jc w:val="both"/>
        <w:rPr>
          <w:rFonts w:cstheme="majorBidi"/>
          <w:sz w:val="24"/>
          <w:szCs w:val="24"/>
        </w:rPr>
      </w:pPr>
      <w:r w:rsidRPr="002C3C30">
        <w:rPr>
          <w:rFonts w:cstheme="majorBidi"/>
          <w:sz w:val="24"/>
          <w:szCs w:val="24"/>
        </w:rPr>
        <w:t xml:space="preserve"> </w:t>
      </w:r>
    </w:p>
    <w:p w14:paraId="094F4808" w14:textId="3C797B2A" w:rsidR="00E53EE5" w:rsidRPr="002C3C30" w:rsidRDefault="00E53EE5" w:rsidP="00E53EE5">
      <w:pPr>
        <w:rPr>
          <w:rFonts w:cstheme="majorBidi"/>
          <w:b/>
          <w:sz w:val="24"/>
          <w:szCs w:val="24"/>
          <w:u w:val="single"/>
        </w:rPr>
      </w:pPr>
      <w:r w:rsidRPr="002C3C30">
        <w:rPr>
          <w:rFonts w:cstheme="majorBidi"/>
          <w:b/>
          <w:sz w:val="24"/>
          <w:szCs w:val="24"/>
          <w:u w:val="single"/>
        </w:rPr>
        <w:t>Key Findings</w:t>
      </w:r>
      <w:r w:rsidR="00235DA1" w:rsidRPr="002C3C30">
        <w:rPr>
          <w:rFonts w:cstheme="majorBidi"/>
          <w:b/>
          <w:sz w:val="24"/>
          <w:szCs w:val="24"/>
          <w:u w:val="single"/>
        </w:rPr>
        <w:t xml:space="preserve"> </w:t>
      </w:r>
      <w:r w:rsidR="00F031E5">
        <w:rPr>
          <w:rFonts w:cstheme="majorBidi"/>
          <w:b/>
          <w:sz w:val="24"/>
          <w:szCs w:val="24"/>
          <w:u w:val="single"/>
        </w:rPr>
        <w:t>—</w:t>
      </w:r>
      <w:r w:rsidR="00F031E5" w:rsidRPr="002C3C30">
        <w:rPr>
          <w:rFonts w:cstheme="majorBidi"/>
          <w:b/>
          <w:sz w:val="24"/>
          <w:szCs w:val="24"/>
          <w:u w:val="single"/>
        </w:rPr>
        <w:t xml:space="preserve"> </w:t>
      </w:r>
      <w:r w:rsidR="00235DA1" w:rsidRPr="002C3C30">
        <w:rPr>
          <w:rFonts w:cstheme="majorBidi"/>
          <w:b/>
          <w:sz w:val="24"/>
          <w:szCs w:val="24"/>
          <w:u w:val="single"/>
        </w:rPr>
        <w:t>Internal Complaints Handling</w:t>
      </w:r>
    </w:p>
    <w:p w14:paraId="418B0491" w14:textId="0E6F5980" w:rsidR="00E5636D" w:rsidRPr="002C3C30" w:rsidRDefault="00E5636D" w:rsidP="00E5636D">
      <w:pPr>
        <w:autoSpaceDE w:val="0"/>
        <w:autoSpaceDN w:val="0"/>
        <w:adjustRightInd w:val="0"/>
        <w:spacing w:after="0"/>
        <w:jc w:val="both"/>
        <w:rPr>
          <w:rFonts w:cstheme="majorBidi"/>
          <w:b/>
          <w:i/>
          <w:sz w:val="24"/>
          <w:szCs w:val="24"/>
          <w:lang w:val="en-US"/>
        </w:rPr>
      </w:pPr>
      <w:r w:rsidRPr="002C3C30">
        <w:rPr>
          <w:rFonts w:cstheme="majorBidi"/>
          <w:b/>
          <w:i/>
          <w:sz w:val="24"/>
          <w:szCs w:val="24"/>
          <w:lang w:val="en-US"/>
        </w:rPr>
        <w:t>Cross</w:t>
      </w:r>
      <w:r w:rsidR="00F031E5">
        <w:rPr>
          <w:rFonts w:cstheme="majorBidi"/>
          <w:b/>
          <w:i/>
          <w:sz w:val="24"/>
          <w:szCs w:val="24"/>
          <w:lang w:val="en-US"/>
        </w:rPr>
        <w:t>-</w:t>
      </w:r>
      <w:r w:rsidRPr="002C3C30">
        <w:rPr>
          <w:rFonts w:cstheme="majorBidi"/>
          <w:b/>
          <w:i/>
          <w:sz w:val="24"/>
          <w:szCs w:val="24"/>
          <w:lang w:val="en-US"/>
        </w:rPr>
        <w:t>cutting</w:t>
      </w:r>
      <w:r w:rsidR="001938A7" w:rsidRPr="002C3C30">
        <w:rPr>
          <w:rFonts w:cstheme="majorBidi"/>
          <w:b/>
          <w:i/>
          <w:sz w:val="24"/>
          <w:szCs w:val="24"/>
          <w:lang w:val="en-US"/>
        </w:rPr>
        <w:t xml:space="preserve"> issues</w:t>
      </w:r>
      <w:r w:rsidRPr="002C3C30">
        <w:rPr>
          <w:rFonts w:cstheme="majorBidi"/>
          <w:b/>
          <w:i/>
          <w:sz w:val="24"/>
          <w:szCs w:val="24"/>
          <w:lang w:val="en-US"/>
        </w:rPr>
        <w:t>:</w:t>
      </w:r>
    </w:p>
    <w:p w14:paraId="0D3B0838" w14:textId="77777777" w:rsidR="008D4D45" w:rsidRPr="002C3C30" w:rsidRDefault="008D4D45" w:rsidP="008D4D45">
      <w:pPr>
        <w:autoSpaceDE w:val="0"/>
        <w:autoSpaceDN w:val="0"/>
        <w:adjustRightInd w:val="0"/>
        <w:spacing w:after="0"/>
        <w:jc w:val="both"/>
        <w:rPr>
          <w:b/>
          <w:sz w:val="24"/>
          <w:szCs w:val="24"/>
          <w:lang w:val="en-US"/>
        </w:rPr>
      </w:pPr>
    </w:p>
    <w:p w14:paraId="2CB70225" w14:textId="77777777" w:rsidR="001938A7" w:rsidRPr="00FA4453" w:rsidRDefault="00C04586" w:rsidP="008D4D45">
      <w:pPr>
        <w:autoSpaceDE w:val="0"/>
        <w:autoSpaceDN w:val="0"/>
        <w:adjustRightInd w:val="0"/>
        <w:spacing w:after="0"/>
        <w:jc w:val="both"/>
        <w:rPr>
          <w:sz w:val="24"/>
          <w:szCs w:val="24"/>
          <w:lang w:val="en-US"/>
        </w:rPr>
      </w:pPr>
      <w:bookmarkStart w:id="99" w:name="_Hlk500614677"/>
      <w:r w:rsidRPr="00FA4453">
        <w:rPr>
          <w:b/>
          <w:sz w:val="24"/>
          <w:szCs w:val="24"/>
          <w:lang w:val="en-US"/>
        </w:rPr>
        <w:t xml:space="preserve">There are only limited requirements regarding internal complaints handling processes and procedures for </w:t>
      </w:r>
      <w:bookmarkEnd w:id="99"/>
      <w:r w:rsidR="007971D5" w:rsidRPr="00FA4453">
        <w:rPr>
          <w:b/>
          <w:sz w:val="24"/>
          <w:szCs w:val="24"/>
          <w:lang w:val="en-US"/>
        </w:rPr>
        <w:t>FIs</w:t>
      </w:r>
      <w:r w:rsidR="0087242C" w:rsidRPr="00FA4453">
        <w:rPr>
          <w:b/>
          <w:sz w:val="24"/>
          <w:szCs w:val="24"/>
          <w:lang w:val="en-US"/>
        </w:rPr>
        <w:t xml:space="preserve">. </w:t>
      </w:r>
      <w:r w:rsidR="00F777AB" w:rsidRPr="00FA4453">
        <w:rPr>
          <w:sz w:val="24"/>
          <w:szCs w:val="24"/>
          <w:lang w:val="en-US"/>
        </w:rPr>
        <w:t xml:space="preserve">As discussed for specific sectors below, </w:t>
      </w:r>
      <w:bookmarkStart w:id="100" w:name="_Hlk500614730"/>
      <w:r w:rsidR="00F777AB" w:rsidRPr="00FA4453">
        <w:rPr>
          <w:sz w:val="24"/>
          <w:szCs w:val="24"/>
          <w:lang w:val="en-US"/>
        </w:rPr>
        <w:t>even where there are existing requirements</w:t>
      </w:r>
      <w:r w:rsidRPr="00FA4453">
        <w:rPr>
          <w:sz w:val="24"/>
          <w:szCs w:val="24"/>
          <w:lang w:val="en-US"/>
        </w:rPr>
        <w:t xml:space="preserve"> for certain provider types</w:t>
      </w:r>
      <w:r w:rsidR="00F777AB" w:rsidRPr="00FA4453">
        <w:rPr>
          <w:sz w:val="24"/>
          <w:szCs w:val="24"/>
          <w:lang w:val="en-US"/>
        </w:rPr>
        <w:t xml:space="preserve">, they are insufficiently rigorous </w:t>
      </w:r>
      <w:r w:rsidRPr="00FA4453">
        <w:rPr>
          <w:sz w:val="24"/>
          <w:szCs w:val="24"/>
          <w:lang w:val="en-US"/>
        </w:rPr>
        <w:t xml:space="preserve">to ensure adequate complaints handling </w:t>
      </w:r>
      <w:r w:rsidR="00F777AB" w:rsidRPr="00FA4453">
        <w:rPr>
          <w:sz w:val="24"/>
          <w:szCs w:val="24"/>
          <w:lang w:val="en-US"/>
        </w:rPr>
        <w:t>and contain significant gaps</w:t>
      </w:r>
      <w:r w:rsidRPr="00FA4453">
        <w:rPr>
          <w:sz w:val="24"/>
          <w:szCs w:val="24"/>
          <w:lang w:val="en-US"/>
        </w:rPr>
        <w:t xml:space="preserve"> in coverage</w:t>
      </w:r>
      <w:r w:rsidR="00F777AB" w:rsidRPr="00FA4453">
        <w:rPr>
          <w:sz w:val="24"/>
          <w:szCs w:val="24"/>
          <w:lang w:val="en-US"/>
        </w:rPr>
        <w:t>.</w:t>
      </w:r>
      <w:r w:rsidR="009768A1" w:rsidRPr="00FA4453">
        <w:rPr>
          <w:sz w:val="24"/>
          <w:szCs w:val="24"/>
          <w:lang w:val="en-US"/>
        </w:rPr>
        <w:t xml:space="preserve"> </w:t>
      </w:r>
      <w:r w:rsidR="009A3924" w:rsidRPr="00FA4453">
        <w:rPr>
          <w:sz w:val="24"/>
          <w:szCs w:val="24"/>
          <w:lang w:val="en-US"/>
        </w:rPr>
        <w:t xml:space="preserve">As also discussed below, </w:t>
      </w:r>
      <w:r w:rsidR="009768A1" w:rsidRPr="00FA4453">
        <w:rPr>
          <w:sz w:val="24"/>
          <w:szCs w:val="24"/>
          <w:lang w:val="en-US"/>
        </w:rPr>
        <w:t xml:space="preserve">complaints-handling approaches by </w:t>
      </w:r>
      <w:r w:rsidR="007971D5" w:rsidRPr="00FA4453">
        <w:rPr>
          <w:sz w:val="24"/>
          <w:szCs w:val="24"/>
          <w:lang w:val="en-US"/>
        </w:rPr>
        <w:t>FIs</w:t>
      </w:r>
      <w:r w:rsidR="009768A1" w:rsidRPr="00FA4453">
        <w:rPr>
          <w:sz w:val="24"/>
          <w:szCs w:val="24"/>
          <w:lang w:val="en-US"/>
        </w:rPr>
        <w:t xml:space="preserve"> vary significantly and often appear to be </w:t>
      </w:r>
      <w:r w:rsidR="008F777A" w:rsidRPr="00FA4453">
        <w:rPr>
          <w:sz w:val="24"/>
          <w:szCs w:val="24"/>
          <w:lang w:val="en-US"/>
        </w:rPr>
        <w:t>slow and ineffective</w:t>
      </w:r>
      <w:bookmarkEnd w:id="100"/>
      <w:r w:rsidR="009768A1" w:rsidRPr="00FA4453">
        <w:rPr>
          <w:sz w:val="24"/>
          <w:szCs w:val="24"/>
          <w:lang w:val="en-US"/>
        </w:rPr>
        <w:t>.</w:t>
      </w:r>
    </w:p>
    <w:p w14:paraId="03DA08F5" w14:textId="77777777" w:rsidR="00EC3D15" w:rsidRPr="00FA4453" w:rsidRDefault="00EC3D15" w:rsidP="00EC3D15">
      <w:pPr>
        <w:pStyle w:val="ListParagraph"/>
        <w:autoSpaceDE w:val="0"/>
        <w:autoSpaceDN w:val="0"/>
        <w:adjustRightInd w:val="0"/>
        <w:spacing w:after="0"/>
        <w:jc w:val="both"/>
        <w:rPr>
          <w:rFonts w:cstheme="majorBidi"/>
          <w:sz w:val="24"/>
          <w:szCs w:val="24"/>
          <w:lang w:val="en-US"/>
        </w:rPr>
      </w:pPr>
    </w:p>
    <w:p w14:paraId="5E96455E" w14:textId="15A37EC2" w:rsidR="00810B50" w:rsidRPr="00FA4453" w:rsidRDefault="00EC3D15" w:rsidP="00810B50">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BPNG requires quarterly reporting on internal complaints handling by regulated institutions but </w:t>
      </w:r>
      <w:r w:rsidR="00556126" w:rsidRPr="00FA4453">
        <w:rPr>
          <w:rFonts w:cstheme="majorBidi"/>
          <w:b/>
          <w:sz w:val="24"/>
          <w:szCs w:val="24"/>
          <w:lang w:val="en-US"/>
        </w:rPr>
        <w:t xml:space="preserve">it is not clear that such information is being </w:t>
      </w:r>
      <w:r w:rsidR="00283F1D" w:rsidRPr="00FA4453">
        <w:rPr>
          <w:rFonts w:cstheme="majorBidi"/>
          <w:b/>
          <w:sz w:val="24"/>
          <w:szCs w:val="24"/>
          <w:lang w:val="en-US"/>
        </w:rPr>
        <w:t>leveraged fully for supervision</w:t>
      </w:r>
      <w:r w:rsidR="00556126" w:rsidRPr="00FA4453">
        <w:rPr>
          <w:rFonts w:cstheme="majorBidi"/>
          <w:b/>
          <w:sz w:val="24"/>
          <w:szCs w:val="24"/>
          <w:lang w:val="en-US"/>
        </w:rPr>
        <w:t>.</w:t>
      </w:r>
      <w:r w:rsidR="002511D9" w:rsidRPr="00FA4453">
        <w:rPr>
          <w:rFonts w:cstheme="majorBidi"/>
          <w:b/>
          <w:sz w:val="24"/>
          <w:szCs w:val="24"/>
          <w:lang w:val="en-US"/>
        </w:rPr>
        <w:t xml:space="preserve"> </w:t>
      </w:r>
      <w:r w:rsidR="002464EF" w:rsidRPr="00FA4453">
        <w:rPr>
          <w:rFonts w:cstheme="majorBidi"/>
          <w:sz w:val="24"/>
          <w:szCs w:val="24"/>
          <w:lang w:val="en-US"/>
        </w:rPr>
        <w:t xml:space="preserve">BPNG’s </w:t>
      </w:r>
      <w:r w:rsidR="00005287" w:rsidRPr="00FA4453">
        <w:rPr>
          <w:rFonts w:cstheme="majorBidi"/>
          <w:sz w:val="24"/>
          <w:szCs w:val="24"/>
          <w:lang w:val="en-US"/>
        </w:rPr>
        <w:t>report format does not mandate that financial institutions provide extensive detail</w:t>
      </w:r>
      <w:r w:rsidR="00210012" w:rsidRPr="00FA4453">
        <w:rPr>
          <w:rFonts w:cstheme="majorBidi"/>
          <w:sz w:val="24"/>
          <w:szCs w:val="24"/>
          <w:lang w:val="en-US"/>
        </w:rPr>
        <w:t>s</w:t>
      </w:r>
      <w:r w:rsidR="00005287" w:rsidRPr="00FA4453">
        <w:rPr>
          <w:rFonts w:cstheme="majorBidi"/>
          <w:sz w:val="24"/>
          <w:szCs w:val="24"/>
          <w:lang w:val="en-US"/>
        </w:rPr>
        <w:t xml:space="preserve"> about individual complaints no</w:t>
      </w:r>
      <w:r w:rsidR="002464EF" w:rsidRPr="00FA4453">
        <w:rPr>
          <w:rFonts w:cstheme="majorBidi"/>
          <w:sz w:val="24"/>
          <w:szCs w:val="24"/>
          <w:lang w:val="en-US"/>
        </w:rPr>
        <w:t>r</w:t>
      </w:r>
      <w:r w:rsidR="00005287" w:rsidRPr="00FA4453">
        <w:rPr>
          <w:rFonts w:cstheme="majorBidi"/>
          <w:sz w:val="24"/>
          <w:szCs w:val="24"/>
          <w:lang w:val="en-US"/>
        </w:rPr>
        <w:t xml:space="preserve"> does it seem to </w:t>
      </w:r>
      <w:r w:rsidR="005D30A8" w:rsidRPr="00FA4453">
        <w:rPr>
          <w:rFonts w:cstheme="majorBidi"/>
          <w:sz w:val="24"/>
          <w:szCs w:val="24"/>
          <w:lang w:val="en-US"/>
        </w:rPr>
        <w:t xml:space="preserve">require data on </w:t>
      </w:r>
      <w:r w:rsidR="00005287" w:rsidRPr="00FA4453">
        <w:rPr>
          <w:rFonts w:cstheme="majorBidi"/>
          <w:sz w:val="24"/>
          <w:szCs w:val="24"/>
          <w:lang w:val="en-US"/>
        </w:rPr>
        <w:t xml:space="preserve">standardized indicators, such as </w:t>
      </w:r>
      <w:r w:rsidR="009444AC" w:rsidRPr="00FA4453">
        <w:rPr>
          <w:rFonts w:cstheme="majorBidi"/>
          <w:sz w:val="24"/>
          <w:szCs w:val="24"/>
          <w:lang w:val="en-US"/>
        </w:rPr>
        <w:t>regarding</w:t>
      </w:r>
      <w:r w:rsidR="005D30A8" w:rsidRPr="00FA4453">
        <w:rPr>
          <w:rFonts w:cstheme="majorBidi"/>
          <w:sz w:val="24"/>
          <w:szCs w:val="24"/>
          <w:lang w:val="en-US"/>
        </w:rPr>
        <w:t xml:space="preserve"> types of complaints. Such data could </w:t>
      </w:r>
      <w:r w:rsidR="00005287" w:rsidRPr="00FA4453">
        <w:rPr>
          <w:rFonts w:cstheme="majorBidi"/>
          <w:sz w:val="24"/>
          <w:szCs w:val="24"/>
          <w:lang w:val="en-US"/>
        </w:rPr>
        <w:t xml:space="preserve">facilitate </w:t>
      </w:r>
      <w:r w:rsidR="000F2478" w:rsidRPr="00FA4453">
        <w:rPr>
          <w:rFonts w:cstheme="majorBidi"/>
          <w:sz w:val="24"/>
          <w:szCs w:val="24"/>
          <w:lang w:val="en-US"/>
        </w:rPr>
        <w:t>identification</w:t>
      </w:r>
      <w:r w:rsidR="00005287" w:rsidRPr="00FA4453">
        <w:rPr>
          <w:rFonts w:cstheme="majorBidi"/>
          <w:sz w:val="24"/>
          <w:szCs w:val="24"/>
          <w:lang w:val="en-US"/>
        </w:rPr>
        <w:t xml:space="preserve"> by BPNG</w:t>
      </w:r>
      <w:r w:rsidR="005D30A8" w:rsidRPr="00FA4453">
        <w:rPr>
          <w:rFonts w:cstheme="majorBidi"/>
          <w:sz w:val="24"/>
          <w:szCs w:val="24"/>
          <w:lang w:val="en-US"/>
        </w:rPr>
        <w:t xml:space="preserve"> of systemic </w:t>
      </w:r>
      <w:r w:rsidR="000F2478" w:rsidRPr="00FA4453">
        <w:rPr>
          <w:rFonts w:cstheme="majorBidi"/>
          <w:sz w:val="24"/>
          <w:szCs w:val="24"/>
          <w:lang w:val="en-US"/>
        </w:rPr>
        <w:t xml:space="preserve">complaints </w:t>
      </w:r>
      <w:r w:rsidR="005D30A8" w:rsidRPr="00FA4453">
        <w:rPr>
          <w:rFonts w:cstheme="majorBidi"/>
          <w:sz w:val="24"/>
          <w:szCs w:val="24"/>
          <w:lang w:val="en-US"/>
        </w:rPr>
        <w:t xml:space="preserve">issues </w:t>
      </w:r>
      <w:r w:rsidR="00005287" w:rsidRPr="00FA4453">
        <w:rPr>
          <w:rFonts w:cstheme="majorBidi"/>
          <w:sz w:val="24"/>
          <w:szCs w:val="24"/>
          <w:lang w:val="en-US"/>
        </w:rPr>
        <w:t>for supervisory purposes</w:t>
      </w:r>
      <w:r w:rsidR="002464EF" w:rsidRPr="00FA4453">
        <w:rPr>
          <w:rFonts w:cstheme="majorBidi"/>
          <w:sz w:val="24"/>
          <w:szCs w:val="24"/>
          <w:lang w:val="en-US"/>
        </w:rPr>
        <w:t>.</w:t>
      </w:r>
      <w:r w:rsidR="00CB5C43" w:rsidRPr="00FA4453">
        <w:rPr>
          <w:rFonts w:cstheme="majorBidi"/>
          <w:b/>
          <w:sz w:val="24"/>
          <w:szCs w:val="24"/>
          <w:lang w:val="en-US"/>
        </w:rPr>
        <w:t xml:space="preserve"> </w:t>
      </w:r>
      <w:r w:rsidR="00283F1D" w:rsidRPr="0020568D">
        <w:rPr>
          <w:rFonts w:cstheme="majorBidi"/>
          <w:sz w:val="24"/>
          <w:szCs w:val="24"/>
          <w:lang w:val="en-US"/>
        </w:rPr>
        <w:t>BPNG indicated that</w:t>
      </w:r>
      <w:r w:rsidR="00B65070">
        <w:rPr>
          <w:rFonts w:cstheme="majorBidi"/>
          <w:sz w:val="24"/>
          <w:szCs w:val="24"/>
          <w:lang w:val="en-US"/>
        </w:rPr>
        <w:t xml:space="preserve"> when there increases in reported complaints are observed</w:t>
      </w:r>
      <w:r w:rsidR="00283F1D" w:rsidRPr="0020568D">
        <w:rPr>
          <w:rFonts w:cstheme="majorBidi"/>
          <w:sz w:val="24"/>
          <w:szCs w:val="24"/>
          <w:lang w:val="en-US"/>
        </w:rPr>
        <w:t xml:space="preserve"> it </w:t>
      </w:r>
      <w:r w:rsidR="000F2478" w:rsidRPr="0020568D">
        <w:rPr>
          <w:rFonts w:cstheme="majorBidi"/>
          <w:sz w:val="24"/>
          <w:szCs w:val="24"/>
          <w:lang w:val="en-US"/>
        </w:rPr>
        <w:t xml:space="preserve">raises </w:t>
      </w:r>
      <w:r w:rsidR="00B65070">
        <w:rPr>
          <w:rFonts w:cstheme="majorBidi"/>
          <w:sz w:val="24"/>
          <w:szCs w:val="24"/>
          <w:lang w:val="en-US"/>
        </w:rPr>
        <w:t xml:space="preserve">these </w:t>
      </w:r>
      <w:r w:rsidR="00283F1D" w:rsidRPr="00FA4453">
        <w:rPr>
          <w:rFonts w:cstheme="majorBidi"/>
          <w:sz w:val="24"/>
          <w:szCs w:val="24"/>
          <w:lang w:val="en-US"/>
        </w:rPr>
        <w:t>with institutions</w:t>
      </w:r>
      <w:r w:rsidR="00B65070">
        <w:rPr>
          <w:rFonts w:cstheme="majorBidi"/>
          <w:sz w:val="24"/>
          <w:szCs w:val="24"/>
          <w:lang w:val="en-US"/>
        </w:rPr>
        <w:t xml:space="preserve">. It </w:t>
      </w:r>
      <w:r w:rsidR="00810B50" w:rsidRPr="00FA4453">
        <w:rPr>
          <w:rFonts w:cstheme="majorBidi"/>
          <w:sz w:val="24"/>
          <w:szCs w:val="24"/>
          <w:lang w:val="en-US"/>
        </w:rPr>
        <w:t>sometimes</w:t>
      </w:r>
      <w:r w:rsidR="00FD2B2F" w:rsidRPr="00FA4453">
        <w:rPr>
          <w:rFonts w:cstheme="majorBidi"/>
          <w:sz w:val="24"/>
          <w:szCs w:val="24"/>
          <w:lang w:val="en-US"/>
        </w:rPr>
        <w:t xml:space="preserve"> </w:t>
      </w:r>
      <w:r w:rsidR="00FB6107">
        <w:rPr>
          <w:rFonts w:cstheme="majorBidi"/>
          <w:sz w:val="24"/>
          <w:szCs w:val="24"/>
          <w:lang w:val="en-US"/>
        </w:rPr>
        <w:t xml:space="preserve">also </w:t>
      </w:r>
      <w:r w:rsidR="00B65070">
        <w:rPr>
          <w:rFonts w:cstheme="majorBidi"/>
          <w:sz w:val="24"/>
          <w:szCs w:val="24"/>
          <w:lang w:val="en-US"/>
        </w:rPr>
        <w:t>queries</w:t>
      </w:r>
      <w:r w:rsidR="00FD2B2F" w:rsidRPr="00FA4453">
        <w:rPr>
          <w:rFonts w:cstheme="majorBidi"/>
          <w:sz w:val="24"/>
          <w:szCs w:val="24"/>
          <w:lang w:val="en-US"/>
        </w:rPr>
        <w:t xml:space="preserve"> the </w:t>
      </w:r>
      <w:r w:rsidR="00831957" w:rsidRPr="00FA4453">
        <w:rPr>
          <w:rFonts w:cstheme="majorBidi"/>
          <w:sz w:val="24"/>
          <w:szCs w:val="24"/>
          <w:lang w:val="en-US"/>
        </w:rPr>
        <w:t xml:space="preserve">lack of </w:t>
      </w:r>
      <w:r w:rsidR="00FD2B2F" w:rsidRPr="00FA4453">
        <w:rPr>
          <w:rFonts w:cstheme="majorBidi"/>
          <w:sz w:val="24"/>
          <w:szCs w:val="24"/>
          <w:lang w:val="en-US"/>
        </w:rPr>
        <w:t>resolution of an individual complaint based on reporting, such as where resolution appears to be significantly slow</w:t>
      </w:r>
      <w:r w:rsidR="00810B50" w:rsidRPr="00FA4453">
        <w:rPr>
          <w:rFonts w:cstheme="majorBidi"/>
          <w:sz w:val="24"/>
          <w:szCs w:val="24"/>
          <w:lang w:val="en-US"/>
        </w:rPr>
        <w:t>. However,</w:t>
      </w:r>
      <w:r w:rsidR="00FD2B2F" w:rsidRPr="00FA4453">
        <w:rPr>
          <w:rFonts w:cstheme="majorBidi"/>
          <w:sz w:val="24"/>
          <w:szCs w:val="24"/>
          <w:lang w:val="en-US"/>
        </w:rPr>
        <w:t xml:space="preserve"> such queries </w:t>
      </w:r>
      <w:r w:rsidR="00810B50" w:rsidRPr="00FA4453">
        <w:rPr>
          <w:rFonts w:cstheme="majorBidi"/>
          <w:sz w:val="24"/>
          <w:szCs w:val="24"/>
          <w:lang w:val="en-US"/>
        </w:rPr>
        <w:t xml:space="preserve">currently </w:t>
      </w:r>
      <w:r w:rsidR="00FD2B2F" w:rsidRPr="00FA4453">
        <w:rPr>
          <w:rFonts w:cstheme="majorBidi"/>
          <w:sz w:val="24"/>
          <w:szCs w:val="24"/>
          <w:lang w:val="en-US"/>
        </w:rPr>
        <w:t xml:space="preserve">seem to be raised on </w:t>
      </w:r>
      <w:r w:rsidR="00810B50" w:rsidRPr="00FA4453">
        <w:rPr>
          <w:rFonts w:cstheme="majorBidi"/>
          <w:sz w:val="24"/>
          <w:szCs w:val="24"/>
          <w:lang w:val="en-US"/>
        </w:rPr>
        <w:t xml:space="preserve">a relatively </w:t>
      </w:r>
      <w:r w:rsidR="00FD2B2F" w:rsidRPr="00FA4453">
        <w:rPr>
          <w:rFonts w:cstheme="majorBidi"/>
          <w:sz w:val="24"/>
          <w:szCs w:val="24"/>
          <w:lang w:val="en-US"/>
        </w:rPr>
        <w:t>ad</w:t>
      </w:r>
      <w:r w:rsidR="00687979">
        <w:rPr>
          <w:rFonts w:cstheme="majorBidi"/>
          <w:sz w:val="24"/>
          <w:szCs w:val="24"/>
          <w:lang w:val="en-US"/>
        </w:rPr>
        <w:t xml:space="preserve"> </w:t>
      </w:r>
      <w:r w:rsidR="00FD2B2F" w:rsidRPr="00FA4453">
        <w:rPr>
          <w:rFonts w:cstheme="majorBidi"/>
          <w:sz w:val="24"/>
          <w:szCs w:val="24"/>
          <w:lang w:val="en-US"/>
        </w:rPr>
        <w:t>hoc basis</w:t>
      </w:r>
      <w:r w:rsidR="00810B50" w:rsidRPr="00FA4453">
        <w:rPr>
          <w:rFonts w:cstheme="majorBidi"/>
          <w:sz w:val="24"/>
          <w:szCs w:val="24"/>
          <w:lang w:val="en-US"/>
        </w:rPr>
        <w:t xml:space="preserve">. For example, a major finance company noted that it reports its complaints as required but was not aware of BPNG having raised issues with it in the past </w:t>
      </w:r>
      <w:r w:rsidR="009444AC" w:rsidRPr="00FA4453">
        <w:rPr>
          <w:rFonts w:cstheme="majorBidi"/>
          <w:sz w:val="24"/>
          <w:szCs w:val="24"/>
          <w:lang w:val="en-US"/>
        </w:rPr>
        <w:t>because of</w:t>
      </w:r>
      <w:r w:rsidR="00810B50" w:rsidRPr="00FA4453">
        <w:rPr>
          <w:rFonts w:cstheme="majorBidi"/>
          <w:sz w:val="24"/>
          <w:szCs w:val="24"/>
          <w:lang w:val="en-US"/>
        </w:rPr>
        <w:t xml:space="preserve"> such reporting.</w:t>
      </w:r>
    </w:p>
    <w:p w14:paraId="45F000FD" w14:textId="77777777" w:rsidR="00810B50" w:rsidRPr="00FA4453" w:rsidRDefault="00810B50" w:rsidP="00FD2B2F">
      <w:pPr>
        <w:autoSpaceDE w:val="0"/>
        <w:autoSpaceDN w:val="0"/>
        <w:adjustRightInd w:val="0"/>
        <w:spacing w:after="0"/>
        <w:jc w:val="both"/>
        <w:rPr>
          <w:rFonts w:cstheme="majorBidi"/>
          <w:sz w:val="24"/>
          <w:szCs w:val="24"/>
          <w:lang w:val="en-US"/>
        </w:rPr>
      </w:pPr>
    </w:p>
    <w:p w14:paraId="2362BB96" w14:textId="77777777" w:rsidR="00810B50" w:rsidRPr="00FA4453" w:rsidRDefault="00810B50" w:rsidP="00FD2B2F">
      <w:pPr>
        <w:autoSpaceDE w:val="0"/>
        <w:autoSpaceDN w:val="0"/>
        <w:adjustRightInd w:val="0"/>
        <w:spacing w:after="0"/>
        <w:jc w:val="both"/>
        <w:rPr>
          <w:rFonts w:cstheme="majorBidi"/>
          <w:sz w:val="24"/>
          <w:szCs w:val="24"/>
          <w:lang w:val="en-US"/>
        </w:rPr>
      </w:pPr>
    </w:p>
    <w:p w14:paraId="1DC31C85" w14:textId="77777777" w:rsidR="006F70B2" w:rsidRPr="00FA4453" w:rsidRDefault="006F70B2" w:rsidP="00AC5952">
      <w:pPr>
        <w:autoSpaceDE w:val="0"/>
        <w:autoSpaceDN w:val="0"/>
        <w:adjustRightInd w:val="0"/>
        <w:spacing w:after="0"/>
        <w:jc w:val="both"/>
        <w:rPr>
          <w:rFonts w:cstheme="majorBidi"/>
          <w:b/>
          <w:sz w:val="24"/>
          <w:szCs w:val="24"/>
          <w:lang w:val="en-US"/>
        </w:rPr>
      </w:pPr>
    </w:p>
    <w:p w14:paraId="6129E88A" w14:textId="77777777" w:rsidR="006F70B2" w:rsidRPr="00FA4453" w:rsidRDefault="006F70B2" w:rsidP="008E7642">
      <w:pPr>
        <w:keepNext/>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Sector-specific issues:</w:t>
      </w:r>
    </w:p>
    <w:p w14:paraId="1FCAE840" w14:textId="77777777" w:rsidR="006F70B2" w:rsidRPr="00FA4453" w:rsidRDefault="006F70B2" w:rsidP="008E7642">
      <w:pPr>
        <w:keepNext/>
        <w:autoSpaceDE w:val="0"/>
        <w:autoSpaceDN w:val="0"/>
        <w:adjustRightInd w:val="0"/>
        <w:spacing w:after="0"/>
        <w:jc w:val="both"/>
        <w:rPr>
          <w:rFonts w:cstheme="majorBidi"/>
          <w:b/>
          <w:sz w:val="24"/>
          <w:szCs w:val="24"/>
          <w:lang w:val="en-US"/>
        </w:rPr>
      </w:pPr>
    </w:p>
    <w:p w14:paraId="463CAB3A" w14:textId="77777777" w:rsidR="00E5636D" w:rsidRPr="00FA4453" w:rsidRDefault="00E5636D" w:rsidP="008E7642">
      <w:pPr>
        <w:keepNext/>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 xml:space="preserve">Banking and NBFIs </w:t>
      </w:r>
    </w:p>
    <w:p w14:paraId="2081B0F4" w14:textId="77777777" w:rsidR="00AC5952" w:rsidRPr="00FA4453" w:rsidRDefault="00AC5952" w:rsidP="00AC5952">
      <w:pPr>
        <w:autoSpaceDE w:val="0"/>
        <w:autoSpaceDN w:val="0"/>
        <w:adjustRightInd w:val="0"/>
        <w:spacing w:after="0"/>
        <w:jc w:val="both"/>
        <w:rPr>
          <w:rFonts w:cstheme="majorBidi"/>
          <w:b/>
          <w:sz w:val="24"/>
          <w:szCs w:val="24"/>
          <w:lang w:val="en-US"/>
        </w:rPr>
      </w:pPr>
    </w:p>
    <w:p w14:paraId="2A6E5529" w14:textId="6FE15839" w:rsidR="00DE17B2" w:rsidRDefault="008346D6" w:rsidP="00DE17B2">
      <w:pPr>
        <w:autoSpaceDE w:val="0"/>
        <w:autoSpaceDN w:val="0"/>
        <w:adjustRightInd w:val="0"/>
        <w:spacing w:after="0"/>
        <w:jc w:val="both"/>
        <w:rPr>
          <w:rFonts w:cstheme="majorBidi"/>
          <w:sz w:val="24"/>
          <w:szCs w:val="24"/>
        </w:rPr>
      </w:pPr>
      <w:r w:rsidRPr="00FA4453">
        <w:rPr>
          <w:rFonts w:cstheme="majorBidi"/>
          <w:b/>
          <w:sz w:val="24"/>
          <w:szCs w:val="24"/>
          <w:lang w:val="en-US"/>
        </w:rPr>
        <w:t xml:space="preserve">Neither banks </w:t>
      </w:r>
      <w:r w:rsidR="00560F49">
        <w:rPr>
          <w:rFonts w:cstheme="majorBidi"/>
          <w:b/>
          <w:sz w:val="24"/>
          <w:szCs w:val="24"/>
          <w:lang w:val="en-US"/>
        </w:rPr>
        <w:t>and</w:t>
      </w:r>
      <w:r w:rsidR="00560F49" w:rsidRPr="00FA4453">
        <w:rPr>
          <w:rFonts w:cstheme="majorBidi"/>
          <w:b/>
          <w:sz w:val="24"/>
          <w:szCs w:val="24"/>
          <w:lang w:val="en-US"/>
        </w:rPr>
        <w:t xml:space="preserve"> </w:t>
      </w:r>
      <w:r w:rsidRPr="00FA4453">
        <w:rPr>
          <w:rFonts w:cstheme="majorBidi"/>
          <w:b/>
          <w:sz w:val="24"/>
          <w:szCs w:val="24"/>
          <w:lang w:val="en-US"/>
        </w:rPr>
        <w:t xml:space="preserve">finance companies </w:t>
      </w:r>
      <w:r w:rsidR="000F2478" w:rsidRPr="00FA4453">
        <w:rPr>
          <w:rFonts w:cstheme="majorBidi"/>
          <w:b/>
          <w:sz w:val="24"/>
          <w:szCs w:val="24"/>
          <w:lang w:val="en-US"/>
        </w:rPr>
        <w:t>n</w:t>
      </w:r>
      <w:r w:rsidRPr="00FA4453">
        <w:rPr>
          <w:rFonts w:cstheme="majorBidi"/>
          <w:b/>
          <w:sz w:val="24"/>
          <w:szCs w:val="24"/>
          <w:lang w:val="en-US"/>
        </w:rPr>
        <w:t xml:space="preserve">or S&amp;LSs appear to be currently subject to </w:t>
      </w:r>
      <w:r w:rsidR="003F1B07" w:rsidRPr="00FA4453">
        <w:rPr>
          <w:rFonts w:cstheme="majorBidi"/>
          <w:b/>
          <w:sz w:val="24"/>
          <w:szCs w:val="24"/>
          <w:lang w:val="en-US"/>
        </w:rPr>
        <w:t xml:space="preserve">specific </w:t>
      </w:r>
      <w:r w:rsidRPr="00FA4453">
        <w:rPr>
          <w:rFonts w:cstheme="majorBidi"/>
          <w:b/>
          <w:sz w:val="24"/>
          <w:szCs w:val="24"/>
          <w:lang w:val="en-US"/>
        </w:rPr>
        <w:t>internal complaints handling rules</w:t>
      </w:r>
      <w:r w:rsidR="00560F49">
        <w:rPr>
          <w:rFonts w:cstheme="majorBidi"/>
          <w:b/>
          <w:sz w:val="24"/>
          <w:szCs w:val="24"/>
          <w:lang w:val="en-US"/>
        </w:rPr>
        <w:t>,</w:t>
      </w:r>
      <w:r w:rsidR="00DE17B2" w:rsidRPr="00FA4453">
        <w:rPr>
          <w:rFonts w:cstheme="majorBidi"/>
          <w:b/>
          <w:sz w:val="24"/>
          <w:szCs w:val="24"/>
          <w:lang w:val="en-US"/>
        </w:rPr>
        <w:t xml:space="preserve"> and current complaints handling </w:t>
      </w:r>
      <w:r w:rsidR="000F2478" w:rsidRPr="00FA4453">
        <w:rPr>
          <w:rFonts w:cstheme="majorBidi"/>
          <w:b/>
          <w:sz w:val="24"/>
          <w:szCs w:val="24"/>
          <w:lang w:val="en-US"/>
        </w:rPr>
        <w:t xml:space="preserve">practice appear inadequate in many cases. </w:t>
      </w:r>
      <w:r w:rsidR="00AF791F" w:rsidRPr="00FA4453">
        <w:rPr>
          <w:rFonts w:cstheme="majorBidi"/>
          <w:sz w:val="24"/>
          <w:szCs w:val="24"/>
          <w:lang w:val="en-US"/>
        </w:rPr>
        <w:t xml:space="preserve">Several banks and finance companies confirmed having internal complaints handling policies and processes. However, </w:t>
      </w:r>
      <w:r w:rsidR="00282338">
        <w:rPr>
          <w:rFonts w:cstheme="majorBidi"/>
          <w:sz w:val="24"/>
          <w:szCs w:val="24"/>
          <w:lang w:val="en-US"/>
        </w:rPr>
        <w:t xml:space="preserve">the </w:t>
      </w:r>
      <w:r w:rsidR="00DE17B2" w:rsidRPr="00FA4453">
        <w:rPr>
          <w:rFonts w:cstheme="majorBidi"/>
          <w:sz w:val="24"/>
          <w:szCs w:val="24"/>
          <w:lang w:val="en-US"/>
        </w:rPr>
        <w:t>b</w:t>
      </w:r>
      <w:proofErr w:type="spellStart"/>
      <w:r w:rsidR="00F5470A" w:rsidRPr="00FA4453">
        <w:rPr>
          <w:rFonts w:cstheme="majorBidi"/>
          <w:sz w:val="24"/>
          <w:szCs w:val="24"/>
        </w:rPr>
        <w:t>anks</w:t>
      </w:r>
      <w:proofErr w:type="spellEnd"/>
      <w:r w:rsidR="00F5470A" w:rsidRPr="00FA4453">
        <w:rPr>
          <w:rFonts w:cstheme="majorBidi"/>
          <w:sz w:val="24"/>
          <w:szCs w:val="24"/>
        </w:rPr>
        <w:t>’ internal complaints handling processes</w:t>
      </w:r>
      <w:r w:rsidR="00282338">
        <w:rPr>
          <w:rFonts w:cstheme="majorBidi"/>
          <w:sz w:val="24"/>
          <w:szCs w:val="24"/>
        </w:rPr>
        <w:t xml:space="preserve">, </w:t>
      </w:r>
      <w:r w:rsidR="00282338" w:rsidRPr="00FA4453">
        <w:rPr>
          <w:rFonts w:cstheme="majorBidi"/>
          <w:sz w:val="24"/>
          <w:szCs w:val="24"/>
          <w:lang w:val="en-US"/>
        </w:rPr>
        <w:t xml:space="preserve">for example, </w:t>
      </w:r>
      <w:r w:rsidR="00F5470A" w:rsidRPr="00FA4453">
        <w:rPr>
          <w:rFonts w:cstheme="majorBidi"/>
          <w:sz w:val="24"/>
          <w:szCs w:val="24"/>
        </w:rPr>
        <w:t xml:space="preserve">were repeatedly </w:t>
      </w:r>
      <w:r w:rsidR="003F1B07" w:rsidRPr="00FA4453">
        <w:rPr>
          <w:rFonts w:cstheme="majorBidi"/>
          <w:sz w:val="24"/>
          <w:szCs w:val="24"/>
        </w:rPr>
        <w:t>noted</w:t>
      </w:r>
      <w:r w:rsidR="00F5470A" w:rsidRPr="00FA4453">
        <w:rPr>
          <w:rFonts w:cstheme="majorBidi"/>
          <w:sz w:val="24"/>
          <w:szCs w:val="24"/>
        </w:rPr>
        <w:t xml:space="preserve"> by industry participants as </w:t>
      </w:r>
      <w:r w:rsidR="00950B37" w:rsidRPr="00FA4453">
        <w:rPr>
          <w:rFonts w:cstheme="majorBidi"/>
          <w:sz w:val="24"/>
          <w:szCs w:val="24"/>
        </w:rPr>
        <w:t xml:space="preserve">lacking </w:t>
      </w:r>
      <w:r w:rsidR="00DE17B2" w:rsidRPr="00FA4453">
        <w:rPr>
          <w:rFonts w:cstheme="majorBidi"/>
          <w:sz w:val="24"/>
          <w:szCs w:val="24"/>
        </w:rPr>
        <w:t>clarity</w:t>
      </w:r>
      <w:r w:rsidR="003F1B07" w:rsidRPr="00FA4453">
        <w:rPr>
          <w:rFonts w:cstheme="majorBidi"/>
          <w:sz w:val="24"/>
          <w:szCs w:val="24"/>
        </w:rPr>
        <w:t>, being slow</w:t>
      </w:r>
      <w:r w:rsidR="007A2DA0">
        <w:rPr>
          <w:rFonts w:cstheme="majorBidi"/>
          <w:sz w:val="24"/>
          <w:szCs w:val="24"/>
        </w:rPr>
        <w:t>,</w:t>
      </w:r>
      <w:r w:rsidR="00DE17B2" w:rsidRPr="00FA4453">
        <w:rPr>
          <w:rFonts w:cstheme="majorBidi"/>
          <w:sz w:val="24"/>
          <w:szCs w:val="24"/>
        </w:rPr>
        <w:t xml:space="preserve"> and </w:t>
      </w:r>
      <w:r w:rsidR="00950B37" w:rsidRPr="00FA4453">
        <w:rPr>
          <w:rFonts w:cstheme="majorBidi"/>
          <w:sz w:val="24"/>
          <w:szCs w:val="24"/>
        </w:rPr>
        <w:t>making it difficult for consumers to have their complaints resolved</w:t>
      </w:r>
      <w:r w:rsidR="00DD4959" w:rsidRPr="00FA4453">
        <w:rPr>
          <w:rFonts w:cstheme="majorBidi"/>
          <w:sz w:val="24"/>
          <w:szCs w:val="24"/>
        </w:rPr>
        <w:t xml:space="preserve">. </w:t>
      </w:r>
      <w:r w:rsidR="00F5470A" w:rsidRPr="00FA4453">
        <w:rPr>
          <w:rFonts w:cstheme="majorBidi"/>
          <w:sz w:val="24"/>
          <w:szCs w:val="24"/>
        </w:rPr>
        <w:t>A m</w:t>
      </w:r>
      <w:r w:rsidR="00EA3EB7" w:rsidRPr="00FA4453">
        <w:rPr>
          <w:rFonts w:cstheme="majorBidi"/>
          <w:sz w:val="24"/>
          <w:szCs w:val="24"/>
        </w:rPr>
        <w:t xml:space="preserve">ajor bank noted that </w:t>
      </w:r>
      <w:r w:rsidR="00587CD0" w:rsidRPr="00FA4453">
        <w:rPr>
          <w:rFonts w:cstheme="majorBidi"/>
          <w:sz w:val="24"/>
          <w:szCs w:val="24"/>
        </w:rPr>
        <w:t xml:space="preserve">deficiencies in its complaint handling </w:t>
      </w:r>
      <w:r w:rsidR="00EA3EB7" w:rsidRPr="00FA4453">
        <w:rPr>
          <w:rFonts w:cstheme="majorBidi"/>
          <w:sz w:val="24"/>
          <w:szCs w:val="24"/>
        </w:rPr>
        <w:t>had</w:t>
      </w:r>
      <w:r w:rsidR="007A2DA0">
        <w:rPr>
          <w:rFonts w:cstheme="majorBidi"/>
          <w:sz w:val="24"/>
          <w:szCs w:val="24"/>
        </w:rPr>
        <w:t>,</w:t>
      </w:r>
      <w:r w:rsidR="00EA3EB7" w:rsidRPr="00FA4453">
        <w:rPr>
          <w:rFonts w:cstheme="majorBidi"/>
          <w:sz w:val="24"/>
          <w:szCs w:val="24"/>
        </w:rPr>
        <w:t xml:space="preserve"> </w:t>
      </w:r>
      <w:r w:rsidR="00587CD0" w:rsidRPr="00FA4453">
        <w:rPr>
          <w:rFonts w:cstheme="majorBidi"/>
          <w:sz w:val="24"/>
          <w:szCs w:val="24"/>
        </w:rPr>
        <w:t>in fact</w:t>
      </w:r>
      <w:r w:rsidR="007A2DA0">
        <w:rPr>
          <w:rFonts w:cstheme="majorBidi"/>
          <w:sz w:val="24"/>
          <w:szCs w:val="24"/>
        </w:rPr>
        <w:t>,</w:t>
      </w:r>
      <w:r w:rsidR="00587CD0" w:rsidRPr="00FA4453">
        <w:rPr>
          <w:rFonts w:cstheme="majorBidi"/>
          <w:sz w:val="24"/>
          <w:szCs w:val="24"/>
        </w:rPr>
        <w:t xml:space="preserve"> </w:t>
      </w:r>
      <w:r w:rsidR="00EA3EB7" w:rsidRPr="00FA4453">
        <w:rPr>
          <w:rFonts w:cstheme="majorBidi"/>
          <w:sz w:val="24"/>
          <w:szCs w:val="24"/>
        </w:rPr>
        <w:t>caused consumers to complain repeatedly, with some threatening legal action due to a lack of resolution</w:t>
      </w:r>
      <w:r w:rsidR="00C26900" w:rsidRPr="00FA4453">
        <w:rPr>
          <w:rFonts w:cstheme="majorBidi"/>
          <w:sz w:val="24"/>
          <w:szCs w:val="24"/>
        </w:rPr>
        <w:t xml:space="preserve"> after long periods</w:t>
      </w:r>
      <w:r w:rsidR="00EA3EB7" w:rsidRPr="00FA4453">
        <w:rPr>
          <w:rFonts w:cstheme="majorBidi"/>
          <w:sz w:val="24"/>
          <w:szCs w:val="24"/>
        </w:rPr>
        <w:t>.</w:t>
      </w:r>
      <w:r w:rsidR="00DE17B2" w:rsidRPr="00FA4453">
        <w:rPr>
          <w:rFonts w:cstheme="majorBidi"/>
          <w:sz w:val="24"/>
          <w:szCs w:val="24"/>
        </w:rPr>
        <w:t xml:space="preserve"> </w:t>
      </w:r>
      <w:r w:rsidR="008E7642" w:rsidRPr="00FA4453">
        <w:rPr>
          <w:rFonts w:cstheme="majorBidi"/>
          <w:sz w:val="24"/>
          <w:szCs w:val="24"/>
        </w:rPr>
        <w:t xml:space="preserve">A financial capability survey in two provinces also suggests </w:t>
      </w:r>
      <w:r w:rsidR="00AD42E0" w:rsidRPr="00FA4453">
        <w:rPr>
          <w:rFonts w:cstheme="majorBidi"/>
          <w:sz w:val="24"/>
          <w:szCs w:val="24"/>
        </w:rPr>
        <w:t>some consumers</w:t>
      </w:r>
      <w:r w:rsidR="00282338">
        <w:rPr>
          <w:rFonts w:cstheme="majorBidi"/>
          <w:sz w:val="24"/>
          <w:szCs w:val="24"/>
        </w:rPr>
        <w:t>’</w:t>
      </w:r>
      <w:r w:rsidR="00AD42E0" w:rsidRPr="00FA4453">
        <w:rPr>
          <w:rFonts w:cstheme="majorBidi"/>
          <w:sz w:val="24"/>
          <w:szCs w:val="24"/>
        </w:rPr>
        <w:t xml:space="preserve"> </w:t>
      </w:r>
      <w:r w:rsidR="00282338" w:rsidRPr="00FA4453">
        <w:rPr>
          <w:rFonts w:cstheme="majorBidi"/>
          <w:sz w:val="24"/>
          <w:szCs w:val="24"/>
        </w:rPr>
        <w:t xml:space="preserve">reluctance </w:t>
      </w:r>
      <w:r w:rsidR="008E7642" w:rsidRPr="00FA4453">
        <w:rPr>
          <w:rFonts w:cstheme="majorBidi"/>
          <w:sz w:val="24"/>
          <w:szCs w:val="24"/>
        </w:rPr>
        <w:t xml:space="preserve">to attempt to have </w:t>
      </w:r>
      <w:r w:rsidR="00282338">
        <w:rPr>
          <w:rFonts w:cstheme="majorBidi"/>
          <w:sz w:val="24"/>
          <w:szCs w:val="24"/>
        </w:rPr>
        <w:t xml:space="preserve">their </w:t>
      </w:r>
      <w:r w:rsidR="008E7642" w:rsidRPr="00FA4453">
        <w:rPr>
          <w:rFonts w:cstheme="majorBidi"/>
          <w:sz w:val="24"/>
          <w:szCs w:val="24"/>
        </w:rPr>
        <w:t>complaints resolved</w:t>
      </w:r>
      <w:r w:rsidR="00AD42E0" w:rsidRPr="00FA4453">
        <w:rPr>
          <w:rFonts w:cstheme="majorBidi"/>
          <w:sz w:val="24"/>
          <w:szCs w:val="24"/>
        </w:rPr>
        <w:t>,</w:t>
      </w:r>
      <w:r w:rsidR="00AD42E0">
        <w:rPr>
          <w:rFonts w:cstheme="majorBidi"/>
          <w:sz w:val="24"/>
          <w:szCs w:val="24"/>
        </w:rPr>
        <w:t xml:space="preserve"> which may in part</w:t>
      </w:r>
      <w:r w:rsidR="00817C34">
        <w:rPr>
          <w:rFonts w:cstheme="majorBidi"/>
          <w:sz w:val="24"/>
          <w:szCs w:val="24"/>
        </w:rPr>
        <w:t>,</w:t>
      </w:r>
      <w:r w:rsidR="00AD42E0">
        <w:rPr>
          <w:rFonts w:cstheme="majorBidi"/>
          <w:sz w:val="24"/>
          <w:szCs w:val="24"/>
        </w:rPr>
        <w:t xml:space="preserve"> be due to a lack of trust or awareness of complaints handling processes</w:t>
      </w:r>
      <w:r w:rsidR="008E7642">
        <w:rPr>
          <w:rFonts w:cstheme="majorBidi"/>
          <w:sz w:val="24"/>
          <w:szCs w:val="24"/>
        </w:rPr>
        <w:t>.</w:t>
      </w:r>
      <w:r w:rsidR="008E7642">
        <w:rPr>
          <w:rStyle w:val="FootnoteReference"/>
          <w:rFonts w:cstheme="majorBidi"/>
          <w:sz w:val="24"/>
          <w:szCs w:val="24"/>
        </w:rPr>
        <w:footnoteReference w:id="108"/>
      </w:r>
    </w:p>
    <w:p w14:paraId="72840835" w14:textId="77777777" w:rsidR="00DE17B2" w:rsidRDefault="00DE17B2" w:rsidP="00DE17B2">
      <w:pPr>
        <w:autoSpaceDE w:val="0"/>
        <w:autoSpaceDN w:val="0"/>
        <w:adjustRightInd w:val="0"/>
        <w:spacing w:after="0"/>
        <w:jc w:val="both"/>
        <w:rPr>
          <w:rFonts w:cstheme="majorBidi"/>
          <w:sz w:val="24"/>
          <w:szCs w:val="24"/>
        </w:rPr>
      </w:pPr>
    </w:p>
    <w:p w14:paraId="4E3BD99B" w14:textId="181D58E5" w:rsidR="00650C06" w:rsidRPr="00FA4453" w:rsidRDefault="00650C06" w:rsidP="00DE17B2">
      <w:pPr>
        <w:autoSpaceDE w:val="0"/>
        <w:autoSpaceDN w:val="0"/>
        <w:adjustRightInd w:val="0"/>
        <w:spacing w:after="0"/>
        <w:jc w:val="both"/>
        <w:rPr>
          <w:rFonts w:cstheme="majorBidi"/>
          <w:sz w:val="24"/>
          <w:szCs w:val="24"/>
          <w:lang w:val="en-US"/>
        </w:rPr>
      </w:pPr>
      <w:r w:rsidRPr="00FA4453">
        <w:rPr>
          <w:rFonts w:cstheme="majorBidi"/>
          <w:b/>
          <w:sz w:val="24"/>
          <w:szCs w:val="24"/>
          <w:lang w:val="en-US"/>
        </w:rPr>
        <w:t>Channels for receiving complaints also vary among institutions and it is not always clear to consumers how they can submit a complaint</w:t>
      </w:r>
      <w:r w:rsidR="00DD4959" w:rsidRPr="00FA4453">
        <w:rPr>
          <w:rFonts w:cstheme="majorBidi"/>
          <w:b/>
          <w:sz w:val="24"/>
          <w:szCs w:val="24"/>
          <w:lang w:val="en-US"/>
        </w:rPr>
        <w:t>.</w:t>
      </w:r>
      <w:r w:rsidR="00DD4959" w:rsidRPr="00FA4453">
        <w:rPr>
          <w:rFonts w:cstheme="majorBidi"/>
          <w:sz w:val="24"/>
          <w:szCs w:val="24"/>
          <w:lang w:val="en-US"/>
        </w:rPr>
        <w:t xml:space="preserve"> </w:t>
      </w:r>
      <w:r w:rsidRPr="00FA4453">
        <w:rPr>
          <w:rFonts w:cstheme="majorBidi"/>
          <w:sz w:val="24"/>
          <w:szCs w:val="24"/>
          <w:lang w:val="en-US"/>
        </w:rPr>
        <w:t>For example, one institution indicated that complaints are accepted in writing submitted at branches</w:t>
      </w:r>
      <w:r w:rsidR="000F2478" w:rsidRPr="00FA4453">
        <w:rPr>
          <w:rFonts w:cstheme="majorBidi"/>
          <w:sz w:val="24"/>
          <w:szCs w:val="24"/>
          <w:lang w:val="en-US"/>
        </w:rPr>
        <w:t xml:space="preserve">. This practice could </w:t>
      </w:r>
      <w:r w:rsidRPr="00FA4453">
        <w:rPr>
          <w:rFonts w:cstheme="majorBidi"/>
          <w:sz w:val="24"/>
          <w:szCs w:val="24"/>
          <w:lang w:val="en-US"/>
        </w:rPr>
        <w:t>discourage some consumers from making a complaint</w:t>
      </w:r>
      <w:r w:rsidR="003049DE" w:rsidRPr="00FA4453">
        <w:rPr>
          <w:rFonts w:cstheme="majorBidi"/>
          <w:sz w:val="24"/>
          <w:szCs w:val="24"/>
          <w:lang w:val="en-US"/>
        </w:rPr>
        <w:t>, due to factors such as physical location or low literacy</w:t>
      </w:r>
      <w:r w:rsidRPr="00FA4453">
        <w:rPr>
          <w:rFonts w:cstheme="majorBidi"/>
          <w:sz w:val="24"/>
          <w:szCs w:val="24"/>
          <w:lang w:val="en-US"/>
        </w:rPr>
        <w:t>.</w:t>
      </w:r>
      <w:r w:rsidR="00906273" w:rsidRPr="00FA4453">
        <w:rPr>
          <w:rFonts w:cstheme="majorBidi"/>
          <w:sz w:val="24"/>
          <w:szCs w:val="24"/>
          <w:lang w:val="en-US"/>
        </w:rPr>
        <w:t xml:space="preserve"> Frequently</w:t>
      </w:r>
      <w:r w:rsidR="00BE5A4A">
        <w:rPr>
          <w:rFonts w:cstheme="majorBidi"/>
          <w:sz w:val="24"/>
          <w:szCs w:val="24"/>
          <w:lang w:val="en-US"/>
        </w:rPr>
        <w:t>,</w:t>
      </w:r>
      <w:r w:rsidR="00906273" w:rsidRPr="00FA4453">
        <w:rPr>
          <w:rFonts w:cstheme="majorBidi"/>
          <w:sz w:val="24"/>
          <w:szCs w:val="24"/>
          <w:lang w:val="en-US"/>
        </w:rPr>
        <w:t xml:space="preserve"> documentation does not provide clear information about rights and processes for complaint submission.</w:t>
      </w:r>
    </w:p>
    <w:p w14:paraId="6917EEFD" w14:textId="77777777" w:rsidR="00F5470A" w:rsidRPr="00FA4453" w:rsidRDefault="00F5470A" w:rsidP="00AC5952">
      <w:pPr>
        <w:autoSpaceDE w:val="0"/>
        <w:autoSpaceDN w:val="0"/>
        <w:adjustRightInd w:val="0"/>
        <w:spacing w:after="0"/>
        <w:jc w:val="both"/>
        <w:rPr>
          <w:rFonts w:cstheme="majorBidi"/>
          <w:b/>
          <w:sz w:val="24"/>
          <w:szCs w:val="24"/>
          <w:lang w:val="en-US"/>
        </w:rPr>
      </w:pPr>
    </w:p>
    <w:p w14:paraId="56385E63" w14:textId="77777777" w:rsidR="00E5636D" w:rsidRPr="00FA4453" w:rsidRDefault="00AC5952" w:rsidP="00AC5952">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Payments</w:t>
      </w:r>
    </w:p>
    <w:p w14:paraId="4B89ED2E" w14:textId="77777777" w:rsidR="00FE0DA4" w:rsidRPr="00FA4453" w:rsidRDefault="00FE0DA4" w:rsidP="00AC5952">
      <w:pPr>
        <w:autoSpaceDE w:val="0"/>
        <w:autoSpaceDN w:val="0"/>
        <w:adjustRightInd w:val="0"/>
        <w:spacing w:after="0"/>
        <w:jc w:val="both"/>
        <w:rPr>
          <w:rFonts w:cstheme="majorBidi"/>
          <w:b/>
          <w:sz w:val="24"/>
          <w:szCs w:val="24"/>
          <w:lang w:val="en-US"/>
        </w:rPr>
      </w:pPr>
    </w:p>
    <w:p w14:paraId="055CE929" w14:textId="57DD29FC" w:rsidR="00965BFC" w:rsidRPr="00FA4453" w:rsidRDefault="00AC1D5E" w:rsidP="00AC5952">
      <w:pPr>
        <w:autoSpaceDE w:val="0"/>
        <w:autoSpaceDN w:val="0"/>
        <w:adjustRightInd w:val="0"/>
        <w:spacing w:after="0"/>
        <w:jc w:val="both"/>
        <w:rPr>
          <w:rFonts w:cstheme="majorBidi"/>
          <w:sz w:val="24"/>
          <w:szCs w:val="24"/>
          <w:lang w:val="en-US"/>
        </w:rPr>
      </w:pPr>
      <w:r w:rsidRPr="00FA4453">
        <w:rPr>
          <w:rFonts w:cstheme="majorBidi"/>
          <w:b/>
          <w:sz w:val="24"/>
          <w:szCs w:val="24"/>
          <w:lang w:val="en-US"/>
        </w:rPr>
        <w:t>Although t</w:t>
      </w:r>
      <w:r w:rsidR="00965BFC" w:rsidRPr="00FA4453">
        <w:rPr>
          <w:rFonts w:cstheme="majorBidi"/>
          <w:b/>
          <w:sz w:val="24"/>
          <w:szCs w:val="24"/>
          <w:lang w:val="en-US"/>
        </w:rPr>
        <w:t xml:space="preserve">he Payments Act does not have any provisions concerning </w:t>
      </w:r>
      <w:r w:rsidR="009B3B91" w:rsidRPr="00FA4453">
        <w:rPr>
          <w:rFonts w:cstheme="majorBidi"/>
          <w:b/>
          <w:sz w:val="24"/>
          <w:szCs w:val="24"/>
          <w:lang w:val="en-US"/>
        </w:rPr>
        <w:t>internal complaints handling, the</w:t>
      </w:r>
      <w:r w:rsidR="006D758E" w:rsidRPr="00FA4453">
        <w:rPr>
          <w:rFonts w:cstheme="majorBidi"/>
          <w:b/>
          <w:sz w:val="24"/>
          <w:szCs w:val="24"/>
          <w:lang w:val="en-US"/>
        </w:rPr>
        <w:t>re are</w:t>
      </w:r>
      <w:r w:rsidRPr="00FA4453">
        <w:rPr>
          <w:rFonts w:cstheme="majorBidi"/>
          <w:b/>
          <w:sz w:val="24"/>
          <w:szCs w:val="24"/>
          <w:lang w:val="en-US"/>
        </w:rPr>
        <w:t xml:space="preserve"> </w:t>
      </w:r>
      <w:r w:rsidR="000950CF" w:rsidRPr="00FA4453">
        <w:rPr>
          <w:rFonts w:cstheme="majorBidi"/>
          <w:b/>
          <w:sz w:val="24"/>
          <w:szCs w:val="24"/>
          <w:lang w:val="en-US"/>
        </w:rPr>
        <w:t>high</w:t>
      </w:r>
      <w:r w:rsidR="000950CF">
        <w:rPr>
          <w:rFonts w:cstheme="majorBidi"/>
          <w:b/>
          <w:sz w:val="24"/>
          <w:szCs w:val="24"/>
          <w:lang w:val="en-US"/>
        </w:rPr>
        <w:t>-</w:t>
      </w:r>
      <w:r w:rsidRPr="00FA4453">
        <w:rPr>
          <w:rFonts w:cstheme="majorBidi"/>
          <w:b/>
          <w:sz w:val="24"/>
          <w:szCs w:val="24"/>
          <w:lang w:val="en-US"/>
        </w:rPr>
        <w:t xml:space="preserve">level </w:t>
      </w:r>
      <w:r w:rsidR="006D758E" w:rsidRPr="00FA4453">
        <w:rPr>
          <w:rFonts w:cstheme="majorBidi"/>
          <w:b/>
          <w:sz w:val="24"/>
          <w:szCs w:val="24"/>
          <w:lang w:val="en-US"/>
        </w:rPr>
        <w:t>provisions in the</w:t>
      </w:r>
      <w:r w:rsidR="009B3B91" w:rsidRPr="00FA4453">
        <w:rPr>
          <w:rFonts w:cstheme="majorBidi"/>
          <w:b/>
          <w:sz w:val="24"/>
          <w:szCs w:val="24"/>
          <w:lang w:val="en-US"/>
        </w:rPr>
        <w:t xml:space="preserve"> Mobile </w:t>
      </w:r>
      <w:r w:rsidR="00EE1CE0" w:rsidRPr="00FA4453">
        <w:rPr>
          <w:rFonts w:cstheme="majorBidi"/>
          <w:b/>
          <w:sz w:val="24"/>
          <w:szCs w:val="24"/>
          <w:lang w:val="en-US"/>
        </w:rPr>
        <w:t>Banking PS</w:t>
      </w:r>
      <w:r w:rsidR="000950CF">
        <w:rPr>
          <w:rFonts w:cstheme="majorBidi"/>
          <w:b/>
          <w:sz w:val="24"/>
          <w:szCs w:val="24"/>
          <w:lang w:val="en-US"/>
        </w:rPr>
        <w:t>,</w:t>
      </w:r>
      <w:r w:rsidR="00EE1CE0" w:rsidRPr="00FA4453">
        <w:rPr>
          <w:rFonts w:cstheme="majorBidi"/>
          <w:b/>
          <w:sz w:val="24"/>
          <w:szCs w:val="24"/>
          <w:lang w:val="en-US"/>
        </w:rPr>
        <w:t xml:space="preserve"> and </w:t>
      </w:r>
      <w:r w:rsidR="006D758E" w:rsidRPr="00FA4453">
        <w:rPr>
          <w:rFonts w:cstheme="majorBidi"/>
          <w:b/>
          <w:sz w:val="24"/>
          <w:szCs w:val="24"/>
          <w:lang w:val="en-US"/>
        </w:rPr>
        <w:t xml:space="preserve">in draft regulations and guidelines. </w:t>
      </w:r>
      <w:r w:rsidR="006D758E" w:rsidRPr="00FA4453">
        <w:rPr>
          <w:rFonts w:cstheme="majorBidi"/>
          <w:sz w:val="24"/>
          <w:szCs w:val="24"/>
          <w:lang w:val="en-US"/>
        </w:rPr>
        <w:t>However, these provisions do not cover all payments products and they differ between themselves</w:t>
      </w:r>
      <w:r w:rsidR="00DD4959" w:rsidRPr="00FA4453">
        <w:rPr>
          <w:rFonts w:cstheme="majorBidi"/>
          <w:sz w:val="24"/>
          <w:szCs w:val="24"/>
          <w:lang w:val="en-US"/>
        </w:rPr>
        <w:t xml:space="preserve">. </w:t>
      </w:r>
      <w:r w:rsidR="006D758E" w:rsidRPr="00FA4453">
        <w:rPr>
          <w:rFonts w:cstheme="majorBidi"/>
          <w:sz w:val="24"/>
          <w:szCs w:val="24"/>
          <w:lang w:val="en-US"/>
        </w:rPr>
        <w:t>The</w:t>
      </w:r>
      <w:r w:rsidR="006D758E" w:rsidRPr="00FA4453">
        <w:rPr>
          <w:rFonts w:cstheme="majorBidi"/>
          <w:b/>
          <w:sz w:val="24"/>
          <w:szCs w:val="24"/>
          <w:lang w:val="en-US"/>
        </w:rPr>
        <w:t xml:space="preserve"> </w:t>
      </w:r>
      <w:r w:rsidR="006D758E" w:rsidRPr="00FA4453">
        <w:rPr>
          <w:rFonts w:cstheme="majorBidi"/>
          <w:sz w:val="24"/>
          <w:szCs w:val="24"/>
          <w:lang w:val="en-US"/>
        </w:rPr>
        <w:t xml:space="preserve">Mobile Banking </w:t>
      </w:r>
      <w:r w:rsidRPr="00FA4453">
        <w:rPr>
          <w:rFonts w:cstheme="majorBidi"/>
          <w:sz w:val="24"/>
          <w:szCs w:val="24"/>
          <w:lang w:val="en-US"/>
        </w:rPr>
        <w:t xml:space="preserve">requires </w:t>
      </w:r>
      <w:r w:rsidR="006D758E" w:rsidRPr="00FA4453">
        <w:rPr>
          <w:rFonts w:cstheme="majorBidi"/>
          <w:sz w:val="24"/>
          <w:szCs w:val="24"/>
          <w:lang w:val="en-US"/>
        </w:rPr>
        <w:t xml:space="preserve">PSPs </w:t>
      </w:r>
      <w:r w:rsidRPr="00FA4453">
        <w:rPr>
          <w:rFonts w:cstheme="majorBidi"/>
          <w:sz w:val="24"/>
          <w:szCs w:val="24"/>
          <w:lang w:val="en-US"/>
        </w:rPr>
        <w:t>to have in place policies that address complaint redressal mechanisms, including a help desk and a complaint register and escalation procedures for lodging complaints.</w:t>
      </w:r>
      <w:r w:rsidRPr="00FA4453">
        <w:rPr>
          <w:rStyle w:val="FootnoteReference"/>
          <w:rFonts w:cstheme="majorBidi"/>
          <w:sz w:val="24"/>
          <w:szCs w:val="24"/>
          <w:lang w:val="en-US"/>
        </w:rPr>
        <w:footnoteReference w:id="109"/>
      </w:r>
      <w:r w:rsidRPr="00FA4453">
        <w:rPr>
          <w:rFonts w:cstheme="majorBidi"/>
          <w:sz w:val="24"/>
          <w:szCs w:val="24"/>
          <w:lang w:val="en-US"/>
        </w:rPr>
        <w:t xml:space="preserve"> However, there is no guidance as to the detail that must be in those procedures and no requirements as to how a consumer is to be made aware of them</w:t>
      </w:r>
      <w:r w:rsidR="00DD4959" w:rsidRPr="00FA4453">
        <w:rPr>
          <w:rFonts w:cstheme="majorBidi"/>
          <w:sz w:val="24"/>
          <w:szCs w:val="24"/>
          <w:lang w:val="en-US"/>
        </w:rPr>
        <w:t xml:space="preserve">. </w:t>
      </w:r>
      <w:r w:rsidRPr="00FA4453">
        <w:rPr>
          <w:rFonts w:cstheme="majorBidi"/>
          <w:sz w:val="24"/>
          <w:szCs w:val="24"/>
          <w:lang w:val="en-US"/>
        </w:rPr>
        <w:t xml:space="preserve">The </w:t>
      </w:r>
      <w:r w:rsidR="00EE1CE0" w:rsidRPr="00FA4453">
        <w:rPr>
          <w:rFonts w:cstheme="majorBidi"/>
          <w:sz w:val="24"/>
          <w:szCs w:val="24"/>
          <w:lang w:val="en-US"/>
        </w:rPr>
        <w:t xml:space="preserve">draft </w:t>
      </w:r>
      <w:r w:rsidR="005F7813" w:rsidRPr="00FA4453">
        <w:rPr>
          <w:rFonts w:cstheme="majorBidi"/>
          <w:sz w:val="24"/>
          <w:szCs w:val="24"/>
          <w:lang w:val="en-US"/>
        </w:rPr>
        <w:t xml:space="preserve">EFT </w:t>
      </w:r>
      <w:r w:rsidR="00EE1CE0" w:rsidRPr="00FA4453">
        <w:rPr>
          <w:rFonts w:cstheme="majorBidi"/>
          <w:sz w:val="24"/>
          <w:szCs w:val="24"/>
          <w:lang w:val="en-US"/>
        </w:rPr>
        <w:t>Regulations</w:t>
      </w:r>
      <w:r w:rsidR="009D1163">
        <w:rPr>
          <w:rFonts w:cstheme="majorBidi"/>
          <w:sz w:val="24"/>
          <w:szCs w:val="24"/>
          <w:lang w:val="en-US"/>
        </w:rPr>
        <w:t>,</w:t>
      </w:r>
      <w:r w:rsidRPr="00FA4453">
        <w:rPr>
          <w:rFonts w:cstheme="majorBidi"/>
          <w:sz w:val="24"/>
          <w:szCs w:val="24"/>
          <w:lang w:val="en-US"/>
        </w:rPr>
        <w:t xml:space="preserve"> </w:t>
      </w:r>
      <w:r w:rsidR="00FE1CF6" w:rsidRPr="00FA4453">
        <w:rPr>
          <w:rFonts w:cstheme="majorBidi"/>
          <w:sz w:val="24"/>
          <w:szCs w:val="24"/>
          <w:lang w:val="en-US"/>
        </w:rPr>
        <w:t>in contrast</w:t>
      </w:r>
      <w:r w:rsidR="009D1163">
        <w:rPr>
          <w:rFonts w:cstheme="majorBidi"/>
          <w:sz w:val="24"/>
          <w:szCs w:val="24"/>
          <w:lang w:val="en-US"/>
        </w:rPr>
        <w:t>,</w:t>
      </w:r>
      <w:r w:rsidR="00FE1CF6" w:rsidRPr="00FA4453">
        <w:rPr>
          <w:rFonts w:cstheme="majorBidi"/>
          <w:sz w:val="24"/>
          <w:szCs w:val="24"/>
          <w:lang w:val="en-US"/>
        </w:rPr>
        <w:t xml:space="preserve"> </w:t>
      </w:r>
      <w:r w:rsidRPr="00FA4453">
        <w:rPr>
          <w:rFonts w:cstheme="majorBidi"/>
          <w:sz w:val="24"/>
          <w:szCs w:val="24"/>
          <w:lang w:val="en-US"/>
        </w:rPr>
        <w:t>require customers to be informed of information relating to complaints, investigation</w:t>
      </w:r>
      <w:r w:rsidR="00354F17">
        <w:rPr>
          <w:rFonts w:cstheme="majorBidi"/>
          <w:sz w:val="24"/>
          <w:szCs w:val="24"/>
          <w:lang w:val="en-US"/>
        </w:rPr>
        <w:t>,</w:t>
      </w:r>
      <w:r w:rsidRPr="00FA4453">
        <w:rPr>
          <w:rFonts w:cstheme="majorBidi"/>
          <w:sz w:val="24"/>
          <w:szCs w:val="24"/>
          <w:lang w:val="en-US"/>
        </w:rPr>
        <w:t xml:space="preserve"> and </w:t>
      </w:r>
      <w:r w:rsidRPr="00FA4453">
        <w:rPr>
          <w:rFonts w:cstheme="majorBidi"/>
          <w:sz w:val="24"/>
          <w:szCs w:val="24"/>
          <w:lang w:val="en-US"/>
        </w:rPr>
        <w:lastRenderedPageBreak/>
        <w:t>resolution procedures in their terms and conditions</w:t>
      </w:r>
      <w:r w:rsidRPr="00FA4453">
        <w:rPr>
          <w:rStyle w:val="FootnoteReference"/>
          <w:rFonts w:cstheme="majorBidi"/>
          <w:sz w:val="24"/>
          <w:szCs w:val="24"/>
          <w:lang w:val="en-US"/>
        </w:rPr>
        <w:footnoteReference w:id="110"/>
      </w:r>
      <w:r w:rsidR="00FE1CF6" w:rsidRPr="00FA4453">
        <w:rPr>
          <w:rFonts w:cstheme="majorBidi"/>
          <w:sz w:val="24"/>
          <w:szCs w:val="24"/>
          <w:lang w:val="en-US"/>
        </w:rPr>
        <w:t xml:space="preserve"> and there are detailed provisions on the investigation and resolution procedure in Part VI</w:t>
      </w:r>
      <w:r w:rsidR="006D758E" w:rsidRPr="00FA4453">
        <w:rPr>
          <w:rFonts w:cstheme="majorBidi"/>
          <w:sz w:val="24"/>
          <w:szCs w:val="24"/>
          <w:lang w:val="en-US"/>
        </w:rPr>
        <w:t xml:space="preserve">. The </w:t>
      </w:r>
      <w:r w:rsidR="00EE1CE0" w:rsidRPr="00FA4453">
        <w:rPr>
          <w:rFonts w:cstheme="majorBidi"/>
          <w:sz w:val="24"/>
          <w:szCs w:val="24"/>
          <w:lang w:val="en-US"/>
        </w:rPr>
        <w:t xml:space="preserve">draft </w:t>
      </w:r>
      <w:r w:rsidR="00354F17">
        <w:rPr>
          <w:rFonts w:cstheme="majorBidi"/>
          <w:sz w:val="24"/>
          <w:szCs w:val="24"/>
          <w:lang w:val="en-US"/>
        </w:rPr>
        <w:t>‘</w:t>
      </w:r>
      <w:r w:rsidR="006D758E" w:rsidRPr="00FA4453">
        <w:rPr>
          <w:rFonts w:cstheme="majorBidi"/>
          <w:sz w:val="24"/>
          <w:szCs w:val="24"/>
          <w:lang w:val="en-US"/>
        </w:rPr>
        <w:t>General Guidelines on Retail Payments Regulations</w:t>
      </w:r>
      <w:r w:rsidR="00354F17">
        <w:rPr>
          <w:rFonts w:cstheme="majorBidi"/>
          <w:sz w:val="24"/>
          <w:szCs w:val="24"/>
          <w:lang w:val="en-US"/>
        </w:rPr>
        <w:t>’</w:t>
      </w:r>
      <w:r w:rsidR="006D758E" w:rsidRPr="00FA4453">
        <w:rPr>
          <w:rFonts w:cstheme="majorBidi"/>
          <w:sz w:val="24"/>
          <w:szCs w:val="24"/>
          <w:lang w:val="en-US"/>
        </w:rPr>
        <w:t xml:space="preserve"> simply require</w:t>
      </w:r>
      <w:r w:rsidR="00354F17">
        <w:rPr>
          <w:rFonts w:cstheme="majorBidi"/>
          <w:sz w:val="24"/>
          <w:szCs w:val="24"/>
          <w:lang w:val="en-US"/>
        </w:rPr>
        <w:t>s</w:t>
      </w:r>
      <w:r w:rsidR="006D758E" w:rsidRPr="00FA4453">
        <w:rPr>
          <w:rFonts w:cstheme="majorBidi"/>
          <w:sz w:val="24"/>
          <w:szCs w:val="24"/>
          <w:lang w:val="en-US"/>
        </w:rPr>
        <w:t xml:space="preserve"> an issuer to have general policies concerning complaints, refund demands and disputes</w:t>
      </w:r>
      <w:r w:rsidR="00670E06">
        <w:rPr>
          <w:rFonts w:cstheme="majorBidi"/>
          <w:sz w:val="24"/>
          <w:szCs w:val="24"/>
          <w:lang w:val="en-US"/>
        </w:rPr>
        <w:t>,</w:t>
      </w:r>
      <w:r w:rsidR="00FE1CF6" w:rsidRPr="00FA4453">
        <w:rPr>
          <w:rFonts w:cstheme="majorBidi"/>
          <w:sz w:val="24"/>
          <w:szCs w:val="24"/>
          <w:lang w:val="en-US"/>
        </w:rPr>
        <w:t xml:space="preserve"> and to include details of how to lodge a complaint</w:t>
      </w:r>
      <w:r w:rsidR="006D758E" w:rsidRPr="00FA4453">
        <w:rPr>
          <w:rFonts w:cstheme="majorBidi"/>
          <w:sz w:val="24"/>
          <w:szCs w:val="24"/>
          <w:lang w:val="en-US"/>
        </w:rPr>
        <w:t>.</w:t>
      </w:r>
      <w:r w:rsidR="00FE1CF6" w:rsidRPr="00FA4453">
        <w:rPr>
          <w:rStyle w:val="FootnoteReference"/>
          <w:rFonts w:cstheme="majorBidi"/>
          <w:sz w:val="24"/>
          <w:szCs w:val="24"/>
          <w:lang w:val="en-US"/>
        </w:rPr>
        <w:footnoteReference w:id="111"/>
      </w:r>
      <w:r w:rsidR="006D758E" w:rsidRPr="00FA4453">
        <w:rPr>
          <w:rFonts w:cstheme="majorBidi"/>
          <w:sz w:val="24"/>
          <w:szCs w:val="24"/>
          <w:lang w:val="en-US"/>
        </w:rPr>
        <w:t xml:space="preserve"> </w:t>
      </w:r>
    </w:p>
    <w:p w14:paraId="619FB786" w14:textId="77777777" w:rsidR="00AC5952" w:rsidRPr="00FA4453" w:rsidRDefault="00AC5952" w:rsidP="00AC5952">
      <w:pPr>
        <w:autoSpaceDE w:val="0"/>
        <w:autoSpaceDN w:val="0"/>
        <w:adjustRightInd w:val="0"/>
        <w:spacing w:after="0"/>
        <w:jc w:val="both"/>
        <w:rPr>
          <w:rFonts w:cstheme="majorBidi"/>
          <w:b/>
          <w:sz w:val="24"/>
          <w:szCs w:val="24"/>
          <w:lang w:val="en-US"/>
        </w:rPr>
      </w:pPr>
    </w:p>
    <w:p w14:paraId="4750798E" w14:textId="77777777" w:rsidR="00E5636D" w:rsidRPr="00FA4453" w:rsidRDefault="00E5636D" w:rsidP="00AC5952">
      <w:pPr>
        <w:autoSpaceDE w:val="0"/>
        <w:autoSpaceDN w:val="0"/>
        <w:adjustRightInd w:val="0"/>
        <w:rPr>
          <w:rFonts w:cstheme="majorBidi"/>
          <w:b/>
          <w:i/>
          <w:sz w:val="24"/>
          <w:szCs w:val="24"/>
        </w:rPr>
      </w:pPr>
      <w:r w:rsidRPr="00FA4453">
        <w:rPr>
          <w:rFonts w:cstheme="majorBidi"/>
          <w:b/>
          <w:i/>
          <w:sz w:val="24"/>
          <w:szCs w:val="24"/>
        </w:rPr>
        <w:t>Insurance</w:t>
      </w:r>
      <w:r w:rsidR="00AC6E2B" w:rsidRPr="00FA4453">
        <w:rPr>
          <w:rFonts w:cstheme="majorBidi"/>
          <w:b/>
          <w:i/>
          <w:sz w:val="24"/>
          <w:szCs w:val="24"/>
        </w:rPr>
        <w:t xml:space="preserve"> </w:t>
      </w:r>
    </w:p>
    <w:p w14:paraId="7554094F" w14:textId="6A35F164" w:rsidR="00485197" w:rsidRPr="00FA4453" w:rsidRDefault="00485197" w:rsidP="00AC5952">
      <w:pPr>
        <w:autoSpaceDE w:val="0"/>
        <w:autoSpaceDN w:val="0"/>
        <w:adjustRightInd w:val="0"/>
        <w:rPr>
          <w:rFonts w:cstheme="majorBidi"/>
          <w:sz w:val="24"/>
          <w:szCs w:val="24"/>
        </w:rPr>
      </w:pPr>
      <w:r w:rsidRPr="00FA4453">
        <w:rPr>
          <w:rFonts w:cstheme="majorBidi"/>
          <w:b/>
          <w:sz w:val="24"/>
          <w:szCs w:val="24"/>
        </w:rPr>
        <w:t xml:space="preserve">The Insurance Act contains </w:t>
      </w:r>
      <w:r w:rsidR="00AC6E2B" w:rsidRPr="00FA4453">
        <w:rPr>
          <w:rFonts w:cstheme="majorBidi"/>
          <w:b/>
          <w:sz w:val="24"/>
          <w:szCs w:val="24"/>
        </w:rPr>
        <w:t xml:space="preserve">useful </w:t>
      </w:r>
      <w:r w:rsidRPr="00FA4453">
        <w:rPr>
          <w:rFonts w:cstheme="majorBidi"/>
          <w:b/>
          <w:sz w:val="24"/>
          <w:szCs w:val="24"/>
        </w:rPr>
        <w:t>provisions concerning internal complaints procedures</w:t>
      </w:r>
      <w:r w:rsidR="00AC6E2B" w:rsidRPr="00FA4453">
        <w:rPr>
          <w:rFonts w:cstheme="majorBidi"/>
          <w:b/>
          <w:sz w:val="24"/>
          <w:szCs w:val="24"/>
        </w:rPr>
        <w:t xml:space="preserve"> for general insurers, but compliance is </w:t>
      </w:r>
      <w:r w:rsidR="007971D5" w:rsidRPr="00FA4453">
        <w:rPr>
          <w:rFonts w:cstheme="majorBidi"/>
          <w:b/>
          <w:sz w:val="24"/>
          <w:szCs w:val="24"/>
        </w:rPr>
        <w:t xml:space="preserve">not </w:t>
      </w:r>
      <w:r w:rsidR="00AC6E2B" w:rsidRPr="00FA4453">
        <w:rPr>
          <w:rFonts w:cstheme="majorBidi"/>
          <w:b/>
          <w:sz w:val="24"/>
          <w:szCs w:val="24"/>
        </w:rPr>
        <w:t>being actively supervised</w:t>
      </w:r>
      <w:r w:rsidR="00DD4959" w:rsidRPr="00FA4453">
        <w:rPr>
          <w:rFonts w:cstheme="majorBidi"/>
          <w:b/>
          <w:sz w:val="24"/>
          <w:szCs w:val="24"/>
        </w:rPr>
        <w:t xml:space="preserve">. </w:t>
      </w:r>
      <w:r w:rsidR="007971D5" w:rsidRPr="00FA4453">
        <w:rPr>
          <w:rFonts w:cstheme="majorBidi"/>
          <w:sz w:val="24"/>
          <w:szCs w:val="24"/>
        </w:rPr>
        <w:t xml:space="preserve">A </w:t>
      </w:r>
      <w:r w:rsidRPr="00FA4453">
        <w:rPr>
          <w:rFonts w:cstheme="majorBidi"/>
          <w:sz w:val="24"/>
          <w:szCs w:val="24"/>
        </w:rPr>
        <w:t>licensed insurer, broker</w:t>
      </w:r>
      <w:r w:rsidR="00670E06">
        <w:rPr>
          <w:rFonts w:cstheme="majorBidi"/>
          <w:sz w:val="24"/>
          <w:szCs w:val="24"/>
        </w:rPr>
        <w:t>,</w:t>
      </w:r>
      <w:r w:rsidRPr="00FA4453">
        <w:rPr>
          <w:rFonts w:cstheme="majorBidi"/>
          <w:sz w:val="24"/>
          <w:szCs w:val="24"/>
        </w:rPr>
        <w:t xml:space="preserve"> and loss adjuster must have written policies and procedures approved by the Insurance Commissioner. Further, at the time of policy issue and renewal</w:t>
      </w:r>
      <w:r w:rsidR="00670E06">
        <w:rPr>
          <w:rFonts w:cstheme="majorBidi"/>
          <w:sz w:val="24"/>
          <w:szCs w:val="24"/>
        </w:rPr>
        <w:t>,</w:t>
      </w:r>
      <w:r w:rsidRPr="00FA4453">
        <w:rPr>
          <w:rFonts w:cstheme="majorBidi"/>
          <w:sz w:val="24"/>
          <w:szCs w:val="24"/>
        </w:rPr>
        <w:t xml:space="preserve"> the insurer or broker must </w:t>
      </w:r>
      <w:r w:rsidR="000F2478" w:rsidRPr="00FA4453">
        <w:rPr>
          <w:rFonts w:cstheme="majorBidi"/>
          <w:sz w:val="24"/>
          <w:szCs w:val="24"/>
        </w:rPr>
        <w:t xml:space="preserve">make </w:t>
      </w:r>
      <w:r w:rsidR="003138D9">
        <w:rPr>
          <w:rFonts w:cstheme="majorBidi"/>
          <w:sz w:val="24"/>
          <w:szCs w:val="24"/>
        </w:rPr>
        <w:t xml:space="preserve">information </w:t>
      </w:r>
      <w:r w:rsidRPr="00FA4453">
        <w:rPr>
          <w:rFonts w:cstheme="majorBidi"/>
          <w:sz w:val="24"/>
          <w:szCs w:val="24"/>
        </w:rPr>
        <w:t>available to the policyholder</w:t>
      </w:r>
      <w:r w:rsidR="000F2478" w:rsidRPr="00FA4453">
        <w:rPr>
          <w:rFonts w:cstheme="majorBidi"/>
          <w:sz w:val="24"/>
          <w:szCs w:val="24"/>
        </w:rPr>
        <w:t xml:space="preserve"> </w:t>
      </w:r>
      <w:r w:rsidRPr="00FA4453">
        <w:rPr>
          <w:rFonts w:cstheme="majorBidi"/>
          <w:sz w:val="24"/>
          <w:szCs w:val="24"/>
        </w:rPr>
        <w:t>as to how to lodge complaints and dis</w:t>
      </w:r>
      <w:r w:rsidR="00AC6E2B" w:rsidRPr="00FA4453">
        <w:rPr>
          <w:rFonts w:cstheme="majorBidi"/>
          <w:sz w:val="24"/>
          <w:szCs w:val="24"/>
        </w:rPr>
        <w:t xml:space="preserve">putes, details of the procedures </w:t>
      </w:r>
      <w:r w:rsidR="000F2478" w:rsidRPr="00FA4453">
        <w:rPr>
          <w:rFonts w:cstheme="majorBidi"/>
          <w:sz w:val="24"/>
          <w:szCs w:val="24"/>
        </w:rPr>
        <w:t xml:space="preserve">requiring them to </w:t>
      </w:r>
      <w:r w:rsidR="00AC6E2B" w:rsidRPr="00FA4453">
        <w:rPr>
          <w:rFonts w:cstheme="majorBidi"/>
          <w:sz w:val="24"/>
          <w:szCs w:val="24"/>
        </w:rPr>
        <w:t>be resolved within a maximum of 30 days</w:t>
      </w:r>
      <w:r w:rsidR="003138D9">
        <w:rPr>
          <w:rFonts w:cstheme="majorBidi"/>
          <w:sz w:val="24"/>
          <w:szCs w:val="24"/>
        </w:rPr>
        <w:t>,</w:t>
      </w:r>
      <w:r w:rsidR="00AC6E2B" w:rsidRPr="00FA4453">
        <w:rPr>
          <w:rFonts w:cstheme="majorBidi"/>
          <w:sz w:val="24"/>
          <w:szCs w:val="24"/>
        </w:rPr>
        <w:t xml:space="preserve"> and details of the Insurance Complaints Tribunal, which has not been established (see below).</w:t>
      </w:r>
      <w:r w:rsidR="00AC6E2B" w:rsidRPr="00FA4453">
        <w:rPr>
          <w:rStyle w:val="FootnoteReference"/>
          <w:rFonts w:cstheme="majorBidi"/>
          <w:sz w:val="24"/>
          <w:szCs w:val="24"/>
        </w:rPr>
        <w:footnoteReference w:id="112"/>
      </w:r>
      <w:r w:rsidR="00AC6E2B" w:rsidRPr="00FA4453">
        <w:rPr>
          <w:rFonts w:cstheme="majorBidi"/>
          <w:sz w:val="24"/>
          <w:szCs w:val="24"/>
        </w:rPr>
        <w:t xml:space="preserve"> However, given the limited on-site supervision visits the Insurance Commission has been able to undertake, no data is available as to the extent of compliance. </w:t>
      </w:r>
    </w:p>
    <w:p w14:paraId="03993EAB" w14:textId="2231959F" w:rsidR="00AC6E2B" w:rsidRPr="00FA4453" w:rsidRDefault="00E0024C" w:rsidP="00AC5952">
      <w:pPr>
        <w:autoSpaceDE w:val="0"/>
        <w:autoSpaceDN w:val="0"/>
        <w:adjustRightInd w:val="0"/>
        <w:rPr>
          <w:rFonts w:cstheme="majorBidi"/>
          <w:sz w:val="24"/>
          <w:szCs w:val="24"/>
        </w:rPr>
      </w:pPr>
      <w:r w:rsidRPr="00FA4453">
        <w:rPr>
          <w:rFonts w:cstheme="majorBidi"/>
          <w:b/>
          <w:sz w:val="24"/>
          <w:szCs w:val="24"/>
        </w:rPr>
        <w:t>The Life Insurance Act</w:t>
      </w:r>
      <w:r w:rsidRPr="00FA4453">
        <w:rPr>
          <w:rFonts w:cstheme="majorBidi"/>
          <w:sz w:val="24"/>
          <w:szCs w:val="24"/>
        </w:rPr>
        <w:t xml:space="preserve"> </w:t>
      </w:r>
      <w:r w:rsidRPr="00FA4453">
        <w:rPr>
          <w:rFonts w:cstheme="majorBidi"/>
          <w:b/>
          <w:sz w:val="24"/>
          <w:szCs w:val="24"/>
        </w:rPr>
        <w:t>contains very limited provisions on members</w:t>
      </w:r>
      <w:r w:rsidR="00057050">
        <w:rPr>
          <w:rFonts w:cstheme="majorBidi"/>
          <w:b/>
          <w:sz w:val="24"/>
          <w:szCs w:val="24"/>
        </w:rPr>
        <w:t>’</w:t>
      </w:r>
      <w:r w:rsidRPr="00FA4453">
        <w:rPr>
          <w:rFonts w:cstheme="majorBidi"/>
          <w:b/>
          <w:sz w:val="24"/>
          <w:szCs w:val="24"/>
        </w:rPr>
        <w:t xml:space="preserve"> complaints</w:t>
      </w:r>
      <w:r w:rsidRPr="00FA4453">
        <w:rPr>
          <w:rFonts w:cstheme="majorBidi"/>
          <w:sz w:val="24"/>
          <w:szCs w:val="24"/>
        </w:rPr>
        <w:t>. There is a requirement that a licence holder (an insurer but not a broker) provide a policyholder, on request, with “</w:t>
      </w:r>
      <w:r w:rsidRPr="00FA4453">
        <w:rPr>
          <w:rFonts w:cstheme="majorBidi"/>
          <w:i/>
          <w:sz w:val="24"/>
          <w:szCs w:val="24"/>
        </w:rPr>
        <w:t>approved</w:t>
      </w:r>
      <w:r w:rsidRPr="00FA4453">
        <w:rPr>
          <w:rFonts w:cstheme="majorBidi"/>
          <w:sz w:val="24"/>
          <w:szCs w:val="24"/>
        </w:rPr>
        <w:t>” policies and procedures concerning complaints and the resolution of disputes.</w:t>
      </w:r>
      <w:r w:rsidRPr="00FA4453">
        <w:rPr>
          <w:rStyle w:val="FootnoteReference"/>
          <w:rFonts w:cstheme="majorBidi"/>
          <w:sz w:val="24"/>
          <w:szCs w:val="24"/>
        </w:rPr>
        <w:footnoteReference w:id="113"/>
      </w:r>
      <w:r w:rsidRPr="00FA4453">
        <w:rPr>
          <w:rFonts w:cstheme="majorBidi"/>
          <w:sz w:val="24"/>
          <w:szCs w:val="24"/>
        </w:rPr>
        <w:t xml:space="preserve">  However</w:t>
      </w:r>
      <w:r w:rsidR="007B5811">
        <w:rPr>
          <w:rFonts w:cstheme="majorBidi"/>
          <w:sz w:val="24"/>
          <w:szCs w:val="24"/>
        </w:rPr>
        <w:t>,</w:t>
      </w:r>
      <w:r w:rsidRPr="00FA4453">
        <w:rPr>
          <w:rFonts w:cstheme="majorBidi"/>
          <w:sz w:val="24"/>
          <w:szCs w:val="24"/>
        </w:rPr>
        <w:t xml:space="preserve"> it is not clear who should approve these policies and procedures. Importantly, there are also no requirements as to the nature of the policies and procedures</w:t>
      </w:r>
      <w:r w:rsidR="007B5811">
        <w:rPr>
          <w:rFonts w:cstheme="majorBidi"/>
          <w:sz w:val="24"/>
          <w:szCs w:val="24"/>
        </w:rPr>
        <w:t>,</w:t>
      </w:r>
      <w:r w:rsidRPr="00FA4453">
        <w:rPr>
          <w:rFonts w:cstheme="majorBidi"/>
          <w:sz w:val="24"/>
          <w:szCs w:val="24"/>
        </w:rPr>
        <w:t xml:space="preserve"> which should be followed, or any requirement for reporting complaints statistics to BPNG. Ideally</w:t>
      </w:r>
      <w:r w:rsidR="000D3F8F">
        <w:rPr>
          <w:rFonts w:cstheme="majorBidi"/>
          <w:sz w:val="24"/>
          <w:szCs w:val="24"/>
        </w:rPr>
        <w:t>,</w:t>
      </w:r>
      <w:r w:rsidRPr="00FA4453">
        <w:rPr>
          <w:rFonts w:cstheme="majorBidi"/>
          <w:sz w:val="24"/>
          <w:szCs w:val="24"/>
        </w:rPr>
        <w:t xml:space="preserve"> a policyholder</w:t>
      </w:r>
      <w:r w:rsidR="000D3F8F">
        <w:rPr>
          <w:rFonts w:cstheme="majorBidi"/>
          <w:sz w:val="24"/>
          <w:szCs w:val="24"/>
        </w:rPr>
        <w:t>, too,</w:t>
      </w:r>
      <w:r w:rsidRPr="00FA4453">
        <w:rPr>
          <w:rFonts w:cstheme="majorBidi"/>
          <w:sz w:val="24"/>
          <w:szCs w:val="24"/>
        </w:rPr>
        <w:t xml:space="preserve"> would be advised of complaints and disputes policies and procedures when they become a policyholder</w:t>
      </w:r>
      <w:r w:rsidR="000D3F8F">
        <w:rPr>
          <w:rFonts w:cstheme="majorBidi"/>
          <w:sz w:val="24"/>
          <w:szCs w:val="24"/>
        </w:rPr>
        <w:t>,</w:t>
      </w:r>
      <w:r w:rsidRPr="00FA4453">
        <w:rPr>
          <w:rFonts w:cstheme="majorBidi"/>
          <w:sz w:val="24"/>
          <w:szCs w:val="24"/>
        </w:rPr>
        <w:t xml:space="preserve"> and automatically</w:t>
      </w:r>
      <w:r w:rsidR="000D3F8F">
        <w:rPr>
          <w:rFonts w:cstheme="majorBidi"/>
          <w:sz w:val="24"/>
          <w:szCs w:val="24"/>
        </w:rPr>
        <w:t>,</w:t>
      </w:r>
      <w:r w:rsidRPr="00FA4453">
        <w:rPr>
          <w:rFonts w:cstheme="majorBidi"/>
          <w:sz w:val="24"/>
          <w:szCs w:val="24"/>
        </w:rPr>
        <w:t xml:space="preserve"> if they make a complaint or it is not resolved to their satisfaction. </w:t>
      </w:r>
    </w:p>
    <w:p w14:paraId="6173A900" w14:textId="77777777" w:rsidR="00E5636D" w:rsidRPr="00FA4453" w:rsidRDefault="00AC5952" w:rsidP="00AC5952">
      <w:pPr>
        <w:autoSpaceDE w:val="0"/>
        <w:autoSpaceDN w:val="0"/>
        <w:adjustRightInd w:val="0"/>
        <w:rPr>
          <w:rFonts w:cstheme="majorBidi"/>
          <w:b/>
          <w:i/>
          <w:sz w:val="24"/>
          <w:szCs w:val="24"/>
        </w:rPr>
      </w:pPr>
      <w:r w:rsidRPr="00FA4453">
        <w:rPr>
          <w:rFonts w:cstheme="majorBidi"/>
          <w:b/>
          <w:i/>
          <w:sz w:val="24"/>
          <w:szCs w:val="24"/>
        </w:rPr>
        <w:t>Superannuation</w:t>
      </w:r>
    </w:p>
    <w:p w14:paraId="2D27577E" w14:textId="34778786" w:rsidR="00E5636D" w:rsidRPr="00FA4453" w:rsidRDefault="00AC5952" w:rsidP="004C33B9">
      <w:pPr>
        <w:autoSpaceDE w:val="0"/>
        <w:autoSpaceDN w:val="0"/>
        <w:adjustRightInd w:val="0"/>
        <w:rPr>
          <w:rFonts w:cstheme="majorBidi"/>
          <w:sz w:val="24"/>
          <w:szCs w:val="24"/>
        </w:rPr>
      </w:pPr>
      <w:r w:rsidRPr="00FA4453">
        <w:rPr>
          <w:rFonts w:cstheme="majorBidi"/>
          <w:b/>
          <w:sz w:val="24"/>
          <w:szCs w:val="24"/>
        </w:rPr>
        <w:t xml:space="preserve">The </w:t>
      </w:r>
      <w:r w:rsidR="00E20F00" w:rsidRPr="00FA4453">
        <w:rPr>
          <w:rFonts w:cstheme="majorBidi"/>
          <w:b/>
          <w:sz w:val="24"/>
          <w:szCs w:val="24"/>
        </w:rPr>
        <w:t>Superannuation Act provisions on members</w:t>
      </w:r>
      <w:r w:rsidR="009C5C3A">
        <w:rPr>
          <w:rFonts w:cstheme="majorBidi"/>
          <w:b/>
          <w:sz w:val="24"/>
          <w:szCs w:val="24"/>
        </w:rPr>
        <w:t>’</w:t>
      </w:r>
      <w:r w:rsidR="00E20F00" w:rsidRPr="00FA4453">
        <w:rPr>
          <w:rFonts w:cstheme="majorBidi"/>
          <w:b/>
          <w:sz w:val="24"/>
          <w:szCs w:val="24"/>
        </w:rPr>
        <w:t xml:space="preserve"> complaints</w:t>
      </w:r>
      <w:r w:rsidR="00E0024C" w:rsidRPr="00FA4453">
        <w:rPr>
          <w:rFonts w:cstheme="majorBidi"/>
          <w:b/>
          <w:sz w:val="24"/>
          <w:szCs w:val="24"/>
        </w:rPr>
        <w:t xml:space="preserve"> are virtually identical to those in the LI Act</w:t>
      </w:r>
      <w:r w:rsidR="00E20F00" w:rsidRPr="00FA4453">
        <w:rPr>
          <w:rFonts w:cstheme="majorBidi"/>
          <w:sz w:val="24"/>
          <w:szCs w:val="24"/>
        </w:rPr>
        <w:t>.</w:t>
      </w:r>
      <w:r w:rsidR="00E0024C" w:rsidRPr="00FA4453">
        <w:rPr>
          <w:rStyle w:val="FootnoteReference"/>
          <w:rFonts w:cstheme="majorBidi"/>
          <w:sz w:val="24"/>
          <w:szCs w:val="24"/>
        </w:rPr>
        <w:footnoteReference w:id="114"/>
      </w:r>
      <w:r w:rsidR="00F2165B" w:rsidRPr="00FA4453">
        <w:rPr>
          <w:rFonts w:cstheme="majorBidi"/>
          <w:sz w:val="24"/>
          <w:szCs w:val="24"/>
        </w:rPr>
        <w:t xml:space="preserve"> The same concerns</w:t>
      </w:r>
      <w:r w:rsidR="009C5C3A">
        <w:rPr>
          <w:rFonts w:cstheme="majorBidi"/>
          <w:sz w:val="24"/>
          <w:szCs w:val="24"/>
        </w:rPr>
        <w:t>,</w:t>
      </w:r>
      <w:r w:rsidR="00F2165B" w:rsidRPr="00FA4453">
        <w:rPr>
          <w:rFonts w:cstheme="majorBidi"/>
          <w:sz w:val="24"/>
          <w:szCs w:val="24"/>
        </w:rPr>
        <w:t xml:space="preserve"> as mentioned above in relation to the LI Act</w:t>
      </w:r>
      <w:r w:rsidR="009C5C3A">
        <w:rPr>
          <w:rFonts w:cstheme="majorBidi"/>
          <w:sz w:val="24"/>
          <w:szCs w:val="24"/>
        </w:rPr>
        <w:t>,</w:t>
      </w:r>
      <w:r w:rsidR="00F2165B" w:rsidRPr="00FA4453">
        <w:rPr>
          <w:rFonts w:cstheme="majorBidi"/>
          <w:sz w:val="24"/>
          <w:szCs w:val="24"/>
        </w:rPr>
        <w:t xml:space="preserve"> apply here.</w:t>
      </w:r>
      <w:r w:rsidR="00E20F00" w:rsidRPr="00FA4453">
        <w:rPr>
          <w:rFonts w:cstheme="majorBidi"/>
          <w:sz w:val="24"/>
          <w:szCs w:val="24"/>
        </w:rPr>
        <w:t xml:space="preserve"> </w:t>
      </w:r>
    </w:p>
    <w:p w14:paraId="10F0B4B7" w14:textId="6896ED74" w:rsidR="00E53EE5" w:rsidRPr="00FA4453" w:rsidRDefault="00E53EE5" w:rsidP="00E5636D">
      <w:pPr>
        <w:rPr>
          <w:rFonts w:cstheme="majorBidi"/>
          <w:b/>
          <w:sz w:val="24"/>
          <w:szCs w:val="24"/>
          <w:u w:val="single"/>
        </w:rPr>
      </w:pPr>
      <w:r w:rsidRPr="00FA4453">
        <w:rPr>
          <w:rFonts w:cstheme="majorBidi"/>
          <w:b/>
          <w:sz w:val="24"/>
          <w:szCs w:val="24"/>
          <w:u w:val="single"/>
        </w:rPr>
        <w:t>Recommendations</w:t>
      </w:r>
      <w:r w:rsidR="005520FE" w:rsidRPr="00FA4453">
        <w:rPr>
          <w:rFonts w:cstheme="majorBidi"/>
          <w:b/>
          <w:sz w:val="24"/>
          <w:szCs w:val="24"/>
          <w:u w:val="single"/>
        </w:rPr>
        <w:t xml:space="preserve"> </w:t>
      </w:r>
      <w:r w:rsidR="009C5C3A">
        <w:rPr>
          <w:rFonts w:cstheme="majorBidi"/>
          <w:b/>
          <w:sz w:val="24"/>
          <w:szCs w:val="24"/>
          <w:u w:val="single"/>
        </w:rPr>
        <w:t>—</w:t>
      </w:r>
      <w:r w:rsidR="009C5C3A" w:rsidRPr="00FA4453">
        <w:rPr>
          <w:rFonts w:cstheme="majorBidi"/>
          <w:b/>
          <w:sz w:val="24"/>
          <w:szCs w:val="24"/>
          <w:u w:val="single"/>
        </w:rPr>
        <w:t xml:space="preserve"> </w:t>
      </w:r>
      <w:r w:rsidR="005520FE" w:rsidRPr="00FA4453">
        <w:rPr>
          <w:rFonts w:cstheme="majorBidi"/>
          <w:b/>
          <w:sz w:val="24"/>
          <w:szCs w:val="24"/>
          <w:u w:val="single"/>
        </w:rPr>
        <w:t>Internal Complaints Handling</w:t>
      </w:r>
      <w:r w:rsidR="00235DA1" w:rsidRPr="00FA4453">
        <w:rPr>
          <w:rFonts w:cstheme="majorBidi"/>
          <w:b/>
          <w:sz w:val="24"/>
          <w:szCs w:val="24"/>
          <w:u w:val="single"/>
        </w:rPr>
        <w:t xml:space="preserve"> </w:t>
      </w:r>
    </w:p>
    <w:p w14:paraId="7D518082" w14:textId="2FF54367" w:rsidR="003E7930" w:rsidRPr="00FA4453" w:rsidRDefault="00AC5952" w:rsidP="004C33B9">
      <w:pPr>
        <w:autoSpaceDE w:val="0"/>
        <w:autoSpaceDN w:val="0"/>
        <w:adjustRightInd w:val="0"/>
        <w:spacing w:after="0"/>
        <w:jc w:val="both"/>
        <w:rPr>
          <w:rFonts w:cstheme="majorBidi"/>
          <w:b/>
          <w:sz w:val="24"/>
          <w:szCs w:val="24"/>
          <w:lang w:eastAsia="en-US"/>
        </w:rPr>
      </w:pPr>
      <w:r w:rsidRPr="00FA4453">
        <w:rPr>
          <w:rFonts w:cstheme="majorBidi"/>
          <w:b/>
          <w:sz w:val="24"/>
          <w:szCs w:val="24"/>
          <w:lang w:val="en-US" w:eastAsia="en-US"/>
        </w:rPr>
        <w:t>In the short term</w:t>
      </w:r>
      <w:r w:rsidR="009C5C3A">
        <w:rPr>
          <w:rFonts w:cstheme="majorBidi"/>
          <w:b/>
          <w:sz w:val="24"/>
          <w:szCs w:val="24"/>
          <w:lang w:val="en-US" w:eastAsia="en-US"/>
        </w:rPr>
        <w:t>,</w:t>
      </w:r>
      <w:r w:rsidR="00F877A9" w:rsidRPr="00FA4453">
        <w:rPr>
          <w:rFonts w:cstheme="majorBidi"/>
          <w:b/>
          <w:sz w:val="24"/>
          <w:szCs w:val="24"/>
          <w:lang w:val="en-US" w:eastAsia="en-US"/>
        </w:rPr>
        <w:t xml:space="preserve"> </w:t>
      </w:r>
      <w:r w:rsidR="00DA052D" w:rsidRPr="00FA4453">
        <w:rPr>
          <w:rFonts w:cstheme="majorBidi"/>
          <w:b/>
          <w:sz w:val="24"/>
          <w:szCs w:val="24"/>
          <w:lang w:val="en-US" w:eastAsia="en-US"/>
        </w:rPr>
        <w:t xml:space="preserve">consistent </w:t>
      </w:r>
      <w:r w:rsidR="00E5636D" w:rsidRPr="00FA4453">
        <w:rPr>
          <w:rFonts w:cstheme="majorBidi"/>
          <w:b/>
          <w:sz w:val="24"/>
          <w:szCs w:val="24"/>
          <w:lang w:val="en-US" w:eastAsia="en-US"/>
        </w:rPr>
        <w:t xml:space="preserve">IDR </w:t>
      </w:r>
      <w:r w:rsidR="003E7930" w:rsidRPr="00FA4453">
        <w:rPr>
          <w:rFonts w:cstheme="majorBidi"/>
          <w:b/>
          <w:sz w:val="24"/>
          <w:szCs w:val="24"/>
          <w:lang w:val="en-US" w:eastAsia="en-US"/>
        </w:rPr>
        <w:t xml:space="preserve">requirements should be developed that apply </w:t>
      </w:r>
      <w:r w:rsidR="00F877A9" w:rsidRPr="00FA4453">
        <w:rPr>
          <w:rFonts w:cstheme="majorBidi"/>
          <w:b/>
          <w:sz w:val="24"/>
          <w:szCs w:val="24"/>
          <w:lang w:val="en-US" w:eastAsia="en-US"/>
        </w:rPr>
        <w:t xml:space="preserve">to all </w:t>
      </w:r>
      <w:r w:rsidR="007971D5" w:rsidRPr="00FA4453">
        <w:rPr>
          <w:rFonts w:cstheme="majorBidi"/>
          <w:b/>
          <w:sz w:val="24"/>
          <w:szCs w:val="24"/>
          <w:lang w:val="en-US" w:eastAsia="en-US"/>
        </w:rPr>
        <w:t>FIs</w:t>
      </w:r>
      <w:r w:rsidR="00103C85" w:rsidRPr="00FA4453">
        <w:rPr>
          <w:rFonts w:cstheme="majorBidi"/>
          <w:b/>
          <w:sz w:val="24"/>
          <w:szCs w:val="24"/>
          <w:lang w:val="en-US" w:eastAsia="en-US"/>
        </w:rPr>
        <w:t>,</w:t>
      </w:r>
      <w:r w:rsidRPr="00FA4453">
        <w:rPr>
          <w:rFonts w:cstheme="majorBidi"/>
          <w:b/>
          <w:sz w:val="24"/>
          <w:szCs w:val="24"/>
          <w:lang w:val="en-US" w:eastAsia="en-US"/>
        </w:rPr>
        <w:t xml:space="preserve"> </w:t>
      </w:r>
      <w:r w:rsidR="00103C85" w:rsidRPr="00FA4453">
        <w:rPr>
          <w:rFonts w:cstheme="majorBidi"/>
          <w:b/>
          <w:sz w:val="24"/>
          <w:szCs w:val="24"/>
          <w:lang w:val="en-US" w:eastAsia="en-US"/>
        </w:rPr>
        <w:t xml:space="preserve">commencing </w:t>
      </w:r>
      <w:r w:rsidR="009E497D" w:rsidRPr="00FA4453">
        <w:rPr>
          <w:rFonts w:cstheme="majorBidi"/>
          <w:b/>
          <w:sz w:val="24"/>
          <w:szCs w:val="24"/>
          <w:lang w:val="en-US" w:eastAsia="en-US"/>
        </w:rPr>
        <w:t xml:space="preserve">with </w:t>
      </w:r>
      <w:r w:rsidR="00103C85" w:rsidRPr="00FA4453">
        <w:rPr>
          <w:rFonts w:cstheme="majorBidi"/>
          <w:b/>
          <w:sz w:val="24"/>
          <w:szCs w:val="24"/>
          <w:lang w:val="en-US" w:eastAsia="en-US"/>
        </w:rPr>
        <w:t>entities regulated under the BFI Act as discussed above</w:t>
      </w:r>
      <w:r w:rsidRPr="00FA4453">
        <w:rPr>
          <w:rFonts w:cstheme="majorBidi"/>
          <w:b/>
          <w:sz w:val="24"/>
          <w:szCs w:val="24"/>
          <w:lang w:val="en-US" w:eastAsia="en-US"/>
        </w:rPr>
        <w:t xml:space="preserve">. </w:t>
      </w:r>
      <w:r w:rsidR="00376AFA" w:rsidRPr="00FA4453">
        <w:rPr>
          <w:rFonts w:cstheme="majorBidi"/>
          <w:sz w:val="24"/>
          <w:szCs w:val="24"/>
          <w:lang w:val="en-US" w:eastAsia="en-US"/>
        </w:rPr>
        <w:t>These requirements should</w:t>
      </w:r>
      <w:r w:rsidR="00103C85" w:rsidRPr="00FA4453">
        <w:rPr>
          <w:rFonts w:cstheme="majorBidi"/>
          <w:sz w:val="24"/>
          <w:szCs w:val="24"/>
          <w:lang w:val="en-US" w:eastAsia="en-US"/>
        </w:rPr>
        <w:t xml:space="preserve"> not only oblige institutions to have documented IDR procedures, but should also establish </w:t>
      </w:r>
      <w:r w:rsidR="00103C85" w:rsidRPr="00FA4453">
        <w:rPr>
          <w:rFonts w:cstheme="majorBidi"/>
          <w:sz w:val="24"/>
          <w:szCs w:val="24"/>
          <w:lang w:val="en-US" w:eastAsia="en-US"/>
        </w:rPr>
        <w:lastRenderedPageBreak/>
        <w:t>detailed minimum standards for such procedures</w:t>
      </w:r>
      <w:r w:rsidR="0024168F" w:rsidRPr="00FA4453">
        <w:rPr>
          <w:rFonts w:cstheme="majorBidi"/>
          <w:sz w:val="24"/>
          <w:szCs w:val="24"/>
          <w:lang w:val="en-US" w:eastAsia="en-US"/>
        </w:rPr>
        <w:t xml:space="preserve">. Standards should cover matters such as ensuring that </w:t>
      </w:r>
      <w:r w:rsidR="007971D5" w:rsidRPr="00FA4453">
        <w:rPr>
          <w:rFonts w:cstheme="majorBidi"/>
          <w:sz w:val="24"/>
          <w:szCs w:val="24"/>
          <w:lang w:val="en-US" w:eastAsia="en-US"/>
        </w:rPr>
        <w:t>FIs</w:t>
      </w:r>
      <w:r w:rsidR="0024168F" w:rsidRPr="00FA4453">
        <w:rPr>
          <w:rFonts w:cstheme="majorBidi"/>
          <w:sz w:val="24"/>
          <w:szCs w:val="24"/>
          <w:lang w:val="en-US" w:eastAsia="en-US"/>
        </w:rPr>
        <w:t xml:space="preserve"> appropriately </w:t>
      </w:r>
      <w:r w:rsidR="00AF7F16" w:rsidRPr="00FA4453">
        <w:rPr>
          <w:rFonts w:cstheme="majorBidi"/>
          <w:sz w:val="24"/>
          <w:szCs w:val="24"/>
          <w:lang w:val="en-US" w:eastAsia="en-US"/>
        </w:rPr>
        <w:t>raise awareness among consumers of complaint rights and processes</w:t>
      </w:r>
      <w:r w:rsidR="000F2478" w:rsidRPr="00FA4453">
        <w:rPr>
          <w:rFonts w:cstheme="majorBidi"/>
          <w:sz w:val="24"/>
          <w:szCs w:val="24"/>
          <w:lang w:val="en-US" w:eastAsia="en-US"/>
        </w:rPr>
        <w:t xml:space="preserve">; </w:t>
      </w:r>
      <w:r w:rsidR="0024168F" w:rsidRPr="00FA4453">
        <w:rPr>
          <w:rFonts w:cstheme="majorBidi"/>
          <w:sz w:val="24"/>
          <w:szCs w:val="24"/>
          <w:lang w:val="en-US" w:eastAsia="en-US"/>
        </w:rPr>
        <w:t>facilitate lodgment of complaints through all relevant channels</w:t>
      </w:r>
      <w:r w:rsidR="000F2478" w:rsidRPr="00FA4453">
        <w:rPr>
          <w:rFonts w:cstheme="majorBidi"/>
          <w:sz w:val="24"/>
          <w:szCs w:val="24"/>
          <w:lang w:val="en-US" w:eastAsia="en-US"/>
        </w:rPr>
        <w:t xml:space="preserve"> (such as in writing, and via email, social media and telephone);</w:t>
      </w:r>
      <w:r w:rsidR="0024168F" w:rsidRPr="00FA4453">
        <w:rPr>
          <w:rFonts w:cstheme="majorBidi"/>
          <w:sz w:val="24"/>
          <w:szCs w:val="24"/>
          <w:lang w:val="en-US" w:eastAsia="en-US"/>
        </w:rPr>
        <w:t xml:space="preserve"> </w:t>
      </w:r>
      <w:r w:rsidR="007971D5" w:rsidRPr="00FA4453">
        <w:rPr>
          <w:rFonts w:cstheme="majorBidi"/>
          <w:sz w:val="24"/>
          <w:szCs w:val="24"/>
          <w:lang w:val="en-US" w:eastAsia="en-US"/>
        </w:rPr>
        <w:t xml:space="preserve">and </w:t>
      </w:r>
      <w:r w:rsidR="00AF7F16" w:rsidRPr="00FA4453">
        <w:rPr>
          <w:rFonts w:cstheme="majorBidi"/>
          <w:sz w:val="24"/>
          <w:szCs w:val="24"/>
          <w:lang w:val="en-US" w:eastAsia="en-US"/>
        </w:rPr>
        <w:t xml:space="preserve">have investigation and resolution </w:t>
      </w:r>
      <w:r w:rsidR="0024168F" w:rsidRPr="00FA4453">
        <w:rPr>
          <w:rFonts w:cstheme="majorBidi"/>
          <w:sz w:val="24"/>
          <w:szCs w:val="24"/>
          <w:lang w:val="en-US" w:eastAsia="en-US"/>
        </w:rPr>
        <w:t xml:space="preserve">processes </w:t>
      </w:r>
      <w:r w:rsidR="00AF7F16" w:rsidRPr="00FA4453">
        <w:rPr>
          <w:rFonts w:cstheme="majorBidi"/>
          <w:sz w:val="24"/>
          <w:szCs w:val="24"/>
          <w:lang w:val="en-US" w:eastAsia="en-US"/>
        </w:rPr>
        <w:t>that</w:t>
      </w:r>
      <w:r w:rsidR="000F2478" w:rsidRPr="00FA4453">
        <w:rPr>
          <w:rFonts w:cstheme="majorBidi"/>
          <w:sz w:val="24"/>
          <w:szCs w:val="24"/>
          <w:lang w:val="en-US" w:eastAsia="en-US"/>
        </w:rPr>
        <w:t xml:space="preserve"> are free,</w:t>
      </w:r>
      <w:r w:rsidR="00AF7F16" w:rsidRPr="00FA4453">
        <w:rPr>
          <w:rFonts w:cstheme="majorBidi"/>
          <w:sz w:val="24"/>
          <w:szCs w:val="24"/>
          <w:lang w:val="en-US" w:eastAsia="en-US"/>
        </w:rPr>
        <w:t xml:space="preserve"> </w:t>
      </w:r>
      <w:r w:rsidR="0024168F" w:rsidRPr="00FA4453">
        <w:rPr>
          <w:rFonts w:cstheme="majorBidi"/>
          <w:sz w:val="24"/>
          <w:szCs w:val="24"/>
          <w:lang w:val="en-US" w:eastAsia="en-US"/>
        </w:rPr>
        <w:t>effective and timely</w:t>
      </w:r>
      <w:r w:rsidR="00D01B8D">
        <w:rPr>
          <w:rFonts w:cstheme="majorBidi"/>
          <w:sz w:val="24"/>
          <w:szCs w:val="24"/>
          <w:lang w:val="en-US" w:eastAsia="en-US"/>
        </w:rPr>
        <w:t>,</w:t>
      </w:r>
      <w:r w:rsidR="00AF7F16" w:rsidRPr="00FA4453">
        <w:rPr>
          <w:rFonts w:cstheme="majorBidi"/>
          <w:sz w:val="24"/>
          <w:szCs w:val="24"/>
          <w:lang w:val="en-US" w:eastAsia="en-US"/>
        </w:rPr>
        <w:t xml:space="preserve"> and</w:t>
      </w:r>
      <w:r w:rsidR="0024168F" w:rsidRPr="00FA4453">
        <w:rPr>
          <w:rFonts w:cstheme="majorBidi"/>
          <w:sz w:val="24"/>
          <w:szCs w:val="24"/>
          <w:lang w:val="en-US" w:eastAsia="en-US"/>
        </w:rPr>
        <w:t xml:space="preserve"> </w:t>
      </w:r>
      <w:r w:rsidR="00AF7F16" w:rsidRPr="00FA4453">
        <w:rPr>
          <w:rFonts w:cstheme="majorBidi"/>
          <w:sz w:val="24"/>
          <w:szCs w:val="24"/>
          <w:lang w:val="en-US" w:eastAsia="en-US"/>
        </w:rPr>
        <w:t xml:space="preserve">keep </w:t>
      </w:r>
      <w:r w:rsidR="0024168F" w:rsidRPr="00FA4453">
        <w:rPr>
          <w:rFonts w:cstheme="majorBidi"/>
          <w:sz w:val="24"/>
          <w:szCs w:val="24"/>
          <w:lang w:val="en-US" w:eastAsia="en-US"/>
        </w:rPr>
        <w:t>consumers adequately informed</w:t>
      </w:r>
      <w:r w:rsidR="00AF7F16" w:rsidRPr="00FA4453">
        <w:rPr>
          <w:rFonts w:cstheme="majorBidi"/>
          <w:sz w:val="24"/>
          <w:szCs w:val="24"/>
          <w:lang w:val="en-US" w:eastAsia="en-US"/>
        </w:rPr>
        <w:t xml:space="preserve">. </w:t>
      </w:r>
      <w:r w:rsidR="007971D5" w:rsidRPr="00FA4453">
        <w:rPr>
          <w:rFonts w:cstheme="majorBidi"/>
          <w:sz w:val="24"/>
          <w:szCs w:val="24"/>
          <w:lang w:val="en-US" w:eastAsia="en-US"/>
        </w:rPr>
        <w:t xml:space="preserve">FIs </w:t>
      </w:r>
      <w:r w:rsidR="00AF7F16" w:rsidRPr="00FA4453">
        <w:rPr>
          <w:rFonts w:cstheme="majorBidi"/>
          <w:sz w:val="24"/>
          <w:szCs w:val="24"/>
          <w:lang w:val="en-US" w:eastAsia="en-US"/>
        </w:rPr>
        <w:t xml:space="preserve">should also be required to retain adequate </w:t>
      </w:r>
      <w:r w:rsidR="0098570B" w:rsidRPr="00FA4453">
        <w:rPr>
          <w:rFonts w:cstheme="majorBidi"/>
          <w:sz w:val="24"/>
          <w:szCs w:val="24"/>
          <w:lang w:val="en-US" w:eastAsia="en-US"/>
        </w:rPr>
        <w:t>complaints records</w:t>
      </w:r>
      <w:r w:rsidR="0024168F" w:rsidRPr="00FA4453">
        <w:rPr>
          <w:rFonts w:cstheme="majorBidi"/>
          <w:sz w:val="24"/>
          <w:szCs w:val="24"/>
          <w:lang w:val="en-US" w:eastAsia="en-US"/>
        </w:rPr>
        <w:t xml:space="preserve"> to assist </w:t>
      </w:r>
      <w:r w:rsidR="00AF7F16" w:rsidRPr="00FA4453">
        <w:rPr>
          <w:rFonts w:cstheme="majorBidi"/>
          <w:sz w:val="24"/>
          <w:szCs w:val="24"/>
          <w:lang w:val="en-US" w:eastAsia="en-US"/>
        </w:rPr>
        <w:t xml:space="preserve">consideration </w:t>
      </w:r>
      <w:r w:rsidR="007971D5" w:rsidRPr="00FA4453">
        <w:rPr>
          <w:rFonts w:cstheme="majorBidi"/>
          <w:sz w:val="24"/>
          <w:szCs w:val="24"/>
          <w:lang w:val="en-US" w:eastAsia="en-US"/>
        </w:rPr>
        <w:t xml:space="preserve">of systemic complaints issues </w:t>
      </w:r>
      <w:r w:rsidR="00AF7F16" w:rsidRPr="00FA4453">
        <w:rPr>
          <w:rFonts w:cstheme="majorBidi"/>
          <w:sz w:val="24"/>
          <w:szCs w:val="24"/>
          <w:lang w:val="en-US" w:eastAsia="en-US"/>
        </w:rPr>
        <w:t xml:space="preserve">so </w:t>
      </w:r>
      <w:r w:rsidR="001342B7" w:rsidRPr="00FA4453">
        <w:rPr>
          <w:rFonts w:cstheme="majorBidi"/>
          <w:sz w:val="24"/>
          <w:szCs w:val="24"/>
          <w:lang w:val="en-US" w:eastAsia="en-US"/>
        </w:rPr>
        <w:t xml:space="preserve">that </w:t>
      </w:r>
      <w:r w:rsidR="00AF7F16" w:rsidRPr="00FA4453">
        <w:rPr>
          <w:rFonts w:cstheme="majorBidi"/>
          <w:sz w:val="24"/>
          <w:szCs w:val="24"/>
          <w:lang w:val="en-US" w:eastAsia="en-US"/>
        </w:rPr>
        <w:t xml:space="preserve">providers can use </w:t>
      </w:r>
      <w:r w:rsidR="00695CF2" w:rsidRPr="00FA4453">
        <w:rPr>
          <w:rFonts w:cstheme="majorBidi"/>
          <w:sz w:val="24"/>
          <w:szCs w:val="24"/>
          <w:lang w:val="en-US" w:eastAsia="en-US"/>
        </w:rPr>
        <w:t xml:space="preserve">complaints data for their </w:t>
      </w:r>
      <w:r w:rsidR="0024168F" w:rsidRPr="00FA4453">
        <w:rPr>
          <w:rFonts w:cstheme="majorBidi"/>
          <w:sz w:val="24"/>
          <w:szCs w:val="24"/>
          <w:lang w:val="en-US" w:eastAsia="en-US"/>
        </w:rPr>
        <w:t xml:space="preserve">own internal </w:t>
      </w:r>
      <w:r w:rsidR="00695CF2" w:rsidRPr="00FA4453">
        <w:rPr>
          <w:rFonts w:cstheme="majorBidi"/>
          <w:sz w:val="24"/>
          <w:szCs w:val="24"/>
          <w:lang w:val="en-US" w:eastAsia="en-US"/>
        </w:rPr>
        <w:t>risk-</w:t>
      </w:r>
      <w:r w:rsidR="00D35CD3" w:rsidRPr="00FA4453">
        <w:rPr>
          <w:rFonts w:cstheme="majorBidi"/>
          <w:sz w:val="24"/>
          <w:szCs w:val="24"/>
          <w:lang w:val="en-US" w:eastAsia="en-US"/>
        </w:rPr>
        <w:t>management</w:t>
      </w:r>
      <w:r w:rsidR="00695CF2" w:rsidRPr="00FA4453">
        <w:rPr>
          <w:rFonts w:cstheme="majorBidi"/>
          <w:sz w:val="24"/>
          <w:szCs w:val="24"/>
          <w:lang w:val="en-US" w:eastAsia="en-US"/>
        </w:rPr>
        <w:t xml:space="preserve"> and improvement</w:t>
      </w:r>
      <w:r w:rsidR="00103C85" w:rsidRPr="00FA4453">
        <w:rPr>
          <w:rFonts w:cstheme="majorBidi"/>
          <w:sz w:val="24"/>
          <w:szCs w:val="24"/>
          <w:lang w:val="en-US" w:eastAsia="en-US"/>
        </w:rPr>
        <w:t>.</w:t>
      </w:r>
      <w:r w:rsidR="007971D5" w:rsidRPr="00FA4453">
        <w:rPr>
          <w:rFonts w:cstheme="majorBidi"/>
          <w:sz w:val="24"/>
          <w:szCs w:val="24"/>
          <w:lang w:val="en-US" w:eastAsia="en-US"/>
        </w:rPr>
        <w:t xml:space="preserve"> There should also be requirements for FIs to provide periodic reports on complaints to the relevant supervisor. </w:t>
      </w:r>
    </w:p>
    <w:p w14:paraId="3ABBE5A0" w14:textId="77777777" w:rsidR="004C33B9" w:rsidRPr="00FA4453" w:rsidRDefault="004C33B9" w:rsidP="004C33B9">
      <w:pPr>
        <w:autoSpaceDE w:val="0"/>
        <w:autoSpaceDN w:val="0"/>
        <w:adjustRightInd w:val="0"/>
        <w:spacing w:after="0"/>
        <w:jc w:val="both"/>
        <w:rPr>
          <w:lang w:val="en-US" w:eastAsia="en-US"/>
        </w:rPr>
      </w:pPr>
    </w:p>
    <w:p w14:paraId="55650244" w14:textId="77777777" w:rsidR="00AC5952" w:rsidRPr="00FA4453" w:rsidRDefault="00AC5952" w:rsidP="004C33B9">
      <w:pPr>
        <w:autoSpaceDE w:val="0"/>
        <w:autoSpaceDN w:val="0"/>
        <w:adjustRightInd w:val="0"/>
        <w:spacing w:after="0"/>
        <w:jc w:val="both"/>
        <w:rPr>
          <w:rFonts w:cstheme="majorBidi"/>
          <w:b/>
          <w:sz w:val="24"/>
          <w:szCs w:val="24"/>
          <w:lang w:eastAsia="en-US"/>
        </w:rPr>
      </w:pPr>
      <w:r w:rsidRPr="00FA4453">
        <w:rPr>
          <w:rFonts w:cstheme="majorBidi"/>
          <w:b/>
          <w:sz w:val="24"/>
          <w:szCs w:val="24"/>
          <w:lang w:val="en-US" w:eastAsia="en-US"/>
        </w:rPr>
        <w:t>In the</w:t>
      </w:r>
      <w:r w:rsidR="00DA052D" w:rsidRPr="00FA4453">
        <w:rPr>
          <w:rFonts w:cstheme="majorBidi"/>
          <w:b/>
          <w:sz w:val="24"/>
          <w:szCs w:val="24"/>
          <w:lang w:val="en-US" w:eastAsia="en-US"/>
        </w:rPr>
        <w:t xml:space="preserve"> medium to</w:t>
      </w:r>
      <w:r w:rsidRPr="00FA4453">
        <w:rPr>
          <w:rFonts w:cstheme="majorBidi"/>
          <w:b/>
          <w:sz w:val="24"/>
          <w:szCs w:val="24"/>
          <w:lang w:val="en-US" w:eastAsia="en-US"/>
        </w:rPr>
        <w:t xml:space="preserve"> longer term:</w:t>
      </w:r>
    </w:p>
    <w:p w14:paraId="1F14CE0F" w14:textId="77777777" w:rsidR="00AC5952" w:rsidRPr="00FA4453" w:rsidRDefault="00436C97" w:rsidP="004C33B9">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val="en-US" w:eastAsia="en-US"/>
        </w:rPr>
        <w:t>Requirements for having compliant IDR processes should be included in license conditions.</w:t>
      </w:r>
      <w:r w:rsidRPr="00FA4453">
        <w:rPr>
          <w:rFonts w:cstheme="majorBidi"/>
          <w:sz w:val="24"/>
          <w:szCs w:val="24"/>
          <w:lang w:val="en-US" w:eastAsia="en-US"/>
        </w:rPr>
        <w:t xml:space="preserve"> This would follow a similar approach to that already undertaken in relation to licensing</w:t>
      </w:r>
      <w:r w:rsidR="00AC5952" w:rsidRPr="00FA4453">
        <w:rPr>
          <w:rFonts w:cstheme="majorBidi"/>
          <w:sz w:val="24"/>
          <w:szCs w:val="24"/>
          <w:lang w:val="en-US" w:eastAsia="en-US"/>
        </w:rPr>
        <w:t xml:space="preserve"> </w:t>
      </w:r>
      <w:r w:rsidRPr="00FA4453">
        <w:rPr>
          <w:rFonts w:cstheme="majorBidi"/>
          <w:sz w:val="24"/>
          <w:szCs w:val="24"/>
          <w:lang w:val="en-US" w:eastAsia="en-US"/>
        </w:rPr>
        <w:t xml:space="preserve">for </w:t>
      </w:r>
      <w:r w:rsidR="00AC5952" w:rsidRPr="00FA4453">
        <w:rPr>
          <w:rFonts w:cstheme="majorBidi"/>
          <w:sz w:val="24"/>
          <w:szCs w:val="24"/>
          <w:lang w:val="en-GB" w:eastAsia="en-US"/>
        </w:rPr>
        <w:t>general</w:t>
      </w:r>
      <w:r w:rsidR="00AC5952" w:rsidRPr="00FA4453">
        <w:rPr>
          <w:rFonts w:cstheme="majorBidi"/>
          <w:sz w:val="24"/>
          <w:szCs w:val="24"/>
          <w:lang w:val="en-US" w:eastAsia="en-US"/>
        </w:rPr>
        <w:t xml:space="preserve"> </w:t>
      </w:r>
      <w:r w:rsidRPr="00FA4453">
        <w:rPr>
          <w:rFonts w:cstheme="majorBidi"/>
          <w:sz w:val="24"/>
          <w:szCs w:val="24"/>
          <w:lang w:val="en-US" w:eastAsia="en-US"/>
        </w:rPr>
        <w:t>insurers (</w:t>
      </w:r>
      <w:r w:rsidR="00180C4C" w:rsidRPr="00FA4453">
        <w:rPr>
          <w:rFonts w:cstheme="majorBidi"/>
          <w:sz w:val="24"/>
          <w:szCs w:val="24"/>
          <w:lang w:val="en-US" w:eastAsia="en-US"/>
        </w:rPr>
        <w:t xml:space="preserve">although </w:t>
      </w:r>
      <w:r w:rsidRPr="00FA4453">
        <w:rPr>
          <w:rFonts w:cstheme="majorBidi"/>
          <w:sz w:val="24"/>
          <w:szCs w:val="24"/>
          <w:lang w:val="en-US" w:eastAsia="en-US"/>
        </w:rPr>
        <w:t>th</w:t>
      </w:r>
      <w:r w:rsidR="00180C4C" w:rsidRPr="00FA4453">
        <w:rPr>
          <w:rFonts w:cstheme="majorBidi"/>
          <w:sz w:val="24"/>
          <w:szCs w:val="24"/>
          <w:lang w:val="en-US" w:eastAsia="en-US"/>
        </w:rPr>
        <w:t>ese</w:t>
      </w:r>
      <w:r w:rsidRPr="00FA4453">
        <w:rPr>
          <w:rFonts w:cstheme="majorBidi"/>
          <w:sz w:val="24"/>
          <w:szCs w:val="24"/>
          <w:lang w:val="en-US" w:eastAsia="en-US"/>
        </w:rPr>
        <w:t xml:space="preserve"> </w:t>
      </w:r>
      <w:r w:rsidR="00180C4C" w:rsidRPr="00FA4453">
        <w:rPr>
          <w:rFonts w:cstheme="majorBidi"/>
          <w:sz w:val="24"/>
          <w:szCs w:val="24"/>
          <w:lang w:val="en-US" w:eastAsia="en-US"/>
        </w:rPr>
        <w:t>are</w:t>
      </w:r>
      <w:r w:rsidRPr="00FA4453">
        <w:rPr>
          <w:rFonts w:cstheme="majorBidi"/>
          <w:sz w:val="24"/>
          <w:szCs w:val="24"/>
          <w:lang w:val="en-US" w:eastAsia="en-US"/>
        </w:rPr>
        <w:t xml:space="preserve"> not currently enforced).</w:t>
      </w:r>
    </w:p>
    <w:p w14:paraId="7C31E9BD"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eastAsia="en-US"/>
        </w:rPr>
      </w:pPr>
    </w:p>
    <w:p w14:paraId="21E10520" w14:textId="6F279BAF" w:rsidR="00901BE7" w:rsidRPr="00FA4453" w:rsidRDefault="0098570B" w:rsidP="00DA052D">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eastAsia="en-US"/>
        </w:rPr>
        <w:t>S</w:t>
      </w:r>
      <w:r w:rsidR="000C0C04" w:rsidRPr="00FA4453">
        <w:rPr>
          <w:rFonts w:cstheme="majorBidi"/>
          <w:b/>
          <w:sz w:val="24"/>
          <w:szCs w:val="24"/>
          <w:lang w:eastAsia="en-US"/>
        </w:rPr>
        <w:t xml:space="preserve">tandards </w:t>
      </w:r>
      <w:r w:rsidRPr="00FA4453">
        <w:rPr>
          <w:rFonts w:cstheme="majorBidi"/>
          <w:b/>
          <w:sz w:val="24"/>
          <w:szCs w:val="24"/>
          <w:lang w:eastAsia="en-US"/>
        </w:rPr>
        <w:t xml:space="preserve">should also be developed </w:t>
      </w:r>
      <w:r w:rsidR="000C0C04" w:rsidRPr="00FA4453">
        <w:rPr>
          <w:rFonts w:cstheme="majorBidi"/>
          <w:b/>
          <w:sz w:val="24"/>
          <w:szCs w:val="24"/>
          <w:lang w:eastAsia="en-US"/>
        </w:rPr>
        <w:t xml:space="preserve">for more effective complaints reporting by </w:t>
      </w:r>
      <w:r w:rsidR="007971D5" w:rsidRPr="00FA4453">
        <w:rPr>
          <w:rFonts w:cstheme="majorBidi"/>
          <w:b/>
          <w:sz w:val="24"/>
          <w:szCs w:val="24"/>
          <w:lang w:eastAsia="en-US"/>
        </w:rPr>
        <w:t>FIs</w:t>
      </w:r>
      <w:r w:rsidR="00CD49E9" w:rsidRPr="00FA4453">
        <w:rPr>
          <w:rFonts w:cstheme="majorBidi"/>
          <w:b/>
          <w:sz w:val="24"/>
          <w:szCs w:val="24"/>
          <w:lang w:eastAsia="en-US"/>
        </w:rPr>
        <w:t xml:space="preserve"> to BPNG </w:t>
      </w:r>
      <w:r w:rsidR="009D5B5E" w:rsidRPr="00FA4453">
        <w:rPr>
          <w:rFonts w:cstheme="majorBidi"/>
          <w:b/>
          <w:sz w:val="24"/>
          <w:szCs w:val="24"/>
          <w:lang w:eastAsia="en-US"/>
        </w:rPr>
        <w:t>(</w:t>
      </w:r>
      <w:r w:rsidR="00CD49E9" w:rsidRPr="00FA4453">
        <w:rPr>
          <w:rFonts w:cstheme="majorBidi"/>
          <w:b/>
          <w:sz w:val="24"/>
          <w:szCs w:val="24"/>
          <w:lang w:eastAsia="en-US"/>
        </w:rPr>
        <w:t xml:space="preserve">and other </w:t>
      </w:r>
      <w:r w:rsidR="009D5B5E" w:rsidRPr="00FA4453">
        <w:rPr>
          <w:rFonts w:cstheme="majorBidi"/>
          <w:b/>
          <w:sz w:val="24"/>
          <w:szCs w:val="24"/>
          <w:lang w:eastAsia="en-US"/>
        </w:rPr>
        <w:t xml:space="preserve">applicable </w:t>
      </w:r>
      <w:r w:rsidR="00CD49E9" w:rsidRPr="00FA4453">
        <w:rPr>
          <w:rFonts w:cstheme="majorBidi"/>
          <w:b/>
          <w:sz w:val="24"/>
          <w:szCs w:val="24"/>
          <w:lang w:eastAsia="en-US"/>
        </w:rPr>
        <w:t>regulators</w:t>
      </w:r>
      <w:r w:rsidR="009D5B5E" w:rsidRPr="00FA4453">
        <w:rPr>
          <w:rFonts w:cstheme="majorBidi"/>
          <w:sz w:val="24"/>
          <w:szCs w:val="24"/>
          <w:lang w:eastAsia="en-US"/>
        </w:rPr>
        <w:t>)</w:t>
      </w:r>
      <w:r w:rsidR="00DA052D" w:rsidRPr="00FA4453">
        <w:rPr>
          <w:rFonts w:cstheme="majorBidi"/>
          <w:sz w:val="24"/>
          <w:szCs w:val="24"/>
          <w:lang w:eastAsia="en-US"/>
        </w:rPr>
        <w:t xml:space="preserve"> </w:t>
      </w:r>
      <w:r w:rsidR="00DA052D" w:rsidRPr="00FA4453">
        <w:rPr>
          <w:rFonts w:cstheme="majorBidi"/>
          <w:b/>
          <w:sz w:val="24"/>
          <w:szCs w:val="24"/>
          <w:lang w:eastAsia="en-US"/>
        </w:rPr>
        <w:t xml:space="preserve">and </w:t>
      </w:r>
      <w:r w:rsidR="00DA052D" w:rsidRPr="00FA4453">
        <w:rPr>
          <w:rFonts w:cstheme="majorBidi"/>
          <w:b/>
          <w:sz w:val="24"/>
          <w:szCs w:val="24"/>
          <w:lang w:val="en-US" w:eastAsia="en-US"/>
        </w:rPr>
        <w:t>BPNG should consider publishing complaints data on its website</w:t>
      </w:r>
      <w:r w:rsidR="0087242C" w:rsidRPr="00FA4453">
        <w:rPr>
          <w:rFonts w:cstheme="majorBidi"/>
          <w:sz w:val="24"/>
          <w:szCs w:val="24"/>
          <w:lang w:eastAsia="en-US"/>
        </w:rPr>
        <w:t>.</w:t>
      </w:r>
      <w:r w:rsidR="000C0C04" w:rsidRPr="00FA4453">
        <w:rPr>
          <w:rFonts w:cstheme="majorBidi"/>
          <w:sz w:val="24"/>
          <w:szCs w:val="24"/>
          <w:lang w:eastAsia="en-US"/>
        </w:rPr>
        <w:t xml:space="preserve"> The</w:t>
      </w:r>
      <w:r w:rsidR="00DA052D" w:rsidRPr="00FA4453">
        <w:rPr>
          <w:rFonts w:cstheme="majorBidi"/>
          <w:sz w:val="24"/>
          <w:szCs w:val="24"/>
          <w:lang w:eastAsia="en-US"/>
        </w:rPr>
        <w:t>re</w:t>
      </w:r>
      <w:r w:rsidR="000C0C04" w:rsidRPr="00FA4453">
        <w:rPr>
          <w:rFonts w:cstheme="majorBidi"/>
          <w:sz w:val="24"/>
          <w:szCs w:val="24"/>
          <w:lang w:eastAsia="en-US"/>
        </w:rPr>
        <w:t xml:space="preserve"> should </w:t>
      </w:r>
      <w:r w:rsidR="00DA052D" w:rsidRPr="00FA4453">
        <w:rPr>
          <w:rFonts w:cstheme="majorBidi"/>
          <w:sz w:val="24"/>
          <w:szCs w:val="24"/>
          <w:lang w:eastAsia="en-US"/>
        </w:rPr>
        <w:t xml:space="preserve">be </w:t>
      </w:r>
      <w:r w:rsidRPr="00FA4453">
        <w:rPr>
          <w:rFonts w:cstheme="majorBidi"/>
          <w:sz w:val="24"/>
          <w:szCs w:val="24"/>
          <w:lang w:eastAsia="en-US"/>
        </w:rPr>
        <w:t>standardized reporting</w:t>
      </w:r>
      <w:r w:rsidR="00566E86">
        <w:rPr>
          <w:rFonts w:cstheme="majorBidi"/>
          <w:sz w:val="24"/>
          <w:szCs w:val="24"/>
          <w:lang w:eastAsia="en-US"/>
        </w:rPr>
        <w:t xml:space="preserve">, which </w:t>
      </w:r>
      <w:r w:rsidRPr="00FA4453">
        <w:rPr>
          <w:rFonts w:cstheme="majorBidi"/>
          <w:sz w:val="24"/>
          <w:szCs w:val="24"/>
          <w:lang w:eastAsia="en-US"/>
        </w:rPr>
        <w:t>captures information that will be useful for BPNG’s and other regulators’ supervisory activities, including appropriate complaints classifications and indicators.</w:t>
      </w:r>
      <w:r w:rsidR="00DA052D" w:rsidRPr="00FA4453">
        <w:rPr>
          <w:rFonts w:cstheme="majorBidi"/>
          <w:sz w:val="24"/>
          <w:szCs w:val="24"/>
          <w:lang w:eastAsia="en-US"/>
        </w:rPr>
        <w:t xml:space="preserve"> Complaints information published by the regulators </w:t>
      </w:r>
      <w:r w:rsidR="00901BE7" w:rsidRPr="00FA4453">
        <w:rPr>
          <w:rFonts w:cstheme="majorBidi"/>
          <w:sz w:val="24"/>
          <w:szCs w:val="24"/>
          <w:lang w:val="en-US" w:eastAsia="en-US"/>
        </w:rPr>
        <w:t xml:space="preserve">could include aggregated statistics and related analyses on consumer complaints organized by theme or financial institution that </w:t>
      </w:r>
      <w:r w:rsidR="00901BE7" w:rsidRPr="00FA4453">
        <w:rPr>
          <w:rFonts w:cstheme="majorBidi"/>
          <w:sz w:val="24"/>
          <w:szCs w:val="24"/>
          <w:lang w:eastAsia="en-US"/>
        </w:rPr>
        <w:t>could increase awareness among consumers and have a deterrent effect on providers.</w:t>
      </w:r>
      <w:r w:rsidR="00901BE7" w:rsidRPr="00FA4453">
        <w:rPr>
          <w:rStyle w:val="FootnoteReference"/>
          <w:rFonts w:cstheme="majorBidi"/>
          <w:sz w:val="24"/>
          <w:szCs w:val="24"/>
          <w:lang w:eastAsia="en-US"/>
        </w:rPr>
        <w:footnoteReference w:id="115"/>
      </w:r>
      <w:r w:rsidR="00901BE7" w:rsidRPr="00FA4453">
        <w:rPr>
          <w:rFonts w:cstheme="majorBidi"/>
          <w:sz w:val="24"/>
          <w:szCs w:val="24"/>
          <w:lang w:eastAsia="en-US"/>
        </w:rPr>
        <w:t xml:space="preserve"> </w:t>
      </w:r>
    </w:p>
    <w:p w14:paraId="30212ECF" w14:textId="77777777" w:rsidR="007D5C79" w:rsidRPr="00FA4453" w:rsidRDefault="007D5C79" w:rsidP="001A5335">
      <w:pPr>
        <w:pStyle w:val="ListParagraph"/>
        <w:autoSpaceDE w:val="0"/>
        <w:autoSpaceDN w:val="0"/>
        <w:adjustRightInd w:val="0"/>
        <w:spacing w:after="0"/>
        <w:ind w:left="360"/>
        <w:jc w:val="both"/>
        <w:rPr>
          <w:rFonts w:cstheme="majorBidi"/>
          <w:sz w:val="24"/>
          <w:szCs w:val="24"/>
          <w:lang w:eastAsia="en-US"/>
        </w:rPr>
      </w:pPr>
    </w:p>
    <w:p w14:paraId="040D7D71" w14:textId="5DCE8304" w:rsidR="00E47DFF" w:rsidRPr="00FA4453" w:rsidRDefault="00180C4C" w:rsidP="00901BE7">
      <w:pPr>
        <w:pStyle w:val="ListParagraph"/>
        <w:numPr>
          <w:ilvl w:val="0"/>
          <w:numId w:val="9"/>
        </w:numPr>
        <w:autoSpaceDE w:val="0"/>
        <w:autoSpaceDN w:val="0"/>
        <w:adjustRightInd w:val="0"/>
        <w:spacing w:after="0"/>
        <w:jc w:val="both"/>
        <w:rPr>
          <w:rFonts w:cstheme="majorBidi"/>
          <w:i/>
          <w:sz w:val="24"/>
          <w:szCs w:val="24"/>
          <w:lang w:eastAsia="en-US"/>
        </w:rPr>
      </w:pPr>
      <w:r w:rsidRPr="00FA4453">
        <w:rPr>
          <w:rFonts w:cstheme="majorBidi"/>
          <w:b/>
          <w:sz w:val="24"/>
          <w:szCs w:val="24"/>
          <w:lang w:val="en-GB" w:eastAsia="en-US"/>
        </w:rPr>
        <w:t>T</w:t>
      </w:r>
      <w:r w:rsidR="00E47DFF" w:rsidRPr="00FA4453">
        <w:rPr>
          <w:rFonts w:cstheme="majorBidi"/>
          <w:b/>
          <w:sz w:val="24"/>
          <w:szCs w:val="24"/>
          <w:lang w:val="en-GB" w:eastAsia="en-US"/>
        </w:rPr>
        <w:t xml:space="preserve">here may </w:t>
      </w:r>
      <w:r w:rsidRPr="00FA4453">
        <w:rPr>
          <w:rFonts w:cstheme="majorBidi"/>
          <w:b/>
          <w:sz w:val="24"/>
          <w:szCs w:val="24"/>
          <w:lang w:val="en-GB" w:eastAsia="en-US"/>
        </w:rPr>
        <w:t xml:space="preserve">also </w:t>
      </w:r>
      <w:r w:rsidR="00E47DFF" w:rsidRPr="00FA4453">
        <w:rPr>
          <w:rFonts w:cstheme="majorBidi"/>
          <w:b/>
          <w:sz w:val="24"/>
          <w:szCs w:val="24"/>
          <w:lang w:val="en-GB" w:eastAsia="en-US"/>
        </w:rPr>
        <w:t>be a need for consequential amendments to the abovementioned sector-specific provisions dealing with complaints</w:t>
      </w:r>
      <w:r w:rsidR="00DF33B2">
        <w:rPr>
          <w:rFonts w:cstheme="majorBidi"/>
          <w:b/>
          <w:sz w:val="24"/>
          <w:szCs w:val="24"/>
          <w:lang w:val="en-GB" w:eastAsia="en-US"/>
        </w:rPr>
        <w:t xml:space="preserve"> </w:t>
      </w:r>
      <w:r w:rsidR="009444AC" w:rsidRPr="00FA4453">
        <w:rPr>
          <w:rFonts w:cstheme="majorBidi"/>
          <w:b/>
          <w:sz w:val="24"/>
          <w:szCs w:val="24"/>
          <w:lang w:val="en-GB" w:eastAsia="en-US"/>
        </w:rPr>
        <w:t>to</w:t>
      </w:r>
      <w:r w:rsidR="00E47DFF" w:rsidRPr="00FA4453">
        <w:rPr>
          <w:rFonts w:cstheme="majorBidi"/>
          <w:b/>
          <w:sz w:val="24"/>
          <w:szCs w:val="24"/>
          <w:lang w:val="en-GB" w:eastAsia="en-US"/>
        </w:rPr>
        <w:t xml:space="preserve"> ensure consistency with any new regulatory requirements.</w:t>
      </w:r>
      <w:r w:rsidR="0087242C" w:rsidRPr="00FA4453">
        <w:rPr>
          <w:rFonts w:cstheme="majorBidi"/>
          <w:b/>
          <w:sz w:val="24"/>
          <w:szCs w:val="24"/>
          <w:lang w:val="en-GB" w:eastAsia="en-US"/>
        </w:rPr>
        <w:t xml:space="preserve"> </w:t>
      </w:r>
      <w:r w:rsidR="00E47DFF" w:rsidRPr="00FA4453">
        <w:rPr>
          <w:rFonts w:cstheme="majorBidi"/>
          <w:sz w:val="24"/>
          <w:szCs w:val="24"/>
          <w:lang w:val="en-GB" w:eastAsia="en-US"/>
        </w:rPr>
        <w:t xml:space="preserve">These amendments might be considered in </w:t>
      </w:r>
      <w:r w:rsidR="00E47DFF" w:rsidRPr="00FA4453">
        <w:rPr>
          <w:rFonts w:cstheme="majorBidi"/>
          <w:sz w:val="24"/>
          <w:szCs w:val="24"/>
          <w:lang w:val="en-US"/>
        </w:rPr>
        <w:t>the</w:t>
      </w:r>
      <w:r w:rsidR="00E47DFF" w:rsidRPr="00FA4453">
        <w:rPr>
          <w:rFonts w:cstheme="majorBidi"/>
          <w:sz w:val="24"/>
          <w:szCs w:val="24"/>
          <w:lang w:val="en-GB" w:eastAsia="en-US"/>
        </w:rPr>
        <w:t xml:space="preserve"> context of the upcoming reviews of the relevant Acts, and in finalizing the draft payments related regulations and guidelines. </w:t>
      </w:r>
    </w:p>
    <w:p w14:paraId="1491FB0C" w14:textId="77777777" w:rsidR="00E47DFF" w:rsidRPr="00FA4453" w:rsidRDefault="00E47DFF" w:rsidP="00E47DFF">
      <w:pPr>
        <w:ind w:left="1440"/>
        <w:rPr>
          <w:rFonts w:cstheme="majorBidi"/>
          <w:sz w:val="24"/>
          <w:szCs w:val="24"/>
          <w:lang w:eastAsia="en-US"/>
        </w:rPr>
      </w:pPr>
    </w:p>
    <w:p w14:paraId="3F58A82B" w14:textId="56852A6F" w:rsidR="00F27AB1" w:rsidRPr="00FA4453" w:rsidRDefault="00235DA1" w:rsidP="00E53EE5">
      <w:pPr>
        <w:rPr>
          <w:rFonts w:cstheme="majorBidi"/>
          <w:b/>
          <w:sz w:val="24"/>
          <w:szCs w:val="24"/>
          <w:u w:val="single"/>
        </w:rPr>
      </w:pPr>
      <w:r w:rsidRPr="00FA4453">
        <w:rPr>
          <w:rFonts w:cstheme="majorBidi"/>
          <w:b/>
          <w:sz w:val="24"/>
          <w:szCs w:val="24"/>
          <w:u w:val="single"/>
        </w:rPr>
        <w:t xml:space="preserve">Key Findings </w:t>
      </w:r>
      <w:r w:rsidR="00DF33B2">
        <w:rPr>
          <w:rFonts w:cstheme="majorBidi"/>
          <w:b/>
          <w:sz w:val="24"/>
          <w:szCs w:val="24"/>
          <w:u w:val="single"/>
        </w:rPr>
        <w:t>—</w:t>
      </w:r>
      <w:r w:rsidR="00DF33B2" w:rsidRPr="00FA4453">
        <w:rPr>
          <w:rFonts w:cstheme="majorBidi"/>
          <w:b/>
          <w:sz w:val="24"/>
          <w:szCs w:val="24"/>
          <w:u w:val="single"/>
        </w:rPr>
        <w:t xml:space="preserve"> </w:t>
      </w:r>
      <w:r w:rsidRPr="00FA4453">
        <w:rPr>
          <w:rFonts w:cstheme="majorBidi"/>
          <w:b/>
          <w:sz w:val="24"/>
          <w:szCs w:val="24"/>
          <w:u w:val="single"/>
        </w:rPr>
        <w:t>External Dispute Resolution</w:t>
      </w:r>
      <w:r w:rsidR="007B4208" w:rsidRPr="00FA4453">
        <w:rPr>
          <w:rFonts w:cstheme="majorBidi"/>
          <w:b/>
          <w:sz w:val="24"/>
          <w:szCs w:val="24"/>
          <w:u w:val="single"/>
        </w:rPr>
        <w:t xml:space="preserve"> </w:t>
      </w:r>
    </w:p>
    <w:p w14:paraId="473844ED" w14:textId="4DB9D970" w:rsidR="00FD7AA1" w:rsidRPr="00FA4453" w:rsidRDefault="00FD7AA1" w:rsidP="00E53EE5">
      <w:pPr>
        <w:rPr>
          <w:rFonts w:cstheme="majorBidi"/>
          <w:b/>
          <w:i/>
          <w:sz w:val="24"/>
          <w:szCs w:val="24"/>
        </w:rPr>
      </w:pPr>
      <w:r w:rsidRPr="00FA4453">
        <w:rPr>
          <w:rFonts w:cstheme="majorBidi"/>
          <w:b/>
          <w:i/>
          <w:sz w:val="24"/>
          <w:szCs w:val="24"/>
        </w:rPr>
        <w:t>Cross</w:t>
      </w:r>
      <w:r w:rsidR="0032344D">
        <w:rPr>
          <w:rFonts w:cstheme="majorBidi"/>
          <w:b/>
          <w:i/>
          <w:sz w:val="24"/>
          <w:szCs w:val="24"/>
        </w:rPr>
        <w:t>-</w:t>
      </w:r>
      <w:r w:rsidRPr="00FA4453">
        <w:rPr>
          <w:rFonts w:cstheme="majorBidi"/>
          <w:b/>
          <w:i/>
          <w:sz w:val="24"/>
          <w:szCs w:val="24"/>
        </w:rPr>
        <w:t>cutting</w:t>
      </w:r>
      <w:r w:rsidR="001938A7" w:rsidRPr="00FA4453">
        <w:rPr>
          <w:rFonts w:cstheme="majorBidi"/>
          <w:b/>
          <w:i/>
          <w:sz w:val="24"/>
          <w:szCs w:val="24"/>
        </w:rPr>
        <w:t xml:space="preserve"> issues</w:t>
      </w:r>
      <w:r w:rsidRPr="00FA4453">
        <w:rPr>
          <w:rFonts w:cstheme="majorBidi"/>
          <w:b/>
          <w:i/>
          <w:sz w:val="24"/>
          <w:szCs w:val="24"/>
        </w:rPr>
        <w:t xml:space="preserve">: </w:t>
      </w:r>
    </w:p>
    <w:p w14:paraId="54B900A1" w14:textId="6DD773DA" w:rsidR="00E0024C" w:rsidRPr="00FA4453" w:rsidRDefault="009215A0" w:rsidP="009215A0">
      <w:pPr>
        <w:rPr>
          <w:rFonts w:cstheme="majorBidi"/>
          <w:sz w:val="24"/>
          <w:szCs w:val="24"/>
          <w:lang w:val="en-GB" w:eastAsia="en-US"/>
        </w:rPr>
      </w:pPr>
      <w:bookmarkStart w:id="101" w:name="_Hlk500614815"/>
      <w:r w:rsidRPr="00FA4453">
        <w:rPr>
          <w:rFonts w:cstheme="majorBidi"/>
          <w:b/>
          <w:sz w:val="24"/>
          <w:szCs w:val="24"/>
          <w:lang w:val="en-GB" w:eastAsia="en-US"/>
        </w:rPr>
        <w:t xml:space="preserve">Although provision has been made in legislation for some sector-specific EDR schemes, these are not in place and other sectors lack any scheme supported by a relevant legal </w:t>
      </w:r>
      <w:r w:rsidR="007971D5" w:rsidRPr="00FA4453">
        <w:rPr>
          <w:rFonts w:cstheme="majorBidi"/>
          <w:b/>
          <w:sz w:val="24"/>
          <w:szCs w:val="24"/>
          <w:lang w:val="en-GB" w:eastAsia="en-US"/>
        </w:rPr>
        <w:t>or industry</w:t>
      </w:r>
      <w:r w:rsidR="00503A70">
        <w:rPr>
          <w:rFonts w:cstheme="majorBidi"/>
          <w:b/>
          <w:sz w:val="24"/>
          <w:szCs w:val="24"/>
          <w:lang w:val="en-GB" w:eastAsia="en-US"/>
        </w:rPr>
        <w:t>-</w:t>
      </w:r>
      <w:r w:rsidR="007971D5" w:rsidRPr="00FA4453">
        <w:rPr>
          <w:rFonts w:cstheme="majorBidi"/>
          <w:b/>
          <w:sz w:val="24"/>
          <w:szCs w:val="24"/>
          <w:lang w:val="en-GB" w:eastAsia="en-US"/>
        </w:rPr>
        <w:t xml:space="preserve">based </w:t>
      </w:r>
      <w:r w:rsidRPr="00FA4453">
        <w:rPr>
          <w:rFonts w:cstheme="majorBidi"/>
          <w:b/>
          <w:sz w:val="24"/>
          <w:szCs w:val="24"/>
          <w:lang w:val="en-GB" w:eastAsia="en-US"/>
        </w:rPr>
        <w:lastRenderedPageBreak/>
        <w:t xml:space="preserve">framework. </w:t>
      </w:r>
      <w:r w:rsidRPr="00FA4453">
        <w:rPr>
          <w:rFonts w:cstheme="majorBidi"/>
          <w:sz w:val="24"/>
          <w:szCs w:val="24"/>
          <w:lang w:val="en-GB" w:eastAsia="en-US"/>
        </w:rPr>
        <w:t>As discussed below</w:t>
      </w:r>
      <w:r w:rsidR="007971D5" w:rsidRPr="00FA4453">
        <w:rPr>
          <w:rFonts w:cstheme="majorBidi"/>
          <w:sz w:val="24"/>
          <w:szCs w:val="24"/>
          <w:lang w:val="en-GB" w:eastAsia="en-US"/>
        </w:rPr>
        <w:t xml:space="preserve">, </w:t>
      </w:r>
      <w:r w:rsidRPr="00FA4453">
        <w:rPr>
          <w:rFonts w:cstheme="majorBidi"/>
          <w:sz w:val="24"/>
          <w:szCs w:val="24"/>
          <w:lang w:val="en-GB" w:eastAsia="en-US"/>
        </w:rPr>
        <w:t>t</w:t>
      </w:r>
      <w:r w:rsidR="00E0024C" w:rsidRPr="00FA4453">
        <w:rPr>
          <w:rFonts w:cstheme="majorBidi"/>
          <w:sz w:val="24"/>
          <w:szCs w:val="24"/>
          <w:lang w:val="en-GB" w:eastAsia="en-US"/>
        </w:rPr>
        <w:t xml:space="preserve">he </w:t>
      </w:r>
      <w:r w:rsidRPr="00FA4453">
        <w:rPr>
          <w:rFonts w:cstheme="majorBidi"/>
          <w:sz w:val="24"/>
          <w:szCs w:val="24"/>
          <w:lang w:val="en-GB" w:eastAsia="en-US"/>
        </w:rPr>
        <w:t>EDR</w:t>
      </w:r>
      <w:r w:rsidR="00E0024C" w:rsidRPr="00FA4453">
        <w:rPr>
          <w:rFonts w:cstheme="majorBidi"/>
          <w:sz w:val="24"/>
          <w:szCs w:val="24"/>
          <w:lang w:val="en-GB" w:eastAsia="en-US"/>
        </w:rPr>
        <w:t xml:space="preserve"> schemes provided for in general insurance and superannuation laws</w:t>
      </w:r>
      <w:r w:rsidR="006C2C9C">
        <w:rPr>
          <w:rFonts w:cstheme="majorBidi"/>
          <w:sz w:val="24"/>
          <w:szCs w:val="24"/>
          <w:lang w:val="en-GB" w:eastAsia="en-US"/>
        </w:rPr>
        <w:t>,</w:t>
      </w:r>
      <w:r w:rsidR="00E0024C" w:rsidRPr="00FA4453">
        <w:rPr>
          <w:rFonts w:cstheme="majorBidi"/>
          <w:sz w:val="24"/>
          <w:szCs w:val="24"/>
          <w:lang w:val="en-GB" w:eastAsia="en-US"/>
        </w:rPr>
        <w:t xml:space="preserve"> </w:t>
      </w:r>
      <w:r w:rsidRPr="00FA4453">
        <w:rPr>
          <w:rFonts w:cstheme="majorBidi"/>
          <w:sz w:val="24"/>
          <w:szCs w:val="24"/>
          <w:lang w:val="en-GB" w:eastAsia="en-US"/>
        </w:rPr>
        <w:t>have not yet been implemented</w:t>
      </w:r>
      <w:r w:rsidR="006B162E" w:rsidRPr="00FA4453">
        <w:rPr>
          <w:rFonts w:cstheme="majorBidi"/>
          <w:sz w:val="24"/>
          <w:szCs w:val="24"/>
          <w:lang w:val="en-GB" w:eastAsia="en-US"/>
        </w:rPr>
        <w:t>.</w:t>
      </w:r>
    </w:p>
    <w:bookmarkEnd w:id="101"/>
    <w:p w14:paraId="5859F3BC" w14:textId="3F9CCD1D" w:rsidR="006D2B12" w:rsidRPr="00FA4453" w:rsidRDefault="00F877A9" w:rsidP="006B162E">
      <w:pPr>
        <w:rPr>
          <w:rFonts w:cstheme="majorBidi"/>
          <w:sz w:val="24"/>
          <w:szCs w:val="24"/>
          <w:lang w:eastAsia="en-US"/>
        </w:rPr>
      </w:pPr>
      <w:r w:rsidRPr="00FA4453">
        <w:rPr>
          <w:rFonts w:cstheme="majorBidi"/>
          <w:b/>
          <w:sz w:val="24"/>
          <w:szCs w:val="24"/>
          <w:lang w:val="en-GB" w:eastAsia="en-US"/>
        </w:rPr>
        <w:t xml:space="preserve">Courts </w:t>
      </w:r>
      <w:r w:rsidR="006B162E" w:rsidRPr="00FA4453">
        <w:rPr>
          <w:rFonts w:cstheme="majorBidi"/>
          <w:b/>
          <w:sz w:val="24"/>
          <w:szCs w:val="24"/>
          <w:lang w:val="en-GB" w:eastAsia="en-US"/>
        </w:rPr>
        <w:t xml:space="preserve">are </w:t>
      </w:r>
      <w:r w:rsidRPr="00FA4453">
        <w:rPr>
          <w:rFonts w:cstheme="majorBidi"/>
          <w:b/>
          <w:sz w:val="24"/>
          <w:szCs w:val="24"/>
          <w:lang w:val="en-GB" w:eastAsia="en-US"/>
        </w:rPr>
        <w:t>not an effective EDR alternative</w:t>
      </w:r>
      <w:r w:rsidR="00996BFF" w:rsidRPr="00FA4453">
        <w:rPr>
          <w:rFonts w:cstheme="majorBidi"/>
          <w:b/>
          <w:sz w:val="24"/>
          <w:szCs w:val="24"/>
          <w:lang w:eastAsia="en-US"/>
        </w:rPr>
        <w:t xml:space="preserve"> and consumers do not currently have any other realistic option from any of </w:t>
      </w:r>
      <w:r w:rsidR="00E20F00" w:rsidRPr="00FA4453">
        <w:rPr>
          <w:rFonts w:cstheme="majorBidi"/>
          <w:b/>
          <w:sz w:val="24"/>
          <w:szCs w:val="24"/>
          <w:lang w:eastAsia="en-US"/>
        </w:rPr>
        <w:t xml:space="preserve">the </w:t>
      </w:r>
      <w:r w:rsidR="00996BFF" w:rsidRPr="00FA4453">
        <w:rPr>
          <w:rFonts w:cstheme="majorBidi"/>
          <w:b/>
          <w:sz w:val="24"/>
          <w:szCs w:val="24"/>
          <w:lang w:eastAsia="en-US"/>
        </w:rPr>
        <w:t xml:space="preserve">regulators, industry associations or any civil society body. </w:t>
      </w:r>
      <w:r w:rsidR="00092746" w:rsidRPr="00FA4453">
        <w:rPr>
          <w:rFonts w:cstheme="majorBidi"/>
          <w:sz w:val="24"/>
          <w:szCs w:val="24"/>
          <w:lang w:eastAsia="en-US"/>
        </w:rPr>
        <w:t xml:space="preserve">Industry participants noted that consumers have increasingly sought redress against </w:t>
      </w:r>
      <w:r w:rsidR="007971D5" w:rsidRPr="00FA4453">
        <w:rPr>
          <w:rFonts w:cstheme="majorBidi"/>
          <w:sz w:val="24"/>
          <w:szCs w:val="24"/>
          <w:lang w:eastAsia="en-US"/>
        </w:rPr>
        <w:t>FIs</w:t>
      </w:r>
      <w:r w:rsidR="00092746" w:rsidRPr="00FA4453">
        <w:rPr>
          <w:rFonts w:cstheme="majorBidi"/>
          <w:sz w:val="24"/>
          <w:szCs w:val="24"/>
          <w:lang w:eastAsia="en-US"/>
        </w:rPr>
        <w:t xml:space="preserve"> through court proceedings</w:t>
      </w:r>
      <w:r w:rsidR="001D039C" w:rsidRPr="00FA4453">
        <w:rPr>
          <w:rFonts w:cstheme="majorBidi"/>
          <w:sz w:val="24"/>
          <w:szCs w:val="24"/>
          <w:lang w:eastAsia="en-US"/>
        </w:rPr>
        <w:t xml:space="preserve">, with such proceedings incurring significant legal costs and taking a long time to </w:t>
      </w:r>
      <w:r w:rsidR="004321B1">
        <w:rPr>
          <w:rFonts w:cstheme="majorBidi"/>
          <w:sz w:val="24"/>
          <w:szCs w:val="24"/>
          <w:lang w:eastAsia="en-US"/>
        </w:rPr>
        <w:t xml:space="preserve">be </w:t>
      </w:r>
      <w:r w:rsidR="001D039C" w:rsidRPr="00FA4453">
        <w:rPr>
          <w:rFonts w:cstheme="majorBidi"/>
          <w:sz w:val="24"/>
          <w:szCs w:val="24"/>
          <w:lang w:eastAsia="en-US"/>
        </w:rPr>
        <w:t>resolved.</w:t>
      </w:r>
    </w:p>
    <w:p w14:paraId="0DE84592" w14:textId="6F76AF7F" w:rsidR="00213C37" w:rsidRPr="00FA4453" w:rsidRDefault="00052551" w:rsidP="006B162E">
      <w:pPr>
        <w:rPr>
          <w:rFonts w:cstheme="majorBidi"/>
          <w:sz w:val="24"/>
          <w:szCs w:val="24"/>
          <w:lang w:eastAsia="en-US"/>
        </w:rPr>
      </w:pPr>
      <w:r w:rsidRPr="00FA4453">
        <w:rPr>
          <w:rFonts w:cstheme="majorBidi"/>
          <w:b/>
          <w:sz w:val="24"/>
          <w:szCs w:val="24"/>
          <w:lang w:eastAsia="en-US"/>
        </w:rPr>
        <w:t xml:space="preserve">Some </w:t>
      </w:r>
      <w:r w:rsidR="00213C37" w:rsidRPr="00FA4453">
        <w:rPr>
          <w:rFonts w:cstheme="majorBidi"/>
          <w:b/>
          <w:sz w:val="24"/>
          <w:szCs w:val="24"/>
          <w:lang w:eastAsia="en-US"/>
        </w:rPr>
        <w:t xml:space="preserve">EDR options </w:t>
      </w:r>
      <w:r w:rsidR="00785DF1" w:rsidRPr="00FA4453">
        <w:rPr>
          <w:rFonts w:cstheme="majorBidi"/>
          <w:b/>
          <w:sz w:val="24"/>
          <w:szCs w:val="24"/>
          <w:lang w:eastAsia="en-US"/>
        </w:rPr>
        <w:t>for PNG’s financial sector have been raised in previous</w:t>
      </w:r>
      <w:r w:rsidR="00D35B2D" w:rsidRPr="00FA4453">
        <w:rPr>
          <w:rFonts w:cstheme="majorBidi"/>
          <w:b/>
          <w:sz w:val="24"/>
          <w:szCs w:val="24"/>
          <w:lang w:eastAsia="en-US"/>
        </w:rPr>
        <w:t xml:space="preserve"> </w:t>
      </w:r>
      <w:r w:rsidR="006A492F" w:rsidRPr="00FA4453">
        <w:rPr>
          <w:rFonts w:cstheme="majorBidi"/>
          <w:b/>
          <w:sz w:val="24"/>
          <w:szCs w:val="24"/>
          <w:lang w:eastAsia="en-US"/>
        </w:rPr>
        <w:t xml:space="preserve">consultations </w:t>
      </w:r>
      <w:r w:rsidR="00D35B2D" w:rsidRPr="00FA4453">
        <w:rPr>
          <w:rFonts w:cstheme="majorBidi"/>
          <w:b/>
          <w:sz w:val="24"/>
          <w:szCs w:val="24"/>
          <w:lang w:eastAsia="en-US"/>
        </w:rPr>
        <w:t>between government, industry</w:t>
      </w:r>
      <w:r w:rsidR="0078392C">
        <w:rPr>
          <w:rFonts w:cstheme="majorBidi"/>
          <w:b/>
          <w:sz w:val="24"/>
          <w:szCs w:val="24"/>
          <w:lang w:eastAsia="en-US"/>
        </w:rPr>
        <w:t>,</w:t>
      </w:r>
      <w:r w:rsidR="00D35B2D" w:rsidRPr="00FA4453">
        <w:rPr>
          <w:rFonts w:cstheme="majorBidi"/>
          <w:b/>
          <w:sz w:val="24"/>
          <w:szCs w:val="24"/>
          <w:lang w:eastAsia="en-US"/>
        </w:rPr>
        <w:t xml:space="preserve"> and other stakeholders</w:t>
      </w:r>
      <w:r w:rsidR="009E4CD3" w:rsidRPr="00FA4453">
        <w:rPr>
          <w:rFonts w:cstheme="majorBidi"/>
          <w:b/>
          <w:sz w:val="24"/>
          <w:szCs w:val="24"/>
          <w:lang w:eastAsia="en-US"/>
        </w:rPr>
        <w:t xml:space="preserve"> </w:t>
      </w:r>
      <w:r w:rsidR="006A492F" w:rsidRPr="00FA4453">
        <w:rPr>
          <w:rFonts w:cstheme="majorBidi"/>
          <w:b/>
          <w:sz w:val="24"/>
          <w:szCs w:val="24"/>
          <w:lang w:eastAsia="en-US"/>
        </w:rPr>
        <w:t xml:space="preserve">but </w:t>
      </w:r>
      <w:r w:rsidR="00785DF1" w:rsidRPr="00FA4453">
        <w:rPr>
          <w:rFonts w:cstheme="majorBidi"/>
          <w:b/>
          <w:sz w:val="24"/>
          <w:szCs w:val="24"/>
          <w:lang w:eastAsia="en-US"/>
        </w:rPr>
        <w:t xml:space="preserve">further analysis and consideration </w:t>
      </w:r>
      <w:r w:rsidR="006A492F" w:rsidRPr="00FA4453">
        <w:rPr>
          <w:rFonts w:cstheme="majorBidi"/>
          <w:b/>
          <w:sz w:val="24"/>
          <w:szCs w:val="24"/>
          <w:lang w:eastAsia="en-US"/>
        </w:rPr>
        <w:t xml:space="preserve">of possible options is needed </w:t>
      </w:r>
      <w:r w:rsidR="00785DF1" w:rsidRPr="00FA4453">
        <w:rPr>
          <w:rFonts w:cstheme="majorBidi"/>
          <w:b/>
          <w:sz w:val="24"/>
          <w:szCs w:val="24"/>
          <w:lang w:eastAsia="en-US"/>
        </w:rPr>
        <w:t>before a long</w:t>
      </w:r>
      <w:r w:rsidR="001342B7" w:rsidRPr="00FA4453">
        <w:rPr>
          <w:rFonts w:cstheme="majorBidi"/>
          <w:b/>
          <w:sz w:val="24"/>
          <w:szCs w:val="24"/>
          <w:lang w:eastAsia="en-US"/>
        </w:rPr>
        <w:t>-</w:t>
      </w:r>
      <w:r w:rsidR="00785DF1" w:rsidRPr="00FA4453">
        <w:rPr>
          <w:rFonts w:cstheme="majorBidi"/>
          <w:b/>
          <w:sz w:val="24"/>
          <w:szCs w:val="24"/>
          <w:lang w:eastAsia="en-US"/>
        </w:rPr>
        <w:t>term approach is selected</w:t>
      </w:r>
      <w:r w:rsidRPr="00FA4453">
        <w:rPr>
          <w:rFonts w:cstheme="majorBidi"/>
          <w:b/>
          <w:sz w:val="24"/>
          <w:szCs w:val="24"/>
          <w:lang w:eastAsia="en-US"/>
        </w:rPr>
        <w:t>.</w:t>
      </w:r>
      <w:r w:rsidRPr="00FA4453">
        <w:rPr>
          <w:rFonts w:cstheme="majorBidi"/>
          <w:sz w:val="24"/>
          <w:szCs w:val="24"/>
          <w:lang w:eastAsia="en-US"/>
        </w:rPr>
        <w:t xml:space="preserve"> </w:t>
      </w:r>
      <w:r w:rsidR="009E4CD3" w:rsidRPr="00FA4453">
        <w:rPr>
          <w:rFonts w:cstheme="majorBidi"/>
          <w:sz w:val="24"/>
          <w:szCs w:val="24"/>
          <w:lang w:eastAsia="en-US"/>
        </w:rPr>
        <w:t>Entities that have been identified as potentially undertaking an EDR-related</w:t>
      </w:r>
      <w:r w:rsidR="006A492F" w:rsidRPr="00FA4453">
        <w:rPr>
          <w:rFonts w:cstheme="majorBidi"/>
          <w:sz w:val="24"/>
          <w:szCs w:val="24"/>
          <w:lang w:eastAsia="en-US"/>
        </w:rPr>
        <w:t xml:space="preserve"> </w:t>
      </w:r>
      <w:r w:rsidR="009E4CD3" w:rsidRPr="00FA4453">
        <w:rPr>
          <w:rFonts w:cstheme="majorBidi"/>
          <w:sz w:val="24"/>
          <w:szCs w:val="24"/>
          <w:lang w:eastAsia="en-US"/>
        </w:rPr>
        <w:t xml:space="preserve">role </w:t>
      </w:r>
      <w:r w:rsidRPr="00FA4453">
        <w:rPr>
          <w:rFonts w:cstheme="majorBidi"/>
          <w:sz w:val="24"/>
          <w:szCs w:val="24"/>
          <w:lang w:eastAsia="en-US"/>
        </w:rPr>
        <w:t>include:</w:t>
      </w:r>
    </w:p>
    <w:p w14:paraId="22C1B673" w14:textId="377A2CCF" w:rsidR="009215A0" w:rsidRPr="00FA4453" w:rsidRDefault="00E5636D" w:rsidP="007E4246">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eastAsia="en-US"/>
        </w:rPr>
        <w:t>BPNG</w:t>
      </w:r>
      <w:r w:rsidR="006A492F" w:rsidRPr="00FA4453">
        <w:rPr>
          <w:rFonts w:cstheme="majorBidi"/>
          <w:b/>
          <w:sz w:val="24"/>
          <w:szCs w:val="24"/>
          <w:lang w:eastAsia="en-US"/>
        </w:rPr>
        <w:t>:</w:t>
      </w:r>
      <w:r w:rsidR="00BE1C45" w:rsidRPr="00FA4453">
        <w:rPr>
          <w:rFonts w:cstheme="majorBidi"/>
          <w:sz w:val="24"/>
          <w:szCs w:val="24"/>
          <w:lang w:eastAsia="en-US"/>
        </w:rPr>
        <w:t xml:space="preserve"> </w:t>
      </w:r>
      <w:r w:rsidR="00E11AD1" w:rsidRPr="00FA4453">
        <w:rPr>
          <w:rFonts w:cstheme="majorBidi"/>
          <w:sz w:val="24"/>
          <w:szCs w:val="24"/>
          <w:lang w:eastAsia="en-US"/>
        </w:rPr>
        <w:t xml:space="preserve"> </w:t>
      </w:r>
      <w:r w:rsidR="00DB1EDC" w:rsidRPr="00FA4453">
        <w:rPr>
          <w:rFonts w:cstheme="majorBidi"/>
          <w:sz w:val="24"/>
          <w:szCs w:val="24"/>
          <w:lang w:eastAsia="en-US"/>
        </w:rPr>
        <w:t xml:space="preserve">One </w:t>
      </w:r>
      <w:r w:rsidR="0085418C" w:rsidRPr="00FA4453">
        <w:rPr>
          <w:rFonts w:cstheme="majorBidi"/>
          <w:sz w:val="24"/>
          <w:szCs w:val="24"/>
          <w:lang w:eastAsia="en-US"/>
        </w:rPr>
        <w:t>option is a dedicated</w:t>
      </w:r>
      <w:r w:rsidR="00BE1C45" w:rsidRPr="00FA4453">
        <w:rPr>
          <w:rFonts w:cstheme="majorBidi"/>
          <w:sz w:val="24"/>
          <w:szCs w:val="24"/>
          <w:lang w:eastAsia="en-US"/>
        </w:rPr>
        <w:t xml:space="preserve"> </w:t>
      </w:r>
      <w:r w:rsidR="0085418C" w:rsidRPr="00FA4453">
        <w:rPr>
          <w:rFonts w:cstheme="majorBidi"/>
          <w:sz w:val="24"/>
          <w:szCs w:val="24"/>
          <w:lang w:eastAsia="en-US"/>
        </w:rPr>
        <w:t xml:space="preserve">financial consumer </w:t>
      </w:r>
      <w:r w:rsidR="00BE1C45" w:rsidRPr="00FA4453">
        <w:rPr>
          <w:rFonts w:cstheme="majorBidi"/>
          <w:sz w:val="24"/>
          <w:szCs w:val="24"/>
          <w:lang w:eastAsia="en-US"/>
        </w:rPr>
        <w:t xml:space="preserve">complaints department or ‘bureau’ </w:t>
      </w:r>
      <w:r w:rsidR="0085418C" w:rsidRPr="00FA4453">
        <w:rPr>
          <w:rFonts w:cstheme="majorBidi"/>
          <w:sz w:val="24"/>
          <w:szCs w:val="24"/>
          <w:lang w:eastAsia="en-US"/>
        </w:rPr>
        <w:t xml:space="preserve">to be established </w:t>
      </w:r>
      <w:r w:rsidR="00BE1C45" w:rsidRPr="00FA4453">
        <w:rPr>
          <w:rFonts w:cstheme="majorBidi"/>
          <w:sz w:val="24"/>
          <w:szCs w:val="24"/>
          <w:lang w:eastAsia="en-US"/>
        </w:rPr>
        <w:t>within BPNG</w:t>
      </w:r>
      <w:r w:rsidR="00B83F8C" w:rsidRPr="00FA4453">
        <w:rPr>
          <w:rFonts w:cstheme="majorBidi"/>
          <w:sz w:val="24"/>
          <w:szCs w:val="24"/>
          <w:lang w:eastAsia="en-US"/>
        </w:rPr>
        <w:t>.</w:t>
      </w:r>
      <w:r w:rsidR="00AF17CD" w:rsidRPr="00FA4453">
        <w:rPr>
          <w:rFonts w:cstheme="majorBidi"/>
          <w:sz w:val="24"/>
          <w:szCs w:val="24"/>
          <w:lang w:eastAsia="en-US"/>
        </w:rPr>
        <w:t xml:space="preserve"> </w:t>
      </w:r>
      <w:r w:rsidR="0055509C" w:rsidRPr="00FA4453">
        <w:rPr>
          <w:rFonts w:cstheme="majorBidi"/>
          <w:sz w:val="24"/>
          <w:szCs w:val="24"/>
          <w:lang w:eastAsia="en-US"/>
        </w:rPr>
        <w:t>Potential advantages</w:t>
      </w:r>
      <w:r w:rsidR="006A492F" w:rsidRPr="00FA4453">
        <w:rPr>
          <w:rFonts w:cstheme="majorBidi"/>
          <w:sz w:val="24"/>
          <w:szCs w:val="24"/>
          <w:lang w:eastAsia="en-US"/>
        </w:rPr>
        <w:t xml:space="preserve"> </w:t>
      </w:r>
      <w:r w:rsidR="00AF17CD" w:rsidRPr="00FA4453">
        <w:rPr>
          <w:rFonts w:cstheme="majorBidi"/>
          <w:sz w:val="24"/>
          <w:szCs w:val="24"/>
          <w:lang w:eastAsia="en-US"/>
        </w:rPr>
        <w:t xml:space="preserve">of </w:t>
      </w:r>
      <w:r w:rsidR="006A492F" w:rsidRPr="00FA4453">
        <w:rPr>
          <w:rFonts w:cstheme="majorBidi"/>
          <w:sz w:val="24"/>
          <w:szCs w:val="24"/>
          <w:lang w:eastAsia="en-US"/>
        </w:rPr>
        <w:t>having BPNG take on a</w:t>
      </w:r>
      <w:r w:rsidR="00AF17CD" w:rsidRPr="00FA4453">
        <w:rPr>
          <w:rFonts w:cstheme="majorBidi"/>
          <w:sz w:val="24"/>
          <w:szCs w:val="24"/>
          <w:lang w:eastAsia="en-US"/>
        </w:rPr>
        <w:t xml:space="preserve"> more concrete</w:t>
      </w:r>
      <w:r w:rsidR="006A492F" w:rsidRPr="00FA4453">
        <w:rPr>
          <w:rFonts w:cstheme="majorBidi"/>
          <w:sz w:val="24"/>
          <w:szCs w:val="24"/>
          <w:lang w:eastAsia="en-US"/>
        </w:rPr>
        <w:t xml:space="preserve"> EDR role </w:t>
      </w:r>
      <w:r w:rsidR="00E11AD1" w:rsidRPr="00FA4453">
        <w:rPr>
          <w:rFonts w:cstheme="majorBidi"/>
          <w:sz w:val="24"/>
          <w:szCs w:val="24"/>
          <w:lang w:eastAsia="en-US"/>
        </w:rPr>
        <w:t>include</w:t>
      </w:r>
      <w:r w:rsidR="00363CE7" w:rsidRPr="00FA4453">
        <w:rPr>
          <w:rFonts w:cstheme="majorBidi"/>
          <w:sz w:val="24"/>
          <w:szCs w:val="24"/>
          <w:lang w:eastAsia="en-US"/>
        </w:rPr>
        <w:t xml:space="preserve"> that it</w:t>
      </w:r>
      <w:r w:rsidR="00A7543E">
        <w:rPr>
          <w:rFonts w:cstheme="majorBidi"/>
          <w:sz w:val="24"/>
          <w:szCs w:val="24"/>
          <w:lang w:eastAsia="en-US"/>
        </w:rPr>
        <w:t xml:space="preserve"> </w:t>
      </w:r>
      <w:r w:rsidR="00E11AD1" w:rsidRPr="00FA4453">
        <w:rPr>
          <w:rFonts w:cstheme="majorBidi"/>
          <w:sz w:val="24"/>
          <w:szCs w:val="24"/>
          <w:lang w:eastAsia="en-US"/>
        </w:rPr>
        <w:t>already has</w:t>
      </w:r>
      <w:r w:rsidR="00AF17CD" w:rsidRPr="00FA4453">
        <w:rPr>
          <w:rFonts w:cstheme="majorBidi"/>
          <w:sz w:val="24"/>
          <w:szCs w:val="24"/>
          <w:lang w:eastAsia="en-US"/>
        </w:rPr>
        <w:t xml:space="preserve"> </w:t>
      </w:r>
      <w:r w:rsidR="00E11AD1" w:rsidRPr="00FA4453">
        <w:rPr>
          <w:rFonts w:cstheme="majorBidi"/>
          <w:sz w:val="24"/>
          <w:szCs w:val="24"/>
          <w:lang w:eastAsia="en-US"/>
        </w:rPr>
        <w:t>significant public visibility and trust</w:t>
      </w:r>
      <w:r w:rsidR="00363CE7" w:rsidRPr="00FA4453">
        <w:rPr>
          <w:rFonts w:cstheme="majorBidi"/>
          <w:sz w:val="24"/>
          <w:szCs w:val="24"/>
          <w:lang w:eastAsia="en-US"/>
        </w:rPr>
        <w:t xml:space="preserve">; </w:t>
      </w:r>
      <w:r w:rsidR="00E11AD1" w:rsidRPr="00FA4453">
        <w:rPr>
          <w:rFonts w:cstheme="majorBidi"/>
          <w:sz w:val="24"/>
          <w:szCs w:val="24"/>
          <w:lang w:eastAsia="en-US"/>
        </w:rPr>
        <w:t>is respected by financial institutions</w:t>
      </w:r>
      <w:r w:rsidR="00363CE7" w:rsidRPr="00FA4453">
        <w:rPr>
          <w:rFonts w:cstheme="majorBidi"/>
          <w:sz w:val="24"/>
          <w:szCs w:val="24"/>
          <w:lang w:eastAsia="en-US"/>
        </w:rPr>
        <w:t xml:space="preserve">; </w:t>
      </w:r>
      <w:r w:rsidR="00E11AD1" w:rsidRPr="00FA4453">
        <w:rPr>
          <w:rFonts w:cstheme="majorBidi"/>
          <w:sz w:val="24"/>
          <w:szCs w:val="24"/>
          <w:lang w:eastAsia="en-US"/>
        </w:rPr>
        <w:t>has internal financial sector expertise</w:t>
      </w:r>
      <w:r w:rsidR="00363CE7" w:rsidRPr="00FA4453">
        <w:rPr>
          <w:rFonts w:cstheme="majorBidi"/>
          <w:sz w:val="24"/>
          <w:szCs w:val="24"/>
          <w:lang w:eastAsia="en-US"/>
        </w:rPr>
        <w:t>;</w:t>
      </w:r>
      <w:r w:rsidR="007971D5" w:rsidRPr="00FA4453">
        <w:rPr>
          <w:rFonts w:cstheme="majorBidi"/>
          <w:sz w:val="24"/>
          <w:szCs w:val="24"/>
          <w:lang w:eastAsia="en-US"/>
        </w:rPr>
        <w:t xml:space="preserve"> and</w:t>
      </w:r>
      <w:r w:rsidR="00E11AD1" w:rsidRPr="00FA4453">
        <w:rPr>
          <w:rFonts w:cstheme="majorBidi"/>
          <w:sz w:val="24"/>
          <w:szCs w:val="24"/>
          <w:lang w:eastAsia="en-US"/>
        </w:rPr>
        <w:t xml:space="preserve"> is already acting as the default EDR avenue</w:t>
      </w:r>
      <w:r w:rsidR="00DB1EDC" w:rsidRPr="00FA4453">
        <w:rPr>
          <w:rFonts w:cstheme="majorBidi"/>
          <w:sz w:val="24"/>
          <w:szCs w:val="24"/>
          <w:lang w:eastAsia="en-US"/>
        </w:rPr>
        <w:t xml:space="preserve"> for some consumers</w:t>
      </w:r>
      <w:r w:rsidR="00AF17CD" w:rsidRPr="00FA4453">
        <w:rPr>
          <w:rFonts w:cstheme="majorBidi"/>
          <w:sz w:val="24"/>
          <w:szCs w:val="24"/>
          <w:lang w:eastAsia="en-US"/>
        </w:rPr>
        <w:t xml:space="preserve">. </w:t>
      </w:r>
      <w:r w:rsidR="0055509C" w:rsidRPr="00FA4453">
        <w:rPr>
          <w:rFonts w:cstheme="majorBidi"/>
          <w:sz w:val="24"/>
          <w:szCs w:val="24"/>
          <w:lang w:eastAsia="en-US"/>
        </w:rPr>
        <w:t xml:space="preserve">Potential </w:t>
      </w:r>
      <w:r w:rsidR="004B0102" w:rsidRPr="00FA4453">
        <w:rPr>
          <w:rFonts w:cstheme="majorBidi"/>
          <w:sz w:val="24"/>
          <w:szCs w:val="24"/>
          <w:lang w:eastAsia="en-US"/>
        </w:rPr>
        <w:t>concerns</w:t>
      </w:r>
      <w:r w:rsidR="0055509C" w:rsidRPr="00FA4453">
        <w:rPr>
          <w:rFonts w:cstheme="majorBidi"/>
          <w:sz w:val="24"/>
          <w:szCs w:val="24"/>
          <w:lang w:eastAsia="en-US"/>
        </w:rPr>
        <w:t xml:space="preserve"> </w:t>
      </w:r>
      <w:r w:rsidR="004B0102" w:rsidRPr="00FA4453">
        <w:rPr>
          <w:rFonts w:cstheme="majorBidi"/>
          <w:sz w:val="24"/>
          <w:szCs w:val="24"/>
          <w:lang w:eastAsia="en-US"/>
        </w:rPr>
        <w:t>with</w:t>
      </w:r>
      <w:r w:rsidR="0055509C" w:rsidRPr="00FA4453">
        <w:rPr>
          <w:rFonts w:cstheme="majorBidi"/>
          <w:sz w:val="24"/>
          <w:szCs w:val="24"/>
          <w:lang w:eastAsia="en-US"/>
        </w:rPr>
        <w:t xml:space="preserve"> the EDR function being housed within the regulator include</w:t>
      </w:r>
      <w:r w:rsidR="0072547B" w:rsidRPr="00FA4453">
        <w:rPr>
          <w:rFonts w:cstheme="majorBidi"/>
          <w:sz w:val="24"/>
          <w:szCs w:val="24"/>
          <w:lang w:eastAsia="en-US"/>
        </w:rPr>
        <w:t xml:space="preserve"> </w:t>
      </w:r>
      <w:r w:rsidR="00AF17CD" w:rsidRPr="00FA4453">
        <w:rPr>
          <w:rFonts w:cstheme="majorBidi"/>
          <w:sz w:val="24"/>
          <w:szCs w:val="24"/>
          <w:lang w:eastAsia="en-US"/>
        </w:rPr>
        <w:t>that</w:t>
      </w:r>
      <w:r w:rsidR="0055509C" w:rsidRPr="00FA4453">
        <w:rPr>
          <w:rFonts w:cstheme="majorBidi"/>
          <w:sz w:val="24"/>
          <w:szCs w:val="24"/>
          <w:lang w:eastAsia="en-US"/>
        </w:rPr>
        <w:t xml:space="preserve"> resources </w:t>
      </w:r>
      <w:r w:rsidR="00AF17CD" w:rsidRPr="00FA4453">
        <w:rPr>
          <w:rFonts w:cstheme="majorBidi"/>
          <w:sz w:val="24"/>
          <w:szCs w:val="24"/>
          <w:lang w:eastAsia="en-US"/>
        </w:rPr>
        <w:t>could over time be</w:t>
      </w:r>
      <w:r w:rsidR="0055509C" w:rsidRPr="00FA4453">
        <w:rPr>
          <w:rFonts w:cstheme="majorBidi"/>
          <w:sz w:val="24"/>
          <w:szCs w:val="24"/>
          <w:lang w:eastAsia="en-US"/>
        </w:rPr>
        <w:t xml:space="preserve"> diverted away from supervisory activities</w:t>
      </w:r>
      <w:r w:rsidR="00CA4190" w:rsidRPr="00FA4453">
        <w:rPr>
          <w:rFonts w:cstheme="majorBidi"/>
          <w:sz w:val="24"/>
          <w:szCs w:val="24"/>
          <w:lang w:eastAsia="en-US"/>
        </w:rPr>
        <w:t xml:space="preserve"> </w:t>
      </w:r>
      <w:r w:rsidR="0072547B" w:rsidRPr="00FA4453">
        <w:rPr>
          <w:rFonts w:cstheme="majorBidi"/>
          <w:sz w:val="24"/>
          <w:szCs w:val="24"/>
          <w:lang w:eastAsia="en-US"/>
        </w:rPr>
        <w:t xml:space="preserve">to complaints handling </w:t>
      </w:r>
      <w:r w:rsidR="00AF17CD" w:rsidRPr="00FA4453">
        <w:rPr>
          <w:rFonts w:cstheme="majorBidi"/>
          <w:sz w:val="24"/>
          <w:szCs w:val="24"/>
          <w:lang w:eastAsia="en-US"/>
        </w:rPr>
        <w:t>as complaint volumes grow</w:t>
      </w:r>
      <w:r w:rsidR="00363CE7" w:rsidRPr="00FA4453">
        <w:rPr>
          <w:rFonts w:cstheme="majorBidi"/>
          <w:sz w:val="24"/>
          <w:szCs w:val="24"/>
          <w:lang w:eastAsia="en-US"/>
        </w:rPr>
        <w:t>;</w:t>
      </w:r>
      <w:r w:rsidR="00AF17CD" w:rsidRPr="00FA4453">
        <w:rPr>
          <w:rFonts w:cstheme="majorBidi"/>
          <w:sz w:val="24"/>
          <w:szCs w:val="24"/>
          <w:lang w:eastAsia="en-US"/>
        </w:rPr>
        <w:t xml:space="preserve"> </w:t>
      </w:r>
      <w:r w:rsidR="00CA4190" w:rsidRPr="00FA4453">
        <w:rPr>
          <w:rFonts w:cstheme="majorBidi"/>
          <w:sz w:val="24"/>
          <w:szCs w:val="24"/>
          <w:lang w:eastAsia="en-US"/>
        </w:rPr>
        <w:t>potential internal conflicts may arise between complaints handling and supervisory functions</w:t>
      </w:r>
      <w:r w:rsidR="00AF17CD" w:rsidRPr="00FA4453">
        <w:rPr>
          <w:rFonts w:cstheme="majorBidi"/>
          <w:sz w:val="24"/>
          <w:szCs w:val="24"/>
          <w:lang w:eastAsia="en-US"/>
        </w:rPr>
        <w:t xml:space="preserve"> and priorities</w:t>
      </w:r>
      <w:r w:rsidR="00363CE7" w:rsidRPr="00FA4453">
        <w:rPr>
          <w:rFonts w:cstheme="majorBidi"/>
          <w:sz w:val="24"/>
          <w:szCs w:val="24"/>
          <w:lang w:eastAsia="en-US"/>
        </w:rPr>
        <w:t>;</w:t>
      </w:r>
      <w:r w:rsidR="00AF17CD" w:rsidRPr="00FA4453">
        <w:rPr>
          <w:rFonts w:cstheme="majorBidi"/>
          <w:sz w:val="24"/>
          <w:szCs w:val="24"/>
          <w:lang w:eastAsia="en-US"/>
        </w:rPr>
        <w:t xml:space="preserve"> </w:t>
      </w:r>
      <w:r w:rsidR="007971D5" w:rsidRPr="00FA4453">
        <w:rPr>
          <w:rFonts w:cstheme="majorBidi"/>
          <w:sz w:val="24"/>
          <w:szCs w:val="24"/>
          <w:lang w:eastAsia="en-US"/>
        </w:rPr>
        <w:t xml:space="preserve">and </w:t>
      </w:r>
      <w:r w:rsidR="00AF17CD" w:rsidRPr="00FA4453">
        <w:rPr>
          <w:rFonts w:cstheme="majorBidi"/>
          <w:sz w:val="24"/>
          <w:szCs w:val="24"/>
          <w:lang w:eastAsia="en-US"/>
        </w:rPr>
        <w:t>complaints handling requires certain dispute resolution skills and competencies that differ from the supervisory skill</w:t>
      </w:r>
      <w:r w:rsidR="00E86EFD" w:rsidRPr="00FA4453">
        <w:rPr>
          <w:rFonts w:cstheme="majorBidi"/>
          <w:sz w:val="24"/>
          <w:szCs w:val="24"/>
          <w:lang w:eastAsia="en-US"/>
        </w:rPr>
        <w:t xml:space="preserve"> </w:t>
      </w:r>
      <w:r w:rsidR="00AF17CD" w:rsidRPr="00FA4453">
        <w:rPr>
          <w:rFonts w:cstheme="majorBidi"/>
          <w:sz w:val="24"/>
          <w:szCs w:val="24"/>
          <w:lang w:eastAsia="en-US"/>
        </w:rPr>
        <w:t>set</w:t>
      </w:r>
      <w:r w:rsidR="0072547B" w:rsidRPr="00FA4453">
        <w:rPr>
          <w:rFonts w:cstheme="majorBidi"/>
          <w:sz w:val="24"/>
          <w:szCs w:val="24"/>
          <w:lang w:eastAsia="en-US"/>
        </w:rPr>
        <w:t xml:space="preserve"> of </w:t>
      </w:r>
      <w:r w:rsidR="00363CE7" w:rsidRPr="00FA4453">
        <w:rPr>
          <w:rFonts w:cstheme="majorBidi"/>
          <w:sz w:val="24"/>
          <w:szCs w:val="24"/>
          <w:lang w:eastAsia="en-US"/>
        </w:rPr>
        <w:t>existing</w:t>
      </w:r>
      <w:r w:rsidR="0072547B" w:rsidRPr="00FA4453">
        <w:rPr>
          <w:rFonts w:cstheme="majorBidi"/>
          <w:sz w:val="24"/>
          <w:szCs w:val="24"/>
          <w:lang w:eastAsia="en-US"/>
        </w:rPr>
        <w:t xml:space="preserve"> BPNG staff</w:t>
      </w:r>
      <w:r w:rsidR="00AF17CD" w:rsidRPr="00FA4453">
        <w:rPr>
          <w:rFonts w:cstheme="majorBidi"/>
          <w:sz w:val="24"/>
          <w:szCs w:val="24"/>
          <w:lang w:eastAsia="en-US"/>
        </w:rPr>
        <w:t xml:space="preserve">. </w:t>
      </w:r>
      <w:r w:rsidR="00B83F8C" w:rsidRPr="00FA4453">
        <w:rPr>
          <w:rFonts w:cstheme="majorBidi"/>
          <w:sz w:val="24"/>
          <w:szCs w:val="24"/>
          <w:lang w:eastAsia="en-US"/>
        </w:rPr>
        <w:t xml:space="preserve">Although it </w:t>
      </w:r>
      <w:r w:rsidR="00AF17CD" w:rsidRPr="00FA4453">
        <w:rPr>
          <w:rFonts w:cstheme="majorBidi"/>
          <w:sz w:val="24"/>
          <w:szCs w:val="24"/>
          <w:lang w:eastAsia="en-US"/>
        </w:rPr>
        <w:t xml:space="preserve">has also been </w:t>
      </w:r>
      <w:r w:rsidR="00B83F8C" w:rsidRPr="00FA4453">
        <w:rPr>
          <w:rFonts w:cstheme="majorBidi"/>
          <w:sz w:val="24"/>
          <w:szCs w:val="24"/>
          <w:lang w:eastAsia="en-US"/>
        </w:rPr>
        <w:t xml:space="preserve">suggested in discussions that </w:t>
      </w:r>
      <w:r w:rsidR="00AF17CD" w:rsidRPr="00FA4453">
        <w:rPr>
          <w:rFonts w:cstheme="majorBidi"/>
          <w:sz w:val="24"/>
          <w:szCs w:val="24"/>
          <w:lang w:eastAsia="en-US"/>
        </w:rPr>
        <w:t>having BPNG undertake this function</w:t>
      </w:r>
      <w:r w:rsidR="00B83F8C" w:rsidRPr="00FA4453">
        <w:rPr>
          <w:rFonts w:cstheme="majorBidi"/>
          <w:sz w:val="24"/>
          <w:szCs w:val="24"/>
          <w:lang w:eastAsia="en-US"/>
        </w:rPr>
        <w:t xml:space="preserve"> could assist in leveraging complaints data for the purposes of supervision, the same result </w:t>
      </w:r>
      <w:r w:rsidR="00F4484A" w:rsidRPr="00FA4453">
        <w:rPr>
          <w:rFonts w:cstheme="majorBidi"/>
          <w:sz w:val="24"/>
          <w:szCs w:val="24"/>
          <w:lang w:eastAsia="en-US"/>
        </w:rPr>
        <w:t xml:space="preserve">could </w:t>
      </w:r>
      <w:r w:rsidR="00B83F8C" w:rsidRPr="00FA4453">
        <w:rPr>
          <w:rFonts w:cstheme="majorBidi"/>
          <w:sz w:val="24"/>
          <w:szCs w:val="24"/>
          <w:lang w:eastAsia="en-US"/>
        </w:rPr>
        <w:t>be achieved through appropriate reporting lines between BPNG and any other designated EDR mechanism</w:t>
      </w:r>
      <w:r w:rsidR="00AF17CD" w:rsidRPr="00FA4453">
        <w:rPr>
          <w:rFonts w:cstheme="majorBidi"/>
          <w:sz w:val="24"/>
          <w:szCs w:val="24"/>
          <w:lang w:eastAsia="en-US"/>
        </w:rPr>
        <w:t>.</w:t>
      </w:r>
      <w:r w:rsidR="00DA61CC" w:rsidRPr="00FA4453">
        <w:rPr>
          <w:rFonts w:cstheme="majorBidi"/>
          <w:sz w:val="24"/>
          <w:szCs w:val="24"/>
          <w:lang w:eastAsia="en-US"/>
        </w:rPr>
        <w:t xml:space="preserve"> </w:t>
      </w:r>
    </w:p>
    <w:p w14:paraId="7C812D65" w14:textId="77777777" w:rsidR="00405054" w:rsidRPr="00FA4453" w:rsidRDefault="00405054" w:rsidP="00405054">
      <w:pPr>
        <w:pStyle w:val="ListParagraph"/>
        <w:autoSpaceDE w:val="0"/>
        <w:autoSpaceDN w:val="0"/>
        <w:adjustRightInd w:val="0"/>
        <w:spacing w:after="0"/>
        <w:ind w:left="360"/>
        <w:jc w:val="both"/>
        <w:rPr>
          <w:rFonts w:cstheme="majorBidi"/>
          <w:sz w:val="24"/>
          <w:szCs w:val="24"/>
          <w:lang w:eastAsia="en-US"/>
        </w:rPr>
      </w:pPr>
    </w:p>
    <w:p w14:paraId="02B770CF" w14:textId="766C58EA" w:rsidR="002C4289" w:rsidRPr="00FA4453" w:rsidRDefault="00DA61CC" w:rsidP="006A4B38">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eastAsia="en-US"/>
        </w:rPr>
        <w:t>CEFI</w:t>
      </w:r>
      <w:r w:rsidR="00AF17CD" w:rsidRPr="00FA4453">
        <w:rPr>
          <w:rFonts w:cstheme="majorBidi"/>
          <w:b/>
          <w:sz w:val="24"/>
          <w:szCs w:val="24"/>
          <w:lang w:eastAsia="en-US"/>
        </w:rPr>
        <w:t>:</w:t>
      </w:r>
      <w:r w:rsidRPr="00FA4453">
        <w:rPr>
          <w:rFonts w:cstheme="majorBidi"/>
          <w:sz w:val="24"/>
          <w:szCs w:val="24"/>
          <w:lang w:eastAsia="en-US"/>
        </w:rPr>
        <w:t xml:space="preserve"> </w:t>
      </w:r>
      <w:r w:rsidR="00AF17CD" w:rsidRPr="00FA4453">
        <w:rPr>
          <w:rFonts w:cstheme="majorBidi"/>
          <w:sz w:val="24"/>
          <w:szCs w:val="24"/>
          <w:lang w:eastAsia="en-US"/>
        </w:rPr>
        <w:t xml:space="preserve">It has </w:t>
      </w:r>
      <w:r w:rsidR="00652B91" w:rsidRPr="00FA4453">
        <w:rPr>
          <w:rFonts w:cstheme="majorBidi"/>
          <w:sz w:val="24"/>
          <w:szCs w:val="24"/>
          <w:lang w:eastAsia="en-US"/>
        </w:rPr>
        <w:t xml:space="preserve">also </w:t>
      </w:r>
      <w:r w:rsidR="00AF17CD" w:rsidRPr="00FA4453">
        <w:rPr>
          <w:rFonts w:cstheme="majorBidi"/>
          <w:sz w:val="24"/>
          <w:szCs w:val="24"/>
          <w:lang w:eastAsia="en-US"/>
        </w:rPr>
        <w:t xml:space="preserve">been proposed that CEFI </w:t>
      </w:r>
      <w:r w:rsidR="00652B91" w:rsidRPr="00FA4453">
        <w:rPr>
          <w:rFonts w:cstheme="majorBidi"/>
          <w:sz w:val="24"/>
          <w:szCs w:val="24"/>
          <w:lang w:eastAsia="en-US"/>
        </w:rPr>
        <w:t xml:space="preserve">act </w:t>
      </w:r>
      <w:r w:rsidR="002C4289" w:rsidRPr="00FA4453">
        <w:rPr>
          <w:rFonts w:cstheme="majorBidi"/>
          <w:sz w:val="24"/>
          <w:szCs w:val="24"/>
          <w:lang w:eastAsia="en-US"/>
        </w:rPr>
        <w:t xml:space="preserve">as a </w:t>
      </w:r>
      <w:r w:rsidR="00AF17CD" w:rsidRPr="00FA4453">
        <w:rPr>
          <w:rFonts w:cstheme="majorBidi"/>
          <w:sz w:val="24"/>
          <w:szCs w:val="24"/>
          <w:lang w:eastAsia="en-US"/>
        </w:rPr>
        <w:t xml:space="preserve">conduit and </w:t>
      </w:r>
      <w:r w:rsidR="002C4289" w:rsidRPr="00FA4453">
        <w:rPr>
          <w:rFonts w:cstheme="majorBidi"/>
          <w:sz w:val="24"/>
          <w:szCs w:val="24"/>
          <w:lang w:eastAsia="en-US"/>
        </w:rPr>
        <w:t>clearing-house</w:t>
      </w:r>
      <w:r w:rsidR="00AF17CD" w:rsidRPr="00FA4453">
        <w:rPr>
          <w:rFonts w:cstheme="majorBidi"/>
          <w:sz w:val="24"/>
          <w:szCs w:val="24"/>
          <w:lang w:eastAsia="en-US"/>
        </w:rPr>
        <w:t xml:space="preserve"> for consumer complaints</w:t>
      </w:r>
      <w:r w:rsidR="002C4289" w:rsidRPr="00FA4453">
        <w:rPr>
          <w:rFonts w:cstheme="majorBidi"/>
          <w:sz w:val="24"/>
          <w:szCs w:val="24"/>
          <w:lang w:eastAsia="en-US"/>
        </w:rPr>
        <w:t xml:space="preserve"> </w:t>
      </w:r>
      <w:r w:rsidR="00AF17CD" w:rsidRPr="00FA4453">
        <w:rPr>
          <w:rFonts w:cstheme="majorBidi"/>
          <w:sz w:val="24"/>
          <w:szCs w:val="24"/>
          <w:lang w:eastAsia="en-US"/>
        </w:rPr>
        <w:t xml:space="preserve">by </w:t>
      </w:r>
      <w:r w:rsidR="002C4289" w:rsidRPr="00FA4453">
        <w:rPr>
          <w:rFonts w:cstheme="majorBidi"/>
          <w:sz w:val="24"/>
          <w:szCs w:val="24"/>
          <w:lang w:eastAsia="en-US"/>
        </w:rPr>
        <w:t xml:space="preserve">receiving complaints from </w:t>
      </w:r>
      <w:r w:rsidR="00AF17CD" w:rsidRPr="00FA4453">
        <w:rPr>
          <w:rFonts w:cstheme="majorBidi"/>
          <w:sz w:val="24"/>
          <w:szCs w:val="24"/>
          <w:lang w:eastAsia="en-US"/>
        </w:rPr>
        <w:t xml:space="preserve">financial </w:t>
      </w:r>
      <w:r w:rsidR="002C4289" w:rsidRPr="00FA4453">
        <w:rPr>
          <w:rFonts w:cstheme="majorBidi"/>
          <w:sz w:val="24"/>
          <w:szCs w:val="24"/>
          <w:lang w:eastAsia="en-US"/>
        </w:rPr>
        <w:t xml:space="preserve">consumers that have not been successfully resolved by </w:t>
      </w:r>
      <w:r w:rsidR="00652B91" w:rsidRPr="00FA4453">
        <w:rPr>
          <w:rFonts w:cstheme="majorBidi"/>
          <w:sz w:val="24"/>
          <w:szCs w:val="24"/>
          <w:lang w:eastAsia="en-US"/>
        </w:rPr>
        <w:t>their</w:t>
      </w:r>
      <w:r w:rsidR="002C4289" w:rsidRPr="00FA4453">
        <w:rPr>
          <w:rFonts w:cstheme="majorBidi"/>
          <w:sz w:val="24"/>
          <w:szCs w:val="24"/>
          <w:lang w:eastAsia="en-US"/>
        </w:rPr>
        <w:t xml:space="preserve"> </w:t>
      </w:r>
      <w:r w:rsidR="007971D5" w:rsidRPr="00FA4453">
        <w:rPr>
          <w:rFonts w:cstheme="majorBidi"/>
          <w:sz w:val="24"/>
          <w:szCs w:val="24"/>
          <w:lang w:eastAsia="en-US"/>
        </w:rPr>
        <w:t>FI</w:t>
      </w:r>
      <w:r w:rsidR="002C4289" w:rsidRPr="00FA4453">
        <w:rPr>
          <w:rFonts w:cstheme="majorBidi"/>
          <w:sz w:val="24"/>
          <w:szCs w:val="24"/>
          <w:lang w:eastAsia="en-US"/>
        </w:rPr>
        <w:t xml:space="preserve"> and referring them to the relevant regulator, such as BPNG, the PNG Securities Commission</w:t>
      </w:r>
      <w:r w:rsidR="00594DE0">
        <w:rPr>
          <w:rFonts w:cstheme="majorBidi"/>
          <w:sz w:val="24"/>
          <w:szCs w:val="24"/>
          <w:lang w:eastAsia="en-US"/>
        </w:rPr>
        <w:t>,</w:t>
      </w:r>
      <w:r w:rsidR="00652B91" w:rsidRPr="00FA4453">
        <w:rPr>
          <w:rFonts w:cstheme="majorBidi"/>
          <w:sz w:val="24"/>
          <w:szCs w:val="24"/>
          <w:lang w:eastAsia="en-US"/>
        </w:rPr>
        <w:t xml:space="preserve"> </w:t>
      </w:r>
      <w:r w:rsidR="002C4289" w:rsidRPr="00FA4453">
        <w:rPr>
          <w:rFonts w:cstheme="majorBidi"/>
          <w:sz w:val="24"/>
          <w:szCs w:val="24"/>
          <w:lang w:eastAsia="en-US"/>
        </w:rPr>
        <w:t>and the Insurance Commissioner</w:t>
      </w:r>
      <w:r w:rsidR="00D86427" w:rsidRPr="00FA4453">
        <w:rPr>
          <w:rFonts w:cstheme="majorBidi"/>
          <w:sz w:val="24"/>
          <w:szCs w:val="24"/>
          <w:lang w:eastAsia="en-US"/>
        </w:rPr>
        <w:t>, for resolution</w:t>
      </w:r>
      <w:r w:rsidR="00AF17CD" w:rsidRPr="00FA4453">
        <w:rPr>
          <w:rFonts w:cstheme="majorBidi"/>
          <w:sz w:val="24"/>
          <w:szCs w:val="24"/>
          <w:lang w:eastAsia="en-US"/>
        </w:rPr>
        <w:t>.</w:t>
      </w:r>
      <w:r w:rsidR="00305564" w:rsidRPr="00FA4453">
        <w:rPr>
          <w:rFonts w:cstheme="majorBidi"/>
          <w:sz w:val="24"/>
          <w:szCs w:val="24"/>
          <w:lang w:eastAsia="en-US"/>
        </w:rPr>
        <w:t xml:space="preserve"> </w:t>
      </w:r>
      <w:r w:rsidR="001B0BD9" w:rsidRPr="00FA4453">
        <w:rPr>
          <w:rFonts w:cstheme="majorBidi"/>
          <w:sz w:val="24"/>
          <w:szCs w:val="24"/>
          <w:lang w:eastAsia="en-US"/>
        </w:rPr>
        <w:t xml:space="preserve">This </w:t>
      </w:r>
      <w:r w:rsidR="00305564" w:rsidRPr="00FA4453">
        <w:rPr>
          <w:rFonts w:cstheme="majorBidi"/>
          <w:sz w:val="24"/>
          <w:szCs w:val="24"/>
          <w:lang w:eastAsia="en-US"/>
        </w:rPr>
        <w:t>approach could</w:t>
      </w:r>
      <w:r w:rsidR="00594DE0">
        <w:rPr>
          <w:rFonts w:cstheme="majorBidi"/>
          <w:sz w:val="24"/>
          <w:szCs w:val="24"/>
          <w:lang w:eastAsia="en-US"/>
        </w:rPr>
        <w:t xml:space="preserve"> </w:t>
      </w:r>
      <w:r w:rsidR="00305564" w:rsidRPr="00FA4453">
        <w:rPr>
          <w:rFonts w:cstheme="majorBidi"/>
          <w:sz w:val="24"/>
          <w:szCs w:val="24"/>
          <w:lang w:eastAsia="en-US"/>
        </w:rPr>
        <w:t>also work if CEFI were to refer complaints to a new EDR scheme rather than the regulators.</w:t>
      </w:r>
      <w:r w:rsidR="00872F64" w:rsidRPr="00FA4453">
        <w:rPr>
          <w:rFonts w:cstheme="majorBidi"/>
          <w:sz w:val="24"/>
          <w:szCs w:val="24"/>
          <w:lang w:eastAsia="en-US"/>
        </w:rPr>
        <w:t xml:space="preserve"> An additional proposal raised in discussion</w:t>
      </w:r>
      <w:r w:rsidR="0072547B" w:rsidRPr="00FA4453">
        <w:rPr>
          <w:rFonts w:cstheme="majorBidi"/>
          <w:sz w:val="24"/>
          <w:szCs w:val="24"/>
          <w:lang w:eastAsia="en-US"/>
        </w:rPr>
        <w:t>s</w:t>
      </w:r>
      <w:r w:rsidR="00872F64" w:rsidRPr="00FA4453">
        <w:rPr>
          <w:rFonts w:cstheme="majorBidi"/>
          <w:sz w:val="24"/>
          <w:szCs w:val="24"/>
          <w:lang w:eastAsia="en-US"/>
        </w:rPr>
        <w:t xml:space="preserve"> </w:t>
      </w:r>
      <w:r w:rsidR="0057229F" w:rsidRPr="00FA4453">
        <w:rPr>
          <w:rFonts w:cstheme="majorBidi"/>
          <w:sz w:val="24"/>
          <w:szCs w:val="24"/>
          <w:lang w:eastAsia="en-US"/>
        </w:rPr>
        <w:t>was</w:t>
      </w:r>
      <w:r w:rsidR="00872F64" w:rsidRPr="00FA4453">
        <w:rPr>
          <w:rFonts w:cstheme="majorBidi"/>
          <w:sz w:val="24"/>
          <w:szCs w:val="24"/>
          <w:lang w:eastAsia="en-US"/>
        </w:rPr>
        <w:t xml:space="preserve"> for CEFI to undertake </w:t>
      </w:r>
      <w:r w:rsidR="00E56913" w:rsidRPr="00FA4453">
        <w:rPr>
          <w:rFonts w:cstheme="majorBidi"/>
          <w:sz w:val="24"/>
          <w:szCs w:val="24"/>
          <w:lang w:eastAsia="en-US"/>
        </w:rPr>
        <w:t xml:space="preserve">an initial level of complaints mediation and, if this fails, to then pass on complaints to </w:t>
      </w:r>
      <w:r w:rsidR="003F6DB3" w:rsidRPr="00FA4453">
        <w:rPr>
          <w:rFonts w:cstheme="majorBidi"/>
          <w:sz w:val="24"/>
          <w:szCs w:val="24"/>
          <w:lang w:eastAsia="en-US"/>
        </w:rPr>
        <w:t>a relevant EDR mechanism.</w:t>
      </w:r>
      <w:r w:rsidR="00D07525" w:rsidRPr="00FA4453">
        <w:rPr>
          <w:rFonts w:cstheme="majorBidi"/>
          <w:sz w:val="24"/>
          <w:szCs w:val="24"/>
          <w:lang w:eastAsia="en-US"/>
        </w:rPr>
        <w:t xml:space="preserve"> </w:t>
      </w:r>
      <w:r w:rsidR="001B0BD9" w:rsidRPr="00FA4453">
        <w:rPr>
          <w:rFonts w:cstheme="majorBidi"/>
          <w:sz w:val="24"/>
          <w:szCs w:val="24"/>
          <w:lang w:eastAsia="en-US"/>
        </w:rPr>
        <w:t xml:space="preserve">While CEFI is currently </w:t>
      </w:r>
      <w:r w:rsidR="00F76B5E" w:rsidRPr="00FA4453">
        <w:rPr>
          <w:rFonts w:cstheme="majorBidi"/>
          <w:sz w:val="24"/>
          <w:szCs w:val="24"/>
          <w:lang w:eastAsia="en-US"/>
        </w:rPr>
        <w:t>government</w:t>
      </w:r>
      <w:r w:rsidR="00F76B5E">
        <w:rPr>
          <w:rFonts w:cstheme="majorBidi"/>
          <w:sz w:val="24"/>
          <w:szCs w:val="24"/>
          <w:lang w:eastAsia="en-US"/>
        </w:rPr>
        <w:t>-</w:t>
      </w:r>
      <w:r w:rsidR="001B0BD9" w:rsidRPr="00FA4453">
        <w:rPr>
          <w:rFonts w:cstheme="majorBidi"/>
          <w:sz w:val="24"/>
          <w:szCs w:val="24"/>
          <w:lang w:eastAsia="en-US"/>
        </w:rPr>
        <w:t xml:space="preserve">funded it </w:t>
      </w:r>
      <w:r w:rsidR="00456775" w:rsidRPr="00FA4453">
        <w:rPr>
          <w:rFonts w:cstheme="majorBidi"/>
          <w:sz w:val="24"/>
          <w:szCs w:val="24"/>
          <w:lang w:eastAsia="en-US"/>
        </w:rPr>
        <w:t xml:space="preserve">is </w:t>
      </w:r>
      <w:r w:rsidR="001B0BD9" w:rsidRPr="00FA4453">
        <w:rPr>
          <w:rFonts w:cstheme="majorBidi"/>
          <w:sz w:val="24"/>
          <w:szCs w:val="24"/>
          <w:lang w:eastAsia="en-US"/>
        </w:rPr>
        <w:t xml:space="preserve">ultimately </w:t>
      </w:r>
      <w:r w:rsidR="00594DE0">
        <w:rPr>
          <w:rFonts w:cstheme="majorBidi"/>
          <w:sz w:val="24"/>
          <w:szCs w:val="24"/>
          <w:lang w:eastAsia="en-US"/>
        </w:rPr>
        <w:t xml:space="preserve">likely to </w:t>
      </w:r>
      <w:r w:rsidR="001B0BD9" w:rsidRPr="00FA4453">
        <w:rPr>
          <w:rFonts w:cstheme="majorBidi"/>
          <w:sz w:val="24"/>
          <w:szCs w:val="24"/>
          <w:lang w:eastAsia="en-US"/>
        </w:rPr>
        <w:t xml:space="preserve">be funded by the financial sector, although the proposed basis of this funding model does not yet seem to be confirmed. </w:t>
      </w:r>
      <w:r w:rsidR="00652B91" w:rsidRPr="00FA4453">
        <w:rPr>
          <w:rFonts w:cstheme="majorBidi"/>
          <w:sz w:val="24"/>
          <w:szCs w:val="24"/>
          <w:lang w:eastAsia="en-US"/>
        </w:rPr>
        <w:t>Potential advantages of CEFI undertaking this role include that it could combine its intended role of building public awareness of consumer protection</w:t>
      </w:r>
      <w:r w:rsidR="0057229F" w:rsidRPr="00FA4453">
        <w:rPr>
          <w:rFonts w:cstheme="majorBidi"/>
          <w:sz w:val="24"/>
          <w:szCs w:val="24"/>
          <w:lang w:eastAsia="en-US"/>
        </w:rPr>
        <w:t xml:space="preserve"> rights and responsibilities </w:t>
      </w:r>
      <w:r w:rsidR="00652B91" w:rsidRPr="00FA4453">
        <w:rPr>
          <w:rFonts w:cstheme="majorBidi"/>
          <w:sz w:val="24"/>
          <w:szCs w:val="24"/>
          <w:lang w:eastAsia="en-US"/>
        </w:rPr>
        <w:t xml:space="preserve">with educating consumers about </w:t>
      </w:r>
      <w:r w:rsidR="00652B91" w:rsidRPr="00FA4453">
        <w:rPr>
          <w:rFonts w:cstheme="majorBidi"/>
          <w:sz w:val="24"/>
          <w:szCs w:val="24"/>
          <w:lang w:eastAsia="en-US"/>
        </w:rPr>
        <w:lastRenderedPageBreak/>
        <w:t>complaint rights and processes</w:t>
      </w:r>
      <w:r w:rsidR="00E86EFD" w:rsidRPr="00FA4453">
        <w:rPr>
          <w:rFonts w:cstheme="majorBidi"/>
          <w:sz w:val="24"/>
          <w:szCs w:val="24"/>
          <w:lang w:eastAsia="en-US"/>
        </w:rPr>
        <w:t>,</w:t>
      </w:r>
      <w:r w:rsidR="00652B91" w:rsidRPr="00FA4453">
        <w:rPr>
          <w:rFonts w:cstheme="majorBidi"/>
          <w:sz w:val="24"/>
          <w:szCs w:val="24"/>
          <w:lang w:eastAsia="en-US"/>
        </w:rPr>
        <w:t xml:space="preserve"> and </w:t>
      </w:r>
      <w:r w:rsidR="00F76B5E">
        <w:rPr>
          <w:rFonts w:cstheme="majorBidi"/>
          <w:sz w:val="24"/>
          <w:szCs w:val="24"/>
          <w:lang w:eastAsia="en-US"/>
        </w:rPr>
        <w:t xml:space="preserve">it </w:t>
      </w:r>
      <w:r w:rsidR="00652B91" w:rsidRPr="00FA4453">
        <w:rPr>
          <w:rFonts w:cstheme="majorBidi"/>
          <w:sz w:val="24"/>
          <w:szCs w:val="24"/>
          <w:lang w:eastAsia="en-US"/>
        </w:rPr>
        <w:t xml:space="preserve">could leverage its internal financial sector expertise. </w:t>
      </w:r>
      <w:r w:rsidR="00D07525" w:rsidRPr="00FA4453">
        <w:rPr>
          <w:rFonts w:cstheme="majorBidi"/>
          <w:sz w:val="24"/>
          <w:szCs w:val="24"/>
          <w:lang w:eastAsia="en-US"/>
        </w:rPr>
        <w:t xml:space="preserve">However, </w:t>
      </w:r>
      <w:r w:rsidR="00AA1FC3" w:rsidRPr="00FA4453">
        <w:rPr>
          <w:rFonts w:cstheme="majorBidi"/>
          <w:sz w:val="24"/>
          <w:szCs w:val="24"/>
          <w:lang w:eastAsia="en-US"/>
        </w:rPr>
        <w:t xml:space="preserve">potential </w:t>
      </w:r>
      <w:r w:rsidR="004B0102" w:rsidRPr="00FA4453">
        <w:rPr>
          <w:rFonts w:cstheme="majorBidi"/>
          <w:sz w:val="24"/>
          <w:szCs w:val="24"/>
          <w:lang w:eastAsia="en-US"/>
        </w:rPr>
        <w:t xml:space="preserve">concerns with </w:t>
      </w:r>
      <w:r w:rsidR="00AA1FC3" w:rsidRPr="00FA4453">
        <w:rPr>
          <w:rFonts w:cstheme="majorBidi"/>
          <w:sz w:val="24"/>
          <w:szCs w:val="24"/>
          <w:lang w:eastAsia="en-US"/>
        </w:rPr>
        <w:t>having CEFI undertake a complaints-taking</w:t>
      </w:r>
      <w:r w:rsidR="00640E02">
        <w:rPr>
          <w:rFonts w:cstheme="majorBidi"/>
          <w:sz w:val="24"/>
          <w:szCs w:val="24"/>
          <w:lang w:eastAsia="en-US"/>
        </w:rPr>
        <w:t>—</w:t>
      </w:r>
      <w:r w:rsidR="00AA1FC3" w:rsidRPr="00FA4453">
        <w:rPr>
          <w:rFonts w:cstheme="majorBidi"/>
          <w:sz w:val="24"/>
          <w:szCs w:val="24"/>
          <w:lang w:eastAsia="en-US"/>
        </w:rPr>
        <w:t xml:space="preserve">and </w:t>
      </w:r>
      <w:r w:rsidR="000A769D" w:rsidRPr="00FA4453">
        <w:rPr>
          <w:rFonts w:cstheme="majorBidi"/>
          <w:sz w:val="24"/>
          <w:szCs w:val="24"/>
          <w:lang w:eastAsia="en-US"/>
        </w:rPr>
        <w:t>even more so</w:t>
      </w:r>
      <w:r w:rsidR="001352AF" w:rsidRPr="00FA4453">
        <w:rPr>
          <w:rFonts w:cstheme="majorBidi"/>
          <w:sz w:val="24"/>
          <w:szCs w:val="24"/>
          <w:lang w:eastAsia="en-US"/>
        </w:rPr>
        <w:t xml:space="preserve"> </w:t>
      </w:r>
      <w:r w:rsidR="00E86EFD" w:rsidRPr="00FA4453">
        <w:rPr>
          <w:rFonts w:cstheme="majorBidi"/>
          <w:sz w:val="24"/>
          <w:szCs w:val="24"/>
          <w:lang w:eastAsia="en-US"/>
        </w:rPr>
        <w:t xml:space="preserve">a </w:t>
      </w:r>
      <w:r w:rsidR="001352AF" w:rsidRPr="00FA4453">
        <w:rPr>
          <w:rFonts w:cstheme="majorBidi"/>
          <w:sz w:val="24"/>
          <w:szCs w:val="24"/>
          <w:lang w:eastAsia="en-US"/>
        </w:rPr>
        <w:t xml:space="preserve">complaints </w:t>
      </w:r>
      <w:r w:rsidR="00AA1FC3" w:rsidRPr="00FA4453">
        <w:rPr>
          <w:rFonts w:cstheme="majorBidi"/>
          <w:sz w:val="24"/>
          <w:szCs w:val="24"/>
          <w:lang w:eastAsia="en-US"/>
        </w:rPr>
        <w:t>mediation</w:t>
      </w:r>
      <w:r w:rsidR="00640E02">
        <w:rPr>
          <w:rFonts w:cstheme="majorBidi"/>
          <w:sz w:val="24"/>
          <w:szCs w:val="24"/>
          <w:lang w:eastAsia="en-US"/>
        </w:rPr>
        <w:t>—</w:t>
      </w:r>
      <w:r w:rsidR="00AA1FC3" w:rsidRPr="00FA4453">
        <w:rPr>
          <w:rFonts w:cstheme="majorBidi"/>
          <w:sz w:val="24"/>
          <w:szCs w:val="24"/>
          <w:lang w:eastAsia="en-US"/>
        </w:rPr>
        <w:t>role include</w:t>
      </w:r>
      <w:r w:rsidR="00610EE1" w:rsidRPr="00FA4453">
        <w:rPr>
          <w:rFonts w:cstheme="majorBidi"/>
          <w:sz w:val="24"/>
          <w:szCs w:val="24"/>
          <w:lang w:eastAsia="en-US"/>
        </w:rPr>
        <w:t>:</w:t>
      </w:r>
      <w:r w:rsidR="002A223A" w:rsidRPr="00FA4453">
        <w:rPr>
          <w:rFonts w:cstheme="majorBidi"/>
          <w:sz w:val="24"/>
          <w:szCs w:val="24"/>
          <w:lang w:eastAsia="en-US"/>
        </w:rPr>
        <w:t xml:space="preserve"> </w:t>
      </w:r>
      <w:r w:rsidR="00652B91" w:rsidRPr="00FA4453">
        <w:rPr>
          <w:rFonts w:cstheme="majorBidi"/>
          <w:sz w:val="24"/>
          <w:szCs w:val="24"/>
          <w:lang w:eastAsia="en-US"/>
        </w:rPr>
        <w:t xml:space="preserve">that it may face </w:t>
      </w:r>
      <w:r w:rsidR="009A3181" w:rsidRPr="00FA4453">
        <w:rPr>
          <w:rFonts w:cstheme="majorBidi"/>
          <w:sz w:val="24"/>
          <w:szCs w:val="24"/>
          <w:lang w:eastAsia="en-US"/>
        </w:rPr>
        <w:t xml:space="preserve">resourcing </w:t>
      </w:r>
      <w:r w:rsidR="00652B91" w:rsidRPr="00FA4453">
        <w:rPr>
          <w:rFonts w:cstheme="majorBidi"/>
          <w:sz w:val="24"/>
          <w:szCs w:val="24"/>
          <w:lang w:eastAsia="en-US"/>
        </w:rPr>
        <w:t>constraints</w:t>
      </w:r>
      <w:r w:rsidR="009A3181" w:rsidRPr="00FA4453">
        <w:rPr>
          <w:rFonts w:cstheme="majorBidi"/>
          <w:sz w:val="24"/>
          <w:szCs w:val="24"/>
          <w:lang w:eastAsia="en-US"/>
        </w:rPr>
        <w:t xml:space="preserve"> </w:t>
      </w:r>
      <w:r w:rsidR="00652B91" w:rsidRPr="00FA4453">
        <w:rPr>
          <w:rFonts w:cstheme="majorBidi"/>
          <w:sz w:val="24"/>
          <w:szCs w:val="24"/>
          <w:lang w:eastAsia="en-US"/>
        </w:rPr>
        <w:t xml:space="preserve">in </w:t>
      </w:r>
      <w:r w:rsidR="009A3181" w:rsidRPr="00FA4453">
        <w:rPr>
          <w:rFonts w:cstheme="majorBidi"/>
          <w:sz w:val="24"/>
          <w:szCs w:val="24"/>
          <w:lang w:eastAsia="en-US"/>
        </w:rPr>
        <w:t>deal</w:t>
      </w:r>
      <w:r w:rsidR="00652B91" w:rsidRPr="00FA4453">
        <w:rPr>
          <w:rFonts w:cstheme="majorBidi"/>
          <w:sz w:val="24"/>
          <w:szCs w:val="24"/>
          <w:lang w:eastAsia="en-US"/>
        </w:rPr>
        <w:t>ing</w:t>
      </w:r>
      <w:r w:rsidR="009A3181" w:rsidRPr="00FA4453">
        <w:rPr>
          <w:rFonts w:cstheme="majorBidi"/>
          <w:sz w:val="24"/>
          <w:szCs w:val="24"/>
          <w:lang w:eastAsia="en-US"/>
        </w:rPr>
        <w:t xml:space="preserve"> with complaints volumes</w:t>
      </w:r>
      <w:r w:rsidR="001352AF" w:rsidRPr="00FA4453">
        <w:rPr>
          <w:rFonts w:cstheme="majorBidi"/>
          <w:sz w:val="24"/>
          <w:szCs w:val="24"/>
          <w:lang w:eastAsia="en-US"/>
        </w:rPr>
        <w:t xml:space="preserve"> (including ensuring it has adequate number of staff skilled in individual dispute investigation and resolution)</w:t>
      </w:r>
      <w:r w:rsidR="00610EE1" w:rsidRPr="00FA4453">
        <w:rPr>
          <w:rFonts w:cstheme="majorBidi"/>
          <w:sz w:val="24"/>
          <w:szCs w:val="24"/>
          <w:lang w:eastAsia="en-US"/>
        </w:rPr>
        <w:t>;</w:t>
      </w:r>
      <w:r w:rsidR="009A3181" w:rsidRPr="00FA4453">
        <w:rPr>
          <w:rFonts w:cstheme="majorBidi"/>
          <w:sz w:val="24"/>
          <w:szCs w:val="24"/>
          <w:lang w:eastAsia="en-US"/>
        </w:rPr>
        <w:t xml:space="preserve"> </w:t>
      </w:r>
      <w:r w:rsidR="00652B91" w:rsidRPr="00FA4453">
        <w:rPr>
          <w:rFonts w:cstheme="majorBidi"/>
          <w:sz w:val="24"/>
          <w:szCs w:val="24"/>
          <w:lang w:eastAsia="en-US"/>
        </w:rPr>
        <w:t xml:space="preserve">the </w:t>
      </w:r>
      <w:r w:rsidR="000A769D" w:rsidRPr="00FA4453">
        <w:rPr>
          <w:rFonts w:cstheme="majorBidi"/>
          <w:sz w:val="24"/>
          <w:szCs w:val="24"/>
          <w:lang w:eastAsia="en-US"/>
        </w:rPr>
        <w:t xml:space="preserve">potential complexity for consumers in having CEFI undertake </w:t>
      </w:r>
      <w:r w:rsidR="00652B91" w:rsidRPr="00FA4453">
        <w:rPr>
          <w:rFonts w:cstheme="majorBidi"/>
          <w:sz w:val="24"/>
          <w:szCs w:val="24"/>
          <w:lang w:eastAsia="en-US"/>
        </w:rPr>
        <w:t xml:space="preserve">the initial capture and investigation of a </w:t>
      </w:r>
      <w:r w:rsidR="000A769D" w:rsidRPr="00FA4453">
        <w:rPr>
          <w:rFonts w:cstheme="majorBidi"/>
          <w:sz w:val="24"/>
          <w:szCs w:val="24"/>
          <w:lang w:eastAsia="en-US"/>
        </w:rPr>
        <w:t xml:space="preserve">complaint </w:t>
      </w:r>
      <w:r w:rsidR="00652B91" w:rsidRPr="00FA4453">
        <w:rPr>
          <w:rFonts w:cstheme="majorBidi"/>
          <w:sz w:val="24"/>
          <w:szCs w:val="24"/>
          <w:lang w:eastAsia="en-US"/>
        </w:rPr>
        <w:t xml:space="preserve">for this to be then </w:t>
      </w:r>
      <w:r w:rsidR="000A769D" w:rsidRPr="00FA4453">
        <w:rPr>
          <w:rFonts w:cstheme="majorBidi"/>
          <w:sz w:val="24"/>
          <w:szCs w:val="24"/>
          <w:lang w:eastAsia="en-US"/>
        </w:rPr>
        <w:t>follow</w:t>
      </w:r>
      <w:r w:rsidR="00652B91" w:rsidRPr="00FA4453">
        <w:rPr>
          <w:rFonts w:cstheme="majorBidi"/>
          <w:sz w:val="24"/>
          <w:szCs w:val="24"/>
          <w:lang w:eastAsia="en-US"/>
        </w:rPr>
        <w:t xml:space="preserve">ed </w:t>
      </w:r>
      <w:r w:rsidR="000A769D" w:rsidRPr="00FA4453">
        <w:rPr>
          <w:rFonts w:cstheme="majorBidi"/>
          <w:sz w:val="24"/>
          <w:szCs w:val="24"/>
          <w:lang w:eastAsia="en-US"/>
        </w:rPr>
        <w:t xml:space="preserve">up and </w:t>
      </w:r>
      <w:r w:rsidR="00652B91" w:rsidRPr="00FA4453">
        <w:rPr>
          <w:rFonts w:cstheme="majorBidi"/>
          <w:sz w:val="24"/>
          <w:szCs w:val="24"/>
          <w:lang w:eastAsia="en-US"/>
        </w:rPr>
        <w:t xml:space="preserve">investigated further </w:t>
      </w:r>
      <w:r w:rsidR="000A769D" w:rsidRPr="00FA4453">
        <w:rPr>
          <w:rFonts w:cstheme="majorBidi"/>
          <w:sz w:val="24"/>
          <w:szCs w:val="24"/>
          <w:lang w:eastAsia="en-US"/>
        </w:rPr>
        <w:t xml:space="preserve">by </w:t>
      </w:r>
      <w:r w:rsidR="00E86EFD" w:rsidRPr="00FA4453">
        <w:rPr>
          <w:rFonts w:cstheme="majorBidi"/>
          <w:sz w:val="24"/>
          <w:szCs w:val="24"/>
          <w:lang w:eastAsia="en-US"/>
        </w:rPr>
        <w:t xml:space="preserve">a </w:t>
      </w:r>
      <w:r w:rsidR="00652B91" w:rsidRPr="00FA4453">
        <w:rPr>
          <w:rFonts w:cstheme="majorBidi"/>
          <w:sz w:val="24"/>
          <w:szCs w:val="24"/>
          <w:lang w:eastAsia="en-US"/>
        </w:rPr>
        <w:t xml:space="preserve">regulator or </w:t>
      </w:r>
      <w:r w:rsidR="00E11465">
        <w:rPr>
          <w:rFonts w:cstheme="majorBidi"/>
          <w:sz w:val="24"/>
          <w:szCs w:val="24"/>
          <w:lang w:eastAsia="en-US"/>
        </w:rPr>
        <w:t xml:space="preserve">a </w:t>
      </w:r>
      <w:r w:rsidR="000A769D" w:rsidRPr="00FA4453">
        <w:rPr>
          <w:rFonts w:cstheme="majorBidi"/>
          <w:sz w:val="24"/>
          <w:szCs w:val="24"/>
          <w:lang w:eastAsia="en-US"/>
        </w:rPr>
        <w:t>separate EDR mechanism;</w:t>
      </w:r>
      <w:r w:rsidR="00610EE1" w:rsidRPr="00FA4453">
        <w:rPr>
          <w:rFonts w:cstheme="majorBidi"/>
          <w:sz w:val="24"/>
          <w:szCs w:val="24"/>
          <w:lang w:eastAsia="en-US"/>
        </w:rPr>
        <w:t xml:space="preserve"> </w:t>
      </w:r>
      <w:r w:rsidR="009A3181" w:rsidRPr="00FA4453">
        <w:rPr>
          <w:rFonts w:cstheme="majorBidi"/>
          <w:sz w:val="24"/>
          <w:szCs w:val="24"/>
          <w:lang w:eastAsia="en-US"/>
        </w:rPr>
        <w:t>lack of effective powers to resolve complaints</w:t>
      </w:r>
      <w:r w:rsidR="00610EE1" w:rsidRPr="00FA4453">
        <w:rPr>
          <w:rFonts w:cstheme="majorBidi"/>
          <w:sz w:val="24"/>
          <w:szCs w:val="24"/>
          <w:lang w:eastAsia="en-US"/>
        </w:rPr>
        <w:t>;</w:t>
      </w:r>
      <w:r w:rsidR="009A3181" w:rsidRPr="00FA4453">
        <w:rPr>
          <w:rFonts w:cstheme="majorBidi"/>
          <w:sz w:val="24"/>
          <w:szCs w:val="24"/>
          <w:lang w:eastAsia="en-US"/>
        </w:rPr>
        <w:t xml:space="preserve"> and</w:t>
      </w:r>
      <w:r w:rsidR="00610EE1" w:rsidRPr="00FA4453">
        <w:rPr>
          <w:rFonts w:cstheme="majorBidi"/>
          <w:sz w:val="24"/>
          <w:szCs w:val="24"/>
          <w:lang w:eastAsia="en-US"/>
        </w:rPr>
        <w:t>, particularly</w:t>
      </w:r>
      <w:r w:rsidR="00E11465">
        <w:rPr>
          <w:rFonts w:cstheme="majorBidi"/>
          <w:sz w:val="24"/>
          <w:szCs w:val="24"/>
          <w:lang w:eastAsia="en-US"/>
        </w:rPr>
        <w:t>,</w:t>
      </w:r>
      <w:r w:rsidR="009A3181" w:rsidRPr="00FA4453">
        <w:rPr>
          <w:rFonts w:cstheme="majorBidi"/>
          <w:sz w:val="24"/>
          <w:szCs w:val="24"/>
          <w:lang w:eastAsia="en-US"/>
        </w:rPr>
        <w:t xml:space="preserve"> depending on how its industry and governance arrangements develop</w:t>
      </w:r>
      <w:r w:rsidR="00610EE1" w:rsidRPr="00FA4453">
        <w:rPr>
          <w:rFonts w:cstheme="majorBidi"/>
          <w:sz w:val="24"/>
          <w:szCs w:val="24"/>
          <w:lang w:eastAsia="en-US"/>
        </w:rPr>
        <w:t>, a potential perception that it is not sufficiently independent</w:t>
      </w:r>
      <w:r w:rsidR="009A3181" w:rsidRPr="00FA4453">
        <w:rPr>
          <w:rFonts w:cstheme="majorBidi"/>
          <w:sz w:val="24"/>
          <w:szCs w:val="24"/>
          <w:lang w:eastAsia="en-US"/>
        </w:rPr>
        <w:t>.</w:t>
      </w:r>
    </w:p>
    <w:p w14:paraId="526F6514" w14:textId="77777777" w:rsidR="001B0BD9" w:rsidRPr="00FA4453" w:rsidRDefault="001B0BD9" w:rsidP="001B0BD9">
      <w:pPr>
        <w:pStyle w:val="ListParagraph"/>
        <w:autoSpaceDE w:val="0"/>
        <w:autoSpaceDN w:val="0"/>
        <w:adjustRightInd w:val="0"/>
        <w:spacing w:after="0"/>
        <w:ind w:left="360"/>
        <w:jc w:val="both"/>
        <w:rPr>
          <w:rFonts w:cstheme="majorBidi"/>
          <w:sz w:val="24"/>
          <w:szCs w:val="24"/>
          <w:lang w:eastAsia="en-US"/>
        </w:rPr>
      </w:pPr>
    </w:p>
    <w:p w14:paraId="16858CBB" w14:textId="7CBD8930" w:rsidR="001B0BD9" w:rsidRPr="00FA4453" w:rsidRDefault="001B0BD9" w:rsidP="006A4B38">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eastAsia="en-US"/>
        </w:rPr>
        <w:t xml:space="preserve">Separate EDR mechanism: </w:t>
      </w:r>
      <w:r w:rsidRPr="00FA4453">
        <w:rPr>
          <w:rFonts w:cstheme="majorBidi"/>
          <w:sz w:val="24"/>
          <w:szCs w:val="24"/>
          <w:lang w:eastAsia="en-US"/>
        </w:rPr>
        <w:t xml:space="preserve">Another potential approach raised in discussions </w:t>
      </w:r>
      <w:r w:rsidR="00B223FD">
        <w:rPr>
          <w:rFonts w:cstheme="majorBidi"/>
          <w:sz w:val="24"/>
          <w:szCs w:val="24"/>
          <w:lang w:eastAsia="en-US"/>
        </w:rPr>
        <w:t xml:space="preserve">involved </w:t>
      </w:r>
      <w:r w:rsidRPr="00FA4453">
        <w:rPr>
          <w:rFonts w:cstheme="majorBidi"/>
          <w:sz w:val="24"/>
          <w:szCs w:val="24"/>
          <w:lang w:eastAsia="en-US"/>
        </w:rPr>
        <w:t>e</w:t>
      </w:r>
      <w:r w:rsidR="00F55C36" w:rsidRPr="00FA4453">
        <w:rPr>
          <w:rFonts w:cstheme="majorBidi"/>
          <w:sz w:val="24"/>
          <w:szCs w:val="24"/>
          <w:lang w:eastAsia="en-US"/>
        </w:rPr>
        <w:t>stablish</w:t>
      </w:r>
      <w:r w:rsidR="00B223FD">
        <w:rPr>
          <w:rFonts w:cstheme="majorBidi"/>
          <w:sz w:val="24"/>
          <w:szCs w:val="24"/>
          <w:lang w:eastAsia="en-US"/>
        </w:rPr>
        <w:t>ing</w:t>
      </w:r>
      <w:r w:rsidR="00F55C36" w:rsidRPr="00FA4453">
        <w:rPr>
          <w:rFonts w:cstheme="majorBidi"/>
          <w:sz w:val="24"/>
          <w:szCs w:val="24"/>
          <w:lang w:eastAsia="en-US"/>
        </w:rPr>
        <w:t xml:space="preserve"> a new, separate entity, such as a </w:t>
      </w:r>
      <w:r w:rsidRPr="00FA4453">
        <w:rPr>
          <w:rFonts w:cstheme="majorBidi"/>
          <w:sz w:val="24"/>
          <w:szCs w:val="24"/>
          <w:lang w:eastAsia="en-US"/>
        </w:rPr>
        <w:t>financial sector ‘ombudsman’</w:t>
      </w:r>
      <w:r w:rsidR="00F55C36" w:rsidRPr="00FA4453">
        <w:rPr>
          <w:rFonts w:cstheme="majorBidi"/>
          <w:sz w:val="24"/>
          <w:szCs w:val="24"/>
          <w:lang w:eastAsia="en-US"/>
        </w:rPr>
        <w:t>,</w:t>
      </w:r>
      <w:r w:rsidRPr="00FA4453">
        <w:rPr>
          <w:rFonts w:cstheme="majorBidi"/>
          <w:sz w:val="24"/>
          <w:szCs w:val="24"/>
          <w:lang w:eastAsia="en-US"/>
        </w:rPr>
        <w:t xml:space="preserve"> to deal with individual complaints. </w:t>
      </w:r>
      <w:r w:rsidRPr="00FA4453">
        <w:rPr>
          <w:sz w:val="24"/>
          <w:szCs w:val="24"/>
          <w:lang w:eastAsia="en-US"/>
        </w:rPr>
        <w:t xml:space="preserve">Key issues </w:t>
      </w:r>
      <w:r w:rsidR="0057229F" w:rsidRPr="00FA4453">
        <w:rPr>
          <w:sz w:val="24"/>
          <w:szCs w:val="24"/>
          <w:lang w:eastAsia="en-US"/>
        </w:rPr>
        <w:t xml:space="preserve">with this option </w:t>
      </w:r>
      <w:r w:rsidRPr="00FA4453">
        <w:rPr>
          <w:sz w:val="24"/>
          <w:szCs w:val="24"/>
          <w:lang w:eastAsia="en-US"/>
        </w:rPr>
        <w:t>include</w:t>
      </w:r>
      <w:r w:rsidR="0057229F" w:rsidRPr="00FA4453">
        <w:rPr>
          <w:sz w:val="24"/>
          <w:szCs w:val="24"/>
          <w:lang w:eastAsia="en-US"/>
        </w:rPr>
        <w:t xml:space="preserve">: </w:t>
      </w:r>
      <w:r w:rsidRPr="00FA4453">
        <w:rPr>
          <w:sz w:val="24"/>
          <w:szCs w:val="24"/>
          <w:lang w:eastAsia="en-US"/>
        </w:rPr>
        <w:t>h</w:t>
      </w:r>
      <w:r w:rsidRPr="00FA4453">
        <w:rPr>
          <w:rFonts w:cstheme="majorBidi"/>
          <w:sz w:val="24"/>
          <w:szCs w:val="24"/>
          <w:lang w:eastAsia="en-US"/>
        </w:rPr>
        <w:t>ow to ensure that the new mechanism has sufficient, clear powers to investigate and resolve complaints</w:t>
      </w:r>
      <w:r w:rsidR="0057229F" w:rsidRPr="00FA4453">
        <w:rPr>
          <w:rFonts w:cstheme="majorBidi"/>
          <w:sz w:val="24"/>
          <w:szCs w:val="24"/>
          <w:lang w:eastAsia="en-US"/>
        </w:rPr>
        <w:t xml:space="preserve"> and make binding decisions; the possible need for a legislative framework</w:t>
      </w:r>
      <w:r w:rsidR="00640E02">
        <w:rPr>
          <w:rFonts w:cstheme="majorBidi"/>
          <w:sz w:val="24"/>
          <w:szCs w:val="24"/>
          <w:lang w:eastAsia="en-US"/>
        </w:rPr>
        <w:t>,</w:t>
      </w:r>
      <w:r w:rsidR="0057229F" w:rsidRPr="00FA4453">
        <w:rPr>
          <w:rFonts w:cstheme="majorBidi"/>
          <w:sz w:val="24"/>
          <w:szCs w:val="24"/>
          <w:lang w:eastAsia="en-US"/>
        </w:rPr>
        <w:t xml:space="preserve"> which may not be realistic in the near future</w:t>
      </w:r>
      <w:r w:rsidR="00456775" w:rsidRPr="00FA4453">
        <w:rPr>
          <w:rFonts w:cstheme="majorBidi"/>
          <w:sz w:val="24"/>
          <w:szCs w:val="24"/>
          <w:lang w:eastAsia="en-US"/>
        </w:rPr>
        <w:t xml:space="preserve"> (although an appropriate legal underpinning would ultimately need to be ensured for any selected alternative)</w:t>
      </w:r>
      <w:r w:rsidR="0057229F" w:rsidRPr="00FA4453">
        <w:rPr>
          <w:rFonts w:cstheme="majorBidi"/>
          <w:sz w:val="24"/>
          <w:szCs w:val="24"/>
          <w:lang w:eastAsia="en-US"/>
        </w:rPr>
        <w:t>; funding arrangements</w:t>
      </w:r>
      <w:r w:rsidRPr="00FA4453">
        <w:rPr>
          <w:rFonts w:cstheme="majorBidi"/>
          <w:sz w:val="24"/>
          <w:szCs w:val="24"/>
          <w:lang w:eastAsia="en-US"/>
        </w:rPr>
        <w:t xml:space="preserve">; </w:t>
      </w:r>
      <w:r w:rsidR="0057229F" w:rsidRPr="00FA4453">
        <w:rPr>
          <w:rFonts w:cstheme="majorBidi"/>
          <w:sz w:val="24"/>
          <w:szCs w:val="24"/>
          <w:lang w:eastAsia="en-US"/>
        </w:rPr>
        <w:t>and the need for the entity to be independent i</w:t>
      </w:r>
      <w:r w:rsidRPr="00FA4453">
        <w:rPr>
          <w:rFonts w:cstheme="majorBidi"/>
          <w:sz w:val="24"/>
          <w:szCs w:val="24"/>
          <w:lang w:eastAsia="en-US"/>
        </w:rPr>
        <w:t xml:space="preserve">n practice </w:t>
      </w:r>
      <w:r w:rsidR="0057229F" w:rsidRPr="00FA4453">
        <w:rPr>
          <w:rFonts w:cstheme="majorBidi"/>
          <w:sz w:val="24"/>
          <w:szCs w:val="24"/>
          <w:lang w:eastAsia="en-US"/>
        </w:rPr>
        <w:t xml:space="preserve">and </w:t>
      </w:r>
      <w:r w:rsidRPr="00FA4453">
        <w:rPr>
          <w:rFonts w:cstheme="majorBidi"/>
          <w:sz w:val="24"/>
          <w:szCs w:val="24"/>
          <w:lang w:eastAsia="en-US"/>
        </w:rPr>
        <w:t>also viewed as independent and impartial by the public and by financial institutions.</w:t>
      </w:r>
    </w:p>
    <w:p w14:paraId="1C74B1F6" w14:textId="77777777" w:rsidR="001B0BD9" w:rsidRPr="00FA4453" w:rsidRDefault="001B0BD9" w:rsidP="001B0BD9">
      <w:pPr>
        <w:pStyle w:val="ListParagraph"/>
        <w:autoSpaceDE w:val="0"/>
        <w:autoSpaceDN w:val="0"/>
        <w:adjustRightInd w:val="0"/>
        <w:spacing w:after="0"/>
        <w:ind w:left="360"/>
        <w:jc w:val="both"/>
        <w:rPr>
          <w:rFonts w:cstheme="majorBidi"/>
          <w:sz w:val="24"/>
          <w:szCs w:val="24"/>
          <w:lang w:eastAsia="en-US"/>
        </w:rPr>
      </w:pPr>
    </w:p>
    <w:p w14:paraId="43DBDD8B" w14:textId="77777777" w:rsidR="00E34BC3" w:rsidRPr="00FA4453" w:rsidRDefault="00E86645" w:rsidP="00380FE8">
      <w:pPr>
        <w:rPr>
          <w:rFonts w:cstheme="majorBidi"/>
          <w:b/>
          <w:sz w:val="24"/>
          <w:szCs w:val="24"/>
          <w:lang w:eastAsia="en-US"/>
        </w:rPr>
      </w:pPr>
      <w:r w:rsidRPr="00FA4453">
        <w:rPr>
          <w:b/>
          <w:sz w:val="24"/>
          <w:szCs w:val="24"/>
          <w:lang w:eastAsia="en-US"/>
        </w:rPr>
        <w:t>Other EDR options that have been noted in discussions include</w:t>
      </w:r>
      <w:r w:rsidR="001F0F75" w:rsidRPr="00FA4453">
        <w:rPr>
          <w:b/>
          <w:sz w:val="24"/>
          <w:szCs w:val="24"/>
          <w:lang w:eastAsia="en-US"/>
        </w:rPr>
        <w:t>:</w:t>
      </w:r>
      <w:r w:rsidR="00380FE8" w:rsidRPr="00FA4453">
        <w:rPr>
          <w:rFonts w:cstheme="majorBidi"/>
          <w:b/>
          <w:sz w:val="24"/>
          <w:szCs w:val="24"/>
          <w:lang w:eastAsia="en-US"/>
        </w:rPr>
        <w:t xml:space="preserve"> </w:t>
      </w:r>
    </w:p>
    <w:p w14:paraId="64CEF9A8" w14:textId="1DDCA3B4" w:rsidR="007D5C79" w:rsidRPr="00FA4453" w:rsidRDefault="00F63784" w:rsidP="00E34BC3">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eastAsia="en-US"/>
        </w:rPr>
        <w:t xml:space="preserve">ICCC: </w:t>
      </w:r>
      <w:r w:rsidR="00640E02">
        <w:rPr>
          <w:rFonts w:cstheme="majorBidi"/>
          <w:sz w:val="24"/>
          <w:szCs w:val="24"/>
          <w:lang w:eastAsia="en-US"/>
        </w:rPr>
        <w:t>H</w:t>
      </w:r>
      <w:r w:rsidR="00640E02" w:rsidRPr="00FA4453">
        <w:rPr>
          <w:rFonts w:cstheme="majorBidi"/>
          <w:sz w:val="24"/>
          <w:szCs w:val="24"/>
          <w:lang w:eastAsia="en-US"/>
        </w:rPr>
        <w:t xml:space="preserve">aving </w:t>
      </w:r>
      <w:r w:rsidR="00380FE8" w:rsidRPr="00FA4453">
        <w:rPr>
          <w:rFonts w:cstheme="majorBidi"/>
          <w:sz w:val="24"/>
          <w:szCs w:val="24"/>
          <w:lang w:eastAsia="en-US"/>
        </w:rPr>
        <w:t xml:space="preserve">a complaints resolution </w:t>
      </w:r>
      <w:r w:rsidR="009243DC" w:rsidRPr="00FA4453">
        <w:rPr>
          <w:rFonts w:cstheme="majorBidi"/>
          <w:sz w:val="24"/>
          <w:szCs w:val="24"/>
          <w:lang w:eastAsia="en-US"/>
        </w:rPr>
        <w:t xml:space="preserve">unit </w:t>
      </w:r>
      <w:r w:rsidR="00380FE8" w:rsidRPr="00FA4453">
        <w:rPr>
          <w:rFonts w:cstheme="majorBidi"/>
          <w:sz w:val="24"/>
          <w:szCs w:val="24"/>
          <w:lang w:eastAsia="en-US"/>
        </w:rPr>
        <w:t>within the ICCC</w:t>
      </w:r>
      <w:r w:rsidR="00E86EFD" w:rsidRPr="00FA4453">
        <w:rPr>
          <w:rFonts w:cstheme="majorBidi"/>
          <w:sz w:val="24"/>
          <w:szCs w:val="24"/>
          <w:lang w:eastAsia="en-US"/>
        </w:rPr>
        <w:t>. However,</w:t>
      </w:r>
      <w:r w:rsidR="009243DC" w:rsidRPr="00FA4453">
        <w:rPr>
          <w:rFonts w:cstheme="majorBidi"/>
          <w:sz w:val="24"/>
          <w:szCs w:val="24"/>
          <w:lang w:eastAsia="en-US"/>
        </w:rPr>
        <w:t xml:space="preserve"> the same limitations discussed with </w:t>
      </w:r>
      <w:r w:rsidR="0057229F" w:rsidRPr="00FA4453">
        <w:rPr>
          <w:rFonts w:cstheme="majorBidi"/>
          <w:sz w:val="24"/>
          <w:szCs w:val="24"/>
          <w:lang w:eastAsia="en-US"/>
        </w:rPr>
        <w:t xml:space="preserve">BPNG </w:t>
      </w:r>
      <w:r w:rsidR="003A6771">
        <w:rPr>
          <w:rFonts w:cstheme="majorBidi"/>
          <w:sz w:val="24"/>
          <w:szCs w:val="24"/>
          <w:lang w:eastAsia="en-US"/>
        </w:rPr>
        <w:t xml:space="preserve">playing a similar </w:t>
      </w:r>
      <w:r w:rsidR="0057229F" w:rsidRPr="00FA4453">
        <w:rPr>
          <w:rFonts w:cstheme="majorBidi"/>
          <w:sz w:val="24"/>
          <w:szCs w:val="24"/>
          <w:lang w:eastAsia="en-US"/>
        </w:rPr>
        <w:t>role would apply</w:t>
      </w:r>
      <w:r w:rsidR="003A6771">
        <w:rPr>
          <w:rFonts w:cstheme="majorBidi"/>
          <w:sz w:val="24"/>
          <w:szCs w:val="24"/>
          <w:lang w:eastAsia="en-US"/>
        </w:rPr>
        <w:t xml:space="preserve"> </w:t>
      </w:r>
      <w:r w:rsidR="0057229F" w:rsidRPr="00FA4453">
        <w:rPr>
          <w:rFonts w:cstheme="majorBidi"/>
          <w:sz w:val="24"/>
          <w:szCs w:val="24"/>
          <w:lang w:eastAsia="en-US"/>
        </w:rPr>
        <w:t xml:space="preserve">with the additional difficulty of </w:t>
      </w:r>
      <w:r w:rsidR="009243DC" w:rsidRPr="00FA4453">
        <w:rPr>
          <w:rFonts w:cstheme="majorBidi"/>
          <w:sz w:val="24"/>
          <w:szCs w:val="24"/>
          <w:lang w:eastAsia="en-US"/>
        </w:rPr>
        <w:t>the ICCC</w:t>
      </w:r>
      <w:r w:rsidR="0057229F" w:rsidRPr="00FA4453">
        <w:rPr>
          <w:rFonts w:cstheme="majorBidi"/>
          <w:sz w:val="24"/>
          <w:szCs w:val="24"/>
          <w:lang w:eastAsia="en-US"/>
        </w:rPr>
        <w:t xml:space="preserve"> not having financial sector expertise</w:t>
      </w:r>
      <w:r w:rsidR="007D5C79" w:rsidRPr="00FA4453">
        <w:rPr>
          <w:rFonts w:cstheme="majorBidi"/>
          <w:sz w:val="24"/>
          <w:szCs w:val="24"/>
          <w:lang w:eastAsia="en-US"/>
        </w:rPr>
        <w:t>.</w:t>
      </w:r>
    </w:p>
    <w:p w14:paraId="734C8BE7" w14:textId="77777777" w:rsidR="00380FE8" w:rsidRPr="00FA4453" w:rsidRDefault="00380FE8" w:rsidP="001A5335">
      <w:pPr>
        <w:pStyle w:val="ListParagraph"/>
        <w:autoSpaceDE w:val="0"/>
        <w:autoSpaceDN w:val="0"/>
        <w:adjustRightInd w:val="0"/>
        <w:spacing w:after="0"/>
        <w:ind w:left="360"/>
        <w:jc w:val="both"/>
        <w:rPr>
          <w:rFonts w:cstheme="majorBidi"/>
          <w:sz w:val="24"/>
          <w:szCs w:val="24"/>
          <w:lang w:eastAsia="en-US"/>
        </w:rPr>
      </w:pPr>
    </w:p>
    <w:p w14:paraId="5AA01002" w14:textId="502B47E3" w:rsidR="00E34BC3" w:rsidRPr="00FA4453" w:rsidRDefault="00F63784" w:rsidP="00850E08">
      <w:pPr>
        <w:pStyle w:val="ListParagraph"/>
        <w:numPr>
          <w:ilvl w:val="0"/>
          <w:numId w:val="9"/>
        </w:numPr>
        <w:autoSpaceDE w:val="0"/>
        <w:autoSpaceDN w:val="0"/>
        <w:adjustRightInd w:val="0"/>
        <w:spacing w:after="0"/>
        <w:jc w:val="both"/>
        <w:rPr>
          <w:rFonts w:cstheme="majorBidi"/>
          <w:sz w:val="24"/>
          <w:szCs w:val="24"/>
          <w:lang w:eastAsia="en-US"/>
        </w:rPr>
      </w:pPr>
      <w:r w:rsidRPr="00FA4453">
        <w:rPr>
          <w:rFonts w:cstheme="majorBidi"/>
          <w:b/>
          <w:sz w:val="24"/>
          <w:szCs w:val="24"/>
          <w:lang w:eastAsia="en-US"/>
        </w:rPr>
        <w:t xml:space="preserve">ADR Centre: </w:t>
      </w:r>
      <w:r w:rsidR="00640E02">
        <w:rPr>
          <w:rFonts w:cstheme="majorBidi"/>
          <w:sz w:val="24"/>
          <w:szCs w:val="24"/>
          <w:lang w:eastAsia="en-US"/>
        </w:rPr>
        <w:t>L</w:t>
      </w:r>
      <w:r w:rsidR="00640E02" w:rsidRPr="00FA4453">
        <w:rPr>
          <w:rFonts w:cstheme="majorBidi"/>
          <w:sz w:val="24"/>
          <w:szCs w:val="24"/>
          <w:lang w:eastAsia="en-US"/>
        </w:rPr>
        <w:t xml:space="preserve">everaging </w:t>
      </w:r>
      <w:r w:rsidR="00E34BC3" w:rsidRPr="00FA4453">
        <w:rPr>
          <w:rFonts w:cstheme="majorBidi"/>
          <w:sz w:val="24"/>
          <w:szCs w:val="24"/>
          <w:lang w:eastAsia="en-US"/>
        </w:rPr>
        <w:t xml:space="preserve">the </w:t>
      </w:r>
      <w:r w:rsidR="00850E08" w:rsidRPr="00FA4453">
        <w:rPr>
          <w:rFonts w:cstheme="majorBidi"/>
          <w:sz w:val="24"/>
          <w:szCs w:val="24"/>
          <w:lang w:eastAsia="en-US"/>
        </w:rPr>
        <w:t xml:space="preserve">‘National Court Alternative Dispute Resolution Centre’ that currently provides mediation services for </w:t>
      </w:r>
      <w:r w:rsidR="00A56634" w:rsidRPr="00FA4453">
        <w:rPr>
          <w:rFonts w:cstheme="majorBidi"/>
          <w:sz w:val="24"/>
          <w:szCs w:val="24"/>
          <w:lang w:eastAsia="en-US"/>
        </w:rPr>
        <w:t>court</w:t>
      </w:r>
      <w:r w:rsidR="00A56634">
        <w:rPr>
          <w:rFonts w:cstheme="majorBidi"/>
          <w:sz w:val="24"/>
          <w:szCs w:val="24"/>
          <w:lang w:eastAsia="en-US"/>
        </w:rPr>
        <w:t>-</w:t>
      </w:r>
      <w:r w:rsidR="00850E08" w:rsidRPr="00FA4453">
        <w:rPr>
          <w:rFonts w:cstheme="majorBidi"/>
          <w:sz w:val="24"/>
          <w:szCs w:val="24"/>
          <w:lang w:eastAsia="en-US"/>
        </w:rPr>
        <w:t xml:space="preserve">ordered mediation. However, potential limitations </w:t>
      </w:r>
      <w:r w:rsidR="0057229F" w:rsidRPr="00FA4453">
        <w:rPr>
          <w:rFonts w:cstheme="majorBidi"/>
          <w:sz w:val="24"/>
          <w:szCs w:val="24"/>
          <w:lang w:eastAsia="en-US"/>
        </w:rPr>
        <w:t xml:space="preserve">with this option </w:t>
      </w:r>
      <w:r w:rsidR="00724782" w:rsidRPr="00FA4453">
        <w:rPr>
          <w:rFonts w:cstheme="majorBidi"/>
          <w:sz w:val="24"/>
          <w:szCs w:val="24"/>
          <w:lang w:eastAsia="en-US"/>
        </w:rPr>
        <w:t>(</w:t>
      </w:r>
      <w:r w:rsidR="0057229F" w:rsidRPr="00FA4453">
        <w:rPr>
          <w:rFonts w:cstheme="majorBidi"/>
          <w:sz w:val="24"/>
          <w:szCs w:val="24"/>
          <w:lang w:eastAsia="en-US"/>
        </w:rPr>
        <w:t>given the current ADR Centre model</w:t>
      </w:r>
      <w:r w:rsidR="00724782" w:rsidRPr="00FA4453">
        <w:rPr>
          <w:rFonts w:cstheme="majorBidi"/>
          <w:sz w:val="24"/>
          <w:szCs w:val="24"/>
          <w:lang w:eastAsia="en-US"/>
        </w:rPr>
        <w:t xml:space="preserve">) </w:t>
      </w:r>
      <w:r w:rsidR="00675B77" w:rsidRPr="00FA4453">
        <w:rPr>
          <w:rFonts w:cstheme="majorBidi"/>
          <w:sz w:val="24"/>
          <w:szCs w:val="24"/>
          <w:lang w:eastAsia="en-US"/>
        </w:rPr>
        <w:t>include</w:t>
      </w:r>
      <w:r w:rsidR="0057229F" w:rsidRPr="00FA4453">
        <w:rPr>
          <w:rFonts w:cstheme="majorBidi"/>
          <w:sz w:val="24"/>
          <w:szCs w:val="24"/>
          <w:lang w:eastAsia="en-US"/>
        </w:rPr>
        <w:t xml:space="preserve">: the need for a court to order the ADR Centre’s involvement; </w:t>
      </w:r>
      <w:r w:rsidR="00EE2C96" w:rsidRPr="00FA4453">
        <w:rPr>
          <w:rFonts w:cstheme="majorBidi"/>
          <w:sz w:val="24"/>
          <w:szCs w:val="24"/>
          <w:lang w:eastAsia="en-US"/>
        </w:rPr>
        <w:t xml:space="preserve">that </w:t>
      </w:r>
      <w:r w:rsidR="0057229F" w:rsidRPr="00FA4453">
        <w:rPr>
          <w:rFonts w:cstheme="majorBidi"/>
          <w:sz w:val="24"/>
          <w:szCs w:val="24"/>
          <w:lang w:eastAsia="en-US"/>
        </w:rPr>
        <w:t xml:space="preserve">the ADR Centre </w:t>
      </w:r>
      <w:r w:rsidR="00724782" w:rsidRPr="00FA4453">
        <w:rPr>
          <w:rFonts w:cstheme="majorBidi"/>
          <w:sz w:val="24"/>
          <w:szCs w:val="24"/>
          <w:lang w:eastAsia="en-US"/>
        </w:rPr>
        <w:t xml:space="preserve">would not be free for consumers; and </w:t>
      </w:r>
      <w:r w:rsidR="00EE2C96" w:rsidRPr="00FA4453">
        <w:rPr>
          <w:rFonts w:cstheme="majorBidi"/>
          <w:sz w:val="24"/>
          <w:szCs w:val="24"/>
          <w:lang w:eastAsia="en-US"/>
        </w:rPr>
        <w:t xml:space="preserve">that </w:t>
      </w:r>
      <w:r w:rsidR="00724782" w:rsidRPr="00FA4453">
        <w:rPr>
          <w:rFonts w:cstheme="majorBidi"/>
          <w:sz w:val="24"/>
          <w:szCs w:val="24"/>
          <w:lang w:eastAsia="en-US"/>
        </w:rPr>
        <w:t xml:space="preserve">it is not clear the ADR Centre has the required financial sector expertise. </w:t>
      </w:r>
    </w:p>
    <w:p w14:paraId="4992F691" w14:textId="77777777" w:rsidR="00F55C36" w:rsidRPr="00FA4453" w:rsidRDefault="00F55C36" w:rsidP="00F55C36">
      <w:pPr>
        <w:pStyle w:val="ListParagraph"/>
        <w:autoSpaceDE w:val="0"/>
        <w:autoSpaceDN w:val="0"/>
        <w:adjustRightInd w:val="0"/>
        <w:spacing w:after="0"/>
        <w:ind w:left="360"/>
        <w:jc w:val="both"/>
        <w:rPr>
          <w:rFonts w:cstheme="majorBidi"/>
          <w:sz w:val="24"/>
          <w:szCs w:val="24"/>
          <w:lang w:eastAsia="en-US"/>
        </w:rPr>
      </w:pPr>
    </w:p>
    <w:p w14:paraId="2609EA59" w14:textId="77777777" w:rsidR="00322D0A" w:rsidRPr="00FA4453" w:rsidRDefault="00172221" w:rsidP="00172221">
      <w:pPr>
        <w:rPr>
          <w:rFonts w:cstheme="majorBidi"/>
          <w:sz w:val="24"/>
          <w:szCs w:val="24"/>
          <w:lang w:eastAsia="en-US"/>
        </w:rPr>
      </w:pPr>
      <w:r w:rsidRPr="00FA4453">
        <w:rPr>
          <w:rFonts w:cstheme="majorBidi"/>
          <w:b/>
          <w:i/>
          <w:sz w:val="24"/>
          <w:szCs w:val="24"/>
          <w:lang w:val="en-US"/>
        </w:rPr>
        <w:t>Sector-specific issues:</w:t>
      </w:r>
    </w:p>
    <w:p w14:paraId="657031B8" w14:textId="77777777" w:rsidR="00FD7AA1" w:rsidRPr="00FA4453" w:rsidRDefault="00FD7AA1" w:rsidP="00761517">
      <w:pPr>
        <w:autoSpaceDE w:val="0"/>
        <w:autoSpaceDN w:val="0"/>
        <w:adjustRightInd w:val="0"/>
        <w:spacing w:after="0"/>
        <w:jc w:val="both"/>
        <w:rPr>
          <w:rFonts w:cstheme="majorBidi"/>
          <w:b/>
          <w:i/>
          <w:sz w:val="24"/>
          <w:szCs w:val="24"/>
          <w:lang w:val="en-US"/>
        </w:rPr>
      </w:pPr>
      <w:r w:rsidRPr="00FA4453">
        <w:rPr>
          <w:rFonts w:cstheme="majorBidi"/>
          <w:b/>
          <w:i/>
          <w:sz w:val="24"/>
          <w:szCs w:val="24"/>
          <w:lang w:val="en-US"/>
        </w:rPr>
        <w:t xml:space="preserve">Banking and NBFIs </w:t>
      </w:r>
    </w:p>
    <w:p w14:paraId="1C30546F" w14:textId="77777777" w:rsidR="00DC017C" w:rsidRPr="00FA4453" w:rsidRDefault="00DC017C" w:rsidP="00761517">
      <w:pPr>
        <w:autoSpaceDE w:val="0"/>
        <w:autoSpaceDN w:val="0"/>
        <w:adjustRightInd w:val="0"/>
        <w:spacing w:after="0"/>
        <w:jc w:val="both"/>
        <w:rPr>
          <w:rFonts w:cstheme="majorBidi"/>
          <w:b/>
          <w:i/>
          <w:sz w:val="24"/>
          <w:szCs w:val="24"/>
          <w:lang w:val="en-US"/>
        </w:rPr>
      </w:pPr>
    </w:p>
    <w:p w14:paraId="0523F215" w14:textId="79ED3D8A" w:rsidR="00DC017C" w:rsidRPr="00FA4453" w:rsidRDefault="00DC017C" w:rsidP="00761517">
      <w:pPr>
        <w:autoSpaceDE w:val="0"/>
        <w:autoSpaceDN w:val="0"/>
        <w:adjustRightInd w:val="0"/>
        <w:spacing w:after="0"/>
        <w:jc w:val="both"/>
        <w:rPr>
          <w:rFonts w:cstheme="majorBidi"/>
          <w:b/>
          <w:i/>
          <w:sz w:val="24"/>
          <w:szCs w:val="24"/>
          <w:lang w:val="en-US"/>
        </w:rPr>
      </w:pPr>
      <w:r w:rsidRPr="00FA4453">
        <w:rPr>
          <w:rFonts w:cstheme="majorBidi"/>
          <w:b/>
          <w:sz w:val="24"/>
          <w:szCs w:val="24"/>
          <w:lang w:val="en-US"/>
        </w:rPr>
        <w:t xml:space="preserve">There is no overall </w:t>
      </w:r>
      <w:r w:rsidR="00C21980">
        <w:rPr>
          <w:rFonts w:cstheme="majorBidi"/>
          <w:b/>
          <w:sz w:val="24"/>
          <w:szCs w:val="24"/>
          <w:lang w:val="en-US"/>
        </w:rPr>
        <w:t xml:space="preserve">EDR </w:t>
      </w:r>
      <w:r w:rsidRPr="00FA4453">
        <w:rPr>
          <w:rFonts w:cstheme="majorBidi"/>
          <w:b/>
          <w:sz w:val="24"/>
          <w:szCs w:val="24"/>
          <w:lang w:val="en-US"/>
        </w:rPr>
        <w:t>scheme</w:t>
      </w:r>
      <w:r w:rsidR="00640E02">
        <w:rPr>
          <w:rFonts w:cstheme="majorBidi"/>
          <w:b/>
          <w:sz w:val="24"/>
          <w:szCs w:val="24"/>
          <w:lang w:val="en-US"/>
        </w:rPr>
        <w:t>,</w:t>
      </w:r>
      <w:r w:rsidRPr="00FA4453">
        <w:rPr>
          <w:rFonts w:cstheme="majorBidi"/>
          <w:b/>
          <w:sz w:val="24"/>
          <w:szCs w:val="24"/>
          <w:lang w:val="en-US"/>
        </w:rPr>
        <w:t xml:space="preserve"> which applies to banks and NBFIs.</w:t>
      </w:r>
      <w:r w:rsidR="0009072A" w:rsidRPr="00FA4453">
        <w:rPr>
          <w:rFonts w:cstheme="majorBidi"/>
          <w:b/>
          <w:sz w:val="24"/>
          <w:szCs w:val="24"/>
          <w:lang w:val="en-US"/>
        </w:rPr>
        <w:t xml:space="preserve"> </w:t>
      </w:r>
      <w:r w:rsidR="0009072A" w:rsidRPr="00FA4453">
        <w:rPr>
          <w:rFonts w:cstheme="majorBidi"/>
          <w:sz w:val="24"/>
          <w:szCs w:val="24"/>
          <w:lang w:val="en-US"/>
        </w:rPr>
        <w:t xml:space="preserve">BPNG has been dealing with complaints </w:t>
      </w:r>
      <w:r w:rsidR="004E2EFF" w:rsidRPr="00FA4453">
        <w:rPr>
          <w:rFonts w:cstheme="majorBidi"/>
          <w:sz w:val="24"/>
          <w:szCs w:val="24"/>
          <w:lang w:val="en-US"/>
        </w:rPr>
        <w:t>from banks and NBFIs on an ad</w:t>
      </w:r>
      <w:r w:rsidR="00640E02">
        <w:rPr>
          <w:rFonts w:cstheme="majorBidi"/>
          <w:sz w:val="24"/>
          <w:szCs w:val="24"/>
          <w:lang w:val="en-US"/>
        </w:rPr>
        <w:t xml:space="preserve"> </w:t>
      </w:r>
      <w:r w:rsidR="004E2EFF" w:rsidRPr="00FA4453">
        <w:rPr>
          <w:rFonts w:cstheme="majorBidi"/>
          <w:sz w:val="24"/>
          <w:szCs w:val="24"/>
          <w:lang w:val="en-US"/>
        </w:rPr>
        <w:t xml:space="preserve">hoc basis, relying on its position as regulator and on moral suasion to </w:t>
      </w:r>
      <w:r w:rsidR="007D5C79" w:rsidRPr="00FA4453">
        <w:rPr>
          <w:rFonts w:cstheme="majorBidi"/>
          <w:sz w:val="24"/>
          <w:szCs w:val="24"/>
          <w:lang w:val="en-US"/>
        </w:rPr>
        <w:t>seek</w:t>
      </w:r>
      <w:r w:rsidR="004E2EFF" w:rsidRPr="00FA4453">
        <w:rPr>
          <w:rFonts w:cstheme="majorBidi"/>
          <w:sz w:val="24"/>
          <w:szCs w:val="24"/>
          <w:lang w:val="en-US"/>
        </w:rPr>
        <w:t xml:space="preserve"> such complaints resolved. However, it does not have </w:t>
      </w:r>
      <w:r w:rsidR="00E7759E">
        <w:rPr>
          <w:rFonts w:cstheme="majorBidi"/>
          <w:sz w:val="24"/>
          <w:szCs w:val="24"/>
          <w:lang w:val="en-US"/>
        </w:rPr>
        <w:t xml:space="preserve">the </w:t>
      </w:r>
      <w:r w:rsidR="004E2EFF" w:rsidRPr="00FA4453">
        <w:rPr>
          <w:rFonts w:cstheme="majorBidi"/>
          <w:sz w:val="24"/>
          <w:szCs w:val="24"/>
          <w:lang w:val="en-US"/>
        </w:rPr>
        <w:t>power to make binding decisions in relation to complaints an</w:t>
      </w:r>
      <w:r w:rsidR="00724782" w:rsidRPr="00FA4453">
        <w:rPr>
          <w:rFonts w:cstheme="majorBidi"/>
          <w:sz w:val="24"/>
          <w:szCs w:val="24"/>
          <w:lang w:val="en-US"/>
        </w:rPr>
        <w:t>d</w:t>
      </w:r>
      <w:r w:rsidR="004E2EFF" w:rsidRPr="00FA4453">
        <w:rPr>
          <w:rFonts w:cstheme="majorBidi"/>
          <w:sz w:val="24"/>
          <w:szCs w:val="24"/>
          <w:lang w:val="en-US"/>
        </w:rPr>
        <w:t xml:space="preserve">, </w:t>
      </w:r>
      <w:r w:rsidR="00724782" w:rsidRPr="00FA4453">
        <w:rPr>
          <w:rFonts w:cstheme="majorBidi"/>
          <w:sz w:val="24"/>
          <w:szCs w:val="24"/>
          <w:lang w:val="en-US"/>
        </w:rPr>
        <w:t>if a complaint is not resolved</w:t>
      </w:r>
      <w:r w:rsidR="00E7759E">
        <w:rPr>
          <w:rFonts w:cstheme="majorBidi"/>
          <w:sz w:val="24"/>
          <w:szCs w:val="24"/>
          <w:lang w:val="en-US"/>
        </w:rPr>
        <w:t>,</w:t>
      </w:r>
      <w:r w:rsidR="00724782" w:rsidRPr="00FA4453">
        <w:rPr>
          <w:rFonts w:cstheme="majorBidi"/>
          <w:sz w:val="24"/>
          <w:szCs w:val="24"/>
          <w:lang w:val="en-US"/>
        </w:rPr>
        <w:t xml:space="preserve"> can only </w:t>
      </w:r>
      <w:r w:rsidR="004E2EFF" w:rsidRPr="00FA4453">
        <w:rPr>
          <w:rFonts w:cstheme="majorBidi"/>
          <w:sz w:val="24"/>
          <w:szCs w:val="24"/>
          <w:lang w:val="en-US"/>
        </w:rPr>
        <w:t xml:space="preserve">advise consumers to </w:t>
      </w:r>
      <w:r w:rsidR="004E2EFF" w:rsidRPr="00FA4453">
        <w:rPr>
          <w:rFonts w:cstheme="majorBidi"/>
          <w:sz w:val="24"/>
          <w:szCs w:val="24"/>
          <w:lang w:val="en-US"/>
        </w:rPr>
        <w:lastRenderedPageBreak/>
        <w:t xml:space="preserve">seek redress through the courts. </w:t>
      </w:r>
      <w:r w:rsidR="001379F3" w:rsidRPr="00FA4453">
        <w:rPr>
          <w:rFonts w:cstheme="majorBidi"/>
          <w:sz w:val="24"/>
          <w:szCs w:val="24"/>
          <w:lang w:val="en-US"/>
        </w:rPr>
        <w:t>BPNG also does not currently have dedicated complaint handling officers</w:t>
      </w:r>
      <w:r w:rsidR="00724782" w:rsidRPr="00FA4453">
        <w:rPr>
          <w:rFonts w:cstheme="majorBidi"/>
          <w:sz w:val="24"/>
          <w:szCs w:val="24"/>
          <w:lang w:val="en-US"/>
        </w:rPr>
        <w:t xml:space="preserve"> and so must use supervisory resources. </w:t>
      </w:r>
      <w:r w:rsidR="004E2EFF" w:rsidRPr="00FA4453">
        <w:rPr>
          <w:rFonts w:cstheme="majorBidi"/>
          <w:sz w:val="24"/>
          <w:szCs w:val="24"/>
          <w:lang w:val="en-US"/>
        </w:rPr>
        <w:t>The Standard Rules under the S&amp;LS Act 1995</w:t>
      </w:r>
      <w:r w:rsidR="004E2EFF" w:rsidRPr="00FA4453">
        <w:rPr>
          <w:rStyle w:val="FootnoteReference"/>
          <w:rFonts w:cstheme="majorBidi"/>
          <w:sz w:val="24"/>
          <w:szCs w:val="24"/>
          <w:lang w:val="en-US"/>
        </w:rPr>
        <w:footnoteReference w:id="116"/>
      </w:r>
      <w:r w:rsidR="004E2EFF" w:rsidRPr="00FA4453">
        <w:rPr>
          <w:rFonts w:cstheme="majorBidi"/>
          <w:sz w:val="24"/>
          <w:szCs w:val="24"/>
          <w:lang w:val="en-US"/>
        </w:rPr>
        <w:t xml:space="preserve"> indicate that </w:t>
      </w:r>
      <w:r w:rsidR="008346D6" w:rsidRPr="00FA4453">
        <w:rPr>
          <w:rFonts w:cstheme="majorBidi"/>
          <w:sz w:val="24"/>
          <w:szCs w:val="24"/>
          <w:lang w:val="en-US"/>
        </w:rPr>
        <w:t>disputes between its members and a</w:t>
      </w:r>
      <w:r w:rsidR="00E86EFD" w:rsidRPr="00FA4453">
        <w:rPr>
          <w:rFonts w:cstheme="majorBidi"/>
          <w:sz w:val="24"/>
          <w:szCs w:val="24"/>
          <w:lang w:val="en-US"/>
        </w:rPr>
        <w:t>n</w:t>
      </w:r>
      <w:r w:rsidR="008346D6" w:rsidRPr="00FA4453">
        <w:rPr>
          <w:rFonts w:cstheme="majorBidi"/>
          <w:sz w:val="24"/>
          <w:szCs w:val="24"/>
          <w:lang w:val="en-US"/>
        </w:rPr>
        <w:t xml:space="preserve"> S&amp;LS </w:t>
      </w:r>
      <w:r w:rsidR="004E2EFF" w:rsidRPr="00FA4453">
        <w:rPr>
          <w:rFonts w:cstheme="majorBidi"/>
          <w:sz w:val="24"/>
          <w:szCs w:val="24"/>
          <w:lang w:val="en-US"/>
        </w:rPr>
        <w:t>concerning the business of a</w:t>
      </w:r>
      <w:r w:rsidR="00E86EFD" w:rsidRPr="00FA4453">
        <w:rPr>
          <w:rFonts w:cstheme="majorBidi"/>
          <w:sz w:val="24"/>
          <w:szCs w:val="24"/>
          <w:lang w:val="en-US"/>
        </w:rPr>
        <w:t>n</w:t>
      </w:r>
      <w:r w:rsidR="004E2EFF" w:rsidRPr="00FA4453">
        <w:rPr>
          <w:rFonts w:cstheme="majorBidi"/>
          <w:sz w:val="24"/>
          <w:szCs w:val="24"/>
          <w:lang w:val="en-US"/>
        </w:rPr>
        <w:t xml:space="preserve"> </w:t>
      </w:r>
      <w:r w:rsidR="00AC7AC8" w:rsidRPr="00FA4453">
        <w:rPr>
          <w:rFonts w:cstheme="majorBidi"/>
          <w:sz w:val="24"/>
          <w:szCs w:val="24"/>
          <w:lang w:val="en-US"/>
        </w:rPr>
        <w:t>S&amp;LS</w:t>
      </w:r>
      <w:r w:rsidR="004E2EFF" w:rsidRPr="00FA4453">
        <w:rPr>
          <w:rFonts w:cstheme="majorBidi"/>
          <w:sz w:val="24"/>
          <w:szCs w:val="24"/>
          <w:lang w:val="en-US"/>
        </w:rPr>
        <w:t xml:space="preserve"> shall be referred to the Registrar (currently the BPNG Governor) </w:t>
      </w:r>
      <w:r w:rsidR="00AC7AC8" w:rsidRPr="00FA4453">
        <w:rPr>
          <w:rFonts w:cstheme="majorBidi"/>
          <w:sz w:val="24"/>
          <w:szCs w:val="24"/>
          <w:lang w:val="en-US"/>
        </w:rPr>
        <w:t>for a decision</w:t>
      </w:r>
      <w:r w:rsidR="009E783A" w:rsidRPr="00FA4453">
        <w:rPr>
          <w:rFonts w:cstheme="majorBidi"/>
          <w:sz w:val="24"/>
          <w:szCs w:val="24"/>
          <w:lang w:val="en-US"/>
        </w:rPr>
        <w:t xml:space="preserve">. The </w:t>
      </w:r>
      <w:r w:rsidR="00A404E4" w:rsidRPr="00FA4453">
        <w:rPr>
          <w:rFonts w:cstheme="majorBidi"/>
          <w:sz w:val="24"/>
          <w:szCs w:val="24"/>
          <w:lang w:val="en-US"/>
        </w:rPr>
        <w:t xml:space="preserve">S&amp;LS Act </w:t>
      </w:r>
      <w:r w:rsidR="009E783A" w:rsidRPr="00FA4453">
        <w:rPr>
          <w:rFonts w:cstheme="majorBidi"/>
          <w:sz w:val="24"/>
          <w:szCs w:val="24"/>
          <w:lang w:val="en-US"/>
        </w:rPr>
        <w:t>2015</w:t>
      </w:r>
      <w:r w:rsidR="00AC7AC8" w:rsidRPr="00FA4453">
        <w:rPr>
          <w:rFonts w:cstheme="majorBidi"/>
          <w:sz w:val="24"/>
          <w:szCs w:val="24"/>
          <w:lang w:val="en-US"/>
        </w:rPr>
        <w:t xml:space="preserve"> </w:t>
      </w:r>
      <w:r w:rsidR="00A404E4" w:rsidRPr="00FA4453">
        <w:rPr>
          <w:rFonts w:cstheme="majorBidi"/>
          <w:sz w:val="24"/>
          <w:szCs w:val="24"/>
          <w:lang w:val="en-US"/>
        </w:rPr>
        <w:t xml:space="preserve">Act that is not yet in force </w:t>
      </w:r>
      <w:r w:rsidR="008346D6" w:rsidRPr="00FA4453">
        <w:rPr>
          <w:rFonts w:cstheme="majorBidi"/>
          <w:sz w:val="24"/>
          <w:szCs w:val="24"/>
          <w:lang w:val="en-US"/>
        </w:rPr>
        <w:t>contains a similar provision</w:t>
      </w:r>
      <w:r w:rsidR="00A404E4" w:rsidRPr="00FA4453">
        <w:rPr>
          <w:rFonts w:cstheme="majorBidi"/>
          <w:sz w:val="24"/>
          <w:szCs w:val="24"/>
          <w:lang w:val="en-US"/>
        </w:rPr>
        <w:t>.</w:t>
      </w:r>
      <w:r w:rsidR="008346D6" w:rsidRPr="00FA4453">
        <w:rPr>
          <w:rStyle w:val="FootnoteReference"/>
          <w:rFonts w:cstheme="majorBidi"/>
          <w:sz w:val="24"/>
          <w:szCs w:val="24"/>
          <w:lang w:val="en-US"/>
        </w:rPr>
        <w:footnoteReference w:id="117"/>
      </w:r>
      <w:r w:rsidR="00A404E4" w:rsidRPr="00FA4453">
        <w:rPr>
          <w:rFonts w:cstheme="majorBidi"/>
          <w:sz w:val="24"/>
          <w:szCs w:val="24"/>
          <w:lang w:val="en-US"/>
        </w:rPr>
        <w:t xml:space="preserve"> However, </w:t>
      </w:r>
      <w:r w:rsidR="00AC7AC8" w:rsidRPr="00FA4453">
        <w:rPr>
          <w:rFonts w:cstheme="majorBidi"/>
          <w:sz w:val="24"/>
          <w:szCs w:val="24"/>
          <w:lang w:val="en-US"/>
        </w:rPr>
        <w:t xml:space="preserve">it seems to be understood </w:t>
      </w:r>
      <w:r w:rsidR="00A404E4" w:rsidRPr="00FA4453">
        <w:rPr>
          <w:rFonts w:cstheme="majorBidi"/>
          <w:sz w:val="24"/>
          <w:szCs w:val="24"/>
          <w:lang w:val="en-US"/>
        </w:rPr>
        <w:t xml:space="preserve">under the current Act </w:t>
      </w:r>
      <w:r w:rsidR="00AC7AC8" w:rsidRPr="00FA4453">
        <w:rPr>
          <w:rFonts w:cstheme="majorBidi"/>
          <w:sz w:val="24"/>
          <w:szCs w:val="24"/>
          <w:lang w:val="en-US"/>
        </w:rPr>
        <w:t xml:space="preserve">that </w:t>
      </w:r>
      <w:r w:rsidR="00A404E4" w:rsidRPr="00FA4453">
        <w:rPr>
          <w:rFonts w:cstheme="majorBidi"/>
          <w:sz w:val="24"/>
          <w:szCs w:val="24"/>
          <w:lang w:val="en-US"/>
        </w:rPr>
        <w:t>such disputes</w:t>
      </w:r>
      <w:r w:rsidR="00AC7AC8" w:rsidRPr="00FA4453">
        <w:rPr>
          <w:rFonts w:cstheme="majorBidi"/>
          <w:sz w:val="24"/>
          <w:szCs w:val="24"/>
          <w:lang w:val="en-US"/>
        </w:rPr>
        <w:t xml:space="preserve"> exclude </w:t>
      </w:r>
      <w:r w:rsidR="00A404E4" w:rsidRPr="00FA4453">
        <w:rPr>
          <w:rFonts w:cstheme="majorBidi"/>
          <w:sz w:val="24"/>
          <w:szCs w:val="24"/>
          <w:lang w:val="en-US"/>
        </w:rPr>
        <w:t>complaints by members</w:t>
      </w:r>
      <w:r w:rsidR="00AC7AC8" w:rsidRPr="00FA4453">
        <w:rPr>
          <w:rFonts w:cstheme="majorBidi"/>
          <w:sz w:val="24"/>
          <w:szCs w:val="24"/>
          <w:lang w:val="en-US"/>
        </w:rPr>
        <w:t xml:space="preserve"> relating to the products offered by an S&amp;LS.</w:t>
      </w:r>
    </w:p>
    <w:p w14:paraId="3E95264D" w14:textId="77777777" w:rsidR="00E20F00" w:rsidRPr="00FA4453" w:rsidRDefault="00E20F00" w:rsidP="00E20F00">
      <w:pPr>
        <w:autoSpaceDE w:val="0"/>
        <w:autoSpaceDN w:val="0"/>
        <w:adjustRightInd w:val="0"/>
        <w:spacing w:after="0"/>
        <w:ind w:firstLine="360"/>
        <w:jc w:val="both"/>
        <w:rPr>
          <w:rFonts w:cstheme="majorBidi"/>
          <w:b/>
          <w:sz w:val="24"/>
          <w:szCs w:val="24"/>
          <w:lang w:val="en-US"/>
        </w:rPr>
      </w:pPr>
    </w:p>
    <w:p w14:paraId="7AEB2D9D" w14:textId="77777777" w:rsidR="00AC6E2B" w:rsidRPr="00FA4453" w:rsidRDefault="00E0024C" w:rsidP="00B65070">
      <w:pPr>
        <w:autoSpaceDE w:val="0"/>
        <w:autoSpaceDN w:val="0"/>
        <w:adjustRightInd w:val="0"/>
        <w:jc w:val="both"/>
        <w:rPr>
          <w:rFonts w:cstheme="majorBidi"/>
          <w:b/>
          <w:i/>
          <w:sz w:val="24"/>
          <w:szCs w:val="24"/>
        </w:rPr>
      </w:pPr>
      <w:r w:rsidRPr="00FA4453">
        <w:rPr>
          <w:rFonts w:cstheme="majorBidi"/>
          <w:b/>
          <w:i/>
          <w:sz w:val="24"/>
          <w:szCs w:val="24"/>
        </w:rPr>
        <w:t>Insurance</w:t>
      </w:r>
    </w:p>
    <w:p w14:paraId="2B41D17A" w14:textId="60C5AF76" w:rsidR="00AC6E2B" w:rsidRPr="00FA4453" w:rsidRDefault="00AC6E2B" w:rsidP="00B65070">
      <w:pPr>
        <w:autoSpaceDE w:val="0"/>
        <w:autoSpaceDN w:val="0"/>
        <w:adjustRightInd w:val="0"/>
        <w:jc w:val="both"/>
        <w:rPr>
          <w:rFonts w:cstheme="majorBidi"/>
          <w:sz w:val="24"/>
          <w:szCs w:val="24"/>
        </w:rPr>
      </w:pPr>
      <w:r w:rsidRPr="00FA4453">
        <w:rPr>
          <w:rFonts w:cstheme="majorBidi"/>
          <w:b/>
          <w:sz w:val="24"/>
          <w:szCs w:val="24"/>
        </w:rPr>
        <w:t xml:space="preserve">The Insurance Act provides for an Insurance </w:t>
      </w:r>
      <w:r w:rsidR="00180224" w:rsidRPr="00FA4453">
        <w:rPr>
          <w:rFonts w:cstheme="majorBidi"/>
          <w:b/>
          <w:sz w:val="24"/>
          <w:szCs w:val="24"/>
        </w:rPr>
        <w:t xml:space="preserve">Complaints </w:t>
      </w:r>
      <w:r w:rsidRPr="00FA4453">
        <w:rPr>
          <w:rFonts w:cstheme="majorBidi"/>
          <w:b/>
          <w:sz w:val="24"/>
          <w:szCs w:val="24"/>
        </w:rPr>
        <w:t>Tribunal</w:t>
      </w:r>
      <w:r w:rsidR="00F2165B" w:rsidRPr="00FA4453">
        <w:rPr>
          <w:rFonts w:cstheme="majorBidi"/>
          <w:b/>
          <w:sz w:val="24"/>
          <w:szCs w:val="24"/>
        </w:rPr>
        <w:t xml:space="preserve"> in relation to general insurance</w:t>
      </w:r>
      <w:r w:rsidRPr="00FA4453">
        <w:rPr>
          <w:rFonts w:cstheme="majorBidi"/>
          <w:b/>
          <w:sz w:val="24"/>
          <w:szCs w:val="24"/>
        </w:rPr>
        <w:t>,</w:t>
      </w:r>
      <w:r w:rsidR="00180224" w:rsidRPr="00FA4453">
        <w:rPr>
          <w:rFonts w:cstheme="majorBidi"/>
          <w:b/>
          <w:sz w:val="24"/>
          <w:szCs w:val="24"/>
        </w:rPr>
        <w:t xml:space="preserve"> but it has not been </w:t>
      </w:r>
      <w:r w:rsidRPr="00FA4453">
        <w:rPr>
          <w:rFonts w:cstheme="majorBidi"/>
          <w:b/>
          <w:sz w:val="24"/>
          <w:szCs w:val="24"/>
        </w:rPr>
        <w:t>established</w:t>
      </w:r>
      <w:r w:rsidR="00DD4959" w:rsidRPr="00FA4453">
        <w:rPr>
          <w:rFonts w:cstheme="majorBidi"/>
          <w:b/>
          <w:sz w:val="24"/>
          <w:szCs w:val="24"/>
        </w:rPr>
        <w:t xml:space="preserve">. </w:t>
      </w:r>
      <w:r w:rsidRPr="00FA4453">
        <w:rPr>
          <w:rFonts w:cstheme="majorBidi"/>
          <w:sz w:val="24"/>
          <w:szCs w:val="24"/>
        </w:rPr>
        <w:t>The statutory Insurance Complaints Tribunal is provided with functions “</w:t>
      </w:r>
      <w:r w:rsidRPr="00FA4453">
        <w:rPr>
          <w:rFonts w:cstheme="majorBidi"/>
          <w:i/>
          <w:sz w:val="24"/>
          <w:szCs w:val="24"/>
        </w:rPr>
        <w:t>to consider disputes and complaints referred to it by policyholders of general insurance policies and affected third parties</w:t>
      </w:r>
      <w:r w:rsidRPr="00FA4453">
        <w:rPr>
          <w:rFonts w:cstheme="majorBidi"/>
          <w:sz w:val="24"/>
          <w:szCs w:val="24"/>
        </w:rPr>
        <w:t>.”</w:t>
      </w:r>
      <w:r w:rsidRPr="00FA4453">
        <w:rPr>
          <w:rStyle w:val="FootnoteReference"/>
          <w:rFonts w:cstheme="majorBidi"/>
          <w:sz w:val="24"/>
          <w:szCs w:val="24"/>
        </w:rPr>
        <w:footnoteReference w:id="118"/>
      </w:r>
      <w:r w:rsidR="00446F1F">
        <w:rPr>
          <w:rFonts w:cstheme="majorBidi"/>
          <w:sz w:val="24"/>
          <w:szCs w:val="24"/>
        </w:rPr>
        <w:t xml:space="preserve"> </w:t>
      </w:r>
      <w:r w:rsidRPr="00FA4453">
        <w:rPr>
          <w:rFonts w:cstheme="majorBidi"/>
          <w:sz w:val="24"/>
          <w:szCs w:val="24"/>
        </w:rPr>
        <w:t xml:space="preserve">The Tribunal can make binding decisions and it is an offence </w:t>
      </w:r>
      <w:r w:rsidR="00E0024C" w:rsidRPr="00FA4453">
        <w:rPr>
          <w:rFonts w:cstheme="majorBidi"/>
          <w:sz w:val="24"/>
          <w:szCs w:val="24"/>
        </w:rPr>
        <w:t>not to comply</w:t>
      </w:r>
      <w:r w:rsidRPr="00FA4453">
        <w:rPr>
          <w:rFonts w:cstheme="majorBidi"/>
          <w:sz w:val="24"/>
          <w:szCs w:val="24"/>
        </w:rPr>
        <w:t>. A p</w:t>
      </w:r>
      <w:r w:rsidR="00E0024C" w:rsidRPr="00FA4453">
        <w:rPr>
          <w:rFonts w:cstheme="majorBidi"/>
          <w:sz w:val="24"/>
          <w:szCs w:val="24"/>
        </w:rPr>
        <w:t>arty to a dispute (other than a licensed insurer, broker or loss adjuster</w:t>
      </w:r>
      <w:r w:rsidR="00A629FC" w:rsidRPr="00FA4453">
        <w:rPr>
          <w:rFonts w:cstheme="majorBidi"/>
          <w:sz w:val="24"/>
          <w:szCs w:val="24"/>
        </w:rPr>
        <w:t>)</w:t>
      </w:r>
      <w:r w:rsidR="00E0024C" w:rsidRPr="00FA4453">
        <w:rPr>
          <w:rFonts w:cstheme="majorBidi"/>
          <w:sz w:val="24"/>
          <w:szCs w:val="24"/>
        </w:rPr>
        <w:t xml:space="preserve"> </w:t>
      </w:r>
      <w:r w:rsidRPr="00FA4453">
        <w:rPr>
          <w:rFonts w:cstheme="majorBidi"/>
          <w:sz w:val="24"/>
          <w:szCs w:val="24"/>
        </w:rPr>
        <w:t>can app</w:t>
      </w:r>
      <w:r w:rsidR="00E0024C" w:rsidRPr="00FA4453">
        <w:rPr>
          <w:rFonts w:cstheme="majorBidi"/>
          <w:sz w:val="24"/>
          <w:szCs w:val="24"/>
        </w:rPr>
        <w:t>eal to the National Court</w:t>
      </w:r>
      <w:r w:rsidRPr="00FA4453">
        <w:rPr>
          <w:rFonts w:cstheme="majorBidi"/>
          <w:sz w:val="24"/>
          <w:szCs w:val="24"/>
        </w:rPr>
        <w:t>.</w:t>
      </w:r>
      <w:r w:rsidR="00E0024C" w:rsidRPr="00FA4453">
        <w:rPr>
          <w:rFonts w:cstheme="majorBidi"/>
          <w:sz w:val="24"/>
          <w:szCs w:val="24"/>
        </w:rPr>
        <w:t xml:space="preserve"> </w:t>
      </w:r>
      <w:r w:rsidR="00446F1F" w:rsidRPr="00FA4453">
        <w:rPr>
          <w:rFonts w:cstheme="majorBidi"/>
          <w:sz w:val="24"/>
          <w:szCs w:val="24"/>
        </w:rPr>
        <w:t>Whil</w:t>
      </w:r>
      <w:r w:rsidR="00446F1F">
        <w:rPr>
          <w:rFonts w:cstheme="majorBidi"/>
          <w:sz w:val="24"/>
          <w:szCs w:val="24"/>
        </w:rPr>
        <w:t>e</w:t>
      </w:r>
      <w:r w:rsidR="00446F1F" w:rsidRPr="00FA4453">
        <w:rPr>
          <w:rFonts w:cstheme="majorBidi"/>
          <w:sz w:val="24"/>
          <w:szCs w:val="24"/>
        </w:rPr>
        <w:t xml:space="preserve"> </w:t>
      </w:r>
      <w:r w:rsidR="00E0024C" w:rsidRPr="00FA4453">
        <w:rPr>
          <w:rFonts w:cstheme="majorBidi"/>
          <w:sz w:val="24"/>
          <w:szCs w:val="24"/>
        </w:rPr>
        <w:t xml:space="preserve">these provisions are potentially very useful, the Tribunal has never been established. </w:t>
      </w:r>
    </w:p>
    <w:p w14:paraId="1173E90D" w14:textId="77777777" w:rsidR="00F2165B" w:rsidRPr="00FA4453" w:rsidRDefault="00F2165B" w:rsidP="00AC6E2B">
      <w:pPr>
        <w:autoSpaceDE w:val="0"/>
        <w:autoSpaceDN w:val="0"/>
        <w:adjustRightInd w:val="0"/>
        <w:rPr>
          <w:rFonts w:cstheme="majorBidi"/>
          <w:b/>
          <w:sz w:val="24"/>
          <w:szCs w:val="24"/>
        </w:rPr>
      </w:pPr>
      <w:r w:rsidRPr="00FA4453">
        <w:rPr>
          <w:rFonts w:cstheme="majorBidi"/>
          <w:b/>
          <w:sz w:val="24"/>
          <w:szCs w:val="24"/>
        </w:rPr>
        <w:t xml:space="preserve">There is no provision in the Life Insurance Act for an </w:t>
      </w:r>
      <w:r w:rsidR="009215A0" w:rsidRPr="00FA4453">
        <w:rPr>
          <w:rFonts w:cstheme="majorBidi"/>
          <w:b/>
          <w:sz w:val="24"/>
          <w:szCs w:val="24"/>
        </w:rPr>
        <w:t>EDR</w:t>
      </w:r>
      <w:r w:rsidRPr="00FA4453">
        <w:rPr>
          <w:rFonts w:cstheme="majorBidi"/>
          <w:b/>
          <w:sz w:val="24"/>
          <w:szCs w:val="24"/>
        </w:rPr>
        <w:t xml:space="preserve"> scheme. </w:t>
      </w:r>
    </w:p>
    <w:p w14:paraId="26C060A1" w14:textId="77777777" w:rsidR="00FE1CF6" w:rsidRPr="00FA4453" w:rsidRDefault="00FE1CF6" w:rsidP="00AC6E2B">
      <w:pPr>
        <w:autoSpaceDE w:val="0"/>
        <w:autoSpaceDN w:val="0"/>
        <w:adjustRightInd w:val="0"/>
        <w:rPr>
          <w:rFonts w:cstheme="majorBidi"/>
          <w:b/>
          <w:i/>
          <w:sz w:val="24"/>
          <w:szCs w:val="24"/>
        </w:rPr>
      </w:pPr>
      <w:r w:rsidRPr="00FA4453">
        <w:rPr>
          <w:rFonts w:cstheme="majorBidi"/>
          <w:b/>
          <w:i/>
          <w:sz w:val="24"/>
          <w:szCs w:val="24"/>
        </w:rPr>
        <w:t>Payments</w:t>
      </w:r>
    </w:p>
    <w:p w14:paraId="3D47D036" w14:textId="2CABDA05" w:rsidR="009A3BB7" w:rsidRPr="00FA4453" w:rsidRDefault="00761517" w:rsidP="009A3BB7">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There </w:t>
      </w:r>
      <w:r w:rsidR="0094457C" w:rsidRPr="00FA4453">
        <w:rPr>
          <w:rFonts w:cstheme="majorBidi"/>
          <w:b/>
          <w:sz w:val="24"/>
          <w:szCs w:val="24"/>
          <w:lang w:val="en-US"/>
        </w:rPr>
        <w:t xml:space="preserve">is </w:t>
      </w:r>
      <w:r w:rsidRPr="00FA4453">
        <w:rPr>
          <w:rFonts w:cstheme="majorBidi"/>
          <w:b/>
          <w:sz w:val="24"/>
          <w:szCs w:val="24"/>
          <w:lang w:val="en-US"/>
        </w:rPr>
        <w:t xml:space="preserve">no overall </w:t>
      </w:r>
      <w:r w:rsidR="00724782" w:rsidRPr="00FA4453">
        <w:rPr>
          <w:rFonts w:cstheme="majorBidi"/>
          <w:b/>
          <w:sz w:val="24"/>
          <w:szCs w:val="24"/>
          <w:lang w:val="en-US"/>
        </w:rPr>
        <w:t xml:space="preserve">EDR </w:t>
      </w:r>
      <w:r w:rsidRPr="00FA4453">
        <w:rPr>
          <w:rFonts w:cstheme="majorBidi"/>
          <w:b/>
          <w:sz w:val="24"/>
          <w:szCs w:val="24"/>
          <w:lang w:val="en-US"/>
        </w:rPr>
        <w:t>scheme</w:t>
      </w:r>
      <w:r w:rsidR="00446F1F">
        <w:rPr>
          <w:rFonts w:cstheme="majorBidi"/>
          <w:b/>
          <w:sz w:val="24"/>
          <w:szCs w:val="24"/>
          <w:lang w:val="en-US"/>
        </w:rPr>
        <w:t>,</w:t>
      </w:r>
      <w:r w:rsidRPr="00FA4453">
        <w:rPr>
          <w:rFonts w:cstheme="majorBidi"/>
          <w:b/>
          <w:sz w:val="24"/>
          <w:szCs w:val="24"/>
          <w:lang w:val="en-US"/>
        </w:rPr>
        <w:t xml:space="preserve"> which applies in the payments context</w:t>
      </w:r>
      <w:r w:rsidR="00DD4959" w:rsidRPr="00FA4453">
        <w:rPr>
          <w:rFonts w:cstheme="majorBidi"/>
          <w:b/>
          <w:sz w:val="24"/>
          <w:szCs w:val="24"/>
          <w:lang w:val="en-US"/>
        </w:rPr>
        <w:t xml:space="preserve">. </w:t>
      </w:r>
      <w:r w:rsidRPr="00FA4453">
        <w:rPr>
          <w:rFonts w:cstheme="majorBidi"/>
          <w:sz w:val="24"/>
          <w:szCs w:val="24"/>
          <w:lang w:val="en-US"/>
        </w:rPr>
        <w:t>However</w:t>
      </w:r>
      <w:r w:rsidR="00B123DC" w:rsidRPr="00FA4453">
        <w:rPr>
          <w:rFonts w:cstheme="majorBidi"/>
          <w:sz w:val="24"/>
          <w:szCs w:val="24"/>
          <w:lang w:val="en-US"/>
        </w:rPr>
        <w:t>,</w:t>
      </w:r>
      <w:r w:rsidRPr="00FA4453">
        <w:rPr>
          <w:rFonts w:cstheme="majorBidi"/>
          <w:sz w:val="24"/>
          <w:szCs w:val="24"/>
          <w:lang w:val="en-US"/>
        </w:rPr>
        <w:t xml:space="preserve"> the draft EFT Regulation requires the mandated complaints procedure to contain information relating to the customer’s right to refer a complaint to BPNG or a body authorized by BPNG, if the customer is not satisfied with the outcome of a complaint.</w:t>
      </w:r>
      <w:r w:rsidRPr="00FA4453">
        <w:rPr>
          <w:rStyle w:val="FootnoteReference"/>
          <w:rFonts w:cstheme="majorBidi"/>
          <w:sz w:val="24"/>
          <w:szCs w:val="24"/>
          <w:lang w:val="en-US"/>
        </w:rPr>
        <w:footnoteReference w:id="119"/>
      </w:r>
      <w:r w:rsidRPr="00FA4453">
        <w:rPr>
          <w:rFonts w:cstheme="majorBidi"/>
          <w:sz w:val="24"/>
          <w:szCs w:val="24"/>
          <w:lang w:val="en-US"/>
        </w:rPr>
        <w:t xml:space="preserve"> BPNG does not have any power to make a binding decision on a complaint. </w:t>
      </w:r>
    </w:p>
    <w:p w14:paraId="60F92596" w14:textId="77777777" w:rsidR="009A3BB7" w:rsidRPr="00FA4453" w:rsidRDefault="009A3BB7" w:rsidP="009A3BB7">
      <w:pPr>
        <w:autoSpaceDE w:val="0"/>
        <w:autoSpaceDN w:val="0"/>
        <w:adjustRightInd w:val="0"/>
        <w:spacing w:after="0"/>
        <w:jc w:val="both"/>
        <w:rPr>
          <w:rFonts w:cstheme="majorBidi"/>
          <w:b/>
          <w:i/>
          <w:sz w:val="24"/>
          <w:szCs w:val="24"/>
        </w:rPr>
      </w:pPr>
    </w:p>
    <w:p w14:paraId="5123D3DE" w14:textId="77777777" w:rsidR="00FD7AA1" w:rsidRPr="00FA4453" w:rsidRDefault="00E0024C" w:rsidP="00AC6E2B">
      <w:pPr>
        <w:autoSpaceDE w:val="0"/>
        <w:autoSpaceDN w:val="0"/>
        <w:adjustRightInd w:val="0"/>
        <w:rPr>
          <w:rFonts w:cstheme="majorBidi"/>
          <w:i/>
          <w:sz w:val="24"/>
          <w:szCs w:val="24"/>
        </w:rPr>
      </w:pPr>
      <w:r w:rsidRPr="00FA4453">
        <w:rPr>
          <w:rFonts w:cstheme="majorBidi"/>
          <w:b/>
          <w:i/>
          <w:sz w:val="24"/>
          <w:szCs w:val="24"/>
        </w:rPr>
        <w:t xml:space="preserve">Superannuation </w:t>
      </w:r>
    </w:p>
    <w:p w14:paraId="6683C676" w14:textId="31E0365C" w:rsidR="00FD7AA1" w:rsidRPr="00FA4453" w:rsidRDefault="00AC6E2B" w:rsidP="00172221">
      <w:pPr>
        <w:autoSpaceDE w:val="0"/>
        <w:autoSpaceDN w:val="0"/>
        <w:adjustRightInd w:val="0"/>
        <w:rPr>
          <w:rFonts w:cstheme="majorBidi"/>
          <w:sz w:val="24"/>
          <w:szCs w:val="24"/>
          <w:lang w:eastAsia="en-US"/>
        </w:rPr>
      </w:pPr>
      <w:r w:rsidRPr="00FA4453">
        <w:rPr>
          <w:rFonts w:cstheme="majorBidi"/>
          <w:b/>
          <w:sz w:val="24"/>
          <w:szCs w:val="24"/>
        </w:rPr>
        <w:t>The Superannuation Act provides for the establishment of an industry complaints body, but it has not been established.</w:t>
      </w:r>
      <w:r w:rsidRPr="00FA4453">
        <w:rPr>
          <w:rFonts w:cstheme="majorBidi"/>
          <w:sz w:val="24"/>
          <w:szCs w:val="24"/>
        </w:rPr>
        <w:t xml:space="preserve"> In </w:t>
      </w:r>
      <w:r w:rsidRPr="00FA4453">
        <w:rPr>
          <w:rFonts w:cstheme="majorBidi"/>
          <w:sz w:val="24"/>
          <w:szCs w:val="24"/>
          <w:lang w:val="en-US"/>
        </w:rPr>
        <w:t>this regard</w:t>
      </w:r>
      <w:r w:rsidR="00212B90">
        <w:rPr>
          <w:rFonts w:cstheme="majorBidi"/>
          <w:sz w:val="24"/>
          <w:szCs w:val="24"/>
          <w:lang w:val="en-US"/>
        </w:rPr>
        <w:t>,</w:t>
      </w:r>
      <w:r w:rsidRPr="00FA4453">
        <w:rPr>
          <w:rFonts w:cstheme="majorBidi"/>
          <w:sz w:val="24"/>
          <w:szCs w:val="24"/>
          <w:lang w:val="en-US"/>
        </w:rPr>
        <w:t xml:space="preserve"> section 49B briefly provides that “</w:t>
      </w:r>
      <w:r w:rsidRPr="00FA4453">
        <w:rPr>
          <w:rFonts w:cstheme="majorBidi"/>
          <w:i/>
          <w:sz w:val="24"/>
          <w:szCs w:val="24"/>
          <w:lang w:val="en-US"/>
        </w:rPr>
        <w:t>All ASFs shall subscribe to an industry funded complaints resolution mechanism to the satisfaction of the Central Bank</w:t>
      </w:r>
      <w:r w:rsidRPr="00FA4453">
        <w:rPr>
          <w:rFonts w:cstheme="majorBidi"/>
          <w:sz w:val="24"/>
          <w:szCs w:val="24"/>
          <w:lang w:val="en-US"/>
        </w:rPr>
        <w:t>”.</w:t>
      </w:r>
      <w:r w:rsidRPr="00FA4453">
        <w:rPr>
          <w:rFonts w:cstheme="majorBidi"/>
          <w:sz w:val="24"/>
          <w:szCs w:val="24"/>
          <w:vertAlign w:val="superscript"/>
          <w:lang w:val="en-US"/>
        </w:rPr>
        <w:footnoteReference w:id="120"/>
      </w:r>
      <w:r w:rsidR="00971E0E" w:rsidRPr="00FA4453">
        <w:rPr>
          <w:rFonts w:cstheme="majorBidi"/>
          <w:sz w:val="24"/>
          <w:szCs w:val="24"/>
          <w:vertAlign w:val="superscript"/>
          <w:lang w:val="en-US"/>
        </w:rPr>
        <w:t xml:space="preserve"> </w:t>
      </w:r>
      <w:r w:rsidR="00971E0E" w:rsidRPr="00FA4453">
        <w:rPr>
          <w:rFonts w:cstheme="majorBidi"/>
          <w:sz w:val="24"/>
          <w:szCs w:val="24"/>
          <w:lang w:val="en-US"/>
        </w:rPr>
        <w:t xml:space="preserve"> Such a mechanism has not been established, and there do not seem to be any plans to do so.</w:t>
      </w:r>
      <w:r w:rsidR="00971E0E" w:rsidRPr="00FA4453">
        <w:t xml:space="preserve"> </w:t>
      </w:r>
    </w:p>
    <w:p w14:paraId="7EEE4598" w14:textId="76198CE4" w:rsidR="00235DA1" w:rsidRPr="00FA4453" w:rsidRDefault="00235DA1" w:rsidP="00FD79E4">
      <w:pPr>
        <w:keepNext/>
        <w:rPr>
          <w:rFonts w:cstheme="majorBidi"/>
          <w:b/>
          <w:sz w:val="24"/>
          <w:szCs w:val="24"/>
          <w:u w:val="single"/>
          <w:lang w:eastAsia="en-US"/>
        </w:rPr>
      </w:pPr>
      <w:r w:rsidRPr="00FA4453">
        <w:rPr>
          <w:rFonts w:cstheme="majorBidi"/>
          <w:b/>
          <w:sz w:val="24"/>
          <w:szCs w:val="24"/>
          <w:u w:val="single"/>
          <w:lang w:eastAsia="en-US"/>
        </w:rPr>
        <w:lastRenderedPageBreak/>
        <w:t xml:space="preserve">Recommendations </w:t>
      </w:r>
      <w:r w:rsidR="00212B90">
        <w:rPr>
          <w:rFonts w:cstheme="majorBidi"/>
          <w:b/>
          <w:sz w:val="24"/>
          <w:szCs w:val="24"/>
          <w:u w:val="single"/>
          <w:lang w:eastAsia="en-US"/>
        </w:rPr>
        <w:t>—</w:t>
      </w:r>
      <w:r w:rsidR="00212B90" w:rsidRPr="00FA4453">
        <w:rPr>
          <w:rFonts w:cstheme="majorBidi"/>
          <w:b/>
          <w:sz w:val="24"/>
          <w:szCs w:val="24"/>
          <w:u w:val="single"/>
          <w:lang w:eastAsia="en-US"/>
        </w:rPr>
        <w:t xml:space="preserve"> </w:t>
      </w:r>
      <w:r w:rsidRPr="00FA4453">
        <w:rPr>
          <w:rFonts w:cstheme="majorBidi"/>
          <w:b/>
          <w:sz w:val="24"/>
          <w:szCs w:val="24"/>
          <w:u w:val="single"/>
          <w:lang w:eastAsia="en-US"/>
        </w:rPr>
        <w:t xml:space="preserve">External Dispute Resolution </w:t>
      </w:r>
    </w:p>
    <w:p w14:paraId="15F0D1AE" w14:textId="4D3F0083" w:rsidR="00FD7AA1" w:rsidRPr="00FA4453" w:rsidRDefault="00172221" w:rsidP="00FD79E4">
      <w:pPr>
        <w:keepNext/>
        <w:rPr>
          <w:rFonts w:cstheme="majorBidi"/>
          <w:b/>
          <w:i/>
          <w:sz w:val="24"/>
          <w:szCs w:val="24"/>
          <w:lang w:eastAsia="en-US"/>
        </w:rPr>
      </w:pPr>
      <w:r w:rsidRPr="00FA4453">
        <w:rPr>
          <w:rFonts w:cstheme="majorBidi"/>
          <w:b/>
          <w:i/>
          <w:sz w:val="24"/>
          <w:szCs w:val="24"/>
          <w:lang w:eastAsia="en-US"/>
        </w:rPr>
        <w:t>Cross</w:t>
      </w:r>
      <w:r w:rsidR="00E91E1F">
        <w:rPr>
          <w:rFonts w:cstheme="majorBidi"/>
          <w:b/>
          <w:i/>
          <w:sz w:val="24"/>
          <w:szCs w:val="24"/>
          <w:lang w:eastAsia="en-US"/>
        </w:rPr>
        <w:t>-</w:t>
      </w:r>
      <w:r w:rsidRPr="00FA4453">
        <w:rPr>
          <w:rFonts w:cstheme="majorBidi"/>
          <w:b/>
          <w:i/>
          <w:sz w:val="24"/>
          <w:szCs w:val="24"/>
          <w:lang w:eastAsia="en-US"/>
        </w:rPr>
        <w:t>cutting</w:t>
      </w:r>
      <w:r w:rsidR="001938A7" w:rsidRPr="00FA4453">
        <w:rPr>
          <w:rFonts w:cstheme="majorBidi"/>
          <w:b/>
          <w:i/>
          <w:sz w:val="24"/>
          <w:szCs w:val="24"/>
          <w:lang w:eastAsia="en-US"/>
        </w:rPr>
        <w:t xml:space="preserve"> issues</w:t>
      </w:r>
      <w:r w:rsidR="00FD7AA1" w:rsidRPr="00FA4453">
        <w:rPr>
          <w:rFonts w:cstheme="majorBidi"/>
          <w:b/>
          <w:i/>
          <w:sz w:val="24"/>
          <w:szCs w:val="24"/>
          <w:lang w:eastAsia="en-US"/>
        </w:rPr>
        <w:t>:</w:t>
      </w:r>
    </w:p>
    <w:p w14:paraId="52A8C49F" w14:textId="77777777" w:rsidR="00235DA1" w:rsidRPr="00FA4453" w:rsidRDefault="00235DA1" w:rsidP="00235DA1">
      <w:pPr>
        <w:rPr>
          <w:rFonts w:cstheme="majorBidi"/>
          <w:b/>
          <w:i/>
          <w:sz w:val="24"/>
          <w:szCs w:val="24"/>
          <w:lang w:eastAsia="en-US"/>
        </w:rPr>
      </w:pPr>
      <w:r w:rsidRPr="00FA4453">
        <w:rPr>
          <w:rFonts w:cstheme="majorBidi"/>
          <w:b/>
          <w:bCs/>
          <w:i/>
          <w:iCs/>
          <w:sz w:val="24"/>
          <w:szCs w:val="24"/>
          <w:lang w:val="en-GB" w:eastAsia="en-US"/>
        </w:rPr>
        <w:t>Short Term</w:t>
      </w:r>
    </w:p>
    <w:p w14:paraId="2F8BDB62" w14:textId="7494C6B0" w:rsidR="003C5776" w:rsidRPr="00FA4453" w:rsidRDefault="00E5636D" w:rsidP="005C70A0">
      <w:pPr>
        <w:autoSpaceDE w:val="0"/>
        <w:autoSpaceDN w:val="0"/>
        <w:adjustRightInd w:val="0"/>
        <w:spacing w:after="0"/>
        <w:jc w:val="both"/>
        <w:rPr>
          <w:rFonts w:cstheme="majorBidi"/>
          <w:sz w:val="24"/>
          <w:szCs w:val="24"/>
          <w:lang w:val="en-US"/>
        </w:rPr>
      </w:pPr>
      <w:bookmarkStart w:id="102" w:name="_Hlk500614952"/>
      <w:r w:rsidRPr="00FA4453">
        <w:rPr>
          <w:rFonts w:cstheme="majorBidi"/>
          <w:b/>
          <w:sz w:val="24"/>
          <w:szCs w:val="24"/>
          <w:lang w:val="en-US"/>
        </w:rPr>
        <w:t xml:space="preserve">BPNG </w:t>
      </w:r>
      <w:r w:rsidR="00AB73FF" w:rsidRPr="00FA4453">
        <w:rPr>
          <w:rFonts w:cstheme="majorBidi"/>
          <w:b/>
          <w:sz w:val="24"/>
          <w:szCs w:val="24"/>
          <w:lang w:val="en-US"/>
        </w:rPr>
        <w:t xml:space="preserve">should be designated </w:t>
      </w:r>
      <w:r w:rsidRPr="00FA4453">
        <w:rPr>
          <w:rFonts w:cstheme="majorBidi"/>
          <w:b/>
          <w:sz w:val="24"/>
          <w:szCs w:val="24"/>
          <w:lang w:val="en-US"/>
        </w:rPr>
        <w:t xml:space="preserve">as </w:t>
      </w:r>
      <w:r w:rsidR="00565C9C" w:rsidRPr="00FA4453">
        <w:rPr>
          <w:rFonts w:cstheme="majorBidi"/>
          <w:b/>
          <w:sz w:val="24"/>
          <w:szCs w:val="24"/>
          <w:lang w:val="en-US"/>
        </w:rPr>
        <w:t xml:space="preserve">the </w:t>
      </w:r>
      <w:r w:rsidRPr="00FA4453">
        <w:rPr>
          <w:rFonts w:cstheme="majorBidi"/>
          <w:b/>
          <w:sz w:val="24"/>
          <w:szCs w:val="24"/>
          <w:lang w:val="en-US"/>
        </w:rPr>
        <w:t xml:space="preserve">interim EDR </w:t>
      </w:r>
      <w:r w:rsidR="00565C9C" w:rsidRPr="00FA4453">
        <w:rPr>
          <w:rFonts w:cstheme="majorBidi"/>
          <w:b/>
          <w:sz w:val="24"/>
          <w:szCs w:val="24"/>
          <w:lang w:val="en-US"/>
        </w:rPr>
        <w:t xml:space="preserve">mechanism </w:t>
      </w:r>
      <w:r w:rsidRPr="00FA4453">
        <w:rPr>
          <w:rFonts w:cstheme="majorBidi"/>
          <w:b/>
          <w:sz w:val="24"/>
          <w:szCs w:val="24"/>
          <w:lang w:val="en-US"/>
        </w:rPr>
        <w:t xml:space="preserve">for </w:t>
      </w:r>
      <w:r w:rsidR="00F877A9" w:rsidRPr="00FA4453">
        <w:rPr>
          <w:rFonts w:cstheme="majorBidi"/>
          <w:b/>
          <w:sz w:val="24"/>
          <w:szCs w:val="24"/>
          <w:lang w:val="en-US"/>
        </w:rPr>
        <w:t>consumers</w:t>
      </w:r>
      <w:r w:rsidRPr="00FA4453">
        <w:rPr>
          <w:rFonts w:cstheme="majorBidi"/>
          <w:b/>
          <w:sz w:val="24"/>
          <w:szCs w:val="24"/>
          <w:lang w:val="en-US"/>
        </w:rPr>
        <w:t xml:space="preserve"> through regulations </w:t>
      </w:r>
      <w:r w:rsidR="007B4208" w:rsidRPr="00FA4453">
        <w:rPr>
          <w:rFonts w:cstheme="majorBidi"/>
          <w:b/>
          <w:sz w:val="24"/>
          <w:szCs w:val="24"/>
          <w:lang w:val="en-US"/>
        </w:rPr>
        <w:t xml:space="preserve">and standards </w:t>
      </w:r>
      <w:r w:rsidRPr="00FA4453">
        <w:rPr>
          <w:rFonts w:cstheme="majorBidi"/>
          <w:b/>
          <w:sz w:val="24"/>
          <w:szCs w:val="24"/>
          <w:lang w:val="en-US"/>
        </w:rPr>
        <w:t>under sector</w:t>
      </w:r>
      <w:r w:rsidR="000B2C82">
        <w:rPr>
          <w:rFonts w:cstheme="majorBidi"/>
          <w:b/>
          <w:sz w:val="24"/>
          <w:szCs w:val="24"/>
          <w:lang w:val="en-US"/>
        </w:rPr>
        <w:t>-</w:t>
      </w:r>
      <w:r w:rsidRPr="00FA4453">
        <w:rPr>
          <w:rFonts w:cstheme="majorBidi"/>
          <w:b/>
          <w:sz w:val="24"/>
          <w:szCs w:val="24"/>
          <w:lang w:val="en-US"/>
        </w:rPr>
        <w:t>specific legislation</w:t>
      </w:r>
      <w:r w:rsidR="00565C9C" w:rsidRPr="00FA4453">
        <w:rPr>
          <w:rFonts w:cstheme="majorBidi"/>
          <w:b/>
          <w:sz w:val="24"/>
          <w:szCs w:val="24"/>
          <w:lang w:val="en-US"/>
        </w:rPr>
        <w:t xml:space="preserve"> to the extent feasible</w:t>
      </w:r>
      <w:r w:rsidR="00DA61CC" w:rsidRPr="00FA4453">
        <w:rPr>
          <w:rFonts w:cstheme="majorBidi"/>
          <w:b/>
          <w:sz w:val="24"/>
          <w:szCs w:val="24"/>
          <w:lang w:val="en-US"/>
        </w:rPr>
        <w:t xml:space="preserve">. </w:t>
      </w:r>
      <w:bookmarkEnd w:id="102"/>
      <w:r w:rsidR="00E3767A" w:rsidRPr="00FA4453">
        <w:rPr>
          <w:rFonts w:cstheme="majorBidi"/>
          <w:sz w:val="24"/>
          <w:szCs w:val="24"/>
          <w:lang w:val="en-US"/>
        </w:rPr>
        <w:t xml:space="preserve">This should be only an interim arrangement to ensure that complaints are being addressed </w:t>
      </w:r>
      <w:r w:rsidR="00FD2DBE" w:rsidRPr="00FA4453">
        <w:rPr>
          <w:rFonts w:cstheme="majorBidi"/>
          <w:sz w:val="24"/>
          <w:szCs w:val="24"/>
          <w:lang w:val="en-US"/>
        </w:rPr>
        <w:t xml:space="preserve">as adequately as practicable </w:t>
      </w:r>
      <w:r w:rsidR="00E3767A" w:rsidRPr="00FA4453">
        <w:rPr>
          <w:rFonts w:cstheme="majorBidi"/>
          <w:sz w:val="24"/>
          <w:szCs w:val="24"/>
          <w:lang w:val="en-US"/>
        </w:rPr>
        <w:t>as soon as possible</w:t>
      </w:r>
      <w:r w:rsidR="00FD2DBE" w:rsidRPr="00FA4453">
        <w:rPr>
          <w:rFonts w:cstheme="majorBidi"/>
          <w:sz w:val="24"/>
          <w:szCs w:val="24"/>
          <w:lang w:val="en-US"/>
        </w:rPr>
        <w:t>,</w:t>
      </w:r>
      <w:r w:rsidR="00E3767A" w:rsidRPr="00FA4453">
        <w:rPr>
          <w:rFonts w:cstheme="majorBidi"/>
          <w:sz w:val="24"/>
          <w:szCs w:val="24"/>
          <w:lang w:val="en-US"/>
        </w:rPr>
        <w:t xml:space="preserve"> while any final EDR mechanism (whether within or separate from BPNG) is planned and ultimately implemented. </w:t>
      </w:r>
      <w:r w:rsidR="00565C9C" w:rsidRPr="00FA4453">
        <w:rPr>
          <w:rFonts w:cstheme="majorBidi"/>
          <w:sz w:val="24"/>
          <w:szCs w:val="24"/>
          <w:lang w:val="en-US"/>
        </w:rPr>
        <w:t xml:space="preserve">The legislative basis for such implementation would be equivalent to that discussed above for implementing new </w:t>
      </w:r>
      <w:r w:rsidR="000B2C82">
        <w:rPr>
          <w:rFonts w:cstheme="majorBidi"/>
          <w:sz w:val="24"/>
          <w:szCs w:val="24"/>
          <w:lang w:val="en-US"/>
        </w:rPr>
        <w:t xml:space="preserve">FCP </w:t>
      </w:r>
      <w:r w:rsidR="00565C9C" w:rsidRPr="00FA4453">
        <w:rPr>
          <w:rFonts w:cstheme="majorBidi"/>
          <w:sz w:val="24"/>
          <w:szCs w:val="24"/>
          <w:lang w:val="en-US"/>
        </w:rPr>
        <w:t>requirements. It will need to be considered carefully to what extent it will be possible to make complaints decisions legally binding on financial institutions</w:t>
      </w:r>
      <w:r w:rsidR="00FD2DBE" w:rsidRPr="00FA4453">
        <w:rPr>
          <w:rFonts w:cstheme="majorBidi"/>
          <w:sz w:val="24"/>
          <w:szCs w:val="24"/>
          <w:lang w:val="en-US"/>
        </w:rPr>
        <w:t xml:space="preserve"> (particularly in the absence of a statute providing it with relevant powers)</w:t>
      </w:r>
      <w:r w:rsidR="00565C9C" w:rsidRPr="00FA4453">
        <w:rPr>
          <w:rFonts w:cstheme="majorBidi"/>
          <w:sz w:val="24"/>
          <w:szCs w:val="24"/>
          <w:lang w:val="en-US"/>
        </w:rPr>
        <w:t xml:space="preserve"> rather than BPNG having to rely on its regulatory status and moral suasion more generally</w:t>
      </w:r>
      <w:r w:rsidR="008E4932" w:rsidRPr="00FA4453">
        <w:rPr>
          <w:rFonts w:cstheme="majorBidi"/>
          <w:sz w:val="24"/>
          <w:szCs w:val="24"/>
          <w:lang w:val="en-US"/>
        </w:rPr>
        <w:t xml:space="preserve"> and accepting the potential limitations of such an approach</w:t>
      </w:r>
      <w:r w:rsidR="00565C9C" w:rsidRPr="00FA4453">
        <w:rPr>
          <w:rFonts w:cstheme="majorBidi"/>
          <w:sz w:val="24"/>
          <w:szCs w:val="24"/>
          <w:lang w:val="en-US"/>
        </w:rPr>
        <w:t>.</w:t>
      </w:r>
      <w:r w:rsidR="00A72F57" w:rsidRPr="00FA4453">
        <w:rPr>
          <w:rFonts w:cstheme="majorBidi"/>
          <w:sz w:val="24"/>
          <w:szCs w:val="24"/>
          <w:lang w:val="en-US"/>
        </w:rPr>
        <w:t xml:space="preserve"> </w:t>
      </w:r>
      <w:r w:rsidR="00BA731F" w:rsidRPr="00FA4453">
        <w:rPr>
          <w:rFonts w:cstheme="majorBidi"/>
          <w:sz w:val="24"/>
          <w:szCs w:val="24"/>
          <w:lang w:val="en-US"/>
        </w:rPr>
        <w:t>The potential issues with BPNG undertaking this role canvassed in the findings above will need to be addressed</w:t>
      </w:r>
      <w:r w:rsidR="00302E43" w:rsidRPr="00FA4453">
        <w:rPr>
          <w:rFonts w:cstheme="majorBidi"/>
          <w:sz w:val="24"/>
          <w:szCs w:val="24"/>
          <w:lang w:val="en-US"/>
        </w:rPr>
        <w:t xml:space="preserve">. </w:t>
      </w:r>
      <w:r w:rsidR="003C5776" w:rsidRPr="00FA4453">
        <w:rPr>
          <w:rFonts w:cstheme="majorBidi"/>
          <w:sz w:val="24"/>
          <w:szCs w:val="24"/>
          <w:lang w:val="en-US"/>
        </w:rPr>
        <w:t xml:space="preserve">These include, importantly, </w:t>
      </w:r>
      <w:r w:rsidR="00BA731F" w:rsidRPr="00FA4453">
        <w:rPr>
          <w:rFonts w:cstheme="majorBidi"/>
          <w:sz w:val="24"/>
          <w:szCs w:val="24"/>
          <w:lang w:val="en-US"/>
        </w:rPr>
        <w:t xml:space="preserve">the need </w:t>
      </w:r>
      <w:r w:rsidR="003C5776" w:rsidRPr="00FA4453">
        <w:rPr>
          <w:rFonts w:cstheme="majorBidi"/>
          <w:sz w:val="24"/>
          <w:szCs w:val="24"/>
          <w:lang w:val="en-US"/>
        </w:rPr>
        <w:t xml:space="preserve">for BPNG to </w:t>
      </w:r>
      <w:r w:rsidR="00BA731F" w:rsidRPr="00FA4453">
        <w:rPr>
          <w:rFonts w:cstheme="majorBidi"/>
          <w:sz w:val="24"/>
          <w:szCs w:val="24"/>
          <w:lang w:val="en-US"/>
        </w:rPr>
        <w:t xml:space="preserve">build internal staff capacity </w:t>
      </w:r>
      <w:r w:rsidR="00724782" w:rsidRPr="00FA4453">
        <w:rPr>
          <w:rFonts w:cstheme="majorBidi"/>
          <w:sz w:val="24"/>
          <w:szCs w:val="24"/>
          <w:lang w:val="en-US"/>
        </w:rPr>
        <w:t xml:space="preserve">and related processes and procedures. </w:t>
      </w:r>
      <w:r w:rsidR="003C5776" w:rsidRPr="00FA4453">
        <w:rPr>
          <w:rFonts w:cstheme="majorBidi"/>
          <w:sz w:val="24"/>
          <w:szCs w:val="24"/>
          <w:lang w:val="en-US"/>
        </w:rPr>
        <w:t xml:space="preserve">Other relevant matters include </w:t>
      </w:r>
      <w:r w:rsidR="00BA731F" w:rsidRPr="00FA4453">
        <w:rPr>
          <w:rFonts w:cstheme="majorBidi"/>
          <w:sz w:val="24"/>
          <w:szCs w:val="24"/>
          <w:lang w:val="en-US"/>
        </w:rPr>
        <w:t>avoiding potential conflicts with supervisory functions</w:t>
      </w:r>
      <w:r w:rsidR="00724782" w:rsidRPr="00FA4453">
        <w:rPr>
          <w:rFonts w:cstheme="majorBidi"/>
          <w:sz w:val="24"/>
          <w:szCs w:val="24"/>
          <w:lang w:val="en-US"/>
        </w:rPr>
        <w:t>. This issue could</w:t>
      </w:r>
      <w:r w:rsidR="0058778F">
        <w:rPr>
          <w:rFonts w:cstheme="majorBidi"/>
          <w:sz w:val="24"/>
          <w:szCs w:val="24"/>
          <w:lang w:val="en-US"/>
        </w:rPr>
        <w:t>,</w:t>
      </w:r>
      <w:r w:rsidR="00724782" w:rsidRPr="00FA4453">
        <w:rPr>
          <w:rFonts w:cstheme="majorBidi"/>
          <w:sz w:val="24"/>
          <w:szCs w:val="24"/>
          <w:lang w:val="en-US"/>
        </w:rPr>
        <w:t xml:space="preserve"> </w:t>
      </w:r>
      <w:r w:rsidR="00BA731F" w:rsidRPr="00FA4453">
        <w:rPr>
          <w:rFonts w:cstheme="majorBidi"/>
          <w:sz w:val="24"/>
          <w:szCs w:val="24"/>
          <w:lang w:val="en-US"/>
        </w:rPr>
        <w:t>in part</w:t>
      </w:r>
      <w:r w:rsidR="0058778F">
        <w:rPr>
          <w:rFonts w:cstheme="majorBidi"/>
          <w:sz w:val="24"/>
          <w:szCs w:val="24"/>
          <w:lang w:val="en-US"/>
        </w:rPr>
        <w:t>,</w:t>
      </w:r>
      <w:r w:rsidR="00BA731F" w:rsidRPr="00FA4453">
        <w:rPr>
          <w:rFonts w:cstheme="majorBidi"/>
          <w:sz w:val="24"/>
          <w:szCs w:val="24"/>
          <w:lang w:val="en-US"/>
        </w:rPr>
        <w:t xml:space="preserve"> be addressed through physical separation</w:t>
      </w:r>
      <w:r w:rsidR="00724782" w:rsidRPr="00FA4453">
        <w:rPr>
          <w:rFonts w:cstheme="majorBidi"/>
          <w:sz w:val="24"/>
          <w:szCs w:val="24"/>
          <w:lang w:val="en-US"/>
        </w:rPr>
        <w:t xml:space="preserve"> of the complaints team from the supervisory </w:t>
      </w:r>
      <w:r w:rsidR="0058778F">
        <w:rPr>
          <w:rFonts w:cstheme="majorBidi"/>
          <w:sz w:val="24"/>
          <w:szCs w:val="24"/>
          <w:lang w:val="en-US"/>
        </w:rPr>
        <w:t>d</w:t>
      </w:r>
      <w:r w:rsidR="0058778F" w:rsidRPr="00FA4453">
        <w:rPr>
          <w:rFonts w:cstheme="majorBidi"/>
          <w:sz w:val="24"/>
          <w:szCs w:val="24"/>
          <w:lang w:val="en-US"/>
        </w:rPr>
        <w:t xml:space="preserve">epartments </w:t>
      </w:r>
      <w:r w:rsidR="00724782" w:rsidRPr="00FA4453">
        <w:rPr>
          <w:rFonts w:cstheme="majorBidi"/>
          <w:sz w:val="24"/>
          <w:szCs w:val="24"/>
          <w:lang w:val="en-US"/>
        </w:rPr>
        <w:t xml:space="preserve">and by </w:t>
      </w:r>
      <w:r w:rsidR="00BA731F" w:rsidRPr="00FA4453">
        <w:rPr>
          <w:rFonts w:cstheme="majorBidi"/>
          <w:sz w:val="24"/>
          <w:szCs w:val="24"/>
          <w:lang w:val="en-US"/>
        </w:rPr>
        <w:t>ensuring that supervisory resources are not diverted to the complaints function.</w:t>
      </w:r>
      <w:r w:rsidR="00A72F57" w:rsidRPr="00FA4453">
        <w:rPr>
          <w:rFonts w:cstheme="majorBidi"/>
          <w:sz w:val="24"/>
          <w:szCs w:val="24"/>
          <w:lang w:val="en-US"/>
        </w:rPr>
        <w:t xml:space="preserve"> </w:t>
      </w:r>
    </w:p>
    <w:p w14:paraId="236C0D5A" w14:textId="77777777" w:rsidR="003C5776" w:rsidRPr="00FA4453" w:rsidRDefault="003C5776" w:rsidP="005C70A0">
      <w:pPr>
        <w:autoSpaceDE w:val="0"/>
        <w:autoSpaceDN w:val="0"/>
        <w:adjustRightInd w:val="0"/>
        <w:spacing w:after="0"/>
        <w:jc w:val="both"/>
        <w:rPr>
          <w:rFonts w:cstheme="majorBidi"/>
          <w:sz w:val="24"/>
          <w:szCs w:val="24"/>
          <w:lang w:val="en-US"/>
        </w:rPr>
      </w:pPr>
    </w:p>
    <w:p w14:paraId="03490BDE" w14:textId="6EF8C8A4" w:rsidR="00565C9C" w:rsidRPr="00FA4453" w:rsidRDefault="00A72F57" w:rsidP="005C70A0">
      <w:p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There will also be a need to increase consumer awareness of the </w:t>
      </w:r>
      <w:r w:rsidR="00246470" w:rsidRPr="00FA4453">
        <w:rPr>
          <w:rFonts w:cstheme="majorBidi"/>
          <w:b/>
          <w:sz w:val="24"/>
          <w:szCs w:val="24"/>
          <w:lang w:val="en-US"/>
        </w:rPr>
        <w:t xml:space="preserve">relevant </w:t>
      </w:r>
      <w:r w:rsidRPr="00FA4453">
        <w:rPr>
          <w:rFonts w:cstheme="majorBidi"/>
          <w:b/>
          <w:sz w:val="24"/>
          <w:szCs w:val="24"/>
          <w:lang w:val="en-US"/>
        </w:rPr>
        <w:t>complaints mechanism</w:t>
      </w:r>
      <w:r w:rsidR="00724782" w:rsidRPr="00FA4453">
        <w:rPr>
          <w:rFonts w:cstheme="majorBidi"/>
          <w:b/>
          <w:sz w:val="24"/>
          <w:szCs w:val="24"/>
          <w:lang w:val="en-US"/>
        </w:rPr>
        <w:t xml:space="preserve">. </w:t>
      </w:r>
      <w:r w:rsidRPr="00FA4453">
        <w:rPr>
          <w:rFonts w:cstheme="majorBidi"/>
          <w:sz w:val="24"/>
          <w:szCs w:val="24"/>
          <w:lang w:val="en-US"/>
        </w:rPr>
        <w:t xml:space="preserve">BPNG could leverage CEFI for this purpose, </w:t>
      </w:r>
      <w:r w:rsidR="00724782" w:rsidRPr="00FA4453">
        <w:rPr>
          <w:rFonts w:cstheme="majorBidi"/>
          <w:sz w:val="24"/>
          <w:szCs w:val="24"/>
          <w:lang w:val="en-US"/>
        </w:rPr>
        <w:t>for example</w:t>
      </w:r>
      <w:r w:rsidR="00F41028">
        <w:rPr>
          <w:rFonts w:cstheme="majorBidi"/>
          <w:sz w:val="24"/>
          <w:szCs w:val="24"/>
          <w:lang w:val="en-US"/>
        </w:rPr>
        <w:t>,</w:t>
      </w:r>
      <w:r w:rsidR="00724782" w:rsidRPr="00FA4453">
        <w:rPr>
          <w:rFonts w:cstheme="majorBidi"/>
          <w:sz w:val="24"/>
          <w:szCs w:val="24"/>
          <w:lang w:val="en-US"/>
        </w:rPr>
        <w:t xml:space="preserve"> through CEFI undertaking public </w:t>
      </w:r>
      <w:r w:rsidRPr="00FA4453">
        <w:rPr>
          <w:rFonts w:cstheme="majorBidi"/>
          <w:sz w:val="24"/>
          <w:szCs w:val="24"/>
          <w:lang w:val="en-US"/>
        </w:rPr>
        <w:t xml:space="preserve">awareness campaigns and </w:t>
      </w:r>
      <w:r w:rsidR="00724782" w:rsidRPr="00FA4453">
        <w:rPr>
          <w:rFonts w:cstheme="majorBidi"/>
          <w:sz w:val="24"/>
          <w:szCs w:val="24"/>
          <w:lang w:val="en-US"/>
        </w:rPr>
        <w:t xml:space="preserve">referring </w:t>
      </w:r>
      <w:r w:rsidRPr="00FA4453">
        <w:rPr>
          <w:rFonts w:cstheme="majorBidi"/>
          <w:sz w:val="24"/>
          <w:szCs w:val="24"/>
          <w:lang w:val="en-US"/>
        </w:rPr>
        <w:t>individual complaints</w:t>
      </w:r>
      <w:r w:rsidR="00724782" w:rsidRPr="00FA4453">
        <w:rPr>
          <w:rFonts w:cstheme="majorBidi"/>
          <w:sz w:val="24"/>
          <w:szCs w:val="24"/>
          <w:lang w:val="en-US"/>
        </w:rPr>
        <w:t xml:space="preserve"> brought to their attention</w:t>
      </w:r>
      <w:r w:rsidRPr="00FA4453">
        <w:rPr>
          <w:rFonts w:cstheme="majorBidi"/>
          <w:sz w:val="24"/>
          <w:szCs w:val="24"/>
          <w:lang w:val="en-US"/>
        </w:rPr>
        <w:t>. However,</w:t>
      </w:r>
      <w:r w:rsidR="00724782" w:rsidRPr="00FA4453">
        <w:rPr>
          <w:rFonts w:cstheme="majorBidi"/>
          <w:sz w:val="24"/>
          <w:szCs w:val="24"/>
          <w:lang w:val="en-US"/>
        </w:rPr>
        <w:t xml:space="preserve"> careful consideration will need to be given to CEFI’s role. </w:t>
      </w:r>
      <w:r w:rsidRPr="00FA4453">
        <w:rPr>
          <w:rFonts w:cstheme="majorBidi"/>
          <w:sz w:val="24"/>
          <w:szCs w:val="24"/>
          <w:lang w:val="en-US"/>
        </w:rPr>
        <w:t xml:space="preserve"> </w:t>
      </w:r>
    </w:p>
    <w:p w14:paraId="2458F2C8" w14:textId="77777777" w:rsidR="00565C9C" w:rsidRPr="00FA4453" w:rsidRDefault="00565C9C" w:rsidP="005C70A0">
      <w:pPr>
        <w:autoSpaceDE w:val="0"/>
        <w:autoSpaceDN w:val="0"/>
        <w:adjustRightInd w:val="0"/>
        <w:spacing w:after="0"/>
        <w:jc w:val="both"/>
        <w:rPr>
          <w:rFonts w:cstheme="majorBidi"/>
          <w:b/>
          <w:sz w:val="24"/>
          <w:szCs w:val="24"/>
          <w:lang w:val="en-US"/>
        </w:rPr>
      </w:pPr>
    </w:p>
    <w:p w14:paraId="03669FCE" w14:textId="1E8EE378" w:rsidR="00D34388" w:rsidRPr="00FA4453" w:rsidRDefault="00D34388" w:rsidP="005C70A0">
      <w:pPr>
        <w:autoSpaceDE w:val="0"/>
        <w:autoSpaceDN w:val="0"/>
        <w:adjustRightInd w:val="0"/>
        <w:spacing w:after="0"/>
        <w:jc w:val="both"/>
        <w:rPr>
          <w:rFonts w:cstheme="majorBidi"/>
          <w:sz w:val="24"/>
          <w:szCs w:val="24"/>
          <w:lang w:val="en-US"/>
        </w:rPr>
      </w:pPr>
      <w:r w:rsidRPr="00FA4453">
        <w:rPr>
          <w:rFonts w:cstheme="majorBidi"/>
          <w:b/>
          <w:sz w:val="24"/>
          <w:szCs w:val="24"/>
          <w:lang w:val="en-US"/>
        </w:rPr>
        <w:t xml:space="preserve">Financial service providers should be required to publicize to consumers their rights to refer complaints to </w:t>
      </w:r>
      <w:r w:rsidR="0009461A" w:rsidRPr="00FA4453">
        <w:rPr>
          <w:rFonts w:cstheme="majorBidi"/>
          <w:b/>
          <w:sz w:val="24"/>
          <w:szCs w:val="24"/>
          <w:lang w:val="en-US"/>
        </w:rPr>
        <w:t>EDR</w:t>
      </w:r>
      <w:r w:rsidRPr="00FA4453">
        <w:rPr>
          <w:rFonts w:cstheme="majorBidi"/>
          <w:b/>
          <w:sz w:val="24"/>
          <w:szCs w:val="24"/>
          <w:lang w:val="en-US"/>
        </w:rPr>
        <w:t xml:space="preserve">. </w:t>
      </w:r>
      <w:r w:rsidR="00EC0861" w:rsidRPr="00FA4453">
        <w:rPr>
          <w:rFonts w:cstheme="majorBidi"/>
          <w:sz w:val="24"/>
          <w:szCs w:val="24"/>
          <w:lang w:val="en-US"/>
        </w:rPr>
        <w:t xml:space="preserve">This should include both obligations to build awareness through disclosure documents and service channels generally as well as ensuring that the availability of EDR is highlighted through each institution’s IDR process. </w:t>
      </w:r>
    </w:p>
    <w:p w14:paraId="130D4E59" w14:textId="77777777" w:rsidR="00EC0861" w:rsidRPr="00FA4453" w:rsidRDefault="00EC0861" w:rsidP="005C70A0">
      <w:pPr>
        <w:autoSpaceDE w:val="0"/>
        <w:autoSpaceDN w:val="0"/>
        <w:adjustRightInd w:val="0"/>
        <w:spacing w:after="0"/>
        <w:jc w:val="both"/>
        <w:rPr>
          <w:rFonts w:cstheme="majorBidi"/>
          <w:sz w:val="24"/>
          <w:szCs w:val="24"/>
          <w:lang w:val="en-US"/>
        </w:rPr>
      </w:pPr>
    </w:p>
    <w:p w14:paraId="00835BC4" w14:textId="77777777" w:rsidR="00235DA1" w:rsidRPr="00FA4453" w:rsidRDefault="00235DA1" w:rsidP="00235DA1">
      <w:pPr>
        <w:rPr>
          <w:rFonts w:cstheme="majorBidi"/>
          <w:b/>
          <w:i/>
          <w:sz w:val="24"/>
          <w:szCs w:val="24"/>
          <w:lang w:eastAsia="en-US"/>
        </w:rPr>
      </w:pPr>
      <w:r w:rsidRPr="00FA4453">
        <w:rPr>
          <w:rFonts w:cstheme="majorBidi"/>
          <w:b/>
          <w:bCs/>
          <w:i/>
          <w:iCs/>
          <w:sz w:val="24"/>
          <w:szCs w:val="24"/>
          <w:lang w:val="en-GB" w:eastAsia="en-US"/>
        </w:rPr>
        <w:t>Longer Term</w:t>
      </w:r>
      <w:r w:rsidRPr="00FA4453">
        <w:rPr>
          <w:rFonts w:cstheme="majorBidi"/>
          <w:b/>
          <w:bCs/>
          <w:i/>
          <w:iCs/>
          <w:sz w:val="24"/>
          <w:szCs w:val="24"/>
          <w:lang w:val="en-GB" w:eastAsia="en-US"/>
        </w:rPr>
        <w:tab/>
      </w:r>
    </w:p>
    <w:p w14:paraId="4A6420DB" w14:textId="3F6DB754" w:rsidR="00D34388" w:rsidRPr="00FA4453" w:rsidRDefault="006D0F44" w:rsidP="00D34388">
      <w:pPr>
        <w:autoSpaceDE w:val="0"/>
        <w:autoSpaceDN w:val="0"/>
        <w:adjustRightInd w:val="0"/>
        <w:spacing w:after="0"/>
        <w:jc w:val="both"/>
        <w:rPr>
          <w:rFonts w:cstheme="majorBidi"/>
          <w:b/>
          <w:sz w:val="24"/>
          <w:szCs w:val="24"/>
          <w:lang w:val="en-US"/>
        </w:rPr>
      </w:pPr>
      <w:bookmarkStart w:id="103" w:name="_Hlk500615014"/>
      <w:r w:rsidRPr="00FA4453">
        <w:rPr>
          <w:rFonts w:cstheme="majorBidi"/>
          <w:b/>
          <w:sz w:val="24"/>
          <w:szCs w:val="24"/>
          <w:lang w:val="en-US"/>
        </w:rPr>
        <w:t>The authorities should d</w:t>
      </w:r>
      <w:r w:rsidR="00D34388" w:rsidRPr="00FA4453">
        <w:rPr>
          <w:rFonts w:cstheme="majorBidi"/>
          <w:b/>
          <w:sz w:val="24"/>
          <w:szCs w:val="24"/>
          <w:lang w:val="en-US"/>
        </w:rPr>
        <w:t xml:space="preserve">evelop options for </w:t>
      </w:r>
      <w:r w:rsidRPr="00FA4453">
        <w:rPr>
          <w:rFonts w:cstheme="majorBidi"/>
          <w:b/>
          <w:sz w:val="24"/>
          <w:szCs w:val="24"/>
          <w:lang w:val="en-US"/>
        </w:rPr>
        <w:t xml:space="preserve">a </w:t>
      </w:r>
      <w:r w:rsidR="007D6497" w:rsidRPr="00FA4453">
        <w:rPr>
          <w:rFonts w:cstheme="majorBidi"/>
          <w:b/>
          <w:sz w:val="24"/>
          <w:szCs w:val="24"/>
          <w:lang w:val="en-US"/>
        </w:rPr>
        <w:t>long</w:t>
      </w:r>
      <w:r w:rsidR="007D6497">
        <w:rPr>
          <w:rFonts w:cstheme="majorBidi"/>
          <w:b/>
          <w:sz w:val="24"/>
          <w:szCs w:val="24"/>
          <w:lang w:val="en-US"/>
        </w:rPr>
        <w:t>-</w:t>
      </w:r>
      <w:r w:rsidRPr="00FA4453">
        <w:rPr>
          <w:rFonts w:cstheme="majorBidi"/>
          <w:b/>
          <w:sz w:val="24"/>
          <w:szCs w:val="24"/>
          <w:lang w:val="en-US"/>
        </w:rPr>
        <w:t xml:space="preserve">term </w:t>
      </w:r>
      <w:r w:rsidR="00D34388" w:rsidRPr="00FA4453">
        <w:rPr>
          <w:rFonts w:cstheme="majorBidi"/>
          <w:b/>
          <w:sz w:val="24"/>
          <w:szCs w:val="24"/>
          <w:lang w:val="en-US"/>
        </w:rPr>
        <w:t xml:space="preserve">EDR </w:t>
      </w:r>
      <w:r w:rsidRPr="00FA4453">
        <w:rPr>
          <w:rFonts w:cstheme="majorBidi"/>
          <w:b/>
          <w:sz w:val="24"/>
          <w:szCs w:val="24"/>
          <w:lang w:val="en-US"/>
        </w:rPr>
        <w:t>approach and then decide on</w:t>
      </w:r>
      <w:r w:rsidR="00B92CFA">
        <w:rPr>
          <w:rFonts w:cstheme="majorBidi"/>
          <w:b/>
          <w:sz w:val="24"/>
          <w:szCs w:val="24"/>
          <w:lang w:val="en-US"/>
        </w:rPr>
        <w:t xml:space="preserve"> </w:t>
      </w:r>
      <w:r w:rsidRPr="00FA4453">
        <w:rPr>
          <w:rFonts w:cstheme="majorBidi"/>
          <w:b/>
          <w:sz w:val="24"/>
          <w:szCs w:val="24"/>
          <w:lang w:val="en-US"/>
        </w:rPr>
        <w:t xml:space="preserve">and implement </w:t>
      </w:r>
      <w:r w:rsidR="0009461A" w:rsidRPr="00FA4453">
        <w:rPr>
          <w:rFonts w:cstheme="majorBidi"/>
          <w:b/>
          <w:sz w:val="24"/>
          <w:szCs w:val="24"/>
          <w:lang w:val="en-US"/>
        </w:rPr>
        <w:t xml:space="preserve">the preferred </w:t>
      </w:r>
      <w:r w:rsidRPr="00FA4453">
        <w:rPr>
          <w:rFonts w:cstheme="majorBidi"/>
          <w:b/>
          <w:sz w:val="24"/>
          <w:szCs w:val="24"/>
          <w:lang w:val="en-US"/>
        </w:rPr>
        <w:t>option</w:t>
      </w:r>
      <w:bookmarkEnd w:id="103"/>
      <w:r w:rsidRPr="00FA4453">
        <w:rPr>
          <w:rFonts w:cstheme="majorBidi"/>
          <w:b/>
          <w:sz w:val="24"/>
          <w:szCs w:val="24"/>
          <w:lang w:val="en-US"/>
        </w:rPr>
        <w:t xml:space="preserve">. </w:t>
      </w:r>
      <w:r w:rsidRPr="00FA4453">
        <w:rPr>
          <w:rFonts w:cstheme="majorBidi"/>
          <w:sz w:val="24"/>
          <w:szCs w:val="24"/>
          <w:lang w:val="en-US"/>
        </w:rPr>
        <w:t>Potential, realistic EDR</w:t>
      </w:r>
      <w:r w:rsidRPr="00FA4453">
        <w:rPr>
          <w:rFonts w:cstheme="majorBidi"/>
          <w:b/>
          <w:sz w:val="24"/>
          <w:szCs w:val="24"/>
          <w:lang w:val="en-US"/>
        </w:rPr>
        <w:t xml:space="preserve"> </w:t>
      </w:r>
      <w:r w:rsidRPr="00FA4453">
        <w:rPr>
          <w:rFonts w:cstheme="majorBidi"/>
          <w:sz w:val="24"/>
          <w:szCs w:val="24"/>
          <w:lang w:val="en-US"/>
        </w:rPr>
        <w:t xml:space="preserve">options, such as </w:t>
      </w:r>
      <w:r w:rsidR="0009461A" w:rsidRPr="00FA4453">
        <w:rPr>
          <w:rFonts w:cstheme="majorBidi"/>
          <w:sz w:val="24"/>
          <w:szCs w:val="24"/>
          <w:lang w:val="en-US"/>
        </w:rPr>
        <w:t>those noted above</w:t>
      </w:r>
      <w:r w:rsidRPr="00FA4453">
        <w:rPr>
          <w:rFonts w:cstheme="majorBidi"/>
          <w:sz w:val="24"/>
          <w:szCs w:val="24"/>
          <w:lang w:val="en-US"/>
        </w:rPr>
        <w:t xml:space="preserve">, should be assessed </w:t>
      </w:r>
      <w:proofErr w:type="gramStart"/>
      <w:r w:rsidR="00A629FC" w:rsidRPr="00FA4453">
        <w:rPr>
          <w:rFonts w:cstheme="majorBidi"/>
          <w:sz w:val="24"/>
          <w:szCs w:val="24"/>
          <w:lang w:val="en-US"/>
        </w:rPr>
        <w:t>with</w:t>
      </w:r>
      <w:r w:rsidR="00D34388" w:rsidRPr="00FA4453">
        <w:rPr>
          <w:rFonts w:cstheme="majorBidi"/>
          <w:sz w:val="24"/>
          <w:szCs w:val="24"/>
          <w:lang w:val="en-US"/>
        </w:rPr>
        <w:t xml:space="preserve"> regard to</w:t>
      </w:r>
      <w:proofErr w:type="gramEnd"/>
      <w:r w:rsidR="00D34388" w:rsidRPr="00FA4453">
        <w:rPr>
          <w:rFonts w:cstheme="majorBidi"/>
          <w:sz w:val="24"/>
          <w:szCs w:val="24"/>
          <w:lang w:val="en-US"/>
        </w:rPr>
        <w:t xml:space="preserve"> international best practice</w:t>
      </w:r>
      <w:r w:rsidRPr="00FA4453">
        <w:rPr>
          <w:rFonts w:cstheme="majorBidi"/>
          <w:sz w:val="24"/>
          <w:szCs w:val="24"/>
          <w:lang w:val="en-US"/>
        </w:rPr>
        <w:t>s for financial sector EDR.</w:t>
      </w:r>
      <w:r w:rsidR="00E327A7" w:rsidRPr="00FA4453">
        <w:rPr>
          <w:rFonts w:cstheme="majorBidi"/>
          <w:sz w:val="24"/>
          <w:szCs w:val="24"/>
          <w:lang w:val="en-US"/>
        </w:rPr>
        <w:t xml:space="preserve"> Once a decision is made on the preferred </w:t>
      </w:r>
      <w:r w:rsidR="00B92CFA" w:rsidRPr="00FA4453">
        <w:rPr>
          <w:rFonts w:cstheme="majorBidi"/>
          <w:sz w:val="24"/>
          <w:szCs w:val="24"/>
          <w:lang w:val="en-US"/>
        </w:rPr>
        <w:t>long</w:t>
      </w:r>
      <w:r w:rsidR="00B92CFA">
        <w:rPr>
          <w:rFonts w:cstheme="majorBidi"/>
          <w:sz w:val="24"/>
          <w:szCs w:val="24"/>
          <w:lang w:val="en-US"/>
        </w:rPr>
        <w:t>-</w:t>
      </w:r>
      <w:r w:rsidR="00E327A7" w:rsidRPr="00FA4453">
        <w:rPr>
          <w:rFonts w:cstheme="majorBidi"/>
          <w:sz w:val="24"/>
          <w:szCs w:val="24"/>
          <w:lang w:val="en-US"/>
        </w:rPr>
        <w:t xml:space="preserve">term EDR scheme, implementation should proceed with an appropriate transition from the </w:t>
      </w:r>
      <w:r w:rsidR="0009461A" w:rsidRPr="00FA4453">
        <w:rPr>
          <w:rFonts w:cstheme="majorBidi"/>
          <w:sz w:val="24"/>
          <w:szCs w:val="24"/>
          <w:lang w:val="en-US"/>
        </w:rPr>
        <w:t>interim EDR function</w:t>
      </w:r>
      <w:r w:rsidR="00E327A7" w:rsidRPr="00FA4453">
        <w:rPr>
          <w:rFonts w:cstheme="majorBidi"/>
          <w:sz w:val="24"/>
          <w:szCs w:val="24"/>
          <w:lang w:val="en-US"/>
        </w:rPr>
        <w:t>.</w:t>
      </w:r>
      <w:r w:rsidR="00835B7D" w:rsidRPr="00FA4453">
        <w:rPr>
          <w:rFonts w:cstheme="majorBidi"/>
          <w:sz w:val="24"/>
          <w:szCs w:val="24"/>
          <w:lang w:val="en-US"/>
        </w:rPr>
        <w:t xml:space="preserve"> </w:t>
      </w:r>
    </w:p>
    <w:p w14:paraId="7E4D434E" w14:textId="77777777" w:rsidR="00D34388" w:rsidRPr="00FA4453" w:rsidRDefault="00D34388" w:rsidP="005C70A0">
      <w:pPr>
        <w:autoSpaceDE w:val="0"/>
        <w:autoSpaceDN w:val="0"/>
        <w:adjustRightInd w:val="0"/>
        <w:spacing w:after="0"/>
        <w:jc w:val="both"/>
        <w:rPr>
          <w:rFonts w:cstheme="majorBidi"/>
          <w:b/>
          <w:sz w:val="24"/>
          <w:szCs w:val="24"/>
          <w:lang w:val="en-US"/>
        </w:rPr>
      </w:pPr>
    </w:p>
    <w:p w14:paraId="751BF328" w14:textId="77777777" w:rsidR="00D34388" w:rsidRPr="00FA4453" w:rsidRDefault="0062637D" w:rsidP="005C70A0">
      <w:pPr>
        <w:autoSpaceDE w:val="0"/>
        <w:autoSpaceDN w:val="0"/>
        <w:adjustRightInd w:val="0"/>
        <w:spacing w:after="0"/>
        <w:jc w:val="both"/>
        <w:rPr>
          <w:rFonts w:cstheme="majorBidi"/>
          <w:sz w:val="24"/>
          <w:szCs w:val="24"/>
          <w:lang w:val="en-US"/>
        </w:rPr>
      </w:pPr>
      <w:r w:rsidRPr="00FA4453">
        <w:rPr>
          <w:rFonts w:cstheme="majorBidi"/>
          <w:b/>
          <w:sz w:val="24"/>
          <w:szCs w:val="24"/>
          <w:lang w:val="en-US"/>
        </w:rPr>
        <w:lastRenderedPageBreak/>
        <w:t>Regardless of the selected EDR schemes, a key aspect of its implementation will be ensuring adequate access for</w:t>
      </w:r>
      <w:r w:rsidR="0009461A" w:rsidRPr="00FA4453">
        <w:rPr>
          <w:rFonts w:cstheme="majorBidi"/>
          <w:b/>
          <w:sz w:val="24"/>
          <w:szCs w:val="24"/>
          <w:lang w:val="en-US"/>
        </w:rPr>
        <w:t xml:space="preserve"> consumers</w:t>
      </w:r>
      <w:r w:rsidRPr="00FA4453">
        <w:rPr>
          <w:rFonts w:cstheme="majorBidi"/>
          <w:b/>
          <w:sz w:val="24"/>
          <w:szCs w:val="24"/>
          <w:lang w:val="en-US"/>
        </w:rPr>
        <w:t xml:space="preserve"> in more remote areas of PNG. </w:t>
      </w:r>
      <w:r w:rsidRPr="00FA4453">
        <w:rPr>
          <w:rFonts w:cstheme="majorBidi"/>
          <w:sz w:val="24"/>
          <w:szCs w:val="24"/>
          <w:lang w:val="en-US"/>
        </w:rPr>
        <w:t xml:space="preserve">One suggestion made </w:t>
      </w:r>
      <w:r w:rsidR="0009461A" w:rsidRPr="00FA4453">
        <w:rPr>
          <w:rFonts w:cstheme="majorBidi"/>
          <w:sz w:val="24"/>
          <w:szCs w:val="24"/>
          <w:lang w:val="en-US"/>
        </w:rPr>
        <w:t xml:space="preserve">in this regard was to leverage </w:t>
      </w:r>
      <w:r w:rsidRPr="00FA4453">
        <w:rPr>
          <w:rFonts w:cstheme="majorBidi"/>
          <w:sz w:val="24"/>
          <w:szCs w:val="24"/>
          <w:lang w:val="en-US"/>
        </w:rPr>
        <w:t>existing government arrangements, such as allowing complaints to be received and forward</w:t>
      </w:r>
      <w:r w:rsidR="0009461A" w:rsidRPr="00FA4453">
        <w:rPr>
          <w:rFonts w:cstheme="majorBidi"/>
          <w:sz w:val="24"/>
          <w:szCs w:val="24"/>
          <w:lang w:val="en-US"/>
        </w:rPr>
        <w:t>ed</w:t>
      </w:r>
      <w:r w:rsidRPr="00FA4453">
        <w:rPr>
          <w:rFonts w:cstheme="majorBidi"/>
          <w:sz w:val="24"/>
          <w:szCs w:val="24"/>
          <w:lang w:val="en-US"/>
        </w:rPr>
        <w:t xml:space="preserve"> by provincial government officials based in relevant areas.</w:t>
      </w:r>
      <w:r w:rsidR="0009461A" w:rsidRPr="00FA4453">
        <w:rPr>
          <w:rFonts w:cstheme="majorBidi"/>
          <w:sz w:val="24"/>
          <w:szCs w:val="24"/>
          <w:lang w:val="en-US"/>
        </w:rPr>
        <w:t xml:space="preserve"> Full use should also be made of other channels to lodge complaints, where they are available (such as telephone, email, social media and via branches). </w:t>
      </w:r>
    </w:p>
    <w:p w14:paraId="4C4C2E0E" w14:textId="77777777" w:rsidR="0062637D" w:rsidRPr="00FA4453" w:rsidRDefault="0062637D" w:rsidP="005C70A0">
      <w:pPr>
        <w:autoSpaceDE w:val="0"/>
        <w:autoSpaceDN w:val="0"/>
        <w:adjustRightInd w:val="0"/>
        <w:spacing w:after="0"/>
        <w:jc w:val="both"/>
        <w:rPr>
          <w:rFonts w:cstheme="majorBidi"/>
          <w:b/>
          <w:sz w:val="24"/>
          <w:szCs w:val="24"/>
          <w:lang w:val="en-US"/>
        </w:rPr>
      </w:pPr>
    </w:p>
    <w:p w14:paraId="218FB7EA" w14:textId="79FD1994" w:rsidR="007B4208" w:rsidRPr="00FA4453" w:rsidRDefault="007B4208" w:rsidP="005C70A0">
      <w:pPr>
        <w:autoSpaceDE w:val="0"/>
        <w:autoSpaceDN w:val="0"/>
        <w:adjustRightInd w:val="0"/>
        <w:spacing w:after="0"/>
        <w:jc w:val="both"/>
        <w:rPr>
          <w:rFonts w:cstheme="majorBidi"/>
          <w:b/>
          <w:sz w:val="24"/>
          <w:szCs w:val="24"/>
          <w:lang w:val="en-US"/>
        </w:rPr>
      </w:pPr>
      <w:r w:rsidRPr="00FA4453">
        <w:rPr>
          <w:rFonts w:cstheme="majorBidi"/>
          <w:b/>
          <w:sz w:val="24"/>
          <w:szCs w:val="24"/>
          <w:lang w:val="en-US"/>
        </w:rPr>
        <w:t xml:space="preserve">In the longer term, and depending on the preferred EDR scheme model, there will be a need for consequential amendments to the sector-specific provisions dealing with external dispute resolution schemes. </w:t>
      </w:r>
      <w:r w:rsidRPr="00FA4453">
        <w:rPr>
          <w:rFonts w:cstheme="majorBidi"/>
          <w:sz w:val="24"/>
          <w:szCs w:val="24"/>
          <w:lang w:val="en-US"/>
        </w:rPr>
        <w:t xml:space="preserve">This includes amendments to the abovementioned provisions concerning the Insurance Complaints Tribunal and the proposed </w:t>
      </w:r>
      <w:r w:rsidR="00DA771D" w:rsidRPr="00FA4453">
        <w:rPr>
          <w:rFonts w:cstheme="majorBidi"/>
          <w:sz w:val="24"/>
          <w:szCs w:val="24"/>
          <w:lang w:val="en-US"/>
        </w:rPr>
        <w:t>industry</w:t>
      </w:r>
      <w:r w:rsidR="00DA771D">
        <w:rPr>
          <w:rFonts w:cstheme="majorBidi"/>
          <w:sz w:val="24"/>
          <w:szCs w:val="24"/>
          <w:lang w:val="en-US"/>
        </w:rPr>
        <w:t>-</w:t>
      </w:r>
      <w:r w:rsidRPr="00FA4453">
        <w:rPr>
          <w:rFonts w:cstheme="majorBidi"/>
          <w:sz w:val="24"/>
          <w:szCs w:val="24"/>
          <w:lang w:val="en-US"/>
        </w:rPr>
        <w:t xml:space="preserve">funded superannuation scheme. </w:t>
      </w:r>
      <w:r w:rsidR="00E47DFF" w:rsidRPr="00FA4453">
        <w:rPr>
          <w:rFonts w:cstheme="majorBidi"/>
          <w:sz w:val="24"/>
          <w:szCs w:val="24"/>
          <w:lang w:val="en-US"/>
        </w:rPr>
        <w:t xml:space="preserve">Again, these amendments might be considered in the context of the upcoming reviews of the relevant Acts. </w:t>
      </w:r>
    </w:p>
    <w:p w14:paraId="218F43E8" w14:textId="77777777" w:rsidR="00405054" w:rsidRPr="00FA4453" w:rsidRDefault="00405054" w:rsidP="005C70A0">
      <w:pPr>
        <w:autoSpaceDE w:val="0"/>
        <w:autoSpaceDN w:val="0"/>
        <w:adjustRightInd w:val="0"/>
        <w:spacing w:after="0"/>
        <w:jc w:val="both"/>
        <w:rPr>
          <w:rFonts w:cstheme="majorBidi"/>
          <w:sz w:val="24"/>
          <w:szCs w:val="24"/>
          <w:lang w:val="en-US"/>
        </w:rPr>
      </w:pPr>
    </w:p>
    <w:p w14:paraId="102CE217" w14:textId="77777777" w:rsidR="007B4208" w:rsidRPr="00FA4453" w:rsidRDefault="007B4208" w:rsidP="007B4208">
      <w:pPr>
        <w:ind w:left="720"/>
        <w:rPr>
          <w:rFonts w:cstheme="majorBidi"/>
          <w:i/>
          <w:sz w:val="24"/>
          <w:szCs w:val="24"/>
          <w:lang w:eastAsia="en-US"/>
        </w:rPr>
      </w:pPr>
    </w:p>
    <w:p w14:paraId="24EA58C9" w14:textId="77777777" w:rsidR="00427159" w:rsidRPr="00FA4453" w:rsidRDefault="00427159" w:rsidP="00FD79E4">
      <w:pPr>
        <w:pStyle w:val="Caption"/>
        <w:keepNext/>
        <w:spacing w:after="240"/>
        <w:rPr>
          <w:rFonts w:cstheme="majorBidi"/>
          <w:b w:val="0"/>
          <w:sz w:val="24"/>
          <w:szCs w:val="24"/>
        </w:rPr>
      </w:pPr>
      <w:bookmarkStart w:id="104" w:name="_Toc500494974"/>
      <w:bookmarkStart w:id="105" w:name="_Toc500495158"/>
      <w:bookmarkStart w:id="106" w:name="_Toc500495583"/>
      <w:bookmarkStart w:id="107" w:name="_Toc501556938"/>
      <w:bookmarkStart w:id="108" w:name="_Toc501557662"/>
      <w:bookmarkStart w:id="109" w:name="_Toc523390740"/>
      <w:bookmarkStart w:id="110" w:name="_Toc482130878"/>
      <w:bookmarkStart w:id="111" w:name="_Toc482616661"/>
      <w:bookmarkStart w:id="112" w:name="_Toc475359369"/>
      <w:bookmarkStart w:id="113" w:name="_Toc443229949"/>
      <w:bookmarkEnd w:id="66"/>
      <w:r w:rsidRPr="00FA4453">
        <w:rPr>
          <w:rFonts w:asciiTheme="minorHAnsi" w:hAnsiTheme="minorHAnsi" w:cstheme="majorBidi"/>
          <w:bCs/>
          <w:sz w:val="24"/>
          <w:szCs w:val="24"/>
        </w:rPr>
        <w:lastRenderedPageBreak/>
        <w:t>Box 4: Models of Alternative Dispute Resolution Schemes</w:t>
      </w:r>
      <w:bookmarkEnd w:id="104"/>
      <w:bookmarkEnd w:id="105"/>
      <w:bookmarkEnd w:id="106"/>
      <w:bookmarkEnd w:id="107"/>
      <w:bookmarkEnd w:id="108"/>
      <w:bookmarkEnd w:id="109"/>
    </w:p>
    <w:tbl>
      <w:tblPr>
        <w:tblW w:w="0" w:type="auto"/>
        <w:jc w:val="center"/>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firstRow="1" w:lastRow="0" w:firstColumn="1" w:lastColumn="0" w:noHBand="0" w:noVBand="1"/>
      </w:tblPr>
      <w:tblGrid>
        <w:gridCol w:w="9800"/>
      </w:tblGrid>
      <w:tr w:rsidR="00427159" w:rsidRPr="004223FB" w14:paraId="35E760FD" w14:textId="77777777">
        <w:trPr>
          <w:trHeight w:val="2060"/>
          <w:jc w:val="center"/>
        </w:trPr>
        <w:tc>
          <w:tcPr>
            <w:tcW w:w="9842" w:type="dxa"/>
            <w:shd w:val="clear" w:color="auto" w:fill="C6D9F1" w:themeFill="text2" w:themeFillTint="33"/>
          </w:tcPr>
          <w:p w14:paraId="4D5CD4FC" w14:textId="77777777" w:rsidR="00427159" w:rsidRPr="00FA4453" w:rsidRDefault="00427159" w:rsidP="00427159">
            <w:pPr>
              <w:pStyle w:val="ListParagraph"/>
              <w:keepNext/>
              <w:ind w:left="0"/>
              <w:jc w:val="both"/>
              <w:rPr>
                <w:rFonts w:cstheme="majorBidi"/>
                <w:sz w:val="24"/>
                <w:szCs w:val="24"/>
                <w:lang w:val="en-US"/>
              </w:rPr>
            </w:pPr>
            <w:r w:rsidRPr="00FA4453">
              <w:rPr>
                <w:rFonts w:cstheme="majorBidi"/>
                <w:sz w:val="24"/>
                <w:szCs w:val="24"/>
                <w:lang w:val="en-US"/>
              </w:rPr>
              <w:t xml:space="preserve">The following are three key examples of types of alternative dispute resolution schemes that have been implemented in other jurisdictions: </w:t>
            </w:r>
          </w:p>
          <w:p w14:paraId="7D63A9B3" w14:textId="239183A7" w:rsidR="00427159" w:rsidRPr="00FA4453" w:rsidRDefault="00427159" w:rsidP="00427159">
            <w:pPr>
              <w:pStyle w:val="ListParagraph"/>
              <w:keepNext/>
              <w:numPr>
                <w:ilvl w:val="0"/>
                <w:numId w:val="6"/>
              </w:numPr>
              <w:jc w:val="both"/>
              <w:rPr>
                <w:rFonts w:cstheme="majorBidi"/>
                <w:sz w:val="24"/>
                <w:szCs w:val="24"/>
                <w:lang w:val="nl-BE"/>
              </w:rPr>
            </w:pPr>
            <w:r w:rsidRPr="00FA4453">
              <w:rPr>
                <w:rFonts w:cstheme="majorBidi"/>
                <w:b/>
                <w:bCs/>
                <w:sz w:val="24"/>
                <w:szCs w:val="24"/>
                <w:lang w:val="en-US"/>
              </w:rPr>
              <w:t>Financial ombudsman established by financial services association</w:t>
            </w:r>
            <w:r w:rsidRPr="00FA4453">
              <w:rPr>
                <w:rFonts w:cstheme="majorBidi"/>
                <w:sz w:val="24"/>
                <w:szCs w:val="24"/>
                <w:lang w:val="en-US"/>
              </w:rPr>
              <w:t xml:space="preserve">: Decisions by such an ombudsman may or may not be made binding under legislation but, if they are not, </w:t>
            </w:r>
            <w:proofErr w:type="gramStart"/>
            <w:r w:rsidR="004D2E88">
              <w:rPr>
                <w:rFonts w:cstheme="majorBidi"/>
                <w:sz w:val="24"/>
                <w:szCs w:val="24"/>
                <w:lang w:val="en-US"/>
              </w:rPr>
              <w:t xml:space="preserve">in order </w:t>
            </w:r>
            <w:r w:rsidRPr="00FA4453">
              <w:rPr>
                <w:rFonts w:cstheme="majorBidi"/>
                <w:sz w:val="24"/>
                <w:szCs w:val="24"/>
                <w:lang w:val="en-US"/>
              </w:rPr>
              <w:t>to</w:t>
            </w:r>
            <w:proofErr w:type="gramEnd"/>
            <w:r w:rsidRPr="00FA4453">
              <w:rPr>
                <w:rFonts w:cstheme="majorBidi"/>
                <w:sz w:val="24"/>
                <w:szCs w:val="24"/>
                <w:lang w:val="en-US"/>
              </w:rPr>
              <w:t xml:space="preserve"> be effective</w:t>
            </w:r>
            <w:r w:rsidR="001F397B">
              <w:rPr>
                <w:rFonts w:cstheme="majorBidi"/>
                <w:sz w:val="24"/>
                <w:szCs w:val="24"/>
                <w:lang w:val="en-US"/>
              </w:rPr>
              <w:t>,</w:t>
            </w:r>
            <w:r w:rsidRPr="00FA4453">
              <w:rPr>
                <w:rFonts w:cstheme="majorBidi"/>
                <w:sz w:val="24"/>
                <w:szCs w:val="24"/>
                <w:lang w:val="en-US"/>
              </w:rPr>
              <w:t xml:space="preserve"> their findings will be followed by financial institutions as part of a self-regulation model, such as by financial institutions committing contractually to be bound. </w:t>
            </w:r>
            <w:r w:rsidRPr="00FA4453">
              <w:rPr>
                <w:rFonts w:cstheme="majorBidi"/>
                <w:sz w:val="24"/>
                <w:szCs w:val="24"/>
                <w:lang w:val="nl-BE"/>
              </w:rPr>
              <w:t>In countries such as Germany</w:t>
            </w:r>
            <w:r w:rsidR="001F397B">
              <w:rPr>
                <w:rFonts w:cstheme="majorBidi"/>
                <w:sz w:val="24"/>
                <w:szCs w:val="24"/>
                <w:lang w:val="nl-BE"/>
              </w:rPr>
              <w:t>,</w:t>
            </w:r>
            <w:r w:rsidRPr="00FA4453">
              <w:rPr>
                <w:rFonts w:cstheme="majorBidi"/>
                <w:sz w:val="24"/>
                <w:szCs w:val="24"/>
                <w:lang w:val="nl-BE"/>
              </w:rPr>
              <w:t xml:space="preserve"> an industry-based ombudsman structure for each part of the financial sector has proven effective. </w:t>
            </w:r>
            <w:r w:rsidR="00C07A75" w:rsidRPr="00FA4453">
              <w:rPr>
                <w:rFonts w:cstheme="majorBidi"/>
                <w:sz w:val="24"/>
                <w:szCs w:val="24"/>
                <w:lang w:val="nl-BE"/>
              </w:rPr>
              <w:t>I</w:t>
            </w:r>
            <w:r w:rsidR="00C07A75">
              <w:rPr>
                <w:rFonts w:cstheme="majorBidi"/>
                <w:sz w:val="24"/>
                <w:szCs w:val="24"/>
                <w:lang w:val="nl-BE"/>
              </w:rPr>
              <w:t>n case of</w:t>
            </w:r>
            <w:r w:rsidR="00C07A75" w:rsidRPr="00FA4453">
              <w:rPr>
                <w:rFonts w:cstheme="majorBidi"/>
                <w:sz w:val="24"/>
                <w:szCs w:val="24"/>
                <w:lang w:val="nl-BE"/>
              </w:rPr>
              <w:t xml:space="preserve"> </w:t>
            </w:r>
            <w:r w:rsidRPr="00FA4453">
              <w:rPr>
                <w:rFonts w:cstheme="majorBidi"/>
                <w:sz w:val="24"/>
                <w:szCs w:val="24"/>
                <w:lang w:val="nl-BE"/>
              </w:rPr>
              <w:t>taking th</w:t>
            </w:r>
            <w:r w:rsidR="00A629FC" w:rsidRPr="00FA4453">
              <w:rPr>
                <w:rFonts w:cstheme="majorBidi"/>
                <w:sz w:val="24"/>
                <w:szCs w:val="24"/>
                <w:lang w:val="nl-BE"/>
              </w:rPr>
              <w:t>e</w:t>
            </w:r>
            <w:r w:rsidRPr="00FA4453">
              <w:rPr>
                <w:rFonts w:cstheme="majorBidi"/>
                <w:sz w:val="24"/>
                <w:szCs w:val="24"/>
                <w:lang w:val="nl-BE"/>
              </w:rPr>
              <w:t xml:space="preserve"> approach</w:t>
            </w:r>
            <w:r w:rsidR="00A629FC" w:rsidRPr="00FA4453">
              <w:rPr>
                <w:rFonts w:cstheme="majorBidi"/>
                <w:sz w:val="24"/>
                <w:szCs w:val="24"/>
                <w:lang w:val="nl-BE"/>
              </w:rPr>
              <w:t xml:space="preserve"> that</w:t>
            </w:r>
            <w:r w:rsidRPr="00FA4453">
              <w:rPr>
                <w:rFonts w:cstheme="majorBidi"/>
                <w:sz w:val="24"/>
                <w:szCs w:val="24"/>
                <w:lang w:val="nl-BE"/>
              </w:rPr>
              <w:t xml:space="preserve"> the </w:t>
            </w:r>
            <w:r w:rsidRPr="00FA4453">
              <w:rPr>
                <w:rFonts w:cstheme="majorBidi"/>
                <w:sz w:val="24"/>
                <w:szCs w:val="24"/>
                <w:lang w:val="en-US"/>
              </w:rPr>
              <w:t xml:space="preserve">ombudsman structure is established by the industry, attention should be paid to </w:t>
            </w:r>
            <w:r w:rsidR="006C0338">
              <w:rPr>
                <w:rFonts w:cstheme="majorBidi"/>
                <w:sz w:val="24"/>
                <w:szCs w:val="24"/>
                <w:lang w:val="en-US"/>
              </w:rPr>
              <w:t>ensure</w:t>
            </w:r>
            <w:r w:rsidRPr="00FA4453">
              <w:rPr>
                <w:rFonts w:cstheme="majorBidi"/>
                <w:sz w:val="24"/>
                <w:szCs w:val="24"/>
                <w:lang w:val="en-US"/>
              </w:rPr>
              <w:t xml:space="preserve"> that potential conflicts of interest are addressed</w:t>
            </w:r>
            <w:r w:rsidR="00C07A75">
              <w:rPr>
                <w:rFonts w:cstheme="majorBidi"/>
                <w:sz w:val="24"/>
                <w:szCs w:val="24"/>
                <w:lang w:val="en-US"/>
              </w:rPr>
              <w:t xml:space="preserve"> </w:t>
            </w:r>
            <w:r w:rsidRPr="00FA4453">
              <w:rPr>
                <w:rFonts w:cstheme="majorBidi"/>
                <w:sz w:val="24"/>
                <w:szCs w:val="24"/>
                <w:lang w:val="en-US"/>
              </w:rPr>
              <w:t>as well as providing the scheme with effective powers. Also, consumer mistrust or skepticism regarding impartiality and fairness may need to be addressed (in substance</w:t>
            </w:r>
            <w:r w:rsidR="00C07A75">
              <w:rPr>
                <w:rFonts w:cstheme="majorBidi"/>
                <w:sz w:val="24"/>
                <w:szCs w:val="24"/>
                <w:lang w:val="en-US"/>
              </w:rPr>
              <w:t xml:space="preserve"> </w:t>
            </w:r>
            <w:r w:rsidRPr="00FA4453">
              <w:rPr>
                <w:rFonts w:cstheme="majorBidi"/>
                <w:sz w:val="24"/>
                <w:szCs w:val="24"/>
                <w:lang w:val="en-US"/>
              </w:rPr>
              <w:t>as well as through appropriate information dissemination)</w:t>
            </w:r>
            <w:r w:rsidRPr="00FA4453">
              <w:rPr>
                <w:rFonts w:cstheme="majorBidi"/>
                <w:sz w:val="24"/>
                <w:szCs w:val="24"/>
                <w:lang w:val="nl-BE"/>
              </w:rPr>
              <w:t>.</w:t>
            </w:r>
          </w:p>
          <w:p w14:paraId="73723647" w14:textId="77777777" w:rsidR="00427159" w:rsidRPr="00FA4453" w:rsidRDefault="00427159" w:rsidP="00427159">
            <w:pPr>
              <w:pStyle w:val="ListParagraph"/>
              <w:keepNext/>
              <w:numPr>
                <w:ilvl w:val="0"/>
                <w:numId w:val="6"/>
              </w:numPr>
              <w:jc w:val="both"/>
              <w:rPr>
                <w:rFonts w:cstheme="majorBidi"/>
                <w:sz w:val="24"/>
                <w:szCs w:val="24"/>
                <w:lang w:val="nl-BE"/>
              </w:rPr>
            </w:pPr>
            <w:r w:rsidRPr="00FA4453">
              <w:rPr>
                <w:rFonts w:cstheme="majorBidi"/>
                <w:b/>
                <w:bCs/>
                <w:sz w:val="24"/>
                <w:szCs w:val="24"/>
                <w:lang w:val="en-US"/>
              </w:rPr>
              <w:t>Statutory independent financial ombudsman</w:t>
            </w:r>
            <w:r w:rsidRPr="00FA4453">
              <w:rPr>
                <w:rFonts w:cstheme="majorBidi"/>
                <w:sz w:val="24"/>
                <w:szCs w:val="24"/>
                <w:lang w:val="en-US"/>
              </w:rPr>
              <w:t>: Such an ombudsman would have functions and powers</w:t>
            </w:r>
            <w:r w:rsidR="00A629FC" w:rsidRPr="00FA4453">
              <w:rPr>
                <w:rFonts w:cstheme="majorBidi"/>
                <w:sz w:val="24"/>
                <w:szCs w:val="24"/>
                <w:lang w:val="en-US"/>
              </w:rPr>
              <w:t xml:space="preserve"> established under national laws</w:t>
            </w:r>
            <w:r w:rsidRPr="00FA4453">
              <w:rPr>
                <w:rFonts w:cstheme="majorBidi"/>
                <w:sz w:val="24"/>
                <w:szCs w:val="24"/>
                <w:lang w:val="en-US"/>
              </w:rPr>
              <w:t xml:space="preserve">, such as </w:t>
            </w:r>
            <w:r w:rsidR="00A629FC" w:rsidRPr="00FA4453">
              <w:rPr>
                <w:rFonts w:cstheme="majorBidi"/>
                <w:sz w:val="24"/>
                <w:szCs w:val="24"/>
                <w:lang w:val="en-US"/>
              </w:rPr>
              <w:t xml:space="preserve">the power </w:t>
            </w:r>
            <w:r w:rsidRPr="00FA4453">
              <w:rPr>
                <w:rFonts w:cstheme="majorBidi"/>
                <w:sz w:val="24"/>
                <w:szCs w:val="24"/>
                <w:lang w:val="en-US"/>
              </w:rPr>
              <w:t>to make binding decisions</w:t>
            </w:r>
            <w:r w:rsidR="00A629FC" w:rsidRPr="00FA4453">
              <w:rPr>
                <w:rFonts w:cstheme="majorBidi"/>
                <w:sz w:val="24"/>
                <w:szCs w:val="24"/>
                <w:lang w:val="en-US"/>
              </w:rPr>
              <w:t>. I</w:t>
            </w:r>
            <w:r w:rsidRPr="00FA4453">
              <w:rPr>
                <w:rFonts w:cstheme="majorBidi"/>
                <w:sz w:val="24"/>
                <w:szCs w:val="24"/>
                <w:lang w:val="en-US"/>
              </w:rPr>
              <w:t xml:space="preserve">ts membership would be appointed by a relevant government authority. For example, the UK enacted legislation establishing an independent ombudsman institution, while Armenia legally requires financial institutions to join a central bank-approved ombudsman scheme with binding rules for all member institutions. </w:t>
            </w:r>
            <w:r w:rsidRPr="00FA4453">
              <w:rPr>
                <w:rFonts w:cstheme="majorBidi"/>
                <w:sz w:val="24"/>
                <w:szCs w:val="24"/>
                <w:lang w:val="nl-BE"/>
              </w:rPr>
              <w:t xml:space="preserve">A single statutory ombudsman would make it easier for consumers to identify to which agency they should submit their inquiries and complaints. </w:t>
            </w:r>
            <w:r w:rsidRPr="00FA4453">
              <w:rPr>
                <w:rFonts w:cstheme="majorBidi"/>
                <w:sz w:val="24"/>
                <w:szCs w:val="24"/>
                <w:lang w:val="en-US"/>
              </w:rPr>
              <w:t>While this model could have the advantage of allowing clearly defined objectives and legal mandate, it would require the investment of sufficient public resources.</w:t>
            </w:r>
          </w:p>
          <w:p w14:paraId="7F99448A" w14:textId="5FC90595" w:rsidR="00427159" w:rsidRPr="00FA4453" w:rsidRDefault="00427159" w:rsidP="006F1610">
            <w:pPr>
              <w:pStyle w:val="ListParagraph"/>
              <w:keepNext/>
              <w:numPr>
                <w:ilvl w:val="0"/>
                <w:numId w:val="6"/>
              </w:numPr>
              <w:jc w:val="both"/>
              <w:rPr>
                <w:rFonts w:cstheme="majorBidi"/>
                <w:color w:val="000000"/>
                <w:sz w:val="24"/>
                <w:szCs w:val="24"/>
              </w:rPr>
            </w:pPr>
            <w:r w:rsidRPr="00FA4453">
              <w:rPr>
                <w:rFonts w:cstheme="majorBidi"/>
                <w:b/>
                <w:bCs/>
                <w:sz w:val="24"/>
                <w:szCs w:val="24"/>
                <w:lang w:val="en-US"/>
              </w:rPr>
              <w:t xml:space="preserve">Complaints handling structures established within the regulatory </w:t>
            </w:r>
            <w:r w:rsidR="000C52C2">
              <w:rPr>
                <w:rFonts w:cstheme="majorBidi"/>
                <w:b/>
                <w:bCs/>
                <w:sz w:val="24"/>
                <w:szCs w:val="24"/>
                <w:lang w:val="en-US"/>
              </w:rPr>
              <w:t>or</w:t>
            </w:r>
            <w:r w:rsidR="000C52C2" w:rsidRPr="00FA4453">
              <w:rPr>
                <w:rFonts w:cstheme="majorBidi"/>
                <w:b/>
                <w:bCs/>
                <w:sz w:val="24"/>
                <w:szCs w:val="24"/>
                <w:lang w:val="en-US"/>
              </w:rPr>
              <w:t xml:space="preserve"> </w:t>
            </w:r>
            <w:r w:rsidRPr="00FA4453">
              <w:rPr>
                <w:rFonts w:cstheme="majorBidi"/>
                <w:b/>
                <w:bCs/>
                <w:sz w:val="24"/>
                <w:szCs w:val="24"/>
                <w:lang w:val="en-US"/>
              </w:rPr>
              <w:t>supervisory agency</w:t>
            </w:r>
            <w:r w:rsidRPr="00FA4453">
              <w:rPr>
                <w:rFonts w:cstheme="majorBidi"/>
                <w:sz w:val="24"/>
                <w:szCs w:val="24"/>
                <w:lang w:val="en-US"/>
              </w:rPr>
              <w:t xml:space="preserve">: A third model </w:t>
            </w:r>
            <w:r w:rsidR="00E67C8D">
              <w:rPr>
                <w:rFonts w:cstheme="majorBidi"/>
                <w:sz w:val="24"/>
                <w:szCs w:val="24"/>
                <w:lang w:val="en-US"/>
              </w:rPr>
              <w:t xml:space="preserve">involves </w:t>
            </w:r>
            <w:r w:rsidRPr="00FA4453">
              <w:rPr>
                <w:rFonts w:cstheme="majorBidi"/>
                <w:sz w:val="24"/>
                <w:szCs w:val="24"/>
                <w:lang w:val="en-US"/>
              </w:rPr>
              <w:t xml:space="preserve">establishing of </w:t>
            </w:r>
            <w:proofErr w:type="gramStart"/>
            <w:r w:rsidRPr="00FA4453">
              <w:rPr>
                <w:rFonts w:cstheme="majorBidi"/>
                <w:sz w:val="24"/>
                <w:szCs w:val="24"/>
                <w:lang w:val="en-US"/>
              </w:rPr>
              <w:t>a complaints</w:t>
            </w:r>
            <w:proofErr w:type="gramEnd"/>
            <w:r w:rsidRPr="00FA4453">
              <w:rPr>
                <w:rFonts w:cstheme="majorBidi"/>
                <w:sz w:val="24"/>
                <w:szCs w:val="24"/>
                <w:lang w:val="en-US"/>
              </w:rPr>
              <w:t xml:space="preserve"> handling structure within a regulatory and supervisory agency. For </w:t>
            </w:r>
            <w:r w:rsidR="007D5C79" w:rsidRPr="00FA4453">
              <w:rPr>
                <w:rFonts w:cstheme="majorBidi"/>
                <w:sz w:val="24"/>
                <w:szCs w:val="24"/>
                <w:lang w:val="en-US"/>
              </w:rPr>
              <w:t>example,</w:t>
            </w:r>
            <w:r w:rsidRPr="00FA4453">
              <w:rPr>
                <w:rFonts w:cstheme="majorBidi"/>
                <w:sz w:val="24"/>
                <w:szCs w:val="24"/>
                <w:lang w:val="en-US"/>
              </w:rPr>
              <w:t xml:space="preserve"> in the case of Spain</w:t>
            </w:r>
            <w:r w:rsidR="00A7321A">
              <w:rPr>
                <w:rFonts w:cstheme="majorBidi"/>
                <w:sz w:val="24"/>
                <w:szCs w:val="24"/>
                <w:lang w:val="en-US"/>
              </w:rPr>
              <w:t>,</w:t>
            </w:r>
            <w:r w:rsidRPr="00FA4453">
              <w:rPr>
                <w:rFonts w:cstheme="majorBidi"/>
                <w:sz w:val="24"/>
                <w:szCs w:val="24"/>
              </w:rPr>
              <w:t xml:space="preserve"> there are complaints departments in the three financial sector regulators. While this model has the advantage of leveraging existing institutional arrangements, the challenge is to ensure independence of the function within such a structure, avoid conflicts of interest, allocat</w:t>
            </w:r>
            <w:r w:rsidR="00A629FC" w:rsidRPr="00FA4453">
              <w:rPr>
                <w:rFonts w:cstheme="majorBidi"/>
                <w:sz w:val="24"/>
                <w:szCs w:val="24"/>
              </w:rPr>
              <w:t>e</w:t>
            </w:r>
            <w:r w:rsidRPr="00FA4453">
              <w:rPr>
                <w:rFonts w:cstheme="majorBidi"/>
                <w:sz w:val="24"/>
                <w:szCs w:val="24"/>
              </w:rPr>
              <w:t xml:space="preserve"> sufficient resources (without taking resources away from other supervisory functions, including </w:t>
            </w:r>
            <w:proofErr w:type="gramStart"/>
            <w:r w:rsidRPr="00FA4453">
              <w:rPr>
                <w:rFonts w:cstheme="majorBidi"/>
                <w:sz w:val="24"/>
                <w:szCs w:val="24"/>
              </w:rPr>
              <w:t>with regard to</w:t>
            </w:r>
            <w:proofErr w:type="gramEnd"/>
            <w:r w:rsidRPr="00FA4453">
              <w:rPr>
                <w:rFonts w:cstheme="majorBidi"/>
                <w:sz w:val="24"/>
                <w:szCs w:val="24"/>
              </w:rPr>
              <w:t xml:space="preserve"> consumer protection) and ensur</w:t>
            </w:r>
            <w:r w:rsidR="00A629FC" w:rsidRPr="00FA4453">
              <w:rPr>
                <w:rFonts w:cstheme="majorBidi"/>
                <w:sz w:val="24"/>
                <w:szCs w:val="24"/>
              </w:rPr>
              <w:t>e</w:t>
            </w:r>
            <w:r w:rsidRPr="00FA4453">
              <w:rPr>
                <w:rFonts w:cstheme="majorBidi"/>
                <w:sz w:val="24"/>
                <w:szCs w:val="24"/>
              </w:rPr>
              <w:t xml:space="preserve"> that the function has sufficient and appropriate powers to deal with individual complaints effectively.</w:t>
            </w:r>
            <w:r w:rsidRPr="00FA4453">
              <w:rPr>
                <w:rFonts w:cstheme="majorBidi"/>
                <w:color w:val="000000"/>
                <w:sz w:val="24"/>
                <w:szCs w:val="24"/>
              </w:rPr>
              <w:t xml:space="preserve"> </w:t>
            </w:r>
          </w:p>
        </w:tc>
      </w:tr>
    </w:tbl>
    <w:p w14:paraId="08809152" w14:textId="77777777" w:rsidR="00427159" w:rsidRPr="004223FB" w:rsidRDefault="00427159" w:rsidP="00427159">
      <w:pPr>
        <w:pStyle w:val="ListParagraph"/>
        <w:spacing w:after="0" w:line="240" w:lineRule="auto"/>
        <w:ind w:left="0"/>
        <w:jc w:val="both"/>
        <w:rPr>
          <w:rFonts w:cs="Times New Roman"/>
          <w:sz w:val="24"/>
          <w:szCs w:val="24"/>
        </w:rPr>
      </w:pPr>
    </w:p>
    <w:p w14:paraId="4753AE3C" w14:textId="77777777" w:rsidR="003B55CE" w:rsidRDefault="003B55CE" w:rsidP="00FD7AA1">
      <w:pPr>
        <w:pStyle w:val="Heading1"/>
        <w:rPr>
          <w:rFonts w:asciiTheme="minorHAnsi" w:hAnsiTheme="minorHAnsi"/>
          <w:sz w:val="24"/>
          <w:szCs w:val="24"/>
        </w:rPr>
        <w:sectPr w:rsidR="003B55CE" w:rsidSect="008F3351">
          <w:pgSz w:w="12240" w:h="15840"/>
          <w:pgMar w:top="1440" w:right="990" w:bottom="1440" w:left="1440" w:header="720" w:footer="720" w:gutter="0"/>
          <w:cols w:space="720"/>
          <w:titlePg/>
          <w:docGrid w:linePitch="360"/>
        </w:sectPr>
      </w:pPr>
    </w:p>
    <w:p w14:paraId="70501D85" w14:textId="524FFF1D" w:rsidR="0052265B" w:rsidRPr="00FA4453" w:rsidRDefault="0052265B" w:rsidP="00FD79E4">
      <w:pPr>
        <w:pStyle w:val="Heading1"/>
        <w:spacing w:after="240"/>
        <w:rPr>
          <w:b w:val="0"/>
          <w:sz w:val="24"/>
          <w:szCs w:val="24"/>
        </w:rPr>
      </w:pPr>
      <w:bookmarkStart w:id="114" w:name="_Toc500495159"/>
      <w:bookmarkStart w:id="115" w:name="_Toc500495584"/>
      <w:bookmarkStart w:id="116" w:name="_Toc501556939"/>
      <w:bookmarkStart w:id="117" w:name="_Toc501557663"/>
      <w:bookmarkStart w:id="118" w:name="_Toc523390741"/>
      <w:r w:rsidRPr="00FA4453">
        <w:rPr>
          <w:rFonts w:asciiTheme="minorHAnsi" w:hAnsiTheme="minorHAnsi"/>
          <w:sz w:val="24"/>
          <w:szCs w:val="24"/>
        </w:rPr>
        <w:lastRenderedPageBreak/>
        <w:t>Annex 1</w:t>
      </w:r>
      <w:r w:rsidR="00C74E83" w:rsidRPr="00FA4453">
        <w:rPr>
          <w:rFonts w:asciiTheme="minorHAnsi" w:hAnsiTheme="minorHAnsi"/>
          <w:sz w:val="24"/>
          <w:szCs w:val="24"/>
        </w:rPr>
        <w:t>:</w:t>
      </w:r>
      <w:bookmarkStart w:id="119" w:name="_Toc500494976"/>
      <w:r w:rsidRPr="00FA4453">
        <w:rPr>
          <w:rFonts w:asciiTheme="minorHAnsi" w:hAnsiTheme="minorHAnsi"/>
          <w:sz w:val="24"/>
          <w:szCs w:val="24"/>
        </w:rPr>
        <w:t xml:space="preserve"> </w:t>
      </w:r>
      <w:r w:rsidR="00953B25" w:rsidRPr="00FA4453">
        <w:rPr>
          <w:rFonts w:asciiTheme="minorHAnsi" w:hAnsiTheme="minorHAnsi"/>
          <w:sz w:val="24"/>
          <w:szCs w:val="24"/>
        </w:rPr>
        <w:t xml:space="preserve">Possible </w:t>
      </w:r>
      <w:r w:rsidR="0004583F">
        <w:rPr>
          <w:rFonts w:asciiTheme="minorHAnsi" w:hAnsiTheme="minorHAnsi"/>
          <w:sz w:val="24"/>
          <w:szCs w:val="24"/>
        </w:rPr>
        <w:t>O</w:t>
      </w:r>
      <w:r w:rsidR="0004583F" w:rsidRPr="00FA4453">
        <w:rPr>
          <w:rFonts w:asciiTheme="minorHAnsi" w:hAnsiTheme="minorHAnsi"/>
          <w:sz w:val="24"/>
          <w:szCs w:val="24"/>
        </w:rPr>
        <w:t xml:space="preserve">ptions </w:t>
      </w:r>
      <w:r w:rsidR="00953B25" w:rsidRPr="00FA4453">
        <w:rPr>
          <w:rFonts w:asciiTheme="minorHAnsi" w:hAnsiTheme="minorHAnsi"/>
          <w:sz w:val="24"/>
          <w:szCs w:val="24"/>
        </w:rPr>
        <w:t xml:space="preserve">for </w:t>
      </w:r>
      <w:r w:rsidR="0004583F">
        <w:rPr>
          <w:rFonts w:asciiTheme="minorHAnsi" w:hAnsiTheme="minorHAnsi"/>
          <w:sz w:val="24"/>
          <w:szCs w:val="24"/>
        </w:rPr>
        <w:t>N</w:t>
      </w:r>
      <w:r w:rsidR="0004583F" w:rsidRPr="00FA4453">
        <w:rPr>
          <w:rFonts w:asciiTheme="minorHAnsi" w:hAnsiTheme="minorHAnsi"/>
          <w:sz w:val="24"/>
          <w:szCs w:val="24"/>
        </w:rPr>
        <w:t xml:space="preserve">ew </w:t>
      </w:r>
      <w:r w:rsidR="00953B25" w:rsidRPr="00FA4453">
        <w:rPr>
          <w:rFonts w:asciiTheme="minorHAnsi" w:hAnsiTheme="minorHAnsi"/>
          <w:sz w:val="24"/>
          <w:szCs w:val="24"/>
        </w:rPr>
        <w:t xml:space="preserve">FCP </w:t>
      </w:r>
      <w:r w:rsidR="0004583F">
        <w:rPr>
          <w:rFonts w:asciiTheme="minorHAnsi" w:hAnsiTheme="minorHAnsi"/>
          <w:sz w:val="24"/>
          <w:szCs w:val="24"/>
        </w:rPr>
        <w:t>L</w:t>
      </w:r>
      <w:r w:rsidR="0004583F" w:rsidRPr="00FA4453">
        <w:rPr>
          <w:rFonts w:asciiTheme="minorHAnsi" w:hAnsiTheme="minorHAnsi"/>
          <w:sz w:val="24"/>
          <w:szCs w:val="24"/>
        </w:rPr>
        <w:t xml:space="preserve">egal </w:t>
      </w:r>
      <w:r w:rsidR="00953B25" w:rsidRPr="00FA4453">
        <w:rPr>
          <w:rFonts w:asciiTheme="minorHAnsi" w:hAnsiTheme="minorHAnsi"/>
          <w:sz w:val="24"/>
          <w:szCs w:val="24"/>
        </w:rPr>
        <w:t xml:space="preserve">and </w:t>
      </w:r>
      <w:r w:rsidR="0004583F">
        <w:rPr>
          <w:rFonts w:asciiTheme="minorHAnsi" w:hAnsiTheme="minorHAnsi"/>
          <w:sz w:val="24"/>
          <w:szCs w:val="24"/>
        </w:rPr>
        <w:t>R</w:t>
      </w:r>
      <w:r w:rsidR="0004583F" w:rsidRPr="00FA4453">
        <w:rPr>
          <w:rFonts w:asciiTheme="minorHAnsi" w:hAnsiTheme="minorHAnsi"/>
          <w:sz w:val="24"/>
          <w:szCs w:val="24"/>
        </w:rPr>
        <w:t xml:space="preserve">egulatory </w:t>
      </w:r>
      <w:bookmarkEnd w:id="114"/>
      <w:bookmarkEnd w:id="115"/>
      <w:bookmarkEnd w:id="116"/>
      <w:bookmarkEnd w:id="117"/>
      <w:bookmarkEnd w:id="119"/>
      <w:r w:rsidR="0004583F">
        <w:rPr>
          <w:rFonts w:asciiTheme="minorHAnsi" w:hAnsiTheme="minorHAnsi"/>
          <w:sz w:val="24"/>
          <w:szCs w:val="24"/>
        </w:rPr>
        <w:t>F</w:t>
      </w:r>
      <w:r w:rsidR="0004583F" w:rsidRPr="00FA4453">
        <w:rPr>
          <w:rFonts w:asciiTheme="minorHAnsi" w:hAnsiTheme="minorHAnsi"/>
          <w:sz w:val="24"/>
          <w:szCs w:val="24"/>
        </w:rPr>
        <w:t>ramework</w:t>
      </w:r>
      <w:bookmarkEnd w:id="118"/>
    </w:p>
    <w:tbl>
      <w:tblPr>
        <w:tblStyle w:val="PlainTable11"/>
        <w:tblW w:w="5000" w:type="pct"/>
        <w:tblLook w:val="04A0" w:firstRow="1" w:lastRow="0" w:firstColumn="1" w:lastColumn="0" w:noHBand="0" w:noVBand="1"/>
      </w:tblPr>
      <w:tblGrid>
        <w:gridCol w:w="3777"/>
        <w:gridCol w:w="3421"/>
        <w:gridCol w:w="3508"/>
        <w:gridCol w:w="2964"/>
      </w:tblGrid>
      <w:tr w:rsidR="0052265B" w14:paraId="448E517A" w14:textId="77777777" w:rsidTr="00791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92CDDC" w:themeFill="accent5" w:themeFillTint="99"/>
          </w:tcPr>
          <w:p w14:paraId="4C895C78" w14:textId="77777777" w:rsidR="0052265B" w:rsidRPr="00FA4453" w:rsidRDefault="0052265B" w:rsidP="008C03F6">
            <w:pPr>
              <w:rPr>
                <w:rFonts w:cstheme="majorBidi"/>
                <w:sz w:val="24"/>
                <w:szCs w:val="24"/>
              </w:rPr>
            </w:pPr>
            <w:r w:rsidRPr="00FA4453">
              <w:rPr>
                <w:rFonts w:cstheme="majorBidi"/>
                <w:sz w:val="24"/>
                <w:szCs w:val="24"/>
              </w:rPr>
              <w:t xml:space="preserve">OPTION </w:t>
            </w:r>
          </w:p>
        </w:tc>
        <w:tc>
          <w:tcPr>
            <w:tcW w:w="1251" w:type="pct"/>
            <w:shd w:val="clear" w:color="auto" w:fill="92CDDC" w:themeFill="accent5" w:themeFillTint="99"/>
          </w:tcPr>
          <w:p w14:paraId="4CAD49D3" w14:textId="77777777" w:rsidR="0052265B" w:rsidRPr="00FA4453" w:rsidRDefault="0052265B" w:rsidP="008C03F6">
            <w:pPr>
              <w:cnfStyle w:val="100000000000" w:firstRow="1" w:lastRow="0" w:firstColumn="0" w:lastColumn="0" w:oddVBand="0" w:evenVBand="0" w:oddHBand="0" w:evenHBand="0" w:firstRowFirstColumn="0" w:firstRowLastColumn="0" w:lastRowFirstColumn="0" w:lastRowLastColumn="0"/>
              <w:rPr>
                <w:rFonts w:cstheme="majorBidi"/>
                <w:sz w:val="24"/>
                <w:szCs w:val="24"/>
              </w:rPr>
            </w:pPr>
            <w:r w:rsidRPr="00FA4453">
              <w:rPr>
                <w:rFonts w:cstheme="majorBidi"/>
                <w:sz w:val="24"/>
                <w:szCs w:val="24"/>
              </w:rPr>
              <w:t xml:space="preserve">ADVANTAGES </w:t>
            </w:r>
          </w:p>
        </w:tc>
        <w:tc>
          <w:tcPr>
            <w:tcW w:w="1283" w:type="pct"/>
            <w:shd w:val="clear" w:color="auto" w:fill="92CDDC" w:themeFill="accent5" w:themeFillTint="99"/>
          </w:tcPr>
          <w:p w14:paraId="2EF60283" w14:textId="77777777" w:rsidR="0052265B" w:rsidRPr="00FA4453" w:rsidRDefault="0052265B" w:rsidP="008C03F6">
            <w:pPr>
              <w:cnfStyle w:val="100000000000" w:firstRow="1" w:lastRow="0" w:firstColumn="0" w:lastColumn="0" w:oddVBand="0" w:evenVBand="0" w:oddHBand="0" w:evenHBand="0" w:firstRowFirstColumn="0" w:firstRowLastColumn="0" w:lastRowFirstColumn="0" w:lastRowLastColumn="0"/>
              <w:rPr>
                <w:rFonts w:cstheme="majorBidi"/>
                <w:sz w:val="24"/>
                <w:szCs w:val="24"/>
              </w:rPr>
            </w:pPr>
            <w:r w:rsidRPr="00FA4453">
              <w:rPr>
                <w:rFonts w:cstheme="majorBidi"/>
                <w:sz w:val="24"/>
                <w:szCs w:val="24"/>
              </w:rPr>
              <w:t xml:space="preserve">POSSIBLE DISADVANTAGES </w:t>
            </w:r>
          </w:p>
        </w:tc>
        <w:tc>
          <w:tcPr>
            <w:tcW w:w="1084" w:type="pct"/>
            <w:shd w:val="clear" w:color="auto" w:fill="92CDDC" w:themeFill="accent5" w:themeFillTint="99"/>
          </w:tcPr>
          <w:p w14:paraId="2ECB33C8" w14:textId="77777777" w:rsidR="0052265B" w:rsidRPr="002B50EE" w:rsidRDefault="0052265B" w:rsidP="008C03F6">
            <w:pPr>
              <w:cnfStyle w:val="100000000000" w:firstRow="1" w:lastRow="0" w:firstColumn="0" w:lastColumn="0" w:oddVBand="0" w:evenVBand="0" w:oddHBand="0" w:evenHBand="0" w:firstRowFirstColumn="0" w:firstRowLastColumn="0" w:lastRowFirstColumn="0" w:lastRowLastColumn="0"/>
              <w:rPr>
                <w:rFonts w:cstheme="majorBidi"/>
                <w:sz w:val="24"/>
                <w:szCs w:val="24"/>
              </w:rPr>
            </w:pPr>
            <w:r w:rsidRPr="00FA4453">
              <w:rPr>
                <w:rFonts w:cstheme="majorBidi"/>
                <w:sz w:val="24"/>
                <w:szCs w:val="24"/>
              </w:rPr>
              <w:t>COMMENTS</w:t>
            </w:r>
          </w:p>
        </w:tc>
      </w:tr>
      <w:tr w:rsidR="0052265B" w14:paraId="1709FC80" w14:textId="77777777" w:rsidTr="00791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tcPr>
          <w:p w14:paraId="36060F03" w14:textId="1C2E1F57" w:rsidR="0052265B" w:rsidRPr="00827D25" w:rsidRDefault="0052265B" w:rsidP="008C03F6">
            <w:pPr>
              <w:rPr>
                <w:rFonts w:cstheme="majorBidi"/>
                <w:b w:val="0"/>
                <w:sz w:val="24"/>
                <w:szCs w:val="24"/>
              </w:rPr>
            </w:pPr>
            <w:r w:rsidRPr="00827D25">
              <w:rPr>
                <w:rFonts w:cstheme="majorBidi"/>
                <w:sz w:val="24"/>
                <w:szCs w:val="24"/>
              </w:rPr>
              <w:t xml:space="preserve">Option 1: </w:t>
            </w:r>
            <w:r w:rsidR="00827263">
              <w:rPr>
                <w:rFonts w:cstheme="majorBidi"/>
                <w:sz w:val="24"/>
                <w:szCs w:val="24"/>
              </w:rPr>
              <w:t xml:space="preserve">An </w:t>
            </w:r>
            <w:r w:rsidRPr="00827D25">
              <w:rPr>
                <w:rFonts w:cstheme="majorBidi"/>
                <w:sz w:val="24"/>
                <w:szCs w:val="24"/>
              </w:rPr>
              <w:t xml:space="preserve">“activities based” overarching Financial </w:t>
            </w:r>
            <w:bookmarkStart w:id="120" w:name="_Hlk496697073"/>
            <w:r w:rsidRPr="00827D25">
              <w:rPr>
                <w:rFonts w:cstheme="majorBidi"/>
                <w:sz w:val="24"/>
                <w:szCs w:val="24"/>
              </w:rPr>
              <w:t>Consumer Act (FCP Act)</w:t>
            </w:r>
            <w:r>
              <w:rPr>
                <w:rFonts w:cstheme="majorBidi"/>
                <w:sz w:val="24"/>
                <w:szCs w:val="24"/>
              </w:rPr>
              <w:t>,</w:t>
            </w:r>
            <w:r>
              <w:rPr>
                <w:rFonts w:cstheme="majorBidi"/>
                <w:b w:val="0"/>
                <w:sz w:val="24"/>
                <w:szCs w:val="24"/>
              </w:rPr>
              <w:t xml:space="preserve"> </w:t>
            </w:r>
            <w:r w:rsidRPr="00827D25">
              <w:rPr>
                <w:rFonts w:cstheme="majorBidi"/>
                <w:b w:val="0"/>
                <w:sz w:val="24"/>
                <w:szCs w:val="24"/>
              </w:rPr>
              <w:t>which meets international best practice</w:t>
            </w:r>
            <w:r>
              <w:rPr>
                <w:rFonts w:cstheme="majorBidi"/>
                <w:b w:val="0"/>
                <w:sz w:val="24"/>
                <w:szCs w:val="24"/>
              </w:rPr>
              <w:t xml:space="preserve"> standards</w:t>
            </w:r>
            <w:r w:rsidR="0087242C">
              <w:rPr>
                <w:rFonts w:cstheme="majorBidi"/>
                <w:b w:val="0"/>
                <w:sz w:val="24"/>
                <w:szCs w:val="24"/>
              </w:rPr>
              <w:t xml:space="preserve">. </w:t>
            </w:r>
            <w:r w:rsidRPr="00827D25">
              <w:rPr>
                <w:rFonts w:cstheme="majorBidi"/>
                <w:b w:val="0"/>
                <w:sz w:val="24"/>
                <w:szCs w:val="24"/>
              </w:rPr>
              <w:t xml:space="preserve">Such a law should apply to all financial sector participants based on the activities they conduct (such as lending), rather than their institution type. </w:t>
            </w:r>
            <w:bookmarkEnd w:id="120"/>
          </w:p>
          <w:p w14:paraId="217ABF42" w14:textId="77777777" w:rsidR="0052265B" w:rsidRPr="00827D25" w:rsidRDefault="0052265B" w:rsidP="008C03F6">
            <w:pPr>
              <w:rPr>
                <w:rFonts w:cstheme="majorBidi"/>
                <w:b w:val="0"/>
                <w:sz w:val="24"/>
                <w:szCs w:val="24"/>
              </w:rPr>
            </w:pPr>
          </w:p>
          <w:p w14:paraId="7D08004B" w14:textId="4B9F064A" w:rsidR="0052265B" w:rsidRPr="00827D25" w:rsidRDefault="0052265B" w:rsidP="008C03F6">
            <w:pPr>
              <w:rPr>
                <w:rFonts w:cstheme="majorBidi"/>
                <w:b w:val="0"/>
                <w:sz w:val="24"/>
                <w:szCs w:val="24"/>
              </w:rPr>
            </w:pPr>
            <w:r w:rsidRPr="00827D25">
              <w:rPr>
                <w:rFonts w:cstheme="majorBidi"/>
                <w:b w:val="0"/>
                <w:sz w:val="24"/>
                <w:szCs w:val="24"/>
              </w:rPr>
              <w:t>It would be important that the relevant supervisor (BPNG</w:t>
            </w:r>
            <w:r w:rsidR="0057507C">
              <w:rPr>
                <w:rFonts w:cstheme="majorBidi"/>
                <w:b w:val="0"/>
                <w:sz w:val="24"/>
                <w:szCs w:val="24"/>
              </w:rPr>
              <w:t>—</w:t>
            </w:r>
            <w:r w:rsidRPr="00827D25">
              <w:rPr>
                <w:rFonts w:cstheme="majorBidi"/>
                <w:b w:val="0"/>
                <w:sz w:val="24"/>
                <w:szCs w:val="24"/>
              </w:rPr>
              <w:t>see below) would have a clear FCP</w:t>
            </w:r>
            <w:r>
              <w:rPr>
                <w:rFonts w:cstheme="majorBidi"/>
                <w:sz w:val="24"/>
                <w:szCs w:val="24"/>
              </w:rPr>
              <w:t xml:space="preserve"> </w:t>
            </w:r>
            <w:r w:rsidRPr="00827D25">
              <w:rPr>
                <w:rFonts w:cstheme="majorBidi"/>
                <w:b w:val="0"/>
                <w:sz w:val="24"/>
                <w:szCs w:val="24"/>
              </w:rPr>
              <w:t>mandate</w:t>
            </w:r>
            <w:r w:rsidR="0057507C">
              <w:rPr>
                <w:rFonts w:cstheme="majorBidi"/>
                <w:b w:val="0"/>
                <w:sz w:val="24"/>
                <w:szCs w:val="24"/>
              </w:rPr>
              <w:t>,</w:t>
            </w:r>
            <w:r w:rsidRPr="00827D25">
              <w:rPr>
                <w:rFonts w:cstheme="majorBidi"/>
                <w:b w:val="0"/>
                <w:sz w:val="24"/>
                <w:szCs w:val="24"/>
              </w:rPr>
              <w:t xml:space="preserve"> and adequate supervision and enforcement powers. </w:t>
            </w:r>
          </w:p>
          <w:p w14:paraId="37003BBA" w14:textId="77777777" w:rsidR="0052265B" w:rsidRPr="00827D25" w:rsidRDefault="0052265B" w:rsidP="008C03F6">
            <w:pPr>
              <w:rPr>
                <w:rFonts w:cstheme="majorBidi"/>
                <w:b w:val="0"/>
                <w:sz w:val="24"/>
                <w:szCs w:val="24"/>
              </w:rPr>
            </w:pPr>
          </w:p>
          <w:p w14:paraId="1F00196D" w14:textId="3533F577" w:rsidR="0052265B" w:rsidRDefault="0052265B" w:rsidP="008C03F6">
            <w:pPr>
              <w:rPr>
                <w:rFonts w:cstheme="majorBidi"/>
                <w:sz w:val="24"/>
                <w:szCs w:val="24"/>
              </w:rPr>
            </w:pPr>
            <w:r w:rsidRPr="00827D25">
              <w:rPr>
                <w:rFonts w:cstheme="majorBidi"/>
                <w:b w:val="0"/>
                <w:sz w:val="24"/>
                <w:szCs w:val="24"/>
              </w:rPr>
              <w:t>Such a law could be framed on the basis that it states principles</w:t>
            </w:r>
            <w:r w:rsidR="0057507C">
              <w:rPr>
                <w:rFonts w:cstheme="majorBidi"/>
                <w:b w:val="0"/>
                <w:sz w:val="24"/>
                <w:szCs w:val="24"/>
              </w:rPr>
              <w:t>,</w:t>
            </w:r>
            <w:r w:rsidRPr="00827D25">
              <w:rPr>
                <w:rFonts w:cstheme="majorBidi"/>
                <w:b w:val="0"/>
                <w:sz w:val="24"/>
                <w:szCs w:val="24"/>
              </w:rPr>
              <w:t xml:space="preserve"> which apply to all parts of the financial sector, with specific regulations applying as necessary to different products and services (e.g. deposits, credit, insurance and superannuation</w:t>
            </w:r>
            <w:r>
              <w:rPr>
                <w:rFonts w:cstheme="majorBidi"/>
                <w:sz w:val="24"/>
                <w:szCs w:val="24"/>
              </w:rPr>
              <w:t xml:space="preserve"> </w:t>
            </w:r>
            <w:r w:rsidRPr="00827D25">
              <w:rPr>
                <w:rFonts w:cstheme="majorBidi"/>
                <w:b w:val="0"/>
                <w:sz w:val="24"/>
                <w:szCs w:val="24"/>
              </w:rPr>
              <w:t>products).</w:t>
            </w:r>
            <w:r>
              <w:rPr>
                <w:rFonts w:cstheme="majorBidi"/>
                <w:sz w:val="24"/>
                <w:szCs w:val="24"/>
              </w:rPr>
              <w:t xml:space="preserve"> </w:t>
            </w:r>
          </w:p>
          <w:p w14:paraId="61DC2FAE" w14:textId="77777777" w:rsidR="0052265B" w:rsidRDefault="0052265B" w:rsidP="008C03F6">
            <w:pPr>
              <w:rPr>
                <w:rFonts w:cstheme="majorBidi"/>
                <w:sz w:val="24"/>
                <w:szCs w:val="24"/>
              </w:rPr>
            </w:pPr>
          </w:p>
          <w:p w14:paraId="571E122E" w14:textId="77777777" w:rsidR="0052265B" w:rsidRDefault="0052265B" w:rsidP="008C03F6">
            <w:pPr>
              <w:rPr>
                <w:rFonts w:cstheme="majorBidi"/>
                <w:sz w:val="24"/>
                <w:szCs w:val="24"/>
              </w:rPr>
            </w:pPr>
          </w:p>
        </w:tc>
        <w:tc>
          <w:tcPr>
            <w:tcW w:w="1251" w:type="pct"/>
          </w:tcPr>
          <w:p w14:paraId="37AC6519" w14:textId="77777777" w:rsidR="0052265B" w:rsidRDefault="0052265B" w:rsidP="008C03F6">
            <w:p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The key advantages of such a law would be:</w:t>
            </w:r>
          </w:p>
          <w:p w14:paraId="3EA834ED" w14:textId="1F939AD3" w:rsidR="0052265B" w:rsidRDefault="0052265B" w:rsidP="008C03F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Properly framed, it would</w:t>
            </w:r>
            <w:r w:rsidRPr="00A252A8">
              <w:rPr>
                <w:rFonts w:cstheme="majorBidi"/>
                <w:sz w:val="24"/>
                <w:szCs w:val="24"/>
              </w:rPr>
              <w:t xml:space="preserve"> provide a consistent, level playing field for all financial </w:t>
            </w:r>
            <w:r>
              <w:rPr>
                <w:rFonts w:cstheme="majorBidi"/>
                <w:sz w:val="24"/>
                <w:szCs w:val="24"/>
              </w:rPr>
              <w:t xml:space="preserve">sector participants, with consequential benefits for competition. </w:t>
            </w:r>
          </w:p>
          <w:p w14:paraId="56032BC2" w14:textId="50897771" w:rsidR="0052265B" w:rsidRDefault="0052265B" w:rsidP="008C03F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Having a single “</w:t>
            </w:r>
            <w:r w:rsidR="00152ADB">
              <w:rPr>
                <w:rFonts w:cstheme="majorBidi"/>
                <w:sz w:val="24"/>
                <w:szCs w:val="24"/>
              </w:rPr>
              <w:t>one-</w:t>
            </w:r>
            <w:r>
              <w:rPr>
                <w:rFonts w:cstheme="majorBidi"/>
                <w:sz w:val="24"/>
                <w:szCs w:val="24"/>
              </w:rPr>
              <w:t>stop shop” for FCP legislation would provide clarity for supervisors, industry</w:t>
            </w:r>
            <w:r w:rsidR="00152ADB">
              <w:rPr>
                <w:rFonts w:cstheme="majorBidi"/>
                <w:sz w:val="24"/>
                <w:szCs w:val="24"/>
              </w:rPr>
              <w:t>,</w:t>
            </w:r>
            <w:r>
              <w:rPr>
                <w:rFonts w:cstheme="majorBidi"/>
                <w:sz w:val="24"/>
                <w:szCs w:val="24"/>
              </w:rPr>
              <w:t xml:space="preserve"> and consumers as to the applicable law.</w:t>
            </w:r>
          </w:p>
          <w:p w14:paraId="52B28C24" w14:textId="77777777" w:rsidR="0052265B" w:rsidRDefault="0052265B" w:rsidP="008C03F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There is potential for lower compliance costs for industry if the same rules apply to all parts of the financial sector. </w:t>
            </w:r>
          </w:p>
          <w:p w14:paraId="26B712AD" w14:textId="77777777" w:rsidR="0052265B" w:rsidRDefault="0052265B" w:rsidP="008C03F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The law could be designed so that it is flexible enough to cover innovations in the financial sector. </w:t>
            </w:r>
          </w:p>
          <w:p w14:paraId="58544945" w14:textId="77777777" w:rsidR="0052265B" w:rsidRPr="00A252A8" w:rsidRDefault="0052265B" w:rsidP="008C03F6">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The risks of regulatory arbitrage between different parts of the financial sector would be avoided. </w:t>
            </w:r>
          </w:p>
        </w:tc>
        <w:tc>
          <w:tcPr>
            <w:tcW w:w="1283" w:type="pct"/>
          </w:tcPr>
          <w:p w14:paraId="348BAE6A" w14:textId="77777777" w:rsidR="0052265B" w:rsidRDefault="0052265B" w:rsidP="008C03F6">
            <w:p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Potential disadvantages are:</w:t>
            </w:r>
          </w:p>
          <w:p w14:paraId="6DAEE3E2" w14:textId="77777777" w:rsidR="0052265B" w:rsidRDefault="0052265B" w:rsidP="008C03F6">
            <w:pPr>
              <w:cnfStyle w:val="000000100000" w:firstRow="0" w:lastRow="0" w:firstColumn="0" w:lastColumn="0" w:oddVBand="0" w:evenVBand="0" w:oddHBand="1" w:evenHBand="0" w:firstRowFirstColumn="0" w:firstRowLastColumn="0" w:lastRowFirstColumn="0" w:lastRowLastColumn="0"/>
              <w:rPr>
                <w:rFonts w:cstheme="majorBidi"/>
                <w:sz w:val="24"/>
                <w:szCs w:val="24"/>
              </w:rPr>
            </w:pPr>
          </w:p>
          <w:p w14:paraId="69694AF6" w14:textId="7CCCF72F" w:rsidR="0052265B" w:rsidRDefault="0052265B" w:rsidP="008C03F6">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F87211">
              <w:rPr>
                <w:rFonts w:cstheme="majorBidi"/>
                <w:sz w:val="24"/>
                <w:szCs w:val="24"/>
              </w:rPr>
              <w:t>Time</w:t>
            </w:r>
            <w:r w:rsidR="0057507C">
              <w:rPr>
                <w:rFonts w:cstheme="majorBidi"/>
                <w:sz w:val="24"/>
                <w:szCs w:val="24"/>
              </w:rPr>
              <w:t>—</w:t>
            </w:r>
            <w:r>
              <w:rPr>
                <w:rFonts w:cstheme="majorBidi"/>
                <w:sz w:val="24"/>
                <w:szCs w:val="24"/>
              </w:rPr>
              <w:t xml:space="preserve">an FCP Act </w:t>
            </w:r>
            <w:r w:rsidRPr="00F87211">
              <w:rPr>
                <w:rFonts w:cstheme="majorBidi"/>
                <w:sz w:val="24"/>
                <w:szCs w:val="24"/>
              </w:rPr>
              <w:t>would take considerable time to design</w:t>
            </w:r>
            <w:r>
              <w:rPr>
                <w:rFonts w:cstheme="majorBidi"/>
                <w:sz w:val="24"/>
                <w:szCs w:val="24"/>
              </w:rPr>
              <w:t xml:space="preserve"> and draft for the PNG context</w:t>
            </w:r>
            <w:r w:rsidRPr="00F87211">
              <w:rPr>
                <w:rFonts w:cstheme="majorBidi"/>
                <w:sz w:val="24"/>
                <w:szCs w:val="24"/>
              </w:rPr>
              <w:t xml:space="preserve"> </w:t>
            </w:r>
            <w:r>
              <w:rPr>
                <w:rFonts w:cstheme="majorBidi"/>
                <w:sz w:val="24"/>
                <w:szCs w:val="24"/>
              </w:rPr>
              <w:t>a</w:t>
            </w:r>
            <w:r w:rsidRPr="00F87211">
              <w:rPr>
                <w:rFonts w:cstheme="majorBidi"/>
                <w:sz w:val="24"/>
                <w:szCs w:val="24"/>
              </w:rPr>
              <w:t xml:space="preserve">nd would need to be the subject of an extensive consultation process. There could also be delays in the Parliamentary process. </w:t>
            </w:r>
          </w:p>
          <w:p w14:paraId="076DB4EF" w14:textId="77777777" w:rsidR="0052265B" w:rsidRDefault="0052265B" w:rsidP="008C03F6">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This would be a “big bang” approach, rather than an incremental approach to deal with key issues, which might be more realistic. </w:t>
            </w:r>
          </w:p>
          <w:p w14:paraId="16C2E814" w14:textId="77777777" w:rsidR="0052265B" w:rsidRPr="00F87211" w:rsidRDefault="0052265B" w:rsidP="008C03F6">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BPNG might not have the capacity and resources to supervise an overarching FCP Act. </w:t>
            </w:r>
          </w:p>
          <w:p w14:paraId="4E4E0408" w14:textId="77777777" w:rsidR="0052265B" w:rsidRDefault="0052265B" w:rsidP="008C03F6">
            <w:pPr>
              <w:cnfStyle w:val="000000100000" w:firstRow="0" w:lastRow="0" w:firstColumn="0" w:lastColumn="0" w:oddVBand="0" w:evenVBand="0" w:oddHBand="1" w:evenHBand="0" w:firstRowFirstColumn="0" w:firstRowLastColumn="0" w:lastRowFirstColumn="0" w:lastRowLastColumn="0"/>
              <w:rPr>
                <w:rFonts w:cstheme="majorBidi"/>
                <w:sz w:val="24"/>
                <w:szCs w:val="24"/>
              </w:rPr>
            </w:pPr>
          </w:p>
        </w:tc>
        <w:tc>
          <w:tcPr>
            <w:tcW w:w="1084" w:type="pct"/>
          </w:tcPr>
          <w:p w14:paraId="21FD8CA9" w14:textId="77777777" w:rsidR="0052265B" w:rsidRDefault="0052265B" w:rsidP="008C03F6">
            <w:p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Although an FCP Act may be a long-term objective, it is probably not realistic in the short term. </w:t>
            </w:r>
          </w:p>
        </w:tc>
      </w:tr>
      <w:tr w:rsidR="0052265B" w14:paraId="46487539" w14:textId="77777777" w:rsidTr="007914A5">
        <w:tc>
          <w:tcPr>
            <w:cnfStyle w:val="001000000000" w:firstRow="0" w:lastRow="0" w:firstColumn="1" w:lastColumn="0" w:oddVBand="0" w:evenVBand="0" w:oddHBand="0" w:evenHBand="0" w:firstRowFirstColumn="0" w:firstRowLastColumn="0" w:lastRowFirstColumn="0" w:lastRowLastColumn="0"/>
            <w:tcW w:w="1381" w:type="pct"/>
          </w:tcPr>
          <w:p w14:paraId="75286A74" w14:textId="5E4AF9BD" w:rsidR="0052265B" w:rsidRDefault="0052265B" w:rsidP="006F1610">
            <w:pPr>
              <w:rPr>
                <w:rFonts w:cstheme="majorBidi"/>
                <w:sz w:val="24"/>
                <w:szCs w:val="24"/>
              </w:rPr>
            </w:pPr>
            <w:r w:rsidRPr="006D2FC4">
              <w:rPr>
                <w:rFonts w:cstheme="majorBidi"/>
                <w:sz w:val="24"/>
                <w:szCs w:val="24"/>
              </w:rPr>
              <w:lastRenderedPageBreak/>
              <w:t xml:space="preserve">Option 2: Industry Code(s) of Conduct covering </w:t>
            </w:r>
            <w:r>
              <w:rPr>
                <w:rFonts w:cstheme="majorBidi"/>
                <w:sz w:val="24"/>
                <w:szCs w:val="24"/>
              </w:rPr>
              <w:t>FCP issues</w:t>
            </w:r>
            <w:r w:rsidR="00DD4959">
              <w:rPr>
                <w:rFonts w:cstheme="majorBidi"/>
                <w:sz w:val="24"/>
                <w:szCs w:val="24"/>
              </w:rPr>
              <w:t xml:space="preserve">. </w:t>
            </w:r>
            <w:r>
              <w:rPr>
                <w:rFonts w:cstheme="majorBidi"/>
                <w:b w:val="0"/>
                <w:sz w:val="24"/>
                <w:szCs w:val="24"/>
              </w:rPr>
              <w:t xml:space="preserve">Such a </w:t>
            </w:r>
            <w:r w:rsidR="00C60509">
              <w:rPr>
                <w:rFonts w:cstheme="majorBidi"/>
                <w:b w:val="0"/>
                <w:sz w:val="24"/>
                <w:szCs w:val="24"/>
              </w:rPr>
              <w:t xml:space="preserve">code </w:t>
            </w:r>
            <w:r>
              <w:rPr>
                <w:rFonts w:cstheme="majorBidi"/>
                <w:b w:val="0"/>
                <w:sz w:val="24"/>
                <w:szCs w:val="24"/>
              </w:rPr>
              <w:t>would be enforceable a</w:t>
            </w:r>
            <w:r w:rsidRPr="006D2FC4">
              <w:rPr>
                <w:rFonts w:cstheme="majorBidi"/>
                <w:b w:val="0"/>
                <w:sz w:val="24"/>
                <w:szCs w:val="24"/>
              </w:rPr>
              <w:t>s a matter of contract by</w:t>
            </w:r>
            <w:r>
              <w:rPr>
                <w:rFonts w:cstheme="majorBidi"/>
                <w:b w:val="0"/>
                <w:sz w:val="24"/>
                <w:szCs w:val="24"/>
              </w:rPr>
              <w:t xml:space="preserve"> consumers </w:t>
            </w:r>
            <w:proofErr w:type="gramStart"/>
            <w:r>
              <w:rPr>
                <w:rFonts w:cstheme="majorBidi"/>
                <w:b w:val="0"/>
                <w:sz w:val="24"/>
                <w:szCs w:val="24"/>
              </w:rPr>
              <w:t>and also</w:t>
            </w:r>
            <w:proofErr w:type="gramEnd"/>
            <w:r>
              <w:rPr>
                <w:rFonts w:cstheme="majorBidi"/>
                <w:b w:val="0"/>
                <w:sz w:val="24"/>
                <w:szCs w:val="24"/>
              </w:rPr>
              <w:t xml:space="preserve"> by industry members in relation to each other</w:t>
            </w:r>
            <w:r w:rsidRPr="006D2FC4">
              <w:rPr>
                <w:rFonts w:cstheme="majorBidi"/>
                <w:b w:val="0"/>
                <w:sz w:val="24"/>
                <w:szCs w:val="24"/>
              </w:rPr>
              <w:t>, with regular compliance reports to BPNG.</w:t>
            </w:r>
            <w:r>
              <w:rPr>
                <w:rFonts w:cstheme="majorBidi"/>
                <w:sz w:val="24"/>
                <w:szCs w:val="24"/>
              </w:rPr>
              <w:t xml:space="preserve"> </w:t>
            </w:r>
          </w:p>
        </w:tc>
        <w:tc>
          <w:tcPr>
            <w:tcW w:w="1251" w:type="pct"/>
          </w:tcPr>
          <w:p w14:paraId="2A88C792" w14:textId="7D10D377" w:rsidR="0052265B" w:rsidRPr="006D2FC4" w:rsidRDefault="0052265B" w:rsidP="008C03F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Pr>
                <w:rFonts w:cstheme="majorBidi"/>
                <w:sz w:val="24"/>
                <w:szCs w:val="24"/>
              </w:rPr>
              <w:t xml:space="preserve">An industry </w:t>
            </w:r>
            <w:r w:rsidR="00C60509">
              <w:rPr>
                <w:rFonts w:cstheme="majorBidi"/>
                <w:sz w:val="24"/>
                <w:szCs w:val="24"/>
              </w:rPr>
              <w:t xml:space="preserve">code </w:t>
            </w:r>
            <w:r>
              <w:rPr>
                <w:rFonts w:cstheme="majorBidi"/>
                <w:sz w:val="24"/>
                <w:szCs w:val="24"/>
              </w:rPr>
              <w:t>may build trust and confidence in the relevant part of the financial sector, especially if it is in some way “endorsed” by BPNG.</w:t>
            </w:r>
          </w:p>
          <w:p w14:paraId="5C5D0760" w14:textId="77777777" w:rsidR="0052265B" w:rsidRDefault="0052265B" w:rsidP="008C03F6">
            <w:pPr>
              <w:pStyle w:val="ListParagraph"/>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77F0D7D2" w14:textId="65585D8F" w:rsidR="0052265B" w:rsidRDefault="0052265B" w:rsidP="008C03F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B31B0F">
              <w:rPr>
                <w:rFonts w:cstheme="majorBidi"/>
                <w:sz w:val="24"/>
                <w:szCs w:val="24"/>
              </w:rPr>
              <w:t xml:space="preserve">Speed: </w:t>
            </w:r>
            <w:r w:rsidR="007D5C79" w:rsidRPr="00B31B0F">
              <w:rPr>
                <w:rFonts w:cstheme="majorBidi"/>
                <w:sz w:val="24"/>
                <w:szCs w:val="24"/>
              </w:rPr>
              <w:t>A</w:t>
            </w:r>
            <w:r w:rsidRPr="00B31B0F">
              <w:rPr>
                <w:rFonts w:cstheme="majorBidi"/>
                <w:sz w:val="24"/>
                <w:szCs w:val="24"/>
              </w:rPr>
              <w:t xml:space="preserve"> </w:t>
            </w:r>
            <w:r w:rsidR="00C60509">
              <w:rPr>
                <w:rFonts w:cstheme="majorBidi"/>
                <w:sz w:val="24"/>
                <w:szCs w:val="24"/>
              </w:rPr>
              <w:t>c</w:t>
            </w:r>
            <w:r w:rsidR="00C60509" w:rsidRPr="00B31B0F">
              <w:rPr>
                <w:rFonts w:cstheme="majorBidi"/>
                <w:sz w:val="24"/>
                <w:szCs w:val="24"/>
              </w:rPr>
              <w:t xml:space="preserve">ode </w:t>
            </w:r>
            <w:r w:rsidRPr="00B31B0F">
              <w:rPr>
                <w:rFonts w:cstheme="majorBidi"/>
                <w:sz w:val="24"/>
                <w:szCs w:val="24"/>
              </w:rPr>
              <w:t xml:space="preserve">would not need to go through </w:t>
            </w:r>
            <w:r>
              <w:rPr>
                <w:rFonts w:cstheme="majorBidi"/>
                <w:sz w:val="24"/>
                <w:szCs w:val="24"/>
              </w:rPr>
              <w:t xml:space="preserve">Parliament and is likely to be relatively quick to prepare. </w:t>
            </w:r>
          </w:p>
          <w:p w14:paraId="6D948D58" w14:textId="77777777" w:rsidR="0052265B" w:rsidRPr="006D2FC4" w:rsidRDefault="0052265B" w:rsidP="008C03F6">
            <w:pPr>
              <w:pStyle w:val="ListParagraph"/>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76FF651F" w14:textId="0A9248F5" w:rsidR="0052265B" w:rsidRPr="006D2FC4" w:rsidRDefault="0052265B" w:rsidP="008C03F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6D2FC4">
              <w:rPr>
                <w:rFonts w:cstheme="majorBidi"/>
                <w:sz w:val="24"/>
                <w:szCs w:val="24"/>
              </w:rPr>
              <w:t xml:space="preserve">A </w:t>
            </w:r>
            <w:r w:rsidR="00C60509">
              <w:rPr>
                <w:rFonts w:cstheme="majorBidi"/>
                <w:sz w:val="24"/>
                <w:szCs w:val="24"/>
              </w:rPr>
              <w:t>c</w:t>
            </w:r>
            <w:r w:rsidR="00C60509" w:rsidRPr="006D2FC4">
              <w:rPr>
                <w:rFonts w:cstheme="majorBidi"/>
                <w:sz w:val="24"/>
                <w:szCs w:val="24"/>
              </w:rPr>
              <w:t xml:space="preserve">ode </w:t>
            </w:r>
            <w:r w:rsidRPr="006D2FC4">
              <w:rPr>
                <w:rFonts w:cstheme="majorBidi"/>
                <w:sz w:val="24"/>
                <w:szCs w:val="24"/>
              </w:rPr>
              <w:t xml:space="preserve">can be </w:t>
            </w:r>
            <w:r w:rsidRPr="006D2FC4">
              <w:rPr>
                <w:rFonts w:cstheme="majorBidi"/>
                <w:sz w:val="24"/>
                <w:szCs w:val="24"/>
                <w:lang w:val="en-US"/>
              </w:rPr>
              <w:t xml:space="preserve">used to inform </w:t>
            </w:r>
            <w:r>
              <w:rPr>
                <w:rFonts w:cstheme="majorBidi"/>
                <w:sz w:val="24"/>
                <w:szCs w:val="24"/>
                <w:lang w:val="en-US"/>
              </w:rPr>
              <w:t>consumers of</w:t>
            </w:r>
            <w:r w:rsidRPr="006D2FC4">
              <w:rPr>
                <w:rFonts w:cstheme="majorBidi"/>
                <w:sz w:val="24"/>
                <w:szCs w:val="24"/>
                <w:lang w:val="en-US"/>
              </w:rPr>
              <w:t xml:space="preserve"> their rights and </w:t>
            </w:r>
            <w:r w:rsidR="005E64E2" w:rsidRPr="006D2FC4">
              <w:rPr>
                <w:rFonts w:cstheme="majorBidi"/>
                <w:sz w:val="24"/>
                <w:szCs w:val="24"/>
                <w:lang w:val="en-US"/>
              </w:rPr>
              <w:t>responsibilities</w:t>
            </w:r>
            <w:r w:rsidR="005E64E2">
              <w:rPr>
                <w:rFonts w:cstheme="majorBidi"/>
                <w:sz w:val="24"/>
                <w:szCs w:val="24"/>
                <w:lang w:val="en-US"/>
              </w:rPr>
              <w:t xml:space="preserve"> </w:t>
            </w:r>
            <w:r w:rsidRPr="006D2FC4">
              <w:rPr>
                <w:rFonts w:cstheme="majorBidi"/>
                <w:sz w:val="24"/>
                <w:szCs w:val="24"/>
                <w:lang w:val="en-US"/>
              </w:rPr>
              <w:t xml:space="preserve">and how to approach dealing with FIs. </w:t>
            </w:r>
          </w:p>
          <w:p w14:paraId="3ED755B7" w14:textId="77777777" w:rsidR="0052265B" w:rsidRDefault="0052265B" w:rsidP="008C03F6">
            <w:pPr>
              <w:pStyle w:val="ListParagraph"/>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66002645" w14:textId="6AFF1F7E" w:rsidR="0052265B" w:rsidRDefault="0052265B" w:rsidP="008C03F6">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Pr>
                <w:rFonts w:cstheme="majorBidi"/>
                <w:sz w:val="24"/>
                <w:szCs w:val="24"/>
              </w:rPr>
              <w:t>There are numerous precedents</w:t>
            </w:r>
            <w:r w:rsidR="00960AFF">
              <w:rPr>
                <w:rFonts w:cstheme="majorBidi"/>
                <w:sz w:val="24"/>
                <w:szCs w:val="24"/>
              </w:rPr>
              <w:t>,</w:t>
            </w:r>
            <w:r>
              <w:rPr>
                <w:rFonts w:cstheme="majorBidi"/>
                <w:sz w:val="24"/>
                <w:szCs w:val="24"/>
              </w:rPr>
              <w:t xml:space="preserve"> which could be referred to in the drafting process. They include, for example, Codes of Banking Practice in Australia, the Philippines, South Africa and Hong Kong. </w:t>
            </w:r>
          </w:p>
          <w:p w14:paraId="2EC90846" w14:textId="77777777" w:rsidR="0052265B" w:rsidRPr="00827D25" w:rsidRDefault="0052265B" w:rsidP="008C03F6">
            <w:pPr>
              <w:pStyle w:val="ListParagraph"/>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714F2BC9" w14:textId="0D77A28D" w:rsidR="0052265B" w:rsidRDefault="0052265B" w:rsidP="006F161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827D25">
              <w:rPr>
                <w:rFonts w:cstheme="majorBidi"/>
                <w:sz w:val="24"/>
                <w:szCs w:val="24"/>
              </w:rPr>
              <w:t xml:space="preserve">There are also precedents for </w:t>
            </w:r>
            <w:r w:rsidR="005E64E2">
              <w:rPr>
                <w:rFonts w:cstheme="majorBidi"/>
                <w:sz w:val="24"/>
                <w:szCs w:val="24"/>
              </w:rPr>
              <w:t>c</w:t>
            </w:r>
            <w:r w:rsidR="005E64E2" w:rsidRPr="00827D25">
              <w:rPr>
                <w:rFonts w:cstheme="majorBidi"/>
                <w:sz w:val="24"/>
                <w:szCs w:val="24"/>
              </w:rPr>
              <w:t xml:space="preserve">odes </w:t>
            </w:r>
            <w:r w:rsidRPr="00827D25">
              <w:rPr>
                <w:rFonts w:cstheme="majorBidi"/>
                <w:sz w:val="24"/>
                <w:szCs w:val="24"/>
              </w:rPr>
              <w:t xml:space="preserve">relating to </w:t>
            </w:r>
            <w:r>
              <w:rPr>
                <w:rFonts w:cstheme="majorBidi"/>
                <w:sz w:val="24"/>
                <w:szCs w:val="24"/>
              </w:rPr>
              <w:t xml:space="preserve">Digital Financial Services, such as the GSMA Code of Conduct </w:t>
            </w:r>
            <w:r>
              <w:rPr>
                <w:rFonts w:cstheme="majorBidi"/>
                <w:sz w:val="24"/>
                <w:szCs w:val="24"/>
              </w:rPr>
              <w:lastRenderedPageBreak/>
              <w:t>for Mobile Money Providers</w:t>
            </w:r>
            <w:r>
              <w:rPr>
                <w:rStyle w:val="FootnoteReference"/>
                <w:rFonts w:cstheme="majorBidi"/>
                <w:sz w:val="24"/>
                <w:szCs w:val="24"/>
              </w:rPr>
              <w:footnoteReference w:id="121"/>
            </w:r>
            <w:r>
              <w:rPr>
                <w:rFonts w:cstheme="majorBidi"/>
                <w:sz w:val="24"/>
                <w:szCs w:val="24"/>
              </w:rPr>
              <w:t xml:space="preserve"> and the Better </w:t>
            </w:r>
            <w:r w:rsidR="00204109">
              <w:rPr>
                <w:rFonts w:cstheme="majorBidi"/>
                <w:sz w:val="24"/>
                <w:szCs w:val="24"/>
              </w:rPr>
              <w:t>than</w:t>
            </w:r>
            <w:r>
              <w:rPr>
                <w:rFonts w:cstheme="majorBidi"/>
                <w:sz w:val="24"/>
                <w:szCs w:val="24"/>
              </w:rPr>
              <w:t xml:space="preserve"> Cash Alliance </w:t>
            </w:r>
            <w:r w:rsidRPr="00155147">
              <w:rPr>
                <w:rFonts w:cstheme="majorBidi"/>
                <w:i/>
                <w:iCs/>
                <w:sz w:val="24"/>
                <w:szCs w:val="24"/>
              </w:rPr>
              <w:t>Responsible Digital Payments Guidelines</w:t>
            </w:r>
            <w:r>
              <w:rPr>
                <w:rFonts w:cstheme="majorBidi"/>
                <w:sz w:val="24"/>
                <w:szCs w:val="24"/>
              </w:rPr>
              <w:t xml:space="preserve">. </w:t>
            </w:r>
            <w:r>
              <w:rPr>
                <w:rStyle w:val="FootnoteReference"/>
                <w:rFonts w:cstheme="majorBidi"/>
                <w:sz w:val="24"/>
                <w:szCs w:val="24"/>
              </w:rPr>
              <w:footnoteReference w:id="122"/>
            </w:r>
          </w:p>
        </w:tc>
        <w:tc>
          <w:tcPr>
            <w:tcW w:w="1283" w:type="pct"/>
          </w:tcPr>
          <w:p w14:paraId="7E8AAAF7" w14:textId="77777777" w:rsidR="0052265B" w:rsidRDefault="0052265B" w:rsidP="008C03F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Pr>
                <w:rFonts w:cstheme="majorBidi"/>
                <w:sz w:val="24"/>
                <w:szCs w:val="24"/>
              </w:rPr>
              <w:lastRenderedPageBreak/>
              <w:t xml:space="preserve">A </w:t>
            </w:r>
            <w:r w:rsidRPr="00B31B0F">
              <w:rPr>
                <w:rFonts w:cstheme="majorBidi"/>
                <w:sz w:val="24"/>
                <w:szCs w:val="24"/>
              </w:rPr>
              <w:t xml:space="preserve">Code of Practice </w:t>
            </w:r>
            <w:r>
              <w:rPr>
                <w:rFonts w:cstheme="majorBidi"/>
                <w:sz w:val="24"/>
                <w:szCs w:val="24"/>
              </w:rPr>
              <w:t xml:space="preserve">could </w:t>
            </w:r>
            <w:r w:rsidRPr="00B31B0F">
              <w:rPr>
                <w:rFonts w:cstheme="majorBidi"/>
                <w:sz w:val="24"/>
                <w:szCs w:val="24"/>
              </w:rPr>
              <w:t>only be enforced through the courts or a “naming and shaming” process.</w:t>
            </w:r>
          </w:p>
          <w:p w14:paraId="28CDD0E0" w14:textId="77777777" w:rsidR="0052265B" w:rsidRDefault="0052265B" w:rsidP="008C03F6">
            <w:pPr>
              <w:pStyle w:val="ListParagraph"/>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7AD2E0B0" w14:textId="3663A1FF" w:rsidR="0052265B" w:rsidRPr="00B31B0F" w:rsidRDefault="0052265B" w:rsidP="008C03F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Pr>
                <w:rFonts w:cstheme="majorBidi"/>
                <w:sz w:val="24"/>
                <w:szCs w:val="24"/>
              </w:rPr>
              <w:t xml:space="preserve">Not all participants in an industry may agree to be bound by a </w:t>
            </w:r>
            <w:r w:rsidR="005E64E2">
              <w:rPr>
                <w:rFonts w:cstheme="majorBidi"/>
                <w:sz w:val="24"/>
                <w:szCs w:val="24"/>
              </w:rPr>
              <w:t xml:space="preserve">code </w:t>
            </w:r>
            <w:r>
              <w:rPr>
                <w:rFonts w:cstheme="majorBidi"/>
                <w:sz w:val="24"/>
                <w:szCs w:val="24"/>
              </w:rPr>
              <w:t xml:space="preserve">(e.g. unregulated lenders). </w:t>
            </w:r>
          </w:p>
          <w:p w14:paraId="0702AC70" w14:textId="77777777" w:rsidR="0052265B" w:rsidRDefault="0052265B" w:rsidP="008C03F6">
            <w:pPr>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0C9DF8C4" w14:textId="0ACF0190" w:rsidR="0052265B" w:rsidRPr="00B31B0F" w:rsidRDefault="0052265B" w:rsidP="008C03F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B31B0F">
              <w:rPr>
                <w:rFonts w:cstheme="majorBidi"/>
                <w:sz w:val="24"/>
                <w:szCs w:val="24"/>
              </w:rPr>
              <w:t xml:space="preserve">Financial sector industry associations are not well established in PNG, so </w:t>
            </w:r>
            <w:r w:rsidR="00960AFF">
              <w:rPr>
                <w:rFonts w:cstheme="majorBidi"/>
                <w:sz w:val="24"/>
                <w:szCs w:val="24"/>
              </w:rPr>
              <w:t xml:space="preserve">they </w:t>
            </w:r>
            <w:r w:rsidRPr="00B31B0F">
              <w:rPr>
                <w:rFonts w:cstheme="majorBidi"/>
                <w:sz w:val="24"/>
                <w:szCs w:val="24"/>
              </w:rPr>
              <w:t>may not have the resources to undertake such a project.</w:t>
            </w:r>
          </w:p>
          <w:p w14:paraId="235D33E6" w14:textId="77777777" w:rsidR="0052265B" w:rsidRDefault="0052265B" w:rsidP="008C03F6">
            <w:pPr>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499CB6FA" w14:textId="1BA400CA" w:rsidR="0052265B" w:rsidRPr="00B31B0F" w:rsidRDefault="0052265B" w:rsidP="008C03F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B31B0F">
              <w:rPr>
                <w:rFonts w:cstheme="majorBidi"/>
                <w:sz w:val="24"/>
                <w:szCs w:val="24"/>
              </w:rPr>
              <w:t>Similarly, there does not appear to be a financial sector consumer association in PNG</w:t>
            </w:r>
            <w:r w:rsidR="00960AFF">
              <w:rPr>
                <w:rFonts w:cstheme="majorBidi"/>
                <w:sz w:val="24"/>
                <w:szCs w:val="24"/>
              </w:rPr>
              <w:t>,</w:t>
            </w:r>
            <w:r w:rsidRPr="00B31B0F">
              <w:rPr>
                <w:rFonts w:cstheme="majorBidi"/>
                <w:sz w:val="24"/>
                <w:szCs w:val="24"/>
              </w:rPr>
              <w:t xml:space="preserve"> which could be involved in the developm</w:t>
            </w:r>
            <w:r>
              <w:rPr>
                <w:rFonts w:cstheme="majorBidi"/>
                <w:sz w:val="24"/>
                <w:szCs w:val="24"/>
              </w:rPr>
              <w:t xml:space="preserve">ent of a </w:t>
            </w:r>
            <w:r w:rsidR="005E64E2">
              <w:rPr>
                <w:rFonts w:cstheme="majorBidi"/>
                <w:sz w:val="24"/>
                <w:szCs w:val="24"/>
              </w:rPr>
              <w:t>code</w:t>
            </w:r>
            <w:r>
              <w:rPr>
                <w:rFonts w:cstheme="majorBidi"/>
                <w:sz w:val="24"/>
                <w:szCs w:val="24"/>
              </w:rPr>
              <w:t xml:space="preserve"> and </w:t>
            </w:r>
            <w:r w:rsidRPr="00B31B0F">
              <w:rPr>
                <w:rFonts w:cstheme="majorBidi"/>
                <w:sz w:val="24"/>
                <w:szCs w:val="24"/>
              </w:rPr>
              <w:t xml:space="preserve">be represented on its governing Board. </w:t>
            </w:r>
          </w:p>
          <w:p w14:paraId="1C24660C" w14:textId="77777777" w:rsidR="0052265B" w:rsidRDefault="0052265B" w:rsidP="008C03F6">
            <w:pPr>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3B6B89F0" w14:textId="0B6CE573" w:rsidR="0052265B" w:rsidRDefault="0052265B" w:rsidP="008C03F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B31B0F">
              <w:rPr>
                <w:rFonts w:cstheme="majorBidi"/>
                <w:sz w:val="24"/>
                <w:szCs w:val="24"/>
              </w:rPr>
              <w:t xml:space="preserve">A </w:t>
            </w:r>
            <w:r w:rsidR="005E64E2">
              <w:rPr>
                <w:rFonts w:cstheme="majorBidi"/>
                <w:sz w:val="24"/>
                <w:szCs w:val="24"/>
              </w:rPr>
              <w:t>c</w:t>
            </w:r>
            <w:r w:rsidR="005E64E2" w:rsidRPr="00B31B0F">
              <w:rPr>
                <w:rFonts w:cstheme="majorBidi"/>
                <w:sz w:val="24"/>
                <w:szCs w:val="24"/>
              </w:rPr>
              <w:t xml:space="preserve">ode </w:t>
            </w:r>
            <w:r w:rsidRPr="00B31B0F">
              <w:rPr>
                <w:rFonts w:cstheme="majorBidi"/>
                <w:sz w:val="24"/>
                <w:szCs w:val="24"/>
              </w:rPr>
              <w:t xml:space="preserve">is not likely to cover the entire financial sector, so there would be different rules applying to different parts. </w:t>
            </w:r>
          </w:p>
          <w:p w14:paraId="2797A324" w14:textId="77777777" w:rsidR="0052265B" w:rsidRPr="006D2FC4" w:rsidRDefault="0052265B" w:rsidP="008C03F6">
            <w:pPr>
              <w:pStyle w:val="ListParagraph"/>
              <w:cnfStyle w:val="000000000000" w:firstRow="0" w:lastRow="0" w:firstColumn="0" w:lastColumn="0" w:oddVBand="0" w:evenVBand="0" w:oddHBand="0" w:evenHBand="0" w:firstRowFirstColumn="0" w:firstRowLastColumn="0" w:lastRowFirstColumn="0" w:lastRowLastColumn="0"/>
              <w:rPr>
                <w:rFonts w:cstheme="majorBidi"/>
                <w:sz w:val="24"/>
                <w:szCs w:val="24"/>
              </w:rPr>
            </w:pPr>
          </w:p>
          <w:p w14:paraId="7F5A6594" w14:textId="26965172" w:rsidR="0052265B" w:rsidRPr="00B31B0F" w:rsidRDefault="0052265B" w:rsidP="006F1610">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ajorBidi"/>
                <w:sz w:val="24"/>
                <w:szCs w:val="24"/>
              </w:rPr>
            </w:pPr>
            <w:r>
              <w:rPr>
                <w:rFonts w:cstheme="majorBidi"/>
                <w:sz w:val="24"/>
                <w:szCs w:val="24"/>
              </w:rPr>
              <w:lastRenderedPageBreak/>
              <w:t>Consumers may not</w:t>
            </w:r>
            <w:r w:rsidR="00960AFF">
              <w:rPr>
                <w:rFonts w:cstheme="majorBidi"/>
                <w:sz w:val="24"/>
                <w:szCs w:val="24"/>
              </w:rPr>
              <w:t>,</w:t>
            </w:r>
            <w:r>
              <w:rPr>
                <w:rFonts w:cstheme="majorBidi"/>
                <w:sz w:val="24"/>
                <w:szCs w:val="24"/>
              </w:rPr>
              <w:t xml:space="preserve"> in fact</w:t>
            </w:r>
            <w:r w:rsidR="00960AFF">
              <w:rPr>
                <w:rFonts w:cstheme="majorBidi"/>
                <w:sz w:val="24"/>
                <w:szCs w:val="24"/>
              </w:rPr>
              <w:t>,</w:t>
            </w:r>
            <w:r>
              <w:rPr>
                <w:rFonts w:cstheme="majorBidi"/>
                <w:sz w:val="24"/>
                <w:szCs w:val="24"/>
              </w:rPr>
              <w:t xml:space="preserve"> trust a </w:t>
            </w:r>
            <w:r w:rsidR="005E64E2">
              <w:rPr>
                <w:rFonts w:cstheme="majorBidi"/>
                <w:sz w:val="24"/>
                <w:szCs w:val="24"/>
              </w:rPr>
              <w:t xml:space="preserve">code </w:t>
            </w:r>
            <w:r>
              <w:rPr>
                <w:rFonts w:cstheme="majorBidi"/>
                <w:sz w:val="24"/>
                <w:szCs w:val="24"/>
              </w:rPr>
              <w:t xml:space="preserve">prepared by industry. </w:t>
            </w:r>
          </w:p>
        </w:tc>
        <w:tc>
          <w:tcPr>
            <w:tcW w:w="1084" w:type="pct"/>
          </w:tcPr>
          <w:p w14:paraId="49F7E63C" w14:textId="77777777" w:rsidR="0052265B" w:rsidRDefault="0052265B" w:rsidP="008C03F6">
            <w:pPr>
              <w:cnfStyle w:val="000000000000" w:firstRow="0" w:lastRow="0" w:firstColumn="0" w:lastColumn="0" w:oddVBand="0" w:evenVBand="0" w:oddHBand="0" w:evenHBand="0" w:firstRowFirstColumn="0" w:firstRowLastColumn="0" w:lastRowFirstColumn="0" w:lastRowLastColumn="0"/>
              <w:rPr>
                <w:rFonts w:cstheme="majorBidi"/>
                <w:sz w:val="24"/>
                <w:szCs w:val="24"/>
              </w:rPr>
            </w:pPr>
            <w:r>
              <w:rPr>
                <w:rFonts w:cstheme="majorBidi"/>
                <w:sz w:val="24"/>
                <w:szCs w:val="24"/>
              </w:rPr>
              <w:lastRenderedPageBreak/>
              <w:t xml:space="preserve">This approach is not recommended at this stage. </w:t>
            </w:r>
          </w:p>
        </w:tc>
      </w:tr>
      <w:tr w:rsidR="0052265B" w14:paraId="0D73C7AF" w14:textId="77777777" w:rsidTr="00791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tcPr>
          <w:p w14:paraId="64C5D4FC" w14:textId="1B5D1DEA" w:rsidR="0052265B" w:rsidRPr="00DC162A" w:rsidRDefault="0052265B" w:rsidP="008C03F6">
            <w:pPr>
              <w:rPr>
                <w:rFonts w:cstheme="majorBidi"/>
                <w:b w:val="0"/>
                <w:sz w:val="24"/>
                <w:szCs w:val="24"/>
              </w:rPr>
            </w:pPr>
            <w:r w:rsidRPr="00DC162A">
              <w:rPr>
                <w:rFonts w:cstheme="majorBidi"/>
                <w:sz w:val="24"/>
                <w:szCs w:val="24"/>
              </w:rPr>
              <w:t xml:space="preserve">Option 3: </w:t>
            </w:r>
            <w:r>
              <w:rPr>
                <w:rFonts w:cstheme="majorBidi"/>
                <w:b w:val="0"/>
                <w:sz w:val="24"/>
                <w:szCs w:val="24"/>
              </w:rPr>
              <w:t>P</w:t>
            </w:r>
            <w:r w:rsidRPr="00DC162A">
              <w:rPr>
                <w:rFonts w:cstheme="majorBidi"/>
                <w:b w:val="0"/>
                <w:sz w:val="24"/>
                <w:szCs w:val="24"/>
              </w:rPr>
              <w:t>rudential standards or regulations on FCP issues are developed under existing Acts on an incremental, prioritized</w:t>
            </w:r>
            <w:r w:rsidR="009B1CB2">
              <w:rPr>
                <w:rFonts w:cstheme="majorBidi"/>
                <w:b w:val="0"/>
                <w:sz w:val="24"/>
                <w:szCs w:val="24"/>
              </w:rPr>
              <w:t>,</w:t>
            </w:r>
            <w:r w:rsidRPr="00DC162A">
              <w:rPr>
                <w:rFonts w:cstheme="majorBidi"/>
                <w:b w:val="0"/>
                <w:sz w:val="24"/>
                <w:szCs w:val="24"/>
              </w:rPr>
              <w:t xml:space="preserve"> and consistent basis. </w:t>
            </w:r>
          </w:p>
          <w:p w14:paraId="1488BA1D" w14:textId="77777777" w:rsidR="0052265B" w:rsidRPr="00DC162A" w:rsidRDefault="0052265B" w:rsidP="008C03F6">
            <w:pPr>
              <w:rPr>
                <w:rFonts w:cstheme="majorBidi"/>
                <w:b w:val="0"/>
                <w:sz w:val="24"/>
                <w:szCs w:val="24"/>
              </w:rPr>
            </w:pPr>
          </w:p>
          <w:p w14:paraId="5C58B9F5" w14:textId="77777777" w:rsidR="0052265B" w:rsidRDefault="0052265B" w:rsidP="008C03F6">
            <w:pPr>
              <w:rPr>
                <w:rFonts w:cstheme="majorBidi"/>
                <w:b w:val="0"/>
                <w:sz w:val="24"/>
                <w:szCs w:val="24"/>
              </w:rPr>
            </w:pPr>
            <w:r>
              <w:rPr>
                <w:rFonts w:cstheme="majorBidi"/>
                <w:b w:val="0"/>
                <w:sz w:val="24"/>
                <w:szCs w:val="24"/>
              </w:rPr>
              <w:t>For example, the BFI Act makes provision for prudential standards to be made by BPNG concerning the conduct of the affairs of an Authorized Institution “</w:t>
            </w:r>
            <w:r w:rsidRPr="00DC162A">
              <w:rPr>
                <w:rFonts w:cstheme="majorBidi"/>
                <w:b w:val="0"/>
                <w:i/>
                <w:sz w:val="24"/>
                <w:szCs w:val="24"/>
              </w:rPr>
              <w:t>with integrity, prudence and professional skill</w:t>
            </w:r>
            <w:r w:rsidRPr="00DC162A">
              <w:rPr>
                <w:rFonts w:cstheme="majorBidi"/>
                <w:b w:val="0"/>
                <w:sz w:val="24"/>
                <w:szCs w:val="24"/>
              </w:rPr>
              <w:t>” (s</w:t>
            </w:r>
            <w:r>
              <w:rPr>
                <w:rFonts w:cstheme="majorBidi"/>
                <w:b w:val="0"/>
                <w:sz w:val="24"/>
                <w:szCs w:val="24"/>
              </w:rPr>
              <w:t>s</w:t>
            </w:r>
            <w:r w:rsidRPr="00DC162A">
              <w:rPr>
                <w:rFonts w:cstheme="majorBidi"/>
                <w:b w:val="0"/>
                <w:sz w:val="24"/>
                <w:szCs w:val="24"/>
              </w:rPr>
              <w:t>.3</w:t>
            </w:r>
            <w:r>
              <w:rPr>
                <w:rFonts w:cstheme="majorBidi"/>
                <w:b w:val="0"/>
                <w:sz w:val="24"/>
                <w:szCs w:val="24"/>
              </w:rPr>
              <w:t xml:space="preserve"> and 27</w:t>
            </w:r>
            <w:r w:rsidRPr="00DC162A">
              <w:rPr>
                <w:rFonts w:cstheme="majorBidi"/>
                <w:b w:val="0"/>
                <w:sz w:val="24"/>
                <w:szCs w:val="24"/>
              </w:rPr>
              <w:t>)</w:t>
            </w:r>
            <w:r>
              <w:rPr>
                <w:rFonts w:cstheme="majorBidi"/>
                <w:b w:val="0"/>
                <w:sz w:val="24"/>
                <w:szCs w:val="24"/>
              </w:rPr>
              <w:t>.</w:t>
            </w:r>
          </w:p>
          <w:p w14:paraId="52E2DA86" w14:textId="77777777" w:rsidR="0052265B" w:rsidRDefault="0052265B" w:rsidP="008C03F6">
            <w:pPr>
              <w:rPr>
                <w:rFonts w:cstheme="majorBidi"/>
                <w:b w:val="0"/>
                <w:sz w:val="24"/>
                <w:szCs w:val="24"/>
              </w:rPr>
            </w:pPr>
          </w:p>
          <w:p w14:paraId="63E61D72" w14:textId="77777777" w:rsidR="0052265B" w:rsidRDefault="0052265B" w:rsidP="008C03F6">
            <w:pPr>
              <w:rPr>
                <w:rFonts w:cstheme="majorBidi"/>
                <w:b w:val="0"/>
                <w:sz w:val="24"/>
                <w:szCs w:val="24"/>
              </w:rPr>
            </w:pPr>
            <w:r>
              <w:rPr>
                <w:rFonts w:cstheme="majorBidi"/>
                <w:b w:val="0"/>
                <w:sz w:val="24"/>
                <w:szCs w:val="24"/>
              </w:rPr>
              <w:t xml:space="preserve">The LI Act and the Superannuation Act also provide for regulations to be made concerning consumer protection matters (ss. 50 and 46 respectively). </w:t>
            </w:r>
          </w:p>
          <w:p w14:paraId="0E04854B" w14:textId="77777777" w:rsidR="0052265B" w:rsidRDefault="0052265B" w:rsidP="008C03F6">
            <w:pPr>
              <w:rPr>
                <w:rFonts w:cstheme="majorBidi"/>
                <w:b w:val="0"/>
                <w:sz w:val="24"/>
                <w:szCs w:val="24"/>
              </w:rPr>
            </w:pPr>
          </w:p>
          <w:p w14:paraId="5E7A50C8" w14:textId="77777777" w:rsidR="0052265B" w:rsidRDefault="0052265B" w:rsidP="008C03F6">
            <w:pPr>
              <w:rPr>
                <w:rFonts w:cstheme="majorBidi"/>
                <w:b w:val="0"/>
                <w:sz w:val="24"/>
                <w:szCs w:val="24"/>
              </w:rPr>
            </w:pPr>
            <w:r>
              <w:rPr>
                <w:rFonts w:cstheme="majorBidi"/>
                <w:b w:val="0"/>
                <w:sz w:val="24"/>
                <w:szCs w:val="24"/>
              </w:rPr>
              <w:t xml:space="preserve">The Insurance Act also has a general regulation making power, which might be relied on for FCP purposes </w:t>
            </w:r>
            <w:r>
              <w:rPr>
                <w:rFonts w:cstheme="majorBidi"/>
                <w:b w:val="0"/>
                <w:sz w:val="24"/>
                <w:szCs w:val="24"/>
              </w:rPr>
              <w:lastRenderedPageBreak/>
              <w:t xml:space="preserve">(s. 75). However, this should be confirmed by local law advice. </w:t>
            </w:r>
          </w:p>
          <w:p w14:paraId="1579EDE3" w14:textId="77777777" w:rsidR="0052265B" w:rsidRDefault="0052265B" w:rsidP="008C03F6">
            <w:pPr>
              <w:rPr>
                <w:rFonts w:cstheme="majorBidi"/>
                <w:b w:val="0"/>
                <w:sz w:val="24"/>
                <w:szCs w:val="24"/>
              </w:rPr>
            </w:pPr>
          </w:p>
          <w:p w14:paraId="01A7E028" w14:textId="77777777" w:rsidR="0052265B" w:rsidRDefault="0052265B" w:rsidP="008C03F6">
            <w:pPr>
              <w:rPr>
                <w:rFonts w:cstheme="majorBidi"/>
                <w:b w:val="0"/>
                <w:sz w:val="24"/>
                <w:szCs w:val="24"/>
              </w:rPr>
            </w:pPr>
            <w:r>
              <w:rPr>
                <w:rFonts w:cstheme="majorBidi"/>
                <w:b w:val="0"/>
                <w:sz w:val="24"/>
                <w:szCs w:val="24"/>
              </w:rPr>
              <w:t>This approach could be supported by FCP related licence conditions, which could be required under s. 10(7) of the BFI Act.</w:t>
            </w:r>
          </w:p>
          <w:p w14:paraId="204F04F9" w14:textId="77777777" w:rsidR="0052265B" w:rsidRDefault="0052265B" w:rsidP="008C03F6">
            <w:pPr>
              <w:rPr>
                <w:rFonts w:cstheme="majorBidi"/>
                <w:b w:val="0"/>
                <w:sz w:val="24"/>
                <w:szCs w:val="24"/>
              </w:rPr>
            </w:pPr>
          </w:p>
          <w:p w14:paraId="127E7EE8" w14:textId="30DC8851" w:rsidR="0052265B" w:rsidRPr="00DC162A" w:rsidRDefault="0052265B" w:rsidP="000214CE">
            <w:pPr>
              <w:rPr>
                <w:rFonts w:cstheme="majorBidi"/>
                <w:b w:val="0"/>
                <w:sz w:val="24"/>
                <w:szCs w:val="24"/>
              </w:rPr>
            </w:pPr>
            <w:r>
              <w:rPr>
                <w:rFonts w:cstheme="majorBidi"/>
                <w:sz w:val="24"/>
                <w:szCs w:val="24"/>
              </w:rPr>
              <w:t>A related aspect</w:t>
            </w:r>
            <w:r w:rsidRPr="00E171C6">
              <w:rPr>
                <w:rFonts w:cstheme="majorBidi"/>
                <w:sz w:val="24"/>
                <w:szCs w:val="24"/>
              </w:rPr>
              <w:t xml:space="preserve"> of this </w:t>
            </w:r>
            <w:r w:rsidR="00A31F3A">
              <w:rPr>
                <w:rFonts w:cstheme="majorBidi"/>
                <w:sz w:val="24"/>
                <w:szCs w:val="24"/>
              </w:rPr>
              <w:t>o</w:t>
            </w:r>
            <w:r w:rsidR="00A31F3A" w:rsidRPr="00E171C6">
              <w:rPr>
                <w:rFonts w:cstheme="majorBidi"/>
                <w:sz w:val="24"/>
                <w:szCs w:val="24"/>
              </w:rPr>
              <w:t xml:space="preserve">ption </w:t>
            </w:r>
            <w:r w:rsidRPr="00E171C6">
              <w:rPr>
                <w:rFonts w:cstheme="majorBidi"/>
                <w:sz w:val="24"/>
                <w:szCs w:val="24"/>
              </w:rPr>
              <w:t>is to require all lenders, regardless of whether they take deposits, to be subject to a “</w:t>
            </w:r>
            <w:r w:rsidRPr="00E171C6">
              <w:rPr>
                <w:rFonts w:cstheme="majorBidi"/>
                <w:i/>
                <w:sz w:val="24"/>
                <w:szCs w:val="24"/>
              </w:rPr>
              <w:t>light touch</w:t>
            </w:r>
            <w:r w:rsidRPr="00E171C6">
              <w:rPr>
                <w:rFonts w:cstheme="majorBidi"/>
                <w:sz w:val="24"/>
                <w:szCs w:val="24"/>
              </w:rPr>
              <w:t xml:space="preserve">” registration </w:t>
            </w:r>
            <w:r w:rsidR="00A31F3A">
              <w:rPr>
                <w:rFonts w:cstheme="majorBidi"/>
                <w:sz w:val="24"/>
                <w:szCs w:val="24"/>
              </w:rPr>
              <w:t xml:space="preserve">or </w:t>
            </w:r>
            <w:r>
              <w:rPr>
                <w:rFonts w:cstheme="majorBidi"/>
                <w:sz w:val="24"/>
                <w:szCs w:val="24"/>
              </w:rPr>
              <w:t xml:space="preserve">licensing </w:t>
            </w:r>
            <w:r w:rsidRPr="00E171C6">
              <w:rPr>
                <w:rFonts w:cstheme="majorBidi"/>
                <w:sz w:val="24"/>
                <w:szCs w:val="24"/>
              </w:rPr>
              <w:t>scheme</w:t>
            </w:r>
            <w:r w:rsidR="00DD4959">
              <w:rPr>
                <w:rFonts w:cstheme="majorBidi"/>
                <w:sz w:val="24"/>
                <w:szCs w:val="24"/>
              </w:rPr>
              <w:t xml:space="preserve">. </w:t>
            </w:r>
            <w:r>
              <w:rPr>
                <w:rFonts w:cstheme="majorBidi"/>
                <w:b w:val="0"/>
                <w:sz w:val="24"/>
                <w:szCs w:val="24"/>
              </w:rPr>
              <w:t xml:space="preserve">This </w:t>
            </w:r>
            <w:r w:rsidR="00A31F3A">
              <w:rPr>
                <w:rFonts w:cstheme="majorBidi"/>
                <w:b w:val="0"/>
                <w:sz w:val="24"/>
                <w:szCs w:val="24"/>
              </w:rPr>
              <w:t xml:space="preserve">could </w:t>
            </w:r>
            <w:r>
              <w:rPr>
                <w:rFonts w:cstheme="majorBidi"/>
                <w:b w:val="0"/>
                <w:sz w:val="24"/>
                <w:szCs w:val="24"/>
              </w:rPr>
              <w:t xml:space="preserve">be done </w:t>
            </w:r>
            <w:r w:rsidR="000214CE">
              <w:rPr>
                <w:rFonts w:cstheme="majorBidi"/>
                <w:b w:val="0"/>
                <w:sz w:val="24"/>
                <w:szCs w:val="24"/>
              </w:rPr>
              <w:t xml:space="preserve">by drafting regulations </w:t>
            </w:r>
            <w:r>
              <w:rPr>
                <w:rFonts w:cstheme="majorBidi"/>
                <w:b w:val="0"/>
                <w:sz w:val="24"/>
                <w:szCs w:val="24"/>
              </w:rPr>
              <w:t>prescribing specified financial activities as “</w:t>
            </w:r>
            <w:r w:rsidRPr="00E171C6">
              <w:rPr>
                <w:rFonts w:cstheme="majorBidi"/>
                <w:b w:val="0"/>
                <w:i/>
                <w:sz w:val="24"/>
                <w:szCs w:val="24"/>
              </w:rPr>
              <w:t>banking business</w:t>
            </w:r>
            <w:r>
              <w:rPr>
                <w:rFonts w:cstheme="majorBidi"/>
                <w:b w:val="0"/>
                <w:sz w:val="24"/>
                <w:szCs w:val="24"/>
              </w:rPr>
              <w:t xml:space="preserve">” for purposes of the Act (see para. </w:t>
            </w:r>
            <w:r w:rsidR="004C0E0B">
              <w:rPr>
                <w:rFonts w:cstheme="majorBidi"/>
                <w:b w:val="0"/>
                <w:sz w:val="24"/>
                <w:szCs w:val="24"/>
              </w:rPr>
              <w:t>[</w:t>
            </w:r>
            <w:r>
              <w:rPr>
                <w:rFonts w:cstheme="majorBidi"/>
                <w:b w:val="0"/>
                <w:sz w:val="24"/>
                <w:szCs w:val="24"/>
              </w:rPr>
              <w:t>b</w:t>
            </w:r>
            <w:r w:rsidR="004C0E0B">
              <w:rPr>
                <w:rFonts w:cstheme="majorBidi"/>
                <w:b w:val="0"/>
                <w:sz w:val="24"/>
                <w:szCs w:val="24"/>
              </w:rPr>
              <w:t xml:space="preserve">] </w:t>
            </w:r>
            <w:r>
              <w:rPr>
                <w:rFonts w:cstheme="majorBidi"/>
                <w:b w:val="0"/>
                <w:sz w:val="24"/>
                <w:szCs w:val="24"/>
              </w:rPr>
              <w:t>of definition in s. 3</w:t>
            </w:r>
            <w:r w:rsidR="004C0E0B">
              <w:rPr>
                <w:rFonts w:cstheme="majorBidi"/>
                <w:b w:val="0"/>
                <w:sz w:val="24"/>
                <w:szCs w:val="24"/>
              </w:rPr>
              <w:t>[</w:t>
            </w:r>
            <w:r>
              <w:rPr>
                <w:rFonts w:cstheme="majorBidi"/>
                <w:b w:val="0"/>
                <w:sz w:val="24"/>
                <w:szCs w:val="24"/>
              </w:rPr>
              <w:t>1</w:t>
            </w:r>
            <w:r w:rsidR="004C0E0B">
              <w:rPr>
                <w:rFonts w:cstheme="majorBidi"/>
                <w:b w:val="0"/>
                <w:sz w:val="24"/>
                <w:szCs w:val="24"/>
              </w:rPr>
              <w:t xml:space="preserve">]). </w:t>
            </w:r>
            <w:r>
              <w:rPr>
                <w:rFonts w:cstheme="majorBidi"/>
                <w:b w:val="0"/>
                <w:sz w:val="24"/>
                <w:szCs w:val="24"/>
              </w:rPr>
              <w:t>The current capital requirements applicable to banks and licensed financial institutions could potentially be modified for non</w:t>
            </w:r>
            <w:r w:rsidR="004C0E0B">
              <w:rPr>
                <w:rFonts w:cstheme="majorBidi"/>
                <w:b w:val="0"/>
                <w:sz w:val="24"/>
                <w:szCs w:val="24"/>
              </w:rPr>
              <w:t>-</w:t>
            </w:r>
            <w:r>
              <w:rPr>
                <w:rFonts w:cstheme="majorBidi"/>
                <w:b w:val="0"/>
                <w:sz w:val="24"/>
                <w:szCs w:val="24"/>
              </w:rPr>
              <w:t xml:space="preserve">deposit taking institutions under s. 53 (see also ss. 12 and Schedule 3). However, these issues would need to be subject to local law advice. </w:t>
            </w:r>
          </w:p>
        </w:tc>
        <w:tc>
          <w:tcPr>
            <w:tcW w:w="1251" w:type="pct"/>
          </w:tcPr>
          <w:p w14:paraId="19D73CF9" w14:textId="77777777" w:rsidR="0052265B" w:rsidRDefault="0052265B" w:rsidP="008C03F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lastRenderedPageBreak/>
              <w:t xml:space="preserve">The highest priority FCP reforms could be implemented quickly (such as disclosures to consumer borrowers). </w:t>
            </w:r>
          </w:p>
          <w:p w14:paraId="714ADE81" w14:textId="77777777" w:rsidR="0052265B" w:rsidRDefault="0052265B" w:rsidP="008C03F6">
            <w:pPr>
              <w:pStyle w:val="ListParagraph"/>
              <w:cnfStyle w:val="000000100000" w:firstRow="0" w:lastRow="0" w:firstColumn="0" w:lastColumn="0" w:oddVBand="0" w:evenVBand="0" w:oddHBand="1" w:evenHBand="0" w:firstRowFirstColumn="0" w:firstRowLastColumn="0" w:lastRowFirstColumn="0" w:lastRowLastColumn="0"/>
              <w:rPr>
                <w:rFonts w:cstheme="majorBidi"/>
                <w:sz w:val="24"/>
                <w:szCs w:val="24"/>
              </w:rPr>
            </w:pPr>
          </w:p>
          <w:p w14:paraId="6046EC57" w14:textId="77777777" w:rsidR="0052265B" w:rsidRDefault="0052265B" w:rsidP="008C03F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Consumers are more likely to trust reforms initiated by BPNG</w:t>
            </w:r>
            <w:r w:rsidR="00DD4959">
              <w:rPr>
                <w:rFonts w:cstheme="majorBidi"/>
                <w:sz w:val="24"/>
                <w:szCs w:val="24"/>
              </w:rPr>
              <w:t xml:space="preserve">. </w:t>
            </w:r>
          </w:p>
          <w:p w14:paraId="1BE5B660" w14:textId="77777777" w:rsidR="0052265B" w:rsidRPr="008C1233" w:rsidRDefault="0052265B" w:rsidP="008C03F6">
            <w:pPr>
              <w:pStyle w:val="ListParagraph"/>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 </w:t>
            </w:r>
          </w:p>
        </w:tc>
        <w:tc>
          <w:tcPr>
            <w:tcW w:w="1283" w:type="pct"/>
          </w:tcPr>
          <w:p w14:paraId="56924283" w14:textId="67E022D9" w:rsidR="0052265B" w:rsidRDefault="0052265B" w:rsidP="008C03F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8C1233">
              <w:rPr>
                <w:rFonts w:cstheme="majorBidi"/>
                <w:sz w:val="24"/>
                <w:szCs w:val="24"/>
              </w:rPr>
              <w:t xml:space="preserve">There is a risk that this approach would lead to inconsistencies between the regulations applicable to different parts of the financial sector. However, if BPNG is the only regulator involved, </w:t>
            </w:r>
            <w:r w:rsidR="00CA3967">
              <w:rPr>
                <w:rFonts w:cstheme="majorBidi"/>
                <w:sz w:val="24"/>
                <w:szCs w:val="24"/>
              </w:rPr>
              <w:t xml:space="preserve">it should be possible </w:t>
            </w:r>
            <w:r w:rsidRPr="008C1233">
              <w:rPr>
                <w:rFonts w:cstheme="majorBidi"/>
                <w:sz w:val="24"/>
                <w:szCs w:val="24"/>
              </w:rPr>
              <w:t>to minimize</w:t>
            </w:r>
            <w:r w:rsidR="00CA3967">
              <w:rPr>
                <w:rFonts w:cstheme="majorBidi"/>
                <w:sz w:val="24"/>
                <w:szCs w:val="24"/>
              </w:rPr>
              <w:t xml:space="preserve"> this risk</w:t>
            </w:r>
            <w:r w:rsidRPr="008C1233">
              <w:rPr>
                <w:rFonts w:cstheme="majorBidi"/>
                <w:sz w:val="24"/>
                <w:szCs w:val="24"/>
              </w:rPr>
              <w:t xml:space="preserve">. </w:t>
            </w:r>
          </w:p>
          <w:p w14:paraId="440E79ED" w14:textId="77777777" w:rsidR="0052265B" w:rsidRPr="008C1233" w:rsidRDefault="0052265B" w:rsidP="008C03F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Local legal advice would be needed as to the power to make the necessary FCP reforms using regulations and prudential standards under existing laws. </w:t>
            </w:r>
          </w:p>
        </w:tc>
        <w:tc>
          <w:tcPr>
            <w:tcW w:w="1084" w:type="pct"/>
          </w:tcPr>
          <w:p w14:paraId="7A6846DF" w14:textId="77777777" w:rsidR="0052265B" w:rsidRDefault="0052265B" w:rsidP="008C03F6">
            <w:pPr>
              <w:cnfStyle w:val="000000100000" w:firstRow="0" w:lastRow="0" w:firstColumn="0" w:lastColumn="0" w:oddVBand="0" w:evenVBand="0" w:oddHBand="1" w:evenHBand="0" w:firstRowFirstColumn="0" w:firstRowLastColumn="0" w:lastRowFirstColumn="0" w:lastRowLastColumn="0"/>
              <w:rPr>
                <w:rFonts w:cstheme="majorBidi"/>
                <w:sz w:val="24"/>
                <w:szCs w:val="24"/>
              </w:rPr>
            </w:pPr>
            <w:r>
              <w:rPr>
                <w:rFonts w:cstheme="majorBidi"/>
                <w:sz w:val="24"/>
                <w:szCs w:val="24"/>
              </w:rPr>
              <w:t xml:space="preserve">It is considered that this is the most realistic approach for the short term. </w:t>
            </w:r>
          </w:p>
        </w:tc>
      </w:tr>
    </w:tbl>
    <w:p w14:paraId="2DC042FE" w14:textId="77777777" w:rsidR="0052265B" w:rsidRPr="004223FB" w:rsidRDefault="0052265B" w:rsidP="0052265B">
      <w:pPr>
        <w:rPr>
          <w:rFonts w:eastAsiaTheme="majorEastAsia" w:cstheme="majorBidi"/>
          <w:b/>
          <w:bCs/>
          <w:color w:val="00B0F0"/>
          <w:sz w:val="24"/>
          <w:szCs w:val="24"/>
        </w:rPr>
      </w:pPr>
    </w:p>
    <w:p w14:paraId="7DB9A810" w14:textId="77777777" w:rsidR="003B55CE" w:rsidRPr="003B55CE" w:rsidRDefault="003B55CE" w:rsidP="003B55CE">
      <w:pPr>
        <w:sectPr w:rsidR="003B55CE" w:rsidRPr="003B55CE">
          <w:pgSz w:w="15840" w:h="12240" w:orient="landscape"/>
          <w:pgMar w:top="1440" w:right="1080" w:bottom="1440" w:left="1080" w:header="720" w:footer="720" w:gutter="0"/>
          <w:cols w:space="720"/>
          <w:titlePg/>
          <w:docGrid w:linePitch="360"/>
        </w:sectPr>
      </w:pPr>
    </w:p>
    <w:p w14:paraId="5671683F" w14:textId="77777777" w:rsidR="00FD7AA1" w:rsidRPr="004223FB" w:rsidRDefault="00FD7AA1" w:rsidP="0014551D">
      <w:pPr>
        <w:pStyle w:val="Heading1"/>
        <w:spacing w:after="240"/>
        <w:rPr>
          <w:rFonts w:asciiTheme="minorHAnsi" w:hAnsiTheme="minorHAnsi"/>
          <w:sz w:val="24"/>
          <w:szCs w:val="24"/>
        </w:rPr>
      </w:pPr>
      <w:bookmarkStart w:id="121" w:name="_Toc500495160"/>
      <w:bookmarkStart w:id="122" w:name="_Toc500495585"/>
      <w:bookmarkStart w:id="123" w:name="_Toc501556940"/>
      <w:bookmarkStart w:id="124" w:name="_Toc501557664"/>
      <w:bookmarkStart w:id="125" w:name="_Toc523390742"/>
      <w:r w:rsidRPr="004223FB">
        <w:rPr>
          <w:rFonts w:asciiTheme="minorHAnsi" w:hAnsiTheme="minorHAnsi"/>
          <w:sz w:val="24"/>
          <w:szCs w:val="24"/>
        </w:rPr>
        <w:lastRenderedPageBreak/>
        <w:t xml:space="preserve">Annex </w:t>
      </w:r>
      <w:r w:rsidR="003B55CE">
        <w:rPr>
          <w:rFonts w:asciiTheme="minorHAnsi" w:hAnsiTheme="minorHAnsi"/>
          <w:sz w:val="24"/>
          <w:szCs w:val="24"/>
        </w:rPr>
        <w:t>2</w:t>
      </w:r>
      <w:r w:rsidRPr="004223FB">
        <w:rPr>
          <w:rFonts w:asciiTheme="minorHAnsi" w:hAnsiTheme="minorHAnsi"/>
          <w:sz w:val="24"/>
          <w:szCs w:val="24"/>
        </w:rPr>
        <w:t>: List of Consulted Institutions</w:t>
      </w:r>
      <w:bookmarkEnd w:id="110"/>
      <w:bookmarkEnd w:id="111"/>
      <w:bookmarkEnd w:id="121"/>
      <w:bookmarkEnd w:id="122"/>
      <w:bookmarkEnd w:id="123"/>
      <w:bookmarkEnd w:id="124"/>
      <w:bookmarkEnd w:id="125"/>
      <w:r w:rsidRPr="004223FB">
        <w:rPr>
          <w:rFonts w:asciiTheme="minorHAnsi" w:hAnsiTheme="minorHAnsi"/>
          <w:sz w:val="24"/>
          <w:szCs w:val="24"/>
        </w:rPr>
        <w:t xml:space="preserve"> </w:t>
      </w:r>
    </w:p>
    <w:tbl>
      <w:tblPr>
        <w:tblStyle w:val="TableGrid"/>
        <w:tblW w:w="5000" w:type="pct"/>
        <w:tblLook w:val="04A0" w:firstRow="1" w:lastRow="0" w:firstColumn="1" w:lastColumn="0" w:noHBand="0" w:noVBand="1"/>
      </w:tblPr>
      <w:tblGrid>
        <w:gridCol w:w="13670"/>
      </w:tblGrid>
      <w:tr w:rsidR="00FD7AA1" w:rsidRPr="004223FB" w14:paraId="70F0C82C" w14:textId="77777777">
        <w:trPr>
          <w:trHeight w:hRule="exact" w:val="432"/>
        </w:trPr>
        <w:tc>
          <w:tcPr>
            <w:tcW w:w="5000" w:type="pct"/>
            <w:tcBorders>
              <w:left w:val="single" w:sz="4" w:space="0" w:color="auto"/>
              <w:right w:val="single" w:sz="4" w:space="0" w:color="auto"/>
            </w:tcBorders>
            <w:shd w:val="clear" w:color="auto" w:fill="DAEEF3" w:themeFill="accent5" w:themeFillTint="33"/>
          </w:tcPr>
          <w:p w14:paraId="57B90B3B" w14:textId="77777777" w:rsidR="00FD7AA1" w:rsidRPr="004223FB" w:rsidRDefault="000952D0" w:rsidP="001938A7">
            <w:pPr>
              <w:rPr>
                <w:rFonts w:cs="Times New Roman"/>
                <w:b/>
                <w:sz w:val="24"/>
                <w:szCs w:val="24"/>
              </w:rPr>
            </w:pPr>
            <w:r>
              <w:rPr>
                <w:rFonts w:cs="Times New Roman"/>
                <w:b/>
                <w:sz w:val="24"/>
                <w:szCs w:val="24"/>
              </w:rPr>
              <w:t xml:space="preserve">Public Sector </w:t>
            </w:r>
          </w:p>
        </w:tc>
      </w:tr>
      <w:tr w:rsidR="00FD7AA1" w:rsidRPr="004223FB" w14:paraId="42642D85" w14:textId="77777777">
        <w:trPr>
          <w:trHeight w:hRule="exact" w:val="432"/>
        </w:trPr>
        <w:tc>
          <w:tcPr>
            <w:tcW w:w="5000" w:type="pct"/>
            <w:tcBorders>
              <w:left w:val="single" w:sz="4" w:space="0" w:color="auto"/>
              <w:right w:val="single" w:sz="4" w:space="0" w:color="auto"/>
            </w:tcBorders>
          </w:tcPr>
          <w:p w14:paraId="603C35D8" w14:textId="77777777" w:rsidR="00FD7AA1" w:rsidRDefault="000952D0" w:rsidP="001938A7">
            <w:pPr>
              <w:rPr>
                <w:rFonts w:cs="Times New Roman"/>
                <w:sz w:val="24"/>
                <w:szCs w:val="24"/>
              </w:rPr>
            </w:pPr>
            <w:r>
              <w:rPr>
                <w:rFonts w:cs="Times New Roman"/>
                <w:sz w:val="24"/>
                <w:szCs w:val="24"/>
              </w:rPr>
              <w:t xml:space="preserve">Bank of Papua New Guinea </w:t>
            </w:r>
          </w:p>
          <w:p w14:paraId="00EA9509" w14:textId="77777777" w:rsidR="000952D0" w:rsidRPr="004223FB" w:rsidRDefault="000952D0" w:rsidP="001938A7">
            <w:pPr>
              <w:rPr>
                <w:rFonts w:cs="Times New Roman"/>
                <w:sz w:val="24"/>
                <w:szCs w:val="24"/>
              </w:rPr>
            </w:pPr>
          </w:p>
        </w:tc>
      </w:tr>
      <w:tr w:rsidR="000952D0" w:rsidRPr="004223FB" w14:paraId="7DF048A1" w14:textId="77777777">
        <w:trPr>
          <w:trHeight w:hRule="exact" w:val="432"/>
        </w:trPr>
        <w:tc>
          <w:tcPr>
            <w:tcW w:w="5000" w:type="pct"/>
            <w:tcBorders>
              <w:left w:val="single" w:sz="4" w:space="0" w:color="auto"/>
              <w:right w:val="single" w:sz="4" w:space="0" w:color="auto"/>
            </w:tcBorders>
          </w:tcPr>
          <w:p w14:paraId="18332A73" w14:textId="77777777" w:rsidR="000952D0" w:rsidRDefault="000952D0" w:rsidP="001938A7">
            <w:pPr>
              <w:rPr>
                <w:rFonts w:cs="Times New Roman"/>
                <w:sz w:val="24"/>
                <w:szCs w:val="24"/>
              </w:rPr>
            </w:pPr>
            <w:r w:rsidRPr="000952D0">
              <w:rPr>
                <w:rFonts w:cs="Times New Roman"/>
                <w:sz w:val="24"/>
                <w:szCs w:val="24"/>
              </w:rPr>
              <w:t>Centre for Excellence in Financial Inclusion</w:t>
            </w:r>
          </w:p>
        </w:tc>
      </w:tr>
      <w:tr w:rsidR="000952D0" w:rsidRPr="004223FB" w14:paraId="761843F1" w14:textId="77777777">
        <w:trPr>
          <w:trHeight w:hRule="exact" w:val="432"/>
        </w:trPr>
        <w:tc>
          <w:tcPr>
            <w:tcW w:w="5000" w:type="pct"/>
            <w:tcBorders>
              <w:left w:val="single" w:sz="4" w:space="0" w:color="auto"/>
              <w:right w:val="single" w:sz="4" w:space="0" w:color="auto"/>
            </w:tcBorders>
          </w:tcPr>
          <w:p w14:paraId="061F33F0" w14:textId="77777777" w:rsidR="000952D0" w:rsidRDefault="000952D0" w:rsidP="001938A7">
            <w:pPr>
              <w:rPr>
                <w:rFonts w:cs="Times New Roman"/>
                <w:sz w:val="24"/>
                <w:szCs w:val="24"/>
              </w:rPr>
            </w:pPr>
            <w:r w:rsidRPr="000952D0">
              <w:rPr>
                <w:rFonts w:cs="Times New Roman"/>
                <w:sz w:val="24"/>
                <w:szCs w:val="24"/>
              </w:rPr>
              <w:t>Consultative Implementati</w:t>
            </w:r>
            <w:r>
              <w:rPr>
                <w:rFonts w:cs="Times New Roman"/>
                <w:sz w:val="24"/>
                <w:szCs w:val="24"/>
              </w:rPr>
              <w:t xml:space="preserve">on and Monitoring Council </w:t>
            </w:r>
          </w:p>
        </w:tc>
      </w:tr>
      <w:tr w:rsidR="000952D0" w:rsidRPr="004223FB" w14:paraId="6670FAD2" w14:textId="77777777">
        <w:trPr>
          <w:trHeight w:hRule="exact" w:val="432"/>
        </w:trPr>
        <w:tc>
          <w:tcPr>
            <w:tcW w:w="5000" w:type="pct"/>
            <w:tcBorders>
              <w:left w:val="single" w:sz="4" w:space="0" w:color="auto"/>
              <w:right w:val="single" w:sz="4" w:space="0" w:color="auto"/>
            </w:tcBorders>
          </w:tcPr>
          <w:p w14:paraId="1BF378E0" w14:textId="77777777" w:rsidR="000952D0" w:rsidRDefault="000952D0" w:rsidP="001938A7">
            <w:pPr>
              <w:rPr>
                <w:rFonts w:cs="Times New Roman"/>
                <w:sz w:val="24"/>
                <w:szCs w:val="24"/>
              </w:rPr>
            </w:pPr>
            <w:r>
              <w:rPr>
                <w:rFonts w:cs="Times New Roman"/>
                <w:sz w:val="24"/>
                <w:szCs w:val="24"/>
              </w:rPr>
              <w:t xml:space="preserve">Department of Treasury </w:t>
            </w:r>
          </w:p>
        </w:tc>
      </w:tr>
      <w:tr w:rsidR="00FB2FEB" w:rsidRPr="004223FB" w14:paraId="6E2A5A4D" w14:textId="77777777">
        <w:trPr>
          <w:trHeight w:hRule="exact" w:val="432"/>
        </w:trPr>
        <w:tc>
          <w:tcPr>
            <w:tcW w:w="5000" w:type="pct"/>
            <w:tcBorders>
              <w:left w:val="single" w:sz="4" w:space="0" w:color="auto"/>
              <w:right w:val="single" w:sz="4" w:space="0" w:color="auto"/>
            </w:tcBorders>
          </w:tcPr>
          <w:p w14:paraId="17533524" w14:textId="77777777" w:rsidR="00FB2FEB" w:rsidRDefault="00FB2FEB" w:rsidP="001938A7">
            <w:pPr>
              <w:rPr>
                <w:rFonts w:cs="Times New Roman"/>
                <w:sz w:val="24"/>
                <w:szCs w:val="24"/>
              </w:rPr>
            </w:pPr>
            <w:r w:rsidRPr="00FB2FEB">
              <w:rPr>
                <w:rFonts w:cs="Times New Roman"/>
                <w:sz w:val="24"/>
                <w:szCs w:val="24"/>
              </w:rPr>
              <w:t>Independent Consumer and Competition Commission</w:t>
            </w:r>
          </w:p>
        </w:tc>
      </w:tr>
      <w:tr w:rsidR="000952D0" w:rsidRPr="004223FB" w14:paraId="7EE4D645" w14:textId="77777777">
        <w:trPr>
          <w:trHeight w:hRule="exact" w:val="432"/>
        </w:trPr>
        <w:tc>
          <w:tcPr>
            <w:tcW w:w="5000" w:type="pct"/>
            <w:tcBorders>
              <w:left w:val="single" w:sz="4" w:space="0" w:color="auto"/>
              <w:right w:val="single" w:sz="4" w:space="0" w:color="auto"/>
            </w:tcBorders>
          </w:tcPr>
          <w:p w14:paraId="69D72CF6" w14:textId="77777777" w:rsidR="000952D0" w:rsidRDefault="000952D0" w:rsidP="001938A7">
            <w:pPr>
              <w:rPr>
                <w:rFonts w:cs="Times New Roman"/>
                <w:sz w:val="24"/>
                <w:szCs w:val="24"/>
              </w:rPr>
            </w:pPr>
            <w:r>
              <w:rPr>
                <w:rFonts w:cs="Times New Roman"/>
                <w:sz w:val="24"/>
                <w:szCs w:val="24"/>
              </w:rPr>
              <w:t xml:space="preserve">Insurance Commissioner </w:t>
            </w:r>
          </w:p>
        </w:tc>
      </w:tr>
      <w:tr w:rsidR="000952D0" w:rsidRPr="004223FB" w14:paraId="25F7F778" w14:textId="77777777">
        <w:trPr>
          <w:trHeight w:hRule="exact" w:val="432"/>
        </w:trPr>
        <w:tc>
          <w:tcPr>
            <w:tcW w:w="5000" w:type="pct"/>
            <w:tcBorders>
              <w:left w:val="single" w:sz="4" w:space="0" w:color="auto"/>
              <w:right w:val="single" w:sz="4" w:space="0" w:color="auto"/>
            </w:tcBorders>
          </w:tcPr>
          <w:p w14:paraId="2BFD0D67" w14:textId="77777777" w:rsidR="000952D0" w:rsidRDefault="000952D0" w:rsidP="001938A7">
            <w:pPr>
              <w:rPr>
                <w:rFonts w:cs="Times New Roman"/>
                <w:sz w:val="24"/>
                <w:szCs w:val="24"/>
              </w:rPr>
            </w:pPr>
            <w:r>
              <w:rPr>
                <w:rFonts w:cs="Times New Roman"/>
                <w:sz w:val="24"/>
                <w:szCs w:val="24"/>
              </w:rPr>
              <w:t xml:space="preserve">Investment Promotion Authority </w:t>
            </w:r>
          </w:p>
        </w:tc>
      </w:tr>
      <w:tr w:rsidR="00FD7AA1" w:rsidRPr="004223FB" w14:paraId="30DB7C71"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DD8246" w14:textId="77777777" w:rsidR="00FD7AA1" w:rsidRPr="004223FB" w:rsidRDefault="00FD7AA1" w:rsidP="001938A7">
            <w:pPr>
              <w:rPr>
                <w:rFonts w:cs="Times New Roman"/>
                <w:b/>
                <w:sz w:val="24"/>
                <w:szCs w:val="24"/>
              </w:rPr>
            </w:pPr>
            <w:r w:rsidRPr="004223FB">
              <w:rPr>
                <w:rFonts w:cs="Times New Roman"/>
                <w:b/>
                <w:sz w:val="24"/>
                <w:szCs w:val="24"/>
              </w:rPr>
              <w:t>Financial Services Providers</w:t>
            </w:r>
          </w:p>
        </w:tc>
      </w:tr>
      <w:tr w:rsidR="000952D0" w:rsidRPr="004223FB" w14:paraId="477D8F72"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6F41B9B0" w14:textId="77777777" w:rsidR="000952D0" w:rsidRPr="00155147" w:rsidRDefault="000952D0" w:rsidP="001938A7">
            <w:pPr>
              <w:spacing w:after="200" w:line="276" w:lineRule="auto"/>
              <w:rPr>
                <w:rFonts w:cs="Times New Roman"/>
                <w:sz w:val="24"/>
                <w:szCs w:val="24"/>
                <w:lang w:val="en-IN"/>
              </w:rPr>
            </w:pPr>
            <w:r>
              <w:rPr>
                <w:rFonts w:cs="Times New Roman"/>
                <w:sz w:val="24"/>
                <w:szCs w:val="24"/>
              </w:rPr>
              <w:t xml:space="preserve">ANZ Papua New Guinea </w:t>
            </w:r>
          </w:p>
        </w:tc>
      </w:tr>
      <w:tr w:rsidR="00FD7AA1" w:rsidRPr="004223FB" w14:paraId="6B81AA51"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36F4E1A8" w14:textId="77777777" w:rsidR="00FD7AA1" w:rsidRPr="004223FB" w:rsidRDefault="000952D0" w:rsidP="001938A7">
            <w:pPr>
              <w:rPr>
                <w:rFonts w:cs="Times New Roman"/>
                <w:sz w:val="24"/>
                <w:szCs w:val="24"/>
              </w:rPr>
            </w:pPr>
            <w:r w:rsidRPr="000952D0">
              <w:rPr>
                <w:rFonts w:cs="Times New Roman"/>
                <w:sz w:val="24"/>
                <w:szCs w:val="24"/>
              </w:rPr>
              <w:t>Bank South Pacific</w:t>
            </w:r>
          </w:p>
        </w:tc>
      </w:tr>
      <w:tr w:rsidR="000952D0" w:rsidRPr="004223FB" w14:paraId="26E8ED53"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686FDFC8" w14:textId="77777777" w:rsidR="000952D0" w:rsidRPr="004223FB" w:rsidRDefault="000952D0" w:rsidP="001938A7">
            <w:pPr>
              <w:rPr>
                <w:rFonts w:cs="Times New Roman"/>
                <w:sz w:val="24"/>
                <w:szCs w:val="24"/>
              </w:rPr>
            </w:pPr>
            <w:r>
              <w:rPr>
                <w:rFonts w:cs="Times New Roman"/>
                <w:sz w:val="24"/>
                <w:szCs w:val="24"/>
              </w:rPr>
              <w:t>BIMA PNG</w:t>
            </w:r>
          </w:p>
        </w:tc>
      </w:tr>
      <w:tr w:rsidR="00FB2FEB" w:rsidRPr="004223FB" w14:paraId="087B79D3"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50E551AF" w14:textId="77777777" w:rsidR="00FB2FEB" w:rsidRDefault="00FB2FEB" w:rsidP="001938A7">
            <w:pPr>
              <w:rPr>
                <w:rFonts w:cs="Times New Roman"/>
                <w:sz w:val="24"/>
                <w:szCs w:val="24"/>
              </w:rPr>
            </w:pPr>
            <w:r>
              <w:rPr>
                <w:rFonts w:cs="Times New Roman"/>
                <w:sz w:val="24"/>
                <w:szCs w:val="24"/>
              </w:rPr>
              <w:t xml:space="preserve">Capital Insurance Group </w:t>
            </w:r>
          </w:p>
        </w:tc>
      </w:tr>
      <w:tr w:rsidR="0092543A" w:rsidRPr="004223FB" w14:paraId="257C3BB9"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03FD3F90" w14:textId="77777777" w:rsidR="0092543A" w:rsidRDefault="0092543A" w:rsidP="001938A7">
            <w:pPr>
              <w:rPr>
                <w:rFonts w:cs="Times New Roman"/>
                <w:sz w:val="24"/>
                <w:szCs w:val="24"/>
              </w:rPr>
            </w:pPr>
            <w:r>
              <w:rPr>
                <w:rFonts w:cs="Times New Roman"/>
                <w:sz w:val="24"/>
                <w:szCs w:val="24"/>
              </w:rPr>
              <w:t>Courts (PNG) Limited</w:t>
            </w:r>
          </w:p>
        </w:tc>
      </w:tr>
      <w:tr w:rsidR="000952D0" w:rsidRPr="004223FB" w14:paraId="28C8C2C4"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2A0BFBD4" w14:textId="77777777" w:rsidR="000952D0" w:rsidRPr="004223FB" w:rsidRDefault="000952D0" w:rsidP="001938A7">
            <w:pPr>
              <w:rPr>
                <w:rFonts w:cs="Times New Roman"/>
                <w:sz w:val="24"/>
                <w:szCs w:val="24"/>
              </w:rPr>
            </w:pPr>
            <w:r w:rsidRPr="000952D0">
              <w:rPr>
                <w:rFonts w:cs="Times New Roman"/>
                <w:sz w:val="24"/>
                <w:szCs w:val="24"/>
              </w:rPr>
              <w:t>Credit and Data Burea</w:t>
            </w:r>
            <w:r>
              <w:rPr>
                <w:rFonts w:cs="Times New Roman"/>
                <w:sz w:val="24"/>
                <w:szCs w:val="24"/>
              </w:rPr>
              <w:t>u</w:t>
            </w:r>
          </w:p>
        </w:tc>
      </w:tr>
      <w:tr w:rsidR="000952D0" w:rsidRPr="004223FB" w14:paraId="3828A501"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38E4AF5F" w14:textId="77777777" w:rsidR="000952D0" w:rsidRPr="004223FB" w:rsidRDefault="00FB2FEB" w:rsidP="001938A7">
            <w:pPr>
              <w:rPr>
                <w:rFonts w:cs="Times New Roman"/>
                <w:sz w:val="24"/>
                <w:szCs w:val="24"/>
              </w:rPr>
            </w:pPr>
            <w:r>
              <w:rPr>
                <w:rFonts w:cs="Times New Roman"/>
                <w:sz w:val="24"/>
                <w:szCs w:val="24"/>
              </w:rPr>
              <w:t xml:space="preserve">Fincorp Finance Corporation </w:t>
            </w:r>
          </w:p>
        </w:tc>
      </w:tr>
      <w:tr w:rsidR="00FB2FEB" w:rsidRPr="004223FB" w14:paraId="12FAF8E2"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0A4EFADF" w14:textId="77777777" w:rsidR="00FB2FEB" w:rsidRDefault="00FB2FEB" w:rsidP="001938A7">
            <w:pPr>
              <w:rPr>
                <w:rFonts w:cs="Times New Roman"/>
                <w:sz w:val="24"/>
                <w:szCs w:val="24"/>
              </w:rPr>
            </w:pPr>
            <w:r>
              <w:rPr>
                <w:rFonts w:cs="Times New Roman"/>
                <w:sz w:val="24"/>
                <w:szCs w:val="24"/>
              </w:rPr>
              <w:t xml:space="preserve">Kina Bank </w:t>
            </w:r>
          </w:p>
        </w:tc>
      </w:tr>
      <w:tr w:rsidR="000952D0" w:rsidRPr="004223FB" w14:paraId="1D78FBC6"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412AAE99" w14:textId="77777777" w:rsidR="000952D0" w:rsidRPr="004223FB" w:rsidRDefault="000952D0" w:rsidP="001938A7">
            <w:pPr>
              <w:rPr>
                <w:rFonts w:cs="Times New Roman"/>
                <w:sz w:val="24"/>
                <w:szCs w:val="24"/>
              </w:rPr>
            </w:pPr>
            <w:r>
              <w:rPr>
                <w:rFonts w:cs="Times New Roman"/>
                <w:sz w:val="24"/>
                <w:szCs w:val="24"/>
              </w:rPr>
              <w:t>Moni Plus Ltd</w:t>
            </w:r>
          </w:p>
        </w:tc>
      </w:tr>
      <w:tr w:rsidR="000952D0" w:rsidRPr="004223FB" w14:paraId="02732915"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455FACC0" w14:textId="77777777" w:rsidR="000952D0" w:rsidRPr="004223FB" w:rsidRDefault="000952D0" w:rsidP="001938A7">
            <w:pPr>
              <w:rPr>
                <w:rFonts w:cs="Times New Roman"/>
                <w:sz w:val="24"/>
                <w:szCs w:val="24"/>
              </w:rPr>
            </w:pPr>
            <w:proofErr w:type="spellStart"/>
            <w:r w:rsidRPr="000952D0">
              <w:rPr>
                <w:rFonts w:cs="Times New Roman"/>
                <w:sz w:val="24"/>
                <w:szCs w:val="24"/>
              </w:rPr>
              <w:t>Nambawan</w:t>
            </w:r>
            <w:proofErr w:type="spellEnd"/>
            <w:r w:rsidRPr="000952D0">
              <w:rPr>
                <w:rFonts w:cs="Times New Roman"/>
                <w:sz w:val="24"/>
                <w:szCs w:val="24"/>
              </w:rPr>
              <w:t xml:space="preserve"> Super Ltd</w:t>
            </w:r>
          </w:p>
        </w:tc>
      </w:tr>
      <w:tr w:rsidR="000952D0" w:rsidRPr="004223FB" w14:paraId="4FBF25C1"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16FBAA40" w14:textId="77777777" w:rsidR="000952D0" w:rsidRPr="004223FB" w:rsidRDefault="000952D0" w:rsidP="001938A7">
            <w:pPr>
              <w:rPr>
                <w:rFonts w:cs="Times New Roman"/>
                <w:sz w:val="24"/>
                <w:szCs w:val="24"/>
              </w:rPr>
            </w:pPr>
            <w:r w:rsidRPr="000952D0">
              <w:rPr>
                <w:rFonts w:cs="Times New Roman"/>
                <w:sz w:val="24"/>
                <w:szCs w:val="24"/>
              </w:rPr>
              <w:lastRenderedPageBreak/>
              <w:t>Nationwide Microbank (</w:t>
            </w:r>
            <w:proofErr w:type="spellStart"/>
            <w:r w:rsidRPr="000952D0">
              <w:rPr>
                <w:rFonts w:cs="Times New Roman"/>
                <w:sz w:val="24"/>
                <w:szCs w:val="24"/>
              </w:rPr>
              <w:t>MiBank</w:t>
            </w:r>
            <w:proofErr w:type="spellEnd"/>
            <w:r w:rsidRPr="000952D0">
              <w:rPr>
                <w:rFonts w:cs="Times New Roman"/>
                <w:sz w:val="24"/>
                <w:szCs w:val="24"/>
              </w:rPr>
              <w:t>)</w:t>
            </w:r>
          </w:p>
        </w:tc>
      </w:tr>
      <w:tr w:rsidR="000952D0" w:rsidRPr="004223FB" w14:paraId="03517CB2"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7318390C" w14:textId="77777777" w:rsidR="000952D0" w:rsidRPr="004223FB" w:rsidRDefault="000952D0" w:rsidP="001938A7">
            <w:pPr>
              <w:rPr>
                <w:rFonts w:cs="Times New Roman"/>
                <w:sz w:val="24"/>
                <w:szCs w:val="24"/>
              </w:rPr>
            </w:pPr>
            <w:r w:rsidRPr="000952D0">
              <w:rPr>
                <w:rFonts w:cs="Times New Roman"/>
                <w:sz w:val="24"/>
                <w:szCs w:val="24"/>
              </w:rPr>
              <w:t>PNG Microfinance Limited (PML)</w:t>
            </w:r>
          </w:p>
        </w:tc>
      </w:tr>
      <w:tr w:rsidR="000952D0" w:rsidRPr="004223FB" w14:paraId="180F73CA"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68296B8A" w14:textId="77777777" w:rsidR="000952D0" w:rsidRPr="004223FB" w:rsidRDefault="000952D0" w:rsidP="001938A7">
            <w:pPr>
              <w:rPr>
                <w:rFonts w:cs="Times New Roman"/>
                <w:sz w:val="24"/>
                <w:szCs w:val="24"/>
              </w:rPr>
            </w:pPr>
            <w:r>
              <w:rPr>
                <w:rFonts w:cs="Times New Roman"/>
                <w:sz w:val="24"/>
                <w:szCs w:val="24"/>
              </w:rPr>
              <w:t xml:space="preserve">QBE Insurance </w:t>
            </w:r>
            <w:r w:rsidR="00FB2FEB">
              <w:rPr>
                <w:rFonts w:cs="Times New Roman"/>
                <w:sz w:val="24"/>
                <w:szCs w:val="24"/>
              </w:rPr>
              <w:t xml:space="preserve">(PNG) Limited </w:t>
            </w:r>
          </w:p>
        </w:tc>
      </w:tr>
      <w:tr w:rsidR="000952D0" w:rsidRPr="004223FB" w14:paraId="76346EFA"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23D9D105" w14:textId="77777777" w:rsidR="000952D0" w:rsidRPr="004223FB" w:rsidRDefault="000952D0" w:rsidP="001938A7">
            <w:pPr>
              <w:rPr>
                <w:rFonts w:cs="Times New Roman"/>
                <w:sz w:val="24"/>
                <w:szCs w:val="24"/>
              </w:rPr>
            </w:pPr>
            <w:r w:rsidRPr="000952D0">
              <w:rPr>
                <w:rFonts w:cs="Times New Roman"/>
                <w:sz w:val="24"/>
                <w:szCs w:val="24"/>
              </w:rPr>
              <w:t>Teachers Saving and Loan Society Limited</w:t>
            </w:r>
          </w:p>
        </w:tc>
      </w:tr>
      <w:tr w:rsidR="000952D0" w:rsidRPr="004223FB" w14:paraId="0CE9997C"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54925592" w14:textId="77777777" w:rsidR="000952D0" w:rsidRPr="004223FB" w:rsidRDefault="000952D0" w:rsidP="001938A7">
            <w:pPr>
              <w:rPr>
                <w:rFonts w:cs="Times New Roman"/>
                <w:sz w:val="24"/>
                <w:szCs w:val="24"/>
              </w:rPr>
            </w:pPr>
            <w:r>
              <w:rPr>
                <w:rFonts w:cs="Times New Roman"/>
                <w:sz w:val="24"/>
                <w:szCs w:val="24"/>
              </w:rPr>
              <w:t xml:space="preserve">Westpac Bank </w:t>
            </w:r>
          </w:p>
        </w:tc>
      </w:tr>
      <w:tr w:rsidR="00FD7AA1" w:rsidRPr="004223FB" w14:paraId="5A66D108"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1DC8C" w14:textId="77777777" w:rsidR="00FD7AA1" w:rsidRPr="004223FB" w:rsidRDefault="00CD21A8" w:rsidP="001938A7">
            <w:pPr>
              <w:rPr>
                <w:rFonts w:cs="Times New Roman"/>
                <w:b/>
                <w:sz w:val="24"/>
                <w:szCs w:val="24"/>
              </w:rPr>
            </w:pPr>
            <w:r>
              <w:rPr>
                <w:rFonts w:cs="Times New Roman"/>
                <w:b/>
                <w:sz w:val="24"/>
                <w:szCs w:val="24"/>
              </w:rPr>
              <w:t xml:space="preserve">Mobile Network Operators </w:t>
            </w:r>
          </w:p>
        </w:tc>
      </w:tr>
      <w:tr w:rsidR="00FD7AA1" w:rsidRPr="004223FB" w14:paraId="594C0C73"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356E0895" w14:textId="77777777" w:rsidR="00FD7AA1" w:rsidRPr="004223FB" w:rsidRDefault="000952D0" w:rsidP="001938A7">
            <w:pPr>
              <w:rPr>
                <w:rFonts w:cs="Times New Roman"/>
                <w:sz w:val="24"/>
                <w:szCs w:val="24"/>
              </w:rPr>
            </w:pPr>
            <w:proofErr w:type="spellStart"/>
            <w:r w:rsidRPr="000952D0">
              <w:rPr>
                <w:rFonts w:cs="Times New Roman"/>
                <w:sz w:val="24"/>
                <w:szCs w:val="24"/>
              </w:rPr>
              <w:t>Bemobile</w:t>
            </w:r>
            <w:proofErr w:type="spellEnd"/>
            <w:r w:rsidRPr="000952D0">
              <w:rPr>
                <w:rFonts w:cs="Times New Roman"/>
                <w:sz w:val="24"/>
                <w:szCs w:val="24"/>
              </w:rPr>
              <w:t>/Vodafone</w:t>
            </w:r>
          </w:p>
        </w:tc>
      </w:tr>
      <w:tr w:rsidR="00FD7AA1" w:rsidRPr="004223FB" w14:paraId="25E35C7B"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868D30" w14:textId="77777777" w:rsidR="00FD7AA1" w:rsidRPr="004223FB" w:rsidRDefault="00FD7AA1" w:rsidP="001938A7">
            <w:pPr>
              <w:rPr>
                <w:rFonts w:cs="Times New Roman"/>
                <w:b/>
                <w:sz w:val="24"/>
                <w:szCs w:val="24"/>
              </w:rPr>
            </w:pPr>
            <w:r w:rsidRPr="004223FB">
              <w:rPr>
                <w:rFonts w:cs="Times New Roman"/>
                <w:b/>
                <w:sz w:val="24"/>
                <w:szCs w:val="24"/>
              </w:rPr>
              <w:t>Industry Associations</w:t>
            </w:r>
          </w:p>
        </w:tc>
      </w:tr>
      <w:tr w:rsidR="00FD7AA1" w:rsidRPr="004223FB" w14:paraId="557E2E4E"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1E5F9FB2" w14:textId="77777777" w:rsidR="00FD7AA1" w:rsidRPr="004223FB" w:rsidRDefault="000952D0" w:rsidP="001938A7">
            <w:pPr>
              <w:rPr>
                <w:rFonts w:cs="Times New Roman"/>
                <w:sz w:val="24"/>
                <w:szCs w:val="24"/>
              </w:rPr>
            </w:pPr>
            <w:r w:rsidRPr="000952D0">
              <w:rPr>
                <w:rFonts w:cs="Times New Roman"/>
                <w:sz w:val="24"/>
                <w:szCs w:val="24"/>
              </w:rPr>
              <w:t>PNG Federation of Savings and Loan Societies</w:t>
            </w:r>
          </w:p>
        </w:tc>
      </w:tr>
      <w:tr w:rsidR="00FD7AA1" w:rsidRPr="004223FB" w14:paraId="30A759D9"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33A7A" w14:textId="77777777" w:rsidR="00FD7AA1" w:rsidRPr="004223FB" w:rsidRDefault="00FD7AA1" w:rsidP="001938A7">
            <w:pPr>
              <w:rPr>
                <w:rFonts w:cs="Times New Roman"/>
                <w:b/>
                <w:sz w:val="24"/>
                <w:szCs w:val="24"/>
              </w:rPr>
            </w:pPr>
            <w:r w:rsidRPr="004223FB">
              <w:rPr>
                <w:rFonts w:cs="Times New Roman"/>
                <w:b/>
                <w:sz w:val="24"/>
                <w:szCs w:val="24"/>
              </w:rPr>
              <w:t xml:space="preserve">Other Institutions </w:t>
            </w:r>
          </w:p>
        </w:tc>
      </w:tr>
      <w:tr w:rsidR="00FD7AA1" w:rsidRPr="004223FB" w14:paraId="5E8FD511" w14:textId="77777777">
        <w:trPr>
          <w:trHeight w:hRule="exact" w:val="432"/>
        </w:trPr>
        <w:tc>
          <w:tcPr>
            <w:tcW w:w="5000" w:type="pct"/>
            <w:tcBorders>
              <w:top w:val="single" w:sz="4" w:space="0" w:color="auto"/>
              <w:left w:val="single" w:sz="4" w:space="0" w:color="auto"/>
              <w:bottom w:val="single" w:sz="4" w:space="0" w:color="auto"/>
              <w:right w:val="single" w:sz="4" w:space="0" w:color="auto"/>
            </w:tcBorders>
          </w:tcPr>
          <w:p w14:paraId="1F2EB985" w14:textId="77777777" w:rsidR="00FD7AA1" w:rsidRPr="004223FB" w:rsidRDefault="000952D0" w:rsidP="001938A7">
            <w:pPr>
              <w:rPr>
                <w:rFonts w:cs="Times New Roman"/>
                <w:sz w:val="24"/>
                <w:szCs w:val="24"/>
              </w:rPr>
            </w:pPr>
            <w:proofErr w:type="spellStart"/>
            <w:r>
              <w:rPr>
                <w:rFonts w:cs="Times New Roman"/>
                <w:sz w:val="24"/>
                <w:szCs w:val="24"/>
              </w:rPr>
              <w:t>Allens</w:t>
            </w:r>
            <w:proofErr w:type="spellEnd"/>
            <w:r>
              <w:rPr>
                <w:rFonts w:cs="Times New Roman"/>
                <w:sz w:val="24"/>
                <w:szCs w:val="24"/>
              </w:rPr>
              <w:t xml:space="preserve"> Linklaters </w:t>
            </w:r>
          </w:p>
        </w:tc>
      </w:tr>
    </w:tbl>
    <w:p w14:paraId="4EEDDE64" w14:textId="77777777" w:rsidR="00FD7AA1" w:rsidRPr="004223FB" w:rsidRDefault="00FD7AA1">
      <w:pPr>
        <w:rPr>
          <w:rFonts w:eastAsiaTheme="majorEastAsia" w:cstheme="majorBidi"/>
          <w:b/>
          <w:bCs/>
          <w:color w:val="00B0F0"/>
          <w:sz w:val="24"/>
          <w:szCs w:val="24"/>
        </w:rPr>
      </w:pPr>
    </w:p>
    <w:p w14:paraId="16798DC7" w14:textId="77777777" w:rsidR="00FD7AA1" w:rsidRPr="004223FB" w:rsidRDefault="00FD7AA1">
      <w:pPr>
        <w:rPr>
          <w:rFonts w:eastAsiaTheme="majorEastAsia" w:cstheme="majorBidi"/>
          <w:b/>
          <w:bCs/>
          <w:color w:val="00B0F0"/>
          <w:sz w:val="24"/>
          <w:szCs w:val="24"/>
        </w:rPr>
      </w:pPr>
    </w:p>
    <w:p w14:paraId="5040D0E7" w14:textId="77777777" w:rsidR="003B55CE" w:rsidRDefault="003B55CE" w:rsidP="00E53EE5">
      <w:pPr>
        <w:pStyle w:val="Heading1"/>
        <w:rPr>
          <w:rFonts w:asciiTheme="minorHAnsi" w:hAnsiTheme="minorHAnsi"/>
          <w:sz w:val="24"/>
          <w:szCs w:val="24"/>
        </w:rPr>
        <w:sectPr w:rsidR="003B55CE">
          <w:pgSz w:w="15840" w:h="12240" w:orient="landscape"/>
          <w:pgMar w:top="1440" w:right="1080" w:bottom="1440" w:left="1080" w:header="720" w:footer="720" w:gutter="0"/>
          <w:cols w:space="720"/>
          <w:titlePg/>
          <w:docGrid w:linePitch="360"/>
        </w:sectPr>
      </w:pPr>
    </w:p>
    <w:p w14:paraId="619AFDF1" w14:textId="77777777" w:rsidR="00E53EE5" w:rsidRPr="00CD21A8" w:rsidRDefault="00E53EE5" w:rsidP="009C4AE6">
      <w:pPr>
        <w:pStyle w:val="Heading1"/>
        <w:spacing w:after="240"/>
        <w:rPr>
          <w:rFonts w:asciiTheme="minorHAnsi" w:hAnsiTheme="minorHAnsi"/>
          <w:sz w:val="24"/>
          <w:szCs w:val="24"/>
        </w:rPr>
      </w:pPr>
      <w:bookmarkStart w:id="126" w:name="_Toc500495161"/>
      <w:bookmarkStart w:id="127" w:name="_Toc500495586"/>
      <w:bookmarkStart w:id="128" w:name="_Toc501556941"/>
      <w:bookmarkStart w:id="129" w:name="_Toc501557665"/>
      <w:bookmarkStart w:id="130" w:name="_Toc523390743"/>
      <w:r w:rsidRPr="004223FB">
        <w:rPr>
          <w:rFonts w:asciiTheme="minorHAnsi" w:hAnsiTheme="minorHAnsi"/>
          <w:sz w:val="24"/>
          <w:szCs w:val="24"/>
        </w:rPr>
        <w:lastRenderedPageBreak/>
        <w:t xml:space="preserve">Annex </w:t>
      </w:r>
      <w:bookmarkEnd w:id="112"/>
      <w:r w:rsidR="003B55CE">
        <w:rPr>
          <w:rFonts w:asciiTheme="minorHAnsi" w:hAnsiTheme="minorHAnsi"/>
          <w:sz w:val="24"/>
          <w:szCs w:val="24"/>
        </w:rPr>
        <w:t>3</w:t>
      </w:r>
      <w:r w:rsidR="00BD156E">
        <w:rPr>
          <w:rFonts w:asciiTheme="minorHAnsi" w:hAnsiTheme="minorHAnsi"/>
          <w:sz w:val="24"/>
          <w:szCs w:val="24"/>
        </w:rPr>
        <w:t xml:space="preserve">: </w:t>
      </w:r>
      <w:bookmarkStart w:id="131" w:name="_Toc444253756"/>
      <w:bookmarkStart w:id="132" w:name="_Toc444410893"/>
      <w:bookmarkStart w:id="133" w:name="_Toc462907374"/>
      <w:bookmarkStart w:id="134" w:name="_Toc475359370"/>
      <w:bookmarkStart w:id="135" w:name="_Toc500494979"/>
      <w:r w:rsidRPr="004223FB">
        <w:rPr>
          <w:rFonts w:asciiTheme="minorHAnsi" w:hAnsiTheme="minorHAnsi"/>
          <w:sz w:val="24"/>
          <w:szCs w:val="24"/>
        </w:rPr>
        <w:t xml:space="preserve">Key </w:t>
      </w:r>
      <w:r w:rsidR="00CD21A8">
        <w:rPr>
          <w:rFonts w:asciiTheme="minorHAnsi" w:hAnsiTheme="minorHAnsi"/>
          <w:sz w:val="24"/>
          <w:szCs w:val="24"/>
        </w:rPr>
        <w:t xml:space="preserve">FCP </w:t>
      </w:r>
      <w:r w:rsidRPr="004223FB">
        <w:rPr>
          <w:rFonts w:asciiTheme="minorHAnsi" w:hAnsiTheme="minorHAnsi"/>
          <w:sz w:val="24"/>
          <w:szCs w:val="24"/>
        </w:rPr>
        <w:t>Laws</w:t>
      </w:r>
      <w:r w:rsidR="00CD21A8">
        <w:rPr>
          <w:rFonts w:asciiTheme="minorHAnsi" w:hAnsiTheme="minorHAnsi"/>
          <w:sz w:val="24"/>
          <w:szCs w:val="24"/>
        </w:rPr>
        <w:t xml:space="preserve"> and </w:t>
      </w:r>
      <w:r w:rsidR="00395BA1" w:rsidRPr="004223FB">
        <w:rPr>
          <w:rFonts w:asciiTheme="minorHAnsi" w:hAnsiTheme="minorHAnsi"/>
          <w:sz w:val="24"/>
          <w:szCs w:val="24"/>
        </w:rPr>
        <w:t>Regulations</w:t>
      </w:r>
      <w:bookmarkEnd w:id="113"/>
      <w:bookmarkEnd w:id="126"/>
      <w:bookmarkEnd w:id="127"/>
      <w:bookmarkEnd w:id="128"/>
      <w:bookmarkEnd w:id="129"/>
      <w:bookmarkEnd w:id="130"/>
      <w:bookmarkEnd w:id="131"/>
      <w:bookmarkEnd w:id="132"/>
      <w:bookmarkEnd w:id="133"/>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3352"/>
        <w:gridCol w:w="1550"/>
        <w:gridCol w:w="5151"/>
      </w:tblGrid>
      <w:tr w:rsidR="007B0A7A" w:rsidRPr="00CD21A8" w14:paraId="4E7015F5" w14:textId="77777777" w:rsidTr="00F21B21">
        <w:trPr>
          <w:tblHeader/>
        </w:trPr>
        <w:tc>
          <w:tcPr>
            <w:tcW w:w="1323" w:type="pct"/>
            <w:shd w:val="clear" w:color="auto" w:fill="DAEEF3" w:themeFill="accent5" w:themeFillTint="33"/>
            <w:vAlign w:val="center"/>
          </w:tcPr>
          <w:p w14:paraId="120CE018" w14:textId="75A90911" w:rsidR="007B0A7A" w:rsidRPr="00CD21A8" w:rsidRDefault="007B0A7A" w:rsidP="00F21B21">
            <w:pPr>
              <w:pStyle w:val="ListParagraph"/>
              <w:spacing w:after="120" w:line="240" w:lineRule="auto"/>
              <w:ind w:left="0"/>
              <w:jc w:val="center"/>
              <w:rPr>
                <w:rFonts w:eastAsiaTheme="majorEastAsia" w:cstheme="majorBidi"/>
                <w:b/>
              </w:rPr>
            </w:pPr>
            <w:r w:rsidRPr="00CD21A8">
              <w:rPr>
                <w:rFonts w:cstheme="majorBidi"/>
                <w:b/>
              </w:rPr>
              <w:t>Sector</w:t>
            </w:r>
            <w:r>
              <w:rPr>
                <w:rFonts w:cstheme="majorBidi"/>
                <w:b/>
              </w:rPr>
              <w:t>/Topic</w:t>
            </w:r>
          </w:p>
        </w:tc>
        <w:tc>
          <w:tcPr>
            <w:tcW w:w="1226" w:type="pct"/>
            <w:shd w:val="clear" w:color="auto" w:fill="DAEEF3" w:themeFill="accent5" w:themeFillTint="33"/>
            <w:vAlign w:val="center"/>
          </w:tcPr>
          <w:p w14:paraId="12FDAE85" w14:textId="56FCAF95" w:rsidR="007B0A7A" w:rsidRPr="00CD21A8" w:rsidRDefault="007B0A7A" w:rsidP="00F21B21">
            <w:pPr>
              <w:pStyle w:val="ListParagraph"/>
              <w:spacing w:before="120" w:after="120"/>
              <w:ind w:left="0"/>
              <w:jc w:val="center"/>
              <w:rPr>
                <w:rFonts w:eastAsiaTheme="majorEastAsia" w:cstheme="majorBidi"/>
                <w:b/>
              </w:rPr>
            </w:pPr>
            <w:r w:rsidRPr="00CD21A8">
              <w:rPr>
                <w:rFonts w:cstheme="majorBidi"/>
                <w:b/>
              </w:rPr>
              <w:t>Name of the Law/Regulations/ Framework/Guidelines</w:t>
            </w:r>
          </w:p>
        </w:tc>
        <w:tc>
          <w:tcPr>
            <w:tcW w:w="567" w:type="pct"/>
            <w:shd w:val="clear" w:color="auto" w:fill="DAEEF3" w:themeFill="accent5" w:themeFillTint="33"/>
            <w:vAlign w:val="center"/>
          </w:tcPr>
          <w:p w14:paraId="291CE7D4" w14:textId="77777777" w:rsidR="007B0A7A" w:rsidRPr="00CD21A8" w:rsidRDefault="007B0A7A" w:rsidP="00F21B21">
            <w:pPr>
              <w:pStyle w:val="ListParagraph"/>
              <w:spacing w:before="120" w:after="120"/>
              <w:ind w:left="0"/>
              <w:jc w:val="center"/>
              <w:rPr>
                <w:rFonts w:eastAsiaTheme="majorEastAsia" w:cstheme="majorBidi"/>
                <w:b/>
              </w:rPr>
            </w:pPr>
            <w:r w:rsidRPr="00CD21A8">
              <w:rPr>
                <w:rFonts w:cstheme="majorBidi"/>
                <w:b/>
              </w:rPr>
              <w:t>Responsible Institution</w:t>
            </w:r>
          </w:p>
        </w:tc>
        <w:tc>
          <w:tcPr>
            <w:tcW w:w="1884" w:type="pct"/>
            <w:shd w:val="clear" w:color="auto" w:fill="DAEEF3" w:themeFill="accent5" w:themeFillTint="33"/>
            <w:vAlign w:val="center"/>
          </w:tcPr>
          <w:p w14:paraId="0F1C5EDE" w14:textId="70CDBF9E" w:rsidR="007B0A7A" w:rsidRPr="00CD21A8" w:rsidRDefault="007B0A7A" w:rsidP="00F21B21">
            <w:pPr>
              <w:pStyle w:val="ListParagraph"/>
              <w:spacing w:before="120" w:after="0"/>
              <w:ind w:left="0"/>
              <w:jc w:val="center"/>
              <w:rPr>
                <w:rFonts w:cstheme="majorBidi"/>
                <w:b/>
              </w:rPr>
            </w:pPr>
            <w:r w:rsidRPr="00CD21A8">
              <w:rPr>
                <w:rFonts w:cstheme="majorBidi"/>
                <w:b/>
              </w:rPr>
              <w:t>Topic</w:t>
            </w:r>
            <w:r>
              <w:rPr>
                <w:rFonts w:cstheme="majorBidi"/>
                <w:b/>
              </w:rPr>
              <w:t>s</w:t>
            </w:r>
            <w:r w:rsidRPr="00CD21A8">
              <w:rPr>
                <w:rFonts w:cstheme="majorBidi"/>
                <w:b/>
              </w:rPr>
              <w:t xml:space="preserve"> Covered</w:t>
            </w:r>
          </w:p>
        </w:tc>
      </w:tr>
      <w:tr w:rsidR="007B0A7A" w:rsidRPr="00CD21A8" w14:paraId="177CDBD5" w14:textId="77777777" w:rsidTr="007914A5">
        <w:tc>
          <w:tcPr>
            <w:tcW w:w="1323" w:type="pct"/>
            <w:shd w:val="clear" w:color="auto" w:fill="auto"/>
          </w:tcPr>
          <w:p w14:paraId="3D073165" w14:textId="77777777" w:rsidR="007B0A7A" w:rsidRPr="00200F90" w:rsidRDefault="007B0A7A" w:rsidP="002659B5">
            <w:pPr>
              <w:pStyle w:val="ListParagraph"/>
              <w:spacing w:before="60" w:after="0"/>
              <w:ind w:left="0"/>
              <w:rPr>
                <w:rFonts w:cstheme="majorBidi"/>
                <w:b/>
              </w:rPr>
            </w:pPr>
            <w:r>
              <w:rPr>
                <w:rFonts w:cstheme="majorBidi"/>
                <w:b/>
              </w:rPr>
              <w:t xml:space="preserve">Constitution of Papua New Guinea </w:t>
            </w:r>
          </w:p>
        </w:tc>
        <w:tc>
          <w:tcPr>
            <w:tcW w:w="1226" w:type="pct"/>
            <w:shd w:val="clear" w:color="auto" w:fill="auto"/>
            <w:vAlign w:val="center"/>
          </w:tcPr>
          <w:p w14:paraId="57FEBDEA" w14:textId="77777777" w:rsidR="007B0A7A" w:rsidRPr="00CD21A8" w:rsidRDefault="007B0A7A" w:rsidP="002659B5">
            <w:pPr>
              <w:pStyle w:val="ListParagraph"/>
              <w:spacing w:before="60" w:after="0"/>
              <w:ind w:left="0"/>
              <w:jc w:val="center"/>
              <w:rPr>
                <w:rFonts w:cstheme="majorBidi"/>
              </w:rPr>
            </w:pPr>
          </w:p>
        </w:tc>
        <w:tc>
          <w:tcPr>
            <w:tcW w:w="567" w:type="pct"/>
            <w:shd w:val="clear" w:color="auto" w:fill="auto"/>
            <w:vAlign w:val="center"/>
          </w:tcPr>
          <w:p w14:paraId="62C8AC1F" w14:textId="77777777" w:rsidR="007B0A7A" w:rsidRPr="00CD21A8" w:rsidRDefault="007B0A7A" w:rsidP="002659B5">
            <w:pPr>
              <w:pStyle w:val="ListParagraph"/>
              <w:spacing w:before="60" w:after="0"/>
              <w:ind w:left="0"/>
              <w:jc w:val="center"/>
              <w:rPr>
                <w:rFonts w:cstheme="majorBidi"/>
              </w:rPr>
            </w:pPr>
          </w:p>
        </w:tc>
        <w:tc>
          <w:tcPr>
            <w:tcW w:w="1884" w:type="pct"/>
            <w:shd w:val="clear" w:color="auto" w:fill="auto"/>
          </w:tcPr>
          <w:p w14:paraId="4780139A" w14:textId="17156425" w:rsidR="007B0A7A" w:rsidRPr="00CD21A8" w:rsidRDefault="007B0A7A" w:rsidP="00F51569">
            <w:pPr>
              <w:pStyle w:val="ListParagraph"/>
              <w:spacing w:before="60" w:after="0"/>
              <w:ind w:left="0"/>
              <w:rPr>
                <w:rFonts w:cstheme="majorBidi"/>
              </w:rPr>
            </w:pPr>
            <w:r>
              <w:rPr>
                <w:rFonts w:cstheme="majorBidi"/>
              </w:rPr>
              <w:t>The Constitution protects the right to privacy (section 49) but does not otherwise deal with matters relating to financial consumer protection (</w:t>
            </w:r>
            <w:r w:rsidRPr="00046581">
              <w:rPr>
                <w:rFonts w:cstheme="majorBidi"/>
                <w:b/>
              </w:rPr>
              <w:t>FCP</w:t>
            </w:r>
            <w:r>
              <w:rPr>
                <w:rFonts w:cstheme="majorBidi"/>
              </w:rPr>
              <w:t xml:space="preserve">). </w:t>
            </w:r>
          </w:p>
        </w:tc>
      </w:tr>
      <w:tr w:rsidR="007914A5" w:rsidRPr="00CD21A8" w14:paraId="075B204C" w14:textId="77777777" w:rsidTr="007914A5">
        <w:tc>
          <w:tcPr>
            <w:tcW w:w="5000" w:type="pct"/>
            <w:gridSpan w:val="4"/>
            <w:shd w:val="clear" w:color="auto" w:fill="EAF1DD" w:themeFill="accent3" w:themeFillTint="33"/>
            <w:vAlign w:val="center"/>
          </w:tcPr>
          <w:p w14:paraId="4B89FA7B" w14:textId="111D7270" w:rsidR="007914A5" w:rsidRPr="00CD21A8" w:rsidRDefault="007914A5" w:rsidP="007914A5">
            <w:pPr>
              <w:pStyle w:val="ListParagraph"/>
              <w:spacing w:before="60" w:after="0"/>
              <w:ind w:left="0"/>
              <w:rPr>
                <w:rFonts w:cstheme="majorBidi"/>
              </w:rPr>
            </w:pPr>
            <w:r w:rsidRPr="00200F90">
              <w:rPr>
                <w:rFonts w:cstheme="majorBidi"/>
                <w:b/>
              </w:rPr>
              <w:t xml:space="preserve">General </w:t>
            </w:r>
          </w:p>
        </w:tc>
      </w:tr>
      <w:tr w:rsidR="007B0A7A" w:rsidRPr="00CD21A8" w14:paraId="6806EAB9" w14:textId="77777777" w:rsidTr="007914A5">
        <w:tc>
          <w:tcPr>
            <w:tcW w:w="1323" w:type="pct"/>
          </w:tcPr>
          <w:p w14:paraId="4DF2AE65" w14:textId="77777777" w:rsidR="007B0A7A" w:rsidRPr="001302D0" w:rsidRDefault="007B0A7A" w:rsidP="002659B5">
            <w:pPr>
              <w:pStyle w:val="ListParagraph"/>
              <w:spacing w:before="60" w:after="0"/>
              <w:ind w:left="0"/>
              <w:rPr>
                <w:rFonts w:cstheme="majorBidi"/>
                <w:b/>
              </w:rPr>
            </w:pPr>
            <w:r w:rsidRPr="001302D0">
              <w:rPr>
                <w:rFonts w:cstheme="majorBidi"/>
                <w:b/>
              </w:rPr>
              <w:t>Bank of Papua New Guinea (BPNG)</w:t>
            </w:r>
          </w:p>
        </w:tc>
        <w:tc>
          <w:tcPr>
            <w:tcW w:w="1226" w:type="pct"/>
          </w:tcPr>
          <w:p w14:paraId="721927AA" w14:textId="77777777" w:rsidR="007B0A7A" w:rsidRPr="00CD21A8" w:rsidRDefault="007B0A7A" w:rsidP="002659B5">
            <w:pPr>
              <w:pStyle w:val="ListParagraph"/>
              <w:spacing w:before="60" w:after="0"/>
              <w:ind w:left="0"/>
              <w:rPr>
                <w:rFonts w:cstheme="majorBidi"/>
              </w:rPr>
            </w:pPr>
            <w:r>
              <w:rPr>
                <w:rFonts w:cstheme="majorBidi"/>
              </w:rPr>
              <w:t>Central Banking Act 2000 (</w:t>
            </w:r>
            <w:r w:rsidRPr="001F4449">
              <w:rPr>
                <w:rFonts w:cstheme="majorBidi"/>
                <w:b/>
              </w:rPr>
              <w:t>BPNG Act</w:t>
            </w:r>
            <w:r>
              <w:rPr>
                <w:rFonts w:cstheme="majorBidi"/>
              </w:rPr>
              <w:t>)</w:t>
            </w:r>
          </w:p>
        </w:tc>
        <w:tc>
          <w:tcPr>
            <w:tcW w:w="567" w:type="pct"/>
          </w:tcPr>
          <w:p w14:paraId="4A138FD4" w14:textId="77777777" w:rsidR="007B0A7A" w:rsidRPr="00CD21A8" w:rsidRDefault="007B0A7A" w:rsidP="002659B5">
            <w:pPr>
              <w:pStyle w:val="ListParagraph"/>
              <w:spacing w:before="60" w:after="0"/>
              <w:ind w:left="0"/>
              <w:rPr>
                <w:rFonts w:cstheme="majorBidi"/>
              </w:rPr>
            </w:pPr>
            <w:r>
              <w:rPr>
                <w:rFonts w:cstheme="majorBidi"/>
              </w:rPr>
              <w:t>BPNG</w:t>
            </w:r>
          </w:p>
        </w:tc>
        <w:tc>
          <w:tcPr>
            <w:tcW w:w="1884" w:type="pct"/>
          </w:tcPr>
          <w:p w14:paraId="6B81A795" w14:textId="77777777" w:rsidR="007B0A7A" w:rsidRPr="002C6643" w:rsidRDefault="007B0A7A" w:rsidP="002659B5">
            <w:pPr>
              <w:pStyle w:val="ListParagraph"/>
              <w:spacing w:before="60" w:after="0"/>
              <w:ind w:left="0"/>
              <w:rPr>
                <w:rFonts w:cstheme="majorBidi"/>
              </w:rPr>
            </w:pPr>
            <w:r>
              <w:rPr>
                <w:rFonts w:cstheme="majorBidi"/>
              </w:rPr>
              <w:t xml:space="preserve">The objectives of BPNG include, in summary, the formulation of financial regulation and prudential standards to ensure financial system stability and the promotion of an efficient national and international payments system. </w:t>
            </w:r>
            <w:r w:rsidR="00A629FC">
              <w:rPr>
                <w:rFonts w:cstheme="majorBidi"/>
              </w:rPr>
              <w:t>(</w:t>
            </w:r>
            <w:r>
              <w:rPr>
                <w:rFonts w:cstheme="majorBidi"/>
              </w:rPr>
              <w:t>s.7). Under its related functions, BPNG may “</w:t>
            </w:r>
            <w:r>
              <w:rPr>
                <w:rFonts w:cstheme="majorBidi"/>
                <w:i/>
              </w:rPr>
              <w:t>regulate banking, credit and other financial services as empowered by this Act or any other law of the Independent State of Papua New Guinea</w:t>
            </w:r>
            <w:r>
              <w:rPr>
                <w:rFonts w:cstheme="majorBidi"/>
              </w:rPr>
              <w:t>”. (s. 8(1)(c)).</w:t>
            </w:r>
          </w:p>
        </w:tc>
      </w:tr>
      <w:tr w:rsidR="007B0A7A" w:rsidRPr="00CD21A8" w14:paraId="0C9B36F0" w14:textId="77777777" w:rsidTr="007914A5">
        <w:tc>
          <w:tcPr>
            <w:tcW w:w="1323" w:type="pct"/>
          </w:tcPr>
          <w:p w14:paraId="6C67B51D" w14:textId="77777777" w:rsidR="007B0A7A" w:rsidRPr="001302D0" w:rsidRDefault="007B0A7A" w:rsidP="002659B5">
            <w:pPr>
              <w:pStyle w:val="ListParagraph"/>
              <w:spacing w:before="60" w:after="0"/>
              <w:ind w:left="0"/>
              <w:rPr>
                <w:rFonts w:cstheme="majorBidi"/>
                <w:b/>
              </w:rPr>
            </w:pPr>
            <w:r w:rsidRPr="001302D0">
              <w:rPr>
                <w:rFonts w:cstheme="majorBidi"/>
                <w:b/>
              </w:rPr>
              <w:t>Independent Consumer and Competition Commission (ICCC)</w:t>
            </w:r>
          </w:p>
        </w:tc>
        <w:tc>
          <w:tcPr>
            <w:tcW w:w="1226" w:type="pct"/>
          </w:tcPr>
          <w:p w14:paraId="619C07AE" w14:textId="77777777" w:rsidR="007B0A7A" w:rsidRDefault="007B0A7A" w:rsidP="002659B5">
            <w:pPr>
              <w:pStyle w:val="ListParagraph"/>
              <w:spacing w:before="60" w:after="0"/>
              <w:ind w:left="0"/>
              <w:rPr>
                <w:rFonts w:cstheme="majorBidi"/>
              </w:rPr>
            </w:pPr>
            <w:bookmarkStart w:id="136" w:name="_Hlk496699296"/>
            <w:bookmarkStart w:id="137" w:name="_Hlk496537053"/>
            <w:r>
              <w:rPr>
                <w:rFonts w:cstheme="majorBidi"/>
              </w:rPr>
              <w:t>Independent Consumer and Competition Commission Act 2002</w:t>
            </w:r>
            <w:bookmarkEnd w:id="136"/>
            <w:r>
              <w:rPr>
                <w:rFonts w:cstheme="majorBidi"/>
              </w:rPr>
              <w:t xml:space="preserve"> (</w:t>
            </w:r>
            <w:r w:rsidRPr="001F4449">
              <w:rPr>
                <w:rFonts w:cstheme="majorBidi"/>
                <w:b/>
              </w:rPr>
              <w:t>ICCC Act</w:t>
            </w:r>
            <w:r>
              <w:rPr>
                <w:rFonts w:cstheme="majorBidi"/>
              </w:rPr>
              <w:t>).</w:t>
            </w:r>
          </w:p>
          <w:bookmarkEnd w:id="137"/>
          <w:p w14:paraId="39DF78A6" w14:textId="1979164E" w:rsidR="007B0A7A" w:rsidRPr="0089313C" w:rsidRDefault="007B0A7A" w:rsidP="00F51569">
            <w:pPr>
              <w:pStyle w:val="ListParagraph"/>
              <w:spacing w:before="60" w:after="0"/>
              <w:ind w:left="0"/>
              <w:rPr>
                <w:rFonts w:cstheme="majorBidi"/>
              </w:rPr>
            </w:pPr>
            <w:r>
              <w:rPr>
                <w:rFonts w:cstheme="majorBidi"/>
                <w:i/>
              </w:rPr>
              <w:t xml:space="preserve">Note: </w:t>
            </w:r>
            <w:bookmarkStart w:id="138" w:name="_Hlk496699390"/>
            <w:r w:rsidR="00F51569">
              <w:rPr>
                <w:rFonts w:cstheme="majorBidi"/>
                <w:i/>
              </w:rPr>
              <w:t xml:space="preserve">The </w:t>
            </w:r>
            <w:r>
              <w:rPr>
                <w:rFonts w:cstheme="majorBidi"/>
                <w:i/>
              </w:rPr>
              <w:t xml:space="preserve">ICCC and the ICCC Act are the subject of the Consumer and Competition Framework Review: Public Report and Recommendations </w:t>
            </w:r>
            <w:r w:rsidRPr="0089313C">
              <w:rPr>
                <w:rFonts w:cstheme="majorBidi"/>
                <w:i/>
              </w:rPr>
              <w:t>published in February 2017 for public comment. It is understood the final</w:t>
            </w:r>
            <w:r w:rsidR="00A629FC">
              <w:rPr>
                <w:rFonts w:cstheme="majorBidi"/>
                <w:i/>
              </w:rPr>
              <w:t xml:space="preserve"> </w:t>
            </w:r>
            <w:r w:rsidRPr="0089313C">
              <w:rPr>
                <w:rFonts w:cstheme="majorBidi"/>
                <w:i/>
              </w:rPr>
              <w:t xml:space="preserve">version of the CCF Review is under </w:t>
            </w:r>
            <w:r w:rsidRPr="0089313C">
              <w:rPr>
                <w:rFonts w:cstheme="majorBidi"/>
                <w:i/>
              </w:rPr>
              <w:lastRenderedPageBreak/>
              <w:t>preparation and, when completed, will be submitted to the National Executive Council for approval</w:t>
            </w:r>
            <w:r w:rsidR="00DD4959">
              <w:rPr>
                <w:rFonts w:cstheme="majorBidi"/>
                <w:i/>
              </w:rPr>
              <w:t xml:space="preserve">. </w:t>
            </w:r>
            <w:r w:rsidRPr="0089313C">
              <w:rPr>
                <w:rFonts w:cstheme="majorBidi"/>
                <w:i/>
              </w:rPr>
              <w:t>In the meantime</w:t>
            </w:r>
            <w:r w:rsidR="00F51569">
              <w:rPr>
                <w:rFonts w:cstheme="majorBidi"/>
                <w:i/>
              </w:rPr>
              <w:t>,</w:t>
            </w:r>
            <w:r w:rsidRPr="0089313C">
              <w:rPr>
                <w:rFonts w:cstheme="majorBidi"/>
                <w:i/>
              </w:rPr>
              <w:t xml:space="preserve"> work is underway on the preparation of a National Competition Policy, with support from the Asian Development Bank (</w:t>
            </w:r>
            <w:r w:rsidRPr="0089313C">
              <w:rPr>
                <w:rFonts w:cstheme="majorBidi"/>
                <w:b/>
                <w:i/>
              </w:rPr>
              <w:t>ADB</w:t>
            </w:r>
            <w:r w:rsidRPr="0089313C">
              <w:rPr>
                <w:rFonts w:cstheme="majorBidi"/>
                <w:i/>
              </w:rPr>
              <w:t>)</w:t>
            </w:r>
            <w:r w:rsidR="00DD4959">
              <w:rPr>
                <w:rFonts w:cstheme="majorBidi"/>
                <w:i/>
              </w:rPr>
              <w:t xml:space="preserve">. </w:t>
            </w:r>
            <w:bookmarkEnd w:id="138"/>
          </w:p>
        </w:tc>
        <w:tc>
          <w:tcPr>
            <w:tcW w:w="567" w:type="pct"/>
          </w:tcPr>
          <w:p w14:paraId="4D245B5C" w14:textId="77777777" w:rsidR="007B0A7A" w:rsidRPr="00CD21A8" w:rsidRDefault="007B0A7A" w:rsidP="002659B5">
            <w:pPr>
              <w:pStyle w:val="ListParagraph"/>
              <w:spacing w:before="60" w:after="0"/>
              <w:ind w:left="0"/>
              <w:rPr>
                <w:rFonts w:cstheme="majorBidi"/>
              </w:rPr>
            </w:pPr>
            <w:r>
              <w:rPr>
                <w:rFonts w:cstheme="majorBidi"/>
              </w:rPr>
              <w:lastRenderedPageBreak/>
              <w:t>ICCC</w:t>
            </w:r>
          </w:p>
        </w:tc>
        <w:tc>
          <w:tcPr>
            <w:tcW w:w="1884" w:type="pct"/>
          </w:tcPr>
          <w:p w14:paraId="06D1B736" w14:textId="4D4A9C9E" w:rsidR="007B0A7A" w:rsidRDefault="007B0A7A" w:rsidP="002659B5">
            <w:pPr>
              <w:pStyle w:val="ListParagraph"/>
              <w:spacing w:before="60" w:after="0"/>
              <w:ind w:left="0"/>
              <w:rPr>
                <w:rFonts w:cstheme="majorBidi"/>
              </w:rPr>
            </w:pPr>
            <w:bookmarkStart w:id="139" w:name="_Hlk496699244"/>
            <w:r>
              <w:rPr>
                <w:rFonts w:cstheme="majorBidi"/>
              </w:rPr>
              <w:t>The ICCC</w:t>
            </w:r>
            <w:r w:rsidR="0057727A">
              <w:rPr>
                <w:rFonts w:cstheme="majorBidi"/>
              </w:rPr>
              <w:t xml:space="preserve"> </w:t>
            </w:r>
            <w:r>
              <w:rPr>
                <w:rFonts w:cstheme="majorBidi"/>
              </w:rPr>
              <w:t>Act provides for the ICCC to have consumer protection functions in relation to “</w:t>
            </w:r>
            <w:r w:rsidRPr="00C97C26">
              <w:rPr>
                <w:rFonts w:cstheme="majorBidi"/>
                <w:i/>
              </w:rPr>
              <w:t>services</w:t>
            </w:r>
            <w:r>
              <w:rPr>
                <w:rFonts w:cstheme="majorBidi"/>
              </w:rPr>
              <w:t>” (ss.6 and 106). The term “</w:t>
            </w:r>
            <w:r w:rsidRPr="00C97C26">
              <w:rPr>
                <w:rFonts w:cstheme="majorBidi"/>
                <w:i/>
              </w:rPr>
              <w:t>services</w:t>
            </w:r>
            <w:r>
              <w:rPr>
                <w:rFonts w:cstheme="majorBidi"/>
              </w:rPr>
              <w:t xml:space="preserve">” is broadly defined and specifically includes banking, credit and insurance services (s. 44(1)). </w:t>
            </w:r>
          </w:p>
          <w:bookmarkEnd w:id="139"/>
          <w:p w14:paraId="366E3D7A" w14:textId="77777777" w:rsidR="007B0A7A" w:rsidRDefault="007B0A7A" w:rsidP="002659B5">
            <w:pPr>
              <w:pStyle w:val="ListParagraph"/>
              <w:spacing w:before="60" w:after="0"/>
              <w:ind w:left="0"/>
              <w:rPr>
                <w:rFonts w:cstheme="majorBidi"/>
              </w:rPr>
            </w:pPr>
          </w:p>
          <w:p w14:paraId="3E394743" w14:textId="66B26BE8" w:rsidR="007B0A7A" w:rsidRDefault="007B0A7A" w:rsidP="002659B5">
            <w:pPr>
              <w:pStyle w:val="ListParagraph"/>
              <w:spacing w:before="60" w:after="0"/>
              <w:ind w:left="0"/>
              <w:rPr>
                <w:rFonts w:cstheme="majorBidi"/>
              </w:rPr>
            </w:pPr>
            <w:r>
              <w:rPr>
                <w:rFonts w:cstheme="majorBidi"/>
              </w:rPr>
              <w:t>The consumer protection provisions in the ICCC Act primarily relate to goods, although there are some provisions</w:t>
            </w:r>
            <w:r w:rsidR="00F51569">
              <w:rPr>
                <w:rFonts w:cstheme="majorBidi"/>
              </w:rPr>
              <w:t>,</w:t>
            </w:r>
            <w:r>
              <w:rPr>
                <w:rFonts w:cstheme="majorBidi"/>
              </w:rPr>
              <w:t xml:space="preserve"> which relate to services. All relevant provisions apply to a “</w:t>
            </w:r>
            <w:r w:rsidRPr="00B24C3C">
              <w:rPr>
                <w:rFonts w:cstheme="majorBidi"/>
                <w:i/>
              </w:rPr>
              <w:t>consumer</w:t>
            </w:r>
            <w:r>
              <w:rPr>
                <w:rFonts w:cstheme="majorBidi"/>
              </w:rPr>
              <w:t xml:space="preserve">”. This term is defined to include any person who acquires goods or services </w:t>
            </w:r>
            <w:r>
              <w:rPr>
                <w:rFonts w:cstheme="majorBidi"/>
              </w:rPr>
              <w:lastRenderedPageBreak/>
              <w:t>for “</w:t>
            </w:r>
            <w:r>
              <w:rPr>
                <w:rFonts w:cstheme="majorBidi"/>
                <w:i/>
              </w:rPr>
              <w:t>personal, domestic or household use or consumption</w:t>
            </w:r>
            <w:r>
              <w:rPr>
                <w:rFonts w:cstheme="majorBidi"/>
              </w:rPr>
              <w:t xml:space="preserve">” (s. 103). </w:t>
            </w:r>
          </w:p>
          <w:p w14:paraId="366FBC4B" w14:textId="77777777" w:rsidR="007B0A7A" w:rsidRDefault="007B0A7A" w:rsidP="002659B5">
            <w:pPr>
              <w:pStyle w:val="ListParagraph"/>
              <w:spacing w:before="60" w:after="0"/>
              <w:ind w:left="0"/>
              <w:rPr>
                <w:rFonts w:cstheme="majorBidi"/>
              </w:rPr>
            </w:pPr>
          </w:p>
          <w:p w14:paraId="0492BE4D" w14:textId="789DA06A" w:rsidR="007B0A7A" w:rsidRPr="00CD21A8" w:rsidRDefault="007B0A7A" w:rsidP="007914A5">
            <w:pPr>
              <w:pStyle w:val="ListParagraph"/>
              <w:spacing w:before="60" w:after="0"/>
              <w:ind w:left="0"/>
              <w:rPr>
                <w:rFonts w:cstheme="majorBidi"/>
              </w:rPr>
            </w:pPr>
            <w:r>
              <w:rPr>
                <w:rFonts w:cstheme="majorBidi"/>
              </w:rPr>
              <w:t>The ICCC Act FCP provisions</w:t>
            </w:r>
            <w:r w:rsidR="00F51569">
              <w:rPr>
                <w:rFonts w:cstheme="majorBidi"/>
              </w:rPr>
              <w:t>,</w:t>
            </w:r>
            <w:r>
              <w:rPr>
                <w:rFonts w:cstheme="majorBidi"/>
              </w:rPr>
              <w:t xml:space="preserve"> which relate to financial services</w:t>
            </w:r>
            <w:r w:rsidR="00F51569">
              <w:rPr>
                <w:rFonts w:cstheme="majorBidi"/>
              </w:rPr>
              <w:t>,</w:t>
            </w:r>
            <w:r>
              <w:rPr>
                <w:rFonts w:cstheme="majorBidi"/>
              </w:rPr>
              <w:t xml:space="preserve"> include those which provide a statement of consumer rights (s. 105) and which provide the ICCC with functions relating to price regulation, licensing and industry regulation, the protection of consumer’s interests and complaints (s. 6)</w:t>
            </w:r>
            <w:r w:rsidR="00DD4959">
              <w:rPr>
                <w:rFonts w:cstheme="majorBidi"/>
              </w:rPr>
              <w:t xml:space="preserve">. </w:t>
            </w:r>
            <w:r>
              <w:rPr>
                <w:rFonts w:cstheme="majorBidi"/>
              </w:rPr>
              <w:t xml:space="preserve">Importantly, the </w:t>
            </w:r>
            <w:bookmarkStart w:id="140" w:name="_Hlk496538672"/>
            <w:r>
              <w:rPr>
                <w:rFonts w:cstheme="majorBidi"/>
              </w:rPr>
              <w:t>ICCC Act provides for the declaration of entities to be “</w:t>
            </w:r>
            <w:r w:rsidRPr="009C4AE6">
              <w:rPr>
                <w:rFonts w:cstheme="majorBidi"/>
                <w:i/>
              </w:rPr>
              <w:t>regulated</w:t>
            </w:r>
            <w:r>
              <w:rPr>
                <w:rFonts w:cstheme="majorBidi"/>
              </w:rPr>
              <w:t>”</w:t>
            </w:r>
            <w:r w:rsidR="00846EEC">
              <w:rPr>
                <w:rFonts w:cstheme="majorBidi"/>
              </w:rPr>
              <w:t>,</w:t>
            </w:r>
            <w:r>
              <w:rPr>
                <w:rFonts w:cstheme="majorBidi"/>
              </w:rPr>
              <w:t xml:space="preserve"> which in turn can lead to the imposition of price controls and service standards.</w:t>
            </w:r>
            <w:bookmarkEnd w:id="140"/>
          </w:p>
        </w:tc>
      </w:tr>
      <w:tr w:rsidR="007B0A7A" w:rsidRPr="00CD21A8" w14:paraId="5F1914F7" w14:textId="77777777" w:rsidTr="007914A5">
        <w:tc>
          <w:tcPr>
            <w:tcW w:w="1323" w:type="pct"/>
          </w:tcPr>
          <w:p w14:paraId="39975A0C" w14:textId="77777777" w:rsidR="007B0A7A" w:rsidRPr="004062E4" w:rsidRDefault="007B0A7A" w:rsidP="002659B5">
            <w:pPr>
              <w:pStyle w:val="ListParagraph"/>
              <w:spacing w:before="60" w:after="0"/>
              <w:ind w:left="0"/>
              <w:rPr>
                <w:rFonts w:cstheme="majorBidi"/>
                <w:b/>
              </w:rPr>
            </w:pPr>
            <w:r w:rsidRPr="004062E4">
              <w:rPr>
                <w:rFonts w:cstheme="majorBidi"/>
                <w:b/>
              </w:rPr>
              <w:lastRenderedPageBreak/>
              <w:t xml:space="preserve">Fair transactions </w:t>
            </w:r>
          </w:p>
        </w:tc>
        <w:tc>
          <w:tcPr>
            <w:tcW w:w="1226" w:type="pct"/>
          </w:tcPr>
          <w:p w14:paraId="7E66556C" w14:textId="77777777" w:rsidR="007B0A7A" w:rsidRPr="00CD21A8" w:rsidRDefault="007B0A7A" w:rsidP="002659B5">
            <w:pPr>
              <w:pStyle w:val="ListParagraph"/>
              <w:spacing w:before="60" w:after="0"/>
              <w:ind w:left="0"/>
              <w:rPr>
                <w:rFonts w:cstheme="majorBidi"/>
              </w:rPr>
            </w:pPr>
            <w:r>
              <w:rPr>
                <w:rFonts w:cstheme="majorBidi"/>
              </w:rPr>
              <w:t>Fairness of Transactions Act 1993 (</w:t>
            </w:r>
            <w:r w:rsidRPr="001F4449">
              <w:rPr>
                <w:rFonts w:cstheme="majorBidi"/>
                <w:b/>
              </w:rPr>
              <w:t>FT</w:t>
            </w:r>
            <w:r>
              <w:rPr>
                <w:rFonts w:cstheme="majorBidi"/>
              </w:rPr>
              <w:t xml:space="preserve"> </w:t>
            </w:r>
            <w:r w:rsidRPr="001F4449">
              <w:rPr>
                <w:rFonts w:cstheme="majorBidi"/>
                <w:b/>
              </w:rPr>
              <w:t>Act</w:t>
            </w:r>
            <w:r>
              <w:rPr>
                <w:rFonts w:cstheme="majorBidi"/>
              </w:rPr>
              <w:t>)</w:t>
            </w:r>
          </w:p>
        </w:tc>
        <w:tc>
          <w:tcPr>
            <w:tcW w:w="567" w:type="pct"/>
          </w:tcPr>
          <w:p w14:paraId="36E812FC" w14:textId="77777777" w:rsidR="007B0A7A" w:rsidRPr="00CD21A8" w:rsidRDefault="007B0A7A" w:rsidP="002659B5">
            <w:pPr>
              <w:pStyle w:val="ListParagraph"/>
              <w:spacing w:before="60" w:after="0"/>
              <w:ind w:left="0"/>
              <w:rPr>
                <w:rFonts w:cstheme="majorBidi"/>
              </w:rPr>
            </w:pPr>
            <w:r>
              <w:rPr>
                <w:rFonts w:cstheme="majorBidi"/>
              </w:rPr>
              <w:t xml:space="preserve">Not known </w:t>
            </w:r>
          </w:p>
        </w:tc>
        <w:tc>
          <w:tcPr>
            <w:tcW w:w="1884" w:type="pct"/>
          </w:tcPr>
          <w:p w14:paraId="002D260B" w14:textId="1ADE3DC2" w:rsidR="007B0A7A" w:rsidRPr="00AF378D" w:rsidRDefault="007B0A7A" w:rsidP="002659B5">
            <w:pPr>
              <w:pStyle w:val="ListParagraph"/>
              <w:spacing w:before="60" w:after="0"/>
              <w:ind w:left="0"/>
              <w:rPr>
                <w:rFonts w:cstheme="majorBidi"/>
                <w:i/>
              </w:rPr>
            </w:pPr>
            <w:bookmarkStart w:id="141" w:name="_Hlk496539212"/>
            <w:r w:rsidRPr="00AF378D">
              <w:rPr>
                <w:rFonts w:cstheme="majorBidi"/>
              </w:rPr>
              <w:t>This is an Act of general application</w:t>
            </w:r>
            <w:r w:rsidR="00846EEC">
              <w:rPr>
                <w:rFonts w:cstheme="majorBidi"/>
              </w:rPr>
              <w:t>,</w:t>
            </w:r>
            <w:r w:rsidRPr="00AF378D">
              <w:rPr>
                <w:rFonts w:cstheme="majorBidi"/>
              </w:rPr>
              <w:t xml:space="preserve"> which provides for the review by the Court of “</w:t>
            </w:r>
            <w:r w:rsidRPr="009C4AE6">
              <w:rPr>
                <w:rFonts w:cstheme="majorBidi"/>
                <w:i/>
              </w:rPr>
              <w:t>unfair transactions</w:t>
            </w:r>
            <w:r w:rsidRPr="00AF378D">
              <w:rPr>
                <w:rFonts w:cstheme="majorBidi"/>
              </w:rPr>
              <w:t xml:space="preserve">” (s. 5). </w:t>
            </w:r>
            <w:bookmarkEnd w:id="141"/>
            <w:r w:rsidRPr="00AF378D">
              <w:rPr>
                <w:rFonts w:cstheme="majorBidi"/>
              </w:rPr>
              <w:t>The concept of</w:t>
            </w:r>
            <w:r w:rsidRPr="00AF378D">
              <w:rPr>
                <w:rFonts w:cstheme="majorBidi"/>
                <w:i/>
              </w:rPr>
              <w:t xml:space="preserve"> “fairness” </w:t>
            </w:r>
            <w:r w:rsidRPr="00AF378D">
              <w:rPr>
                <w:rFonts w:cstheme="majorBidi"/>
              </w:rPr>
              <w:t>under the Act is intended to be read liberally and relates to</w:t>
            </w:r>
            <w:r w:rsidRPr="00AF378D">
              <w:rPr>
                <w:rFonts w:cstheme="majorBidi"/>
                <w:i/>
              </w:rPr>
              <w:t xml:space="preserve"> “just and equitable distribution </w:t>
            </w:r>
            <w:r>
              <w:rPr>
                <w:rFonts w:cstheme="majorBidi"/>
                <w:i/>
              </w:rPr>
              <w:t xml:space="preserve">… </w:t>
            </w:r>
            <w:r w:rsidRPr="00AF378D">
              <w:rPr>
                <w:rFonts w:cstheme="majorBidi"/>
                <w:i/>
              </w:rPr>
              <w:t>of the rights, privileges, advantages, benefits and duties, obligations and disadvantages of the transaction in proportion and relative to a party’s standing in or contribution to the transaction, and according to business principles and practices</w:t>
            </w:r>
            <w:r>
              <w:rPr>
                <w:rFonts w:cstheme="majorBidi"/>
                <w:i/>
              </w:rPr>
              <w:t xml:space="preserve"> …</w:t>
            </w:r>
            <w:r w:rsidRPr="00AF378D">
              <w:rPr>
                <w:rFonts w:cstheme="majorBidi"/>
                <w:i/>
              </w:rPr>
              <w:t xml:space="preserve">” (s. 4) </w:t>
            </w:r>
          </w:p>
        </w:tc>
      </w:tr>
      <w:tr w:rsidR="007B0A7A" w:rsidRPr="00CD21A8" w14:paraId="6B8D6790" w14:textId="77777777" w:rsidTr="007914A5">
        <w:tc>
          <w:tcPr>
            <w:tcW w:w="1323" w:type="pct"/>
          </w:tcPr>
          <w:p w14:paraId="60461E92" w14:textId="77777777" w:rsidR="007B0A7A" w:rsidRPr="004062E4" w:rsidRDefault="007B0A7A" w:rsidP="002659B5">
            <w:pPr>
              <w:pStyle w:val="ListParagraph"/>
              <w:spacing w:before="60" w:after="0"/>
              <w:ind w:left="0"/>
              <w:rPr>
                <w:rFonts w:cstheme="majorBidi"/>
                <w:b/>
              </w:rPr>
            </w:pPr>
            <w:r w:rsidRPr="004062E4">
              <w:rPr>
                <w:rFonts w:cstheme="majorBidi"/>
                <w:b/>
              </w:rPr>
              <w:t xml:space="preserve">Commercial advertising </w:t>
            </w:r>
          </w:p>
        </w:tc>
        <w:tc>
          <w:tcPr>
            <w:tcW w:w="1226" w:type="pct"/>
          </w:tcPr>
          <w:p w14:paraId="7D0FC344" w14:textId="77777777" w:rsidR="007B0A7A" w:rsidRDefault="007B0A7A" w:rsidP="002659B5">
            <w:pPr>
              <w:pStyle w:val="ListParagraph"/>
              <w:spacing w:before="60" w:after="0"/>
              <w:ind w:left="0"/>
              <w:rPr>
                <w:rFonts w:cstheme="majorBidi"/>
              </w:rPr>
            </w:pPr>
            <w:r>
              <w:rPr>
                <w:rFonts w:cstheme="majorBidi"/>
              </w:rPr>
              <w:t>Commercial Advertisement (Protection of the Public) Act 1976 (</w:t>
            </w:r>
            <w:r w:rsidRPr="001F4449">
              <w:rPr>
                <w:rFonts w:cstheme="majorBidi"/>
                <w:b/>
              </w:rPr>
              <w:t>CA Ac</w:t>
            </w:r>
            <w:r w:rsidRPr="00155147">
              <w:rPr>
                <w:rFonts w:cstheme="majorBidi"/>
                <w:b/>
                <w:bCs/>
              </w:rPr>
              <w:t>t</w:t>
            </w:r>
            <w:r>
              <w:rPr>
                <w:rFonts w:cstheme="majorBidi"/>
              </w:rPr>
              <w:t>)</w:t>
            </w:r>
          </w:p>
          <w:p w14:paraId="60C30E0C" w14:textId="77777777" w:rsidR="007B0A7A" w:rsidRDefault="007B0A7A" w:rsidP="002659B5">
            <w:pPr>
              <w:pStyle w:val="ListParagraph"/>
              <w:spacing w:before="60" w:after="0"/>
              <w:ind w:left="0"/>
              <w:rPr>
                <w:rFonts w:cstheme="majorBidi"/>
              </w:rPr>
            </w:pPr>
          </w:p>
          <w:p w14:paraId="35FED66D" w14:textId="77777777" w:rsidR="007B0A7A" w:rsidRPr="00CD21A8" w:rsidRDefault="007B0A7A" w:rsidP="002659B5">
            <w:pPr>
              <w:pStyle w:val="ListParagraph"/>
              <w:spacing w:before="60" w:after="0"/>
              <w:ind w:left="0"/>
              <w:rPr>
                <w:rFonts w:cstheme="majorBidi"/>
              </w:rPr>
            </w:pPr>
          </w:p>
        </w:tc>
        <w:tc>
          <w:tcPr>
            <w:tcW w:w="567" w:type="pct"/>
          </w:tcPr>
          <w:p w14:paraId="0C74D4F0" w14:textId="77777777" w:rsidR="007B0A7A" w:rsidRPr="00CD21A8" w:rsidRDefault="007B0A7A" w:rsidP="002659B5">
            <w:pPr>
              <w:pStyle w:val="ListParagraph"/>
              <w:spacing w:before="60" w:after="0"/>
              <w:ind w:left="0"/>
              <w:rPr>
                <w:rFonts w:cstheme="majorBidi"/>
              </w:rPr>
            </w:pPr>
            <w:r>
              <w:rPr>
                <w:rFonts w:cstheme="majorBidi"/>
              </w:rPr>
              <w:t>ICCC</w:t>
            </w:r>
          </w:p>
        </w:tc>
        <w:tc>
          <w:tcPr>
            <w:tcW w:w="1884" w:type="pct"/>
          </w:tcPr>
          <w:p w14:paraId="7919BDA5" w14:textId="7456E725" w:rsidR="007B0A7A" w:rsidRPr="00CD21A8" w:rsidRDefault="007B0A7A" w:rsidP="002659B5">
            <w:pPr>
              <w:pStyle w:val="ListParagraph"/>
              <w:spacing w:before="60" w:after="0"/>
              <w:ind w:left="0"/>
              <w:rPr>
                <w:rFonts w:cstheme="majorBidi"/>
              </w:rPr>
            </w:pPr>
            <w:r>
              <w:rPr>
                <w:rFonts w:cstheme="majorBidi"/>
              </w:rPr>
              <w:t xml:space="preserve">This is an Act </w:t>
            </w:r>
            <w:bookmarkStart w:id="142" w:name="_Hlk496539006"/>
            <w:r>
              <w:rPr>
                <w:rFonts w:cstheme="majorBidi"/>
              </w:rPr>
              <w:t>of general application</w:t>
            </w:r>
            <w:r w:rsidR="00846EEC">
              <w:rPr>
                <w:rFonts w:cstheme="majorBidi"/>
              </w:rPr>
              <w:t>,</w:t>
            </w:r>
            <w:r>
              <w:rPr>
                <w:rFonts w:cstheme="majorBidi"/>
              </w:rPr>
              <w:t xml:space="preserve"> which prohibits the publication of “</w:t>
            </w:r>
            <w:r w:rsidRPr="00046581">
              <w:rPr>
                <w:rFonts w:cstheme="majorBidi"/>
                <w:i/>
              </w:rPr>
              <w:t>unfair statements</w:t>
            </w:r>
            <w:r>
              <w:rPr>
                <w:rFonts w:cstheme="majorBidi"/>
              </w:rPr>
              <w:t xml:space="preserve">” </w:t>
            </w:r>
            <w:bookmarkEnd w:id="142"/>
            <w:r>
              <w:rPr>
                <w:rFonts w:cstheme="majorBidi"/>
              </w:rPr>
              <w:t xml:space="preserve">(s.3). This term is broadly defined and includes (in summary), materially untrue, inaccurate, misleading or unreasonable statements or representations (s.2). </w:t>
            </w:r>
          </w:p>
        </w:tc>
      </w:tr>
      <w:tr w:rsidR="007B0A7A" w:rsidRPr="00CD21A8" w14:paraId="4C5554C1" w14:textId="77777777" w:rsidTr="007914A5">
        <w:tc>
          <w:tcPr>
            <w:tcW w:w="1323" w:type="pct"/>
          </w:tcPr>
          <w:p w14:paraId="2ACAECA2" w14:textId="77777777" w:rsidR="007B0A7A" w:rsidRPr="004062E4" w:rsidRDefault="007B0A7A" w:rsidP="002659B5">
            <w:pPr>
              <w:pStyle w:val="ListParagraph"/>
              <w:spacing w:before="60" w:after="0"/>
              <w:ind w:left="0"/>
              <w:rPr>
                <w:rFonts w:cstheme="majorBidi"/>
                <w:b/>
              </w:rPr>
            </w:pPr>
            <w:r w:rsidRPr="004062E4">
              <w:rPr>
                <w:rFonts w:cstheme="majorBidi"/>
                <w:b/>
              </w:rPr>
              <w:lastRenderedPageBreak/>
              <w:t xml:space="preserve">Prices regulation </w:t>
            </w:r>
          </w:p>
        </w:tc>
        <w:tc>
          <w:tcPr>
            <w:tcW w:w="1226" w:type="pct"/>
          </w:tcPr>
          <w:p w14:paraId="45E4DD4A" w14:textId="71ABEE49" w:rsidR="007B0A7A" w:rsidRPr="00CD21A8" w:rsidRDefault="007B0A7A" w:rsidP="002659B5">
            <w:pPr>
              <w:pStyle w:val="ListParagraph"/>
              <w:spacing w:before="60" w:after="0"/>
              <w:ind w:left="0"/>
              <w:rPr>
                <w:rFonts w:cstheme="majorBidi"/>
              </w:rPr>
            </w:pPr>
            <w:r>
              <w:rPr>
                <w:rFonts w:cstheme="majorBidi"/>
              </w:rPr>
              <w:t>Prices Regulation Act 2009 (</w:t>
            </w:r>
            <w:r w:rsidRPr="001F4449">
              <w:rPr>
                <w:rFonts w:cstheme="majorBidi"/>
                <w:b/>
              </w:rPr>
              <w:t>PR Act</w:t>
            </w:r>
            <w:r>
              <w:rPr>
                <w:rFonts w:cstheme="majorBidi"/>
              </w:rPr>
              <w:t>)</w:t>
            </w:r>
          </w:p>
        </w:tc>
        <w:tc>
          <w:tcPr>
            <w:tcW w:w="567" w:type="pct"/>
          </w:tcPr>
          <w:p w14:paraId="780A42EF" w14:textId="77777777" w:rsidR="007B0A7A" w:rsidRPr="00CD21A8" w:rsidRDefault="007B0A7A" w:rsidP="002659B5">
            <w:pPr>
              <w:pStyle w:val="ListParagraph"/>
              <w:spacing w:before="60" w:after="0"/>
              <w:ind w:left="0"/>
              <w:rPr>
                <w:rFonts w:cstheme="majorBidi"/>
              </w:rPr>
            </w:pPr>
            <w:r>
              <w:rPr>
                <w:rFonts w:cstheme="majorBidi"/>
              </w:rPr>
              <w:t>ICCC</w:t>
            </w:r>
          </w:p>
        </w:tc>
        <w:tc>
          <w:tcPr>
            <w:tcW w:w="1884" w:type="pct"/>
          </w:tcPr>
          <w:p w14:paraId="3CB6CFF9" w14:textId="65B0EB19" w:rsidR="007B0A7A" w:rsidRPr="00CD21A8" w:rsidRDefault="007B0A7A" w:rsidP="002659B5">
            <w:pPr>
              <w:pStyle w:val="ListParagraph"/>
              <w:spacing w:before="60" w:after="0"/>
              <w:ind w:left="0"/>
              <w:rPr>
                <w:rFonts w:cstheme="majorBidi"/>
              </w:rPr>
            </w:pPr>
            <w:bookmarkStart w:id="143" w:name="_Hlk496540639"/>
            <w:r>
              <w:rPr>
                <w:rFonts w:cstheme="majorBidi"/>
              </w:rPr>
              <w:t>The PR Act provide</w:t>
            </w:r>
            <w:r w:rsidR="00B9210F">
              <w:rPr>
                <w:rFonts w:cstheme="majorBidi"/>
              </w:rPr>
              <w:t>s</w:t>
            </w:r>
            <w:r>
              <w:rPr>
                <w:rFonts w:cstheme="majorBidi"/>
              </w:rPr>
              <w:t xml:space="preserve"> for the setting of maximum prices of goods and services (as well as goods)</w:t>
            </w:r>
            <w:r w:rsidR="00B9210F">
              <w:rPr>
                <w:rFonts w:cstheme="majorBidi"/>
              </w:rPr>
              <w:t>,</w:t>
            </w:r>
            <w:r>
              <w:rPr>
                <w:rFonts w:cstheme="majorBidi"/>
              </w:rPr>
              <w:t xml:space="preserve"> which could include financial services (ss. 10 and 21). </w:t>
            </w:r>
            <w:bookmarkEnd w:id="143"/>
          </w:p>
        </w:tc>
      </w:tr>
      <w:tr w:rsidR="007B0A7A" w:rsidRPr="00CD21A8" w14:paraId="32BD253F" w14:textId="77777777" w:rsidTr="007914A5">
        <w:tc>
          <w:tcPr>
            <w:tcW w:w="1323" w:type="pct"/>
          </w:tcPr>
          <w:p w14:paraId="00A14D07" w14:textId="77777777" w:rsidR="007B0A7A" w:rsidRPr="004062E4" w:rsidRDefault="007B0A7A" w:rsidP="002659B5">
            <w:pPr>
              <w:pStyle w:val="ListParagraph"/>
              <w:spacing w:before="60" w:after="0"/>
              <w:ind w:left="0"/>
              <w:rPr>
                <w:rFonts w:cstheme="majorBidi"/>
                <w:b/>
              </w:rPr>
            </w:pPr>
            <w:bookmarkStart w:id="144" w:name="_Hlk496540756"/>
            <w:r w:rsidRPr="004062E4">
              <w:rPr>
                <w:rFonts w:cstheme="majorBidi"/>
                <w:b/>
              </w:rPr>
              <w:t xml:space="preserve">Personal property securities </w:t>
            </w:r>
          </w:p>
        </w:tc>
        <w:tc>
          <w:tcPr>
            <w:tcW w:w="1226" w:type="pct"/>
          </w:tcPr>
          <w:p w14:paraId="4714C203" w14:textId="77777777" w:rsidR="007B0A7A" w:rsidRPr="00CD21A8" w:rsidRDefault="007B0A7A" w:rsidP="002659B5">
            <w:pPr>
              <w:pStyle w:val="ListParagraph"/>
              <w:spacing w:before="60" w:after="0"/>
              <w:ind w:left="0"/>
              <w:rPr>
                <w:rFonts w:cstheme="majorBidi"/>
              </w:rPr>
            </w:pPr>
            <w:r>
              <w:rPr>
                <w:rFonts w:cstheme="majorBidi"/>
              </w:rPr>
              <w:t xml:space="preserve">Personal Property </w:t>
            </w:r>
            <w:r w:rsidRPr="004062E4">
              <w:rPr>
                <w:rFonts w:cstheme="majorBidi"/>
              </w:rPr>
              <w:t>Securities Act 2012 (PPSA)</w:t>
            </w:r>
          </w:p>
        </w:tc>
        <w:tc>
          <w:tcPr>
            <w:tcW w:w="567" w:type="pct"/>
          </w:tcPr>
          <w:p w14:paraId="0263B6F9" w14:textId="77777777" w:rsidR="007B0A7A" w:rsidRPr="00CD21A8" w:rsidRDefault="007B0A7A" w:rsidP="002659B5">
            <w:pPr>
              <w:pStyle w:val="ListParagraph"/>
              <w:spacing w:before="60" w:after="0"/>
              <w:ind w:left="0"/>
              <w:rPr>
                <w:rFonts w:cstheme="majorBidi"/>
              </w:rPr>
            </w:pPr>
            <w:r w:rsidRPr="004062E4">
              <w:rPr>
                <w:rFonts w:cstheme="majorBidi"/>
              </w:rPr>
              <w:t>IPA</w:t>
            </w:r>
          </w:p>
        </w:tc>
        <w:tc>
          <w:tcPr>
            <w:tcW w:w="1884" w:type="pct"/>
          </w:tcPr>
          <w:p w14:paraId="466F3125" w14:textId="77777777" w:rsidR="007B0A7A" w:rsidRPr="00CD21A8" w:rsidRDefault="007B0A7A" w:rsidP="002659B5">
            <w:pPr>
              <w:pStyle w:val="ListParagraph"/>
              <w:spacing w:before="60" w:after="0"/>
              <w:ind w:left="0"/>
              <w:rPr>
                <w:rFonts w:cstheme="majorBidi"/>
              </w:rPr>
            </w:pPr>
            <w:r>
              <w:rPr>
                <w:rFonts w:cstheme="majorBidi"/>
              </w:rPr>
              <w:t>The PPSA came into force in May 2016. The Act primarily relates to the formation and enforcement of security interests and the priority of competing interests. The enforcement provisions are provisions of specific relevan</w:t>
            </w:r>
            <w:r w:rsidR="00F54D85">
              <w:rPr>
                <w:rFonts w:cstheme="majorBidi"/>
              </w:rPr>
              <w:t xml:space="preserve">ce </w:t>
            </w:r>
            <w:r>
              <w:rPr>
                <w:rFonts w:cstheme="majorBidi"/>
              </w:rPr>
              <w:t xml:space="preserve">to consumers (Part VIII). For example, there is a requirement for the secured party to act in a commercially reasonable manner when disposing of collateral (s. 100) and the rights and remedies of the secured party on default are specified (s. 96). </w:t>
            </w:r>
          </w:p>
        </w:tc>
      </w:tr>
      <w:bookmarkEnd w:id="144"/>
      <w:tr w:rsidR="007914A5" w:rsidRPr="00CD21A8" w14:paraId="79C12E38" w14:textId="77777777" w:rsidTr="007914A5">
        <w:tc>
          <w:tcPr>
            <w:tcW w:w="5000" w:type="pct"/>
            <w:gridSpan w:val="4"/>
            <w:shd w:val="clear" w:color="auto" w:fill="EAF1DD" w:themeFill="accent3" w:themeFillTint="33"/>
            <w:vAlign w:val="center"/>
          </w:tcPr>
          <w:p w14:paraId="4C371F86" w14:textId="120DEFCA" w:rsidR="007914A5" w:rsidRPr="00CD21A8" w:rsidRDefault="007914A5" w:rsidP="007914A5">
            <w:pPr>
              <w:pStyle w:val="ListParagraph"/>
              <w:spacing w:before="60" w:after="0"/>
              <w:ind w:left="0"/>
              <w:rPr>
                <w:rFonts w:cstheme="majorBidi"/>
              </w:rPr>
            </w:pPr>
            <w:r w:rsidRPr="00200F90">
              <w:rPr>
                <w:rFonts w:cstheme="majorBidi"/>
                <w:b/>
              </w:rPr>
              <w:t xml:space="preserve">Banking </w:t>
            </w:r>
          </w:p>
        </w:tc>
      </w:tr>
      <w:tr w:rsidR="007B0A7A" w:rsidRPr="00CD21A8" w14:paraId="1E58E052" w14:textId="77777777" w:rsidTr="007914A5">
        <w:tc>
          <w:tcPr>
            <w:tcW w:w="1323" w:type="pct"/>
          </w:tcPr>
          <w:p w14:paraId="031712AF" w14:textId="12EC24F4" w:rsidR="007B0A7A" w:rsidRPr="00A13269" w:rsidRDefault="007B0A7A" w:rsidP="00B9210F">
            <w:pPr>
              <w:pStyle w:val="ListParagraph"/>
              <w:spacing w:before="60" w:after="0"/>
              <w:ind w:left="0"/>
              <w:rPr>
                <w:rFonts w:cstheme="majorBidi"/>
              </w:rPr>
            </w:pPr>
            <w:r w:rsidRPr="00BB216F">
              <w:rPr>
                <w:rFonts w:cstheme="majorBidi"/>
                <w:b/>
              </w:rPr>
              <w:t>Entities conducting “</w:t>
            </w:r>
            <w:r w:rsidRPr="00BB216F">
              <w:rPr>
                <w:rFonts w:cstheme="majorBidi"/>
                <w:b/>
                <w:i/>
              </w:rPr>
              <w:t>banking business</w:t>
            </w:r>
            <w:r w:rsidRPr="00BB216F">
              <w:rPr>
                <w:rFonts w:cstheme="majorBidi"/>
                <w:b/>
              </w:rPr>
              <w:t xml:space="preserve">” as defined in s. 3 of the Banks and Financial Institutions Act 2000 (s.3). </w:t>
            </w:r>
            <w:r>
              <w:rPr>
                <w:rFonts w:cstheme="majorBidi"/>
              </w:rPr>
              <w:t xml:space="preserve">The definition is to the effect that the term means the business of taking money on deposit and using it to lend to others or to finance other activities of the business. The term also includes any other prescribed financial activities. Both traditional banks and </w:t>
            </w:r>
            <w:r w:rsidR="00B9210F">
              <w:rPr>
                <w:rFonts w:cstheme="majorBidi"/>
              </w:rPr>
              <w:t>deposit-</w:t>
            </w:r>
            <w:r>
              <w:rPr>
                <w:rFonts w:cstheme="majorBidi"/>
              </w:rPr>
              <w:t xml:space="preserve">taking finance companies are covered. </w:t>
            </w:r>
          </w:p>
        </w:tc>
        <w:tc>
          <w:tcPr>
            <w:tcW w:w="1226" w:type="pct"/>
          </w:tcPr>
          <w:p w14:paraId="27346C43" w14:textId="77777777" w:rsidR="007B0A7A" w:rsidRPr="00CD21A8" w:rsidRDefault="007B0A7A" w:rsidP="002659B5">
            <w:pPr>
              <w:pStyle w:val="ListParagraph"/>
              <w:spacing w:before="60" w:after="0"/>
              <w:ind w:left="0"/>
              <w:rPr>
                <w:rFonts w:cstheme="majorBidi"/>
              </w:rPr>
            </w:pPr>
            <w:r>
              <w:rPr>
                <w:rFonts w:cstheme="majorBidi"/>
              </w:rPr>
              <w:t>Banks and Financial Institutions Act 2000 (</w:t>
            </w:r>
            <w:r w:rsidRPr="007C6BB3">
              <w:rPr>
                <w:rFonts w:cstheme="majorBidi"/>
              </w:rPr>
              <w:t>BFI Act)</w:t>
            </w:r>
          </w:p>
        </w:tc>
        <w:tc>
          <w:tcPr>
            <w:tcW w:w="567" w:type="pct"/>
          </w:tcPr>
          <w:p w14:paraId="212A1206" w14:textId="77777777" w:rsidR="007B0A7A" w:rsidRPr="00CD21A8" w:rsidRDefault="007B0A7A" w:rsidP="002659B5">
            <w:pPr>
              <w:pStyle w:val="ListParagraph"/>
              <w:spacing w:before="60" w:after="0"/>
              <w:ind w:left="0"/>
              <w:rPr>
                <w:rFonts w:cstheme="majorBidi"/>
              </w:rPr>
            </w:pPr>
            <w:r>
              <w:rPr>
                <w:rFonts w:cstheme="majorBidi"/>
              </w:rPr>
              <w:t>BPNG</w:t>
            </w:r>
          </w:p>
        </w:tc>
        <w:tc>
          <w:tcPr>
            <w:tcW w:w="1884" w:type="pct"/>
          </w:tcPr>
          <w:p w14:paraId="660225D4" w14:textId="77777777" w:rsidR="007B0A7A" w:rsidRDefault="007B0A7A" w:rsidP="002659B5">
            <w:pPr>
              <w:pStyle w:val="ListParagraph"/>
              <w:spacing w:before="60" w:after="0"/>
              <w:ind w:left="0"/>
              <w:rPr>
                <w:rFonts w:cstheme="majorBidi"/>
              </w:rPr>
            </w:pPr>
            <w:r>
              <w:rPr>
                <w:rFonts w:cstheme="majorBidi"/>
              </w:rPr>
              <w:t>The purpose of the BFI Act is stated to include (in summary) the promotion of the general stability of the financial system, the regulation of Authorized Institutions, the protection of depositors</w:t>
            </w:r>
            <w:r w:rsidR="00F54D85">
              <w:rPr>
                <w:rFonts w:cstheme="majorBidi"/>
              </w:rPr>
              <w:t>,</w:t>
            </w:r>
            <w:r>
              <w:rPr>
                <w:rFonts w:cstheme="majorBidi"/>
              </w:rPr>
              <w:t xml:space="preserve"> the regulation of certain names and descriptions and related purposes (s.2). The functions of the Central Bank </w:t>
            </w:r>
            <w:r w:rsidR="00F54D85">
              <w:rPr>
                <w:rFonts w:cstheme="majorBidi"/>
              </w:rPr>
              <w:t xml:space="preserve">are </w:t>
            </w:r>
            <w:r>
              <w:rPr>
                <w:rFonts w:cstheme="majorBidi"/>
              </w:rPr>
              <w:t>also relevantly stated to include (in summary) the protection of depositors and sound practices by Authorized Institutions in relation to “</w:t>
            </w:r>
            <w:r w:rsidRPr="002E70AA">
              <w:rPr>
                <w:rFonts w:cstheme="majorBidi"/>
                <w:i/>
              </w:rPr>
              <w:t>prudential matters</w:t>
            </w:r>
            <w:r>
              <w:rPr>
                <w:rFonts w:cstheme="majorBidi"/>
              </w:rPr>
              <w:t xml:space="preserve">” (s.5). </w:t>
            </w:r>
          </w:p>
          <w:p w14:paraId="7B7211F3" w14:textId="77777777" w:rsidR="007B0A7A" w:rsidRDefault="007B0A7A" w:rsidP="002659B5">
            <w:pPr>
              <w:pStyle w:val="ListParagraph"/>
              <w:spacing w:before="60" w:after="0"/>
              <w:ind w:left="0"/>
              <w:rPr>
                <w:rFonts w:cstheme="majorBidi"/>
              </w:rPr>
            </w:pPr>
          </w:p>
          <w:p w14:paraId="6227929C" w14:textId="505957BB" w:rsidR="007B0A7A" w:rsidRDefault="007B0A7A" w:rsidP="002659B5">
            <w:pPr>
              <w:pStyle w:val="ListParagraph"/>
              <w:spacing w:before="60" w:after="0"/>
              <w:ind w:left="0"/>
              <w:rPr>
                <w:rFonts w:cstheme="majorBidi"/>
              </w:rPr>
            </w:pPr>
            <w:r>
              <w:rPr>
                <w:rFonts w:cstheme="majorBidi"/>
              </w:rPr>
              <w:t xml:space="preserve">The BFI Act requires all entities </w:t>
            </w:r>
            <w:r w:rsidR="004C3EA4">
              <w:rPr>
                <w:rFonts w:cstheme="majorBidi"/>
              </w:rPr>
              <w:t>that</w:t>
            </w:r>
            <w:r>
              <w:rPr>
                <w:rFonts w:cstheme="majorBidi"/>
              </w:rPr>
              <w:t xml:space="preserve"> carry on “</w:t>
            </w:r>
            <w:r w:rsidRPr="002E70AA">
              <w:rPr>
                <w:rFonts w:cstheme="majorBidi"/>
                <w:i/>
              </w:rPr>
              <w:t>banking business</w:t>
            </w:r>
            <w:r>
              <w:rPr>
                <w:rFonts w:cstheme="majorBidi"/>
              </w:rPr>
              <w:t xml:space="preserve">” to be licensed, and the BPNG has broad </w:t>
            </w:r>
            <w:r>
              <w:rPr>
                <w:rFonts w:cstheme="majorBidi"/>
              </w:rPr>
              <w:lastRenderedPageBreak/>
              <w:t xml:space="preserve">powers to impose conditions and to revoke or suspend a licence (Part III). </w:t>
            </w:r>
          </w:p>
          <w:p w14:paraId="233043EA" w14:textId="77777777" w:rsidR="007B0A7A" w:rsidRDefault="007B0A7A" w:rsidP="002659B5">
            <w:pPr>
              <w:pStyle w:val="ListParagraph"/>
              <w:spacing w:before="60" w:after="0"/>
              <w:ind w:left="0"/>
              <w:rPr>
                <w:rFonts w:cstheme="majorBidi"/>
              </w:rPr>
            </w:pPr>
          </w:p>
          <w:p w14:paraId="0DAA284D" w14:textId="39448D60" w:rsidR="007B0A7A" w:rsidRDefault="007B0A7A" w:rsidP="002659B5">
            <w:pPr>
              <w:pStyle w:val="ListParagraph"/>
              <w:spacing w:before="60" w:after="0"/>
              <w:ind w:left="0"/>
              <w:rPr>
                <w:rFonts w:cstheme="majorBidi"/>
              </w:rPr>
            </w:pPr>
            <w:r>
              <w:rPr>
                <w:rFonts w:cstheme="majorBidi"/>
              </w:rPr>
              <w:t>There are</w:t>
            </w:r>
            <w:r w:rsidR="00B9210F">
              <w:rPr>
                <w:rFonts w:cstheme="majorBidi"/>
              </w:rPr>
              <w:t>,</w:t>
            </w:r>
            <w:r>
              <w:rPr>
                <w:rFonts w:cstheme="majorBidi"/>
              </w:rPr>
              <w:t xml:space="preserve"> however</w:t>
            </w:r>
            <w:r w:rsidR="00B9210F">
              <w:rPr>
                <w:rFonts w:cstheme="majorBidi"/>
              </w:rPr>
              <w:t>,</w:t>
            </w:r>
            <w:r>
              <w:rPr>
                <w:rFonts w:cstheme="majorBidi"/>
              </w:rPr>
              <w:t xml:space="preserve"> only very limited provisions expressly relating to consumer protection matters (such as transparency, fair treatment</w:t>
            </w:r>
            <w:r w:rsidR="006F1610">
              <w:rPr>
                <w:rFonts w:cstheme="majorBidi"/>
              </w:rPr>
              <w:t>,</w:t>
            </w:r>
            <w:r>
              <w:rPr>
                <w:rFonts w:cstheme="majorBidi"/>
              </w:rPr>
              <w:t xml:space="preserve"> and consumer complaints). They include provisions concerning: </w:t>
            </w:r>
          </w:p>
          <w:p w14:paraId="53D8BF9A" w14:textId="77777777" w:rsidR="007B0A7A" w:rsidRDefault="007B0A7A" w:rsidP="002659B5">
            <w:pPr>
              <w:pStyle w:val="ListParagraph"/>
              <w:spacing w:before="60" w:after="0"/>
              <w:ind w:left="0"/>
              <w:rPr>
                <w:rFonts w:cstheme="majorBidi"/>
              </w:rPr>
            </w:pPr>
          </w:p>
          <w:p w14:paraId="3D3B6889" w14:textId="77777777" w:rsidR="007B0A7A" w:rsidRDefault="007B0A7A" w:rsidP="007B0A7A">
            <w:pPr>
              <w:pStyle w:val="ListParagraph"/>
              <w:numPr>
                <w:ilvl w:val="0"/>
                <w:numId w:val="20"/>
              </w:numPr>
              <w:spacing w:before="60" w:after="0"/>
              <w:rPr>
                <w:rFonts w:cstheme="majorBidi"/>
              </w:rPr>
            </w:pPr>
            <w:r>
              <w:rPr>
                <w:rFonts w:cstheme="majorBidi"/>
              </w:rPr>
              <w:t>Deposit and banking business advertising (ss. 49 to 51)</w:t>
            </w:r>
          </w:p>
          <w:p w14:paraId="2B2637B2" w14:textId="77777777" w:rsidR="007B0A7A" w:rsidRDefault="007B0A7A" w:rsidP="007B0A7A">
            <w:pPr>
              <w:pStyle w:val="ListParagraph"/>
              <w:numPr>
                <w:ilvl w:val="0"/>
                <w:numId w:val="20"/>
              </w:numPr>
              <w:spacing w:before="60" w:after="0"/>
              <w:rPr>
                <w:rFonts w:cstheme="majorBidi"/>
              </w:rPr>
            </w:pPr>
            <w:r>
              <w:rPr>
                <w:rFonts w:cstheme="majorBidi"/>
              </w:rPr>
              <w:t>Restrictions on the use of “</w:t>
            </w:r>
            <w:r w:rsidRPr="009C4AE6">
              <w:rPr>
                <w:rFonts w:cstheme="majorBidi"/>
                <w:i/>
              </w:rPr>
              <w:t>protected information</w:t>
            </w:r>
            <w:r>
              <w:rPr>
                <w:rFonts w:cstheme="majorBidi"/>
              </w:rPr>
              <w:t>” and “</w:t>
            </w:r>
            <w:r w:rsidRPr="009C4AE6">
              <w:rPr>
                <w:rFonts w:cstheme="majorBidi"/>
                <w:i/>
              </w:rPr>
              <w:t>protected documents</w:t>
            </w:r>
            <w:r>
              <w:rPr>
                <w:rFonts w:cstheme="majorBidi"/>
              </w:rPr>
              <w:t>” (s.53)</w:t>
            </w:r>
          </w:p>
          <w:p w14:paraId="74337F07" w14:textId="77777777" w:rsidR="007B0A7A" w:rsidRDefault="007B0A7A" w:rsidP="007B0A7A">
            <w:pPr>
              <w:pStyle w:val="ListParagraph"/>
              <w:numPr>
                <w:ilvl w:val="0"/>
                <w:numId w:val="20"/>
              </w:numPr>
              <w:spacing w:before="60" w:after="0"/>
              <w:rPr>
                <w:rFonts w:cstheme="majorBidi"/>
              </w:rPr>
            </w:pPr>
            <w:r>
              <w:rPr>
                <w:rFonts w:cstheme="majorBidi"/>
              </w:rPr>
              <w:t>Use of the word “</w:t>
            </w:r>
            <w:r w:rsidRPr="009C4AE6">
              <w:rPr>
                <w:rFonts w:cstheme="majorBidi"/>
                <w:i/>
              </w:rPr>
              <w:t>bank</w:t>
            </w:r>
            <w:r>
              <w:rPr>
                <w:rFonts w:cstheme="majorBidi"/>
              </w:rPr>
              <w:t>” (or its derivatives) (s.63)</w:t>
            </w:r>
          </w:p>
          <w:p w14:paraId="769D27CD" w14:textId="77777777" w:rsidR="007B0A7A" w:rsidRDefault="007B0A7A" w:rsidP="002659B5">
            <w:pPr>
              <w:pStyle w:val="ListParagraph"/>
              <w:spacing w:before="60" w:after="0"/>
              <w:ind w:left="0"/>
              <w:rPr>
                <w:rFonts w:cstheme="majorBidi"/>
              </w:rPr>
            </w:pPr>
          </w:p>
          <w:p w14:paraId="34DB1460" w14:textId="5AAA082C" w:rsidR="007B0A7A" w:rsidRDefault="007B0A7A" w:rsidP="002659B5">
            <w:pPr>
              <w:pStyle w:val="ListParagraph"/>
              <w:spacing w:before="60" w:after="0"/>
              <w:ind w:left="0"/>
              <w:rPr>
                <w:rFonts w:cstheme="majorBidi"/>
              </w:rPr>
            </w:pPr>
            <w:r>
              <w:rPr>
                <w:rFonts w:cstheme="majorBidi"/>
              </w:rPr>
              <w:t>BPNG might, however</w:t>
            </w:r>
            <w:r w:rsidR="00B9210F">
              <w:rPr>
                <w:rFonts w:cstheme="majorBidi"/>
              </w:rPr>
              <w:t>,</w:t>
            </w:r>
            <w:r>
              <w:rPr>
                <w:rFonts w:cstheme="majorBidi"/>
              </w:rPr>
              <w:t xml:space="preserve"> be able to exercise its powers to make prudential standards in relation to FCP matters. This is because such standards can be made in relation to “</w:t>
            </w:r>
            <w:r w:rsidRPr="008C4E5E">
              <w:rPr>
                <w:rFonts w:cstheme="majorBidi"/>
                <w:i/>
              </w:rPr>
              <w:t>prudential matters</w:t>
            </w:r>
            <w:r>
              <w:rPr>
                <w:rFonts w:cstheme="majorBidi"/>
              </w:rPr>
              <w:t>” (s.27). This term is very broadly defined to include matters</w:t>
            </w:r>
            <w:r w:rsidR="009D7344">
              <w:rPr>
                <w:rFonts w:cstheme="majorBidi"/>
              </w:rPr>
              <w:t>,</w:t>
            </w:r>
            <w:r>
              <w:rPr>
                <w:rFonts w:cstheme="majorBidi"/>
              </w:rPr>
              <w:t xml:space="preserve"> which relate to the conduct of the affairs of an Authorized Institution in such a way “</w:t>
            </w:r>
            <w:r w:rsidRPr="00B72647">
              <w:rPr>
                <w:rFonts w:cstheme="majorBidi"/>
                <w:i/>
              </w:rPr>
              <w:t>not to cause or promote instability in the Papua New Guinea financial system</w:t>
            </w:r>
            <w:r>
              <w:rPr>
                <w:rFonts w:cstheme="majorBidi"/>
              </w:rPr>
              <w:t>” and “</w:t>
            </w:r>
            <w:r w:rsidRPr="0024559D">
              <w:rPr>
                <w:rFonts w:cstheme="majorBidi"/>
                <w:i/>
              </w:rPr>
              <w:t>such that they are conducted with integrity, prudence and professional skill</w:t>
            </w:r>
            <w:r>
              <w:rPr>
                <w:rFonts w:cstheme="majorBidi"/>
              </w:rPr>
              <w:t>” (s.3). It is also to be noted that BPNG’s functions expressly include encouraging and promoting sound practices in relation to “</w:t>
            </w:r>
            <w:r w:rsidRPr="00B72647">
              <w:rPr>
                <w:rFonts w:cstheme="majorBidi"/>
                <w:i/>
              </w:rPr>
              <w:t>prudential matters</w:t>
            </w:r>
            <w:r>
              <w:rPr>
                <w:rFonts w:cstheme="majorBidi"/>
              </w:rPr>
              <w:t xml:space="preserve">” (s. 5 (3)(c)). There is also an </w:t>
            </w:r>
            <w:r>
              <w:rPr>
                <w:rFonts w:cstheme="majorBidi"/>
              </w:rPr>
              <w:lastRenderedPageBreak/>
              <w:t>express reference to the need for BPNG to “</w:t>
            </w:r>
            <w:r w:rsidRPr="00B72647">
              <w:rPr>
                <w:rFonts w:cstheme="majorBidi"/>
                <w:i/>
              </w:rPr>
              <w:t>promote, encourage and enforce proper standards of conduct and sound and prudent business practices including by the issue of prudential standards</w:t>
            </w:r>
            <w:r w:rsidR="009D7344">
              <w:rPr>
                <w:rFonts w:cstheme="majorBidi"/>
              </w:rPr>
              <w:t>”</w:t>
            </w:r>
            <w:r>
              <w:rPr>
                <w:rFonts w:cstheme="majorBidi"/>
              </w:rPr>
              <w:t xml:space="preserve"> and to “</w:t>
            </w:r>
            <w:r w:rsidRPr="00B72647">
              <w:rPr>
                <w:rFonts w:cstheme="majorBidi"/>
                <w:i/>
              </w:rPr>
              <w:t>sup</w:t>
            </w:r>
            <w:r w:rsidR="00F54D85">
              <w:rPr>
                <w:rFonts w:cstheme="majorBidi"/>
                <w:i/>
              </w:rPr>
              <w:t>p</w:t>
            </w:r>
            <w:r w:rsidRPr="00B72647">
              <w:rPr>
                <w:rFonts w:cstheme="majorBidi"/>
                <w:i/>
              </w:rPr>
              <w:t>ress or aid in sup</w:t>
            </w:r>
            <w:r w:rsidR="00F54D85">
              <w:rPr>
                <w:rFonts w:cstheme="majorBidi"/>
                <w:i/>
              </w:rPr>
              <w:t>p</w:t>
            </w:r>
            <w:r w:rsidRPr="00B72647">
              <w:rPr>
                <w:rFonts w:cstheme="majorBidi"/>
                <w:i/>
              </w:rPr>
              <w:t>ressing illegal, dishonourable or improper practices</w:t>
            </w:r>
            <w:r>
              <w:rPr>
                <w:rFonts w:cstheme="majorBidi"/>
              </w:rPr>
              <w:t>” (ss. 5(</w:t>
            </w:r>
            <w:proofErr w:type="gramStart"/>
            <w:r>
              <w:rPr>
                <w:rFonts w:cstheme="majorBidi"/>
              </w:rPr>
              <w:t>$)(</w:t>
            </w:r>
            <w:proofErr w:type="gramEnd"/>
            <w:r>
              <w:rPr>
                <w:rFonts w:cstheme="majorBidi"/>
              </w:rPr>
              <w:t>b) and (c)).</w:t>
            </w:r>
          </w:p>
          <w:p w14:paraId="53A97699" w14:textId="77777777" w:rsidR="007B0A7A" w:rsidRDefault="007B0A7A" w:rsidP="002659B5">
            <w:pPr>
              <w:pStyle w:val="ListParagraph"/>
              <w:spacing w:before="60" w:after="0"/>
              <w:ind w:left="0"/>
              <w:rPr>
                <w:rFonts w:cstheme="majorBidi"/>
              </w:rPr>
            </w:pPr>
          </w:p>
          <w:p w14:paraId="2737AF9D" w14:textId="77777777" w:rsidR="007B0A7A" w:rsidRPr="00CD21A8" w:rsidRDefault="007B0A7A" w:rsidP="002659B5">
            <w:pPr>
              <w:pStyle w:val="ListParagraph"/>
              <w:spacing w:before="60" w:after="0"/>
              <w:ind w:left="0"/>
              <w:rPr>
                <w:rFonts w:cstheme="majorBidi"/>
              </w:rPr>
            </w:pPr>
            <w:r>
              <w:rPr>
                <w:rFonts w:cstheme="majorBidi"/>
              </w:rPr>
              <w:t xml:space="preserve">Regulations can also be made under the BFI Act, which are required or necessary or convenient for the purposes of the Act (amongst other things) (s.53). Monetary amounts specified in the Schedules may also be amended by regulation (s.55). </w:t>
            </w:r>
          </w:p>
        </w:tc>
      </w:tr>
      <w:tr w:rsidR="007B0A7A" w:rsidRPr="00CD21A8" w14:paraId="698D9CC2" w14:textId="77777777" w:rsidTr="007914A5">
        <w:tc>
          <w:tcPr>
            <w:tcW w:w="1323" w:type="pct"/>
          </w:tcPr>
          <w:p w14:paraId="52A26BCD" w14:textId="77777777" w:rsidR="007B0A7A" w:rsidRDefault="007B0A7A" w:rsidP="002659B5">
            <w:pPr>
              <w:pStyle w:val="ListParagraph"/>
              <w:spacing w:before="60" w:after="0"/>
              <w:ind w:left="0"/>
              <w:rPr>
                <w:rFonts w:cstheme="majorBidi"/>
                <w:b/>
              </w:rPr>
            </w:pPr>
            <w:r w:rsidRPr="002E70AA">
              <w:rPr>
                <w:rFonts w:cstheme="majorBidi"/>
                <w:b/>
              </w:rPr>
              <w:lastRenderedPageBreak/>
              <w:t xml:space="preserve">Savings and Loan Societies </w:t>
            </w:r>
          </w:p>
          <w:p w14:paraId="3C0E7249" w14:textId="77777777" w:rsidR="007B0A7A" w:rsidRDefault="007B0A7A" w:rsidP="002659B5">
            <w:pPr>
              <w:pStyle w:val="ListParagraph"/>
              <w:spacing w:before="60" w:after="0"/>
              <w:ind w:left="0"/>
              <w:rPr>
                <w:rFonts w:cstheme="majorBidi"/>
              </w:rPr>
            </w:pPr>
          </w:p>
          <w:p w14:paraId="11433A0E" w14:textId="77777777" w:rsidR="007B0A7A" w:rsidRPr="00F62ABB" w:rsidRDefault="007B0A7A" w:rsidP="002659B5">
            <w:pPr>
              <w:pStyle w:val="ListParagraph"/>
              <w:spacing w:before="60" w:after="0"/>
              <w:ind w:left="0"/>
              <w:rPr>
                <w:rFonts w:cstheme="majorBidi"/>
              </w:rPr>
            </w:pPr>
          </w:p>
        </w:tc>
        <w:tc>
          <w:tcPr>
            <w:tcW w:w="1226" w:type="pct"/>
          </w:tcPr>
          <w:p w14:paraId="5B16F543" w14:textId="2B642D85" w:rsidR="007B0A7A" w:rsidRDefault="007B0A7A" w:rsidP="002659B5">
            <w:pPr>
              <w:pStyle w:val="ListParagraph"/>
              <w:spacing w:before="60" w:after="0"/>
              <w:ind w:left="0"/>
              <w:rPr>
                <w:rFonts w:cstheme="majorBidi"/>
              </w:rPr>
            </w:pPr>
            <w:r>
              <w:rPr>
                <w:rFonts w:cstheme="majorBidi"/>
              </w:rPr>
              <w:t xml:space="preserve">Savings and Loan Societies Act </w:t>
            </w:r>
            <w:r w:rsidR="002D5A31">
              <w:rPr>
                <w:rFonts w:cstheme="majorBidi"/>
              </w:rPr>
              <w:t xml:space="preserve">1961 as amended by </w:t>
            </w:r>
            <w:r>
              <w:rPr>
                <w:rFonts w:cstheme="majorBidi"/>
              </w:rPr>
              <w:t xml:space="preserve">1995 </w:t>
            </w:r>
            <w:r w:rsidR="002D5A31">
              <w:rPr>
                <w:rFonts w:cstheme="majorBidi"/>
              </w:rPr>
              <w:t>Act</w:t>
            </w:r>
            <w:r w:rsidR="00FD6817">
              <w:rPr>
                <w:rFonts w:cstheme="majorBidi"/>
              </w:rPr>
              <w:t>.</w:t>
            </w:r>
            <w:r w:rsidR="002D5A31">
              <w:rPr>
                <w:rFonts w:cstheme="majorBidi"/>
              </w:rPr>
              <w:t xml:space="preserve"> </w:t>
            </w:r>
          </w:p>
          <w:p w14:paraId="1ACC04CD" w14:textId="77777777" w:rsidR="007B0A7A" w:rsidRDefault="007B0A7A" w:rsidP="002659B5">
            <w:pPr>
              <w:pStyle w:val="ListParagraph"/>
              <w:spacing w:before="60" w:after="0"/>
              <w:ind w:left="0"/>
              <w:rPr>
                <w:rFonts w:cstheme="majorBidi"/>
              </w:rPr>
            </w:pPr>
          </w:p>
          <w:p w14:paraId="1FE0F0CF" w14:textId="77777777" w:rsidR="007B0A7A" w:rsidRDefault="007B0A7A" w:rsidP="002659B5">
            <w:pPr>
              <w:pStyle w:val="ListParagraph"/>
              <w:spacing w:before="60" w:after="0"/>
              <w:ind w:left="0"/>
              <w:rPr>
                <w:rFonts w:cstheme="majorBidi"/>
              </w:rPr>
            </w:pPr>
            <w:r>
              <w:rPr>
                <w:rFonts w:cstheme="majorBidi"/>
              </w:rPr>
              <w:t xml:space="preserve">Savings and Loan Societies Act 2015 (S&amp;LSs Act 2015) </w:t>
            </w:r>
            <w:r w:rsidR="001305BD">
              <w:rPr>
                <w:rFonts w:cstheme="majorBidi"/>
              </w:rPr>
              <w:t>is expected to commence soon by a commencement date</w:t>
            </w:r>
            <w:r w:rsidR="00F54D85">
              <w:rPr>
                <w:rFonts w:cstheme="majorBidi"/>
              </w:rPr>
              <w:t xml:space="preserve"> that</w:t>
            </w:r>
            <w:r w:rsidR="001305BD">
              <w:rPr>
                <w:rFonts w:cstheme="majorBidi"/>
              </w:rPr>
              <w:t xml:space="preserve"> has not yet been set</w:t>
            </w:r>
            <w:r w:rsidR="00F54D85">
              <w:rPr>
                <w:rFonts w:cstheme="majorBidi"/>
              </w:rPr>
              <w:t>. R</w:t>
            </w:r>
            <w:r w:rsidR="001305BD">
              <w:rPr>
                <w:rFonts w:cstheme="majorBidi"/>
              </w:rPr>
              <w:t>egulations are currently being developed under the Act.</w:t>
            </w:r>
          </w:p>
          <w:p w14:paraId="138301DB" w14:textId="77777777" w:rsidR="007B0A7A" w:rsidRDefault="007B0A7A" w:rsidP="002659B5">
            <w:pPr>
              <w:pStyle w:val="ListParagraph"/>
              <w:spacing w:before="60" w:after="0"/>
              <w:ind w:left="0"/>
              <w:rPr>
                <w:rFonts w:cstheme="majorBidi"/>
              </w:rPr>
            </w:pPr>
          </w:p>
          <w:p w14:paraId="23EADB11" w14:textId="15F0659B" w:rsidR="007B0A7A" w:rsidRDefault="007B0A7A" w:rsidP="002659B5">
            <w:pPr>
              <w:pStyle w:val="ListParagraph"/>
              <w:spacing w:before="60" w:after="0"/>
              <w:ind w:left="0"/>
              <w:rPr>
                <w:rFonts w:cstheme="majorBidi"/>
              </w:rPr>
            </w:pPr>
            <w:r w:rsidRPr="007C6BB3">
              <w:rPr>
                <w:rFonts w:cstheme="majorBidi"/>
                <w:i/>
              </w:rPr>
              <w:t>Note: Section references are to the S&amp;LSs Act 2015, given that it is expected to commence soon</w:t>
            </w:r>
            <w:r>
              <w:rPr>
                <w:rFonts w:cstheme="majorBidi"/>
              </w:rPr>
              <w:t xml:space="preserve">. </w:t>
            </w:r>
          </w:p>
          <w:p w14:paraId="03E2F0F9" w14:textId="77777777" w:rsidR="007B0A7A" w:rsidRPr="00CD21A8" w:rsidRDefault="007B0A7A" w:rsidP="002659B5">
            <w:pPr>
              <w:pStyle w:val="ListParagraph"/>
              <w:spacing w:before="60" w:after="0"/>
              <w:ind w:left="0"/>
              <w:rPr>
                <w:rFonts w:cstheme="majorBidi"/>
              </w:rPr>
            </w:pPr>
          </w:p>
        </w:tc>
        <w:tc>
          <w:tcPr>
            <w:tcW w:w="567" w:type="pct"/>
          </w:tcPr>
          <w:p w14:paraId="3443331C" w14:textId="77777777" w:rsidR="007B0A7A" w:rsidRPr="00CD21A8" w:rsidRDefault="007B0A7A" w:rsidP="002659B5">
            <w:pPr>
              <w:pStyle w:val="ListParagraph"/>
              <w:spacing w:before="60" w:after="0"/>
              <w:ind w:left="0"/>
              <w:rPr>
                <w:rFonts w:cstheme="majorBidi"/>
              </w:rPr>
            </w:pPr>
            <w:r>
              <w:rPr>
                <w:rFonts w:cstheme="majorBidi"/>
              </w:rPr>
              <w:t>BPNG</w:t>
            </w:r>
          </w:p>
        </w:tc>
        <w:tc>
          <w:tcPr>
            <w:tcW w:w="1884" w:type="pct"/>
          </w:tcPr>
          <w:p w14:paraId="110C8AEC" w14:textId="77777777" w:rsidR="007B0A7A" w:rsidRDefault="007B0A7A" w:rsidP="002659B5">
            <w:pPr>
              <w:pStyle w:val="ListParagraph"/>
              <w:spacing w:before="60" w:after="0"/>
              <w:ind w:left="0"/>
              <w:rPr>
                <w:rFonts w:cstheme="majorBidi"/>
              </w:rPr>
            </w:pPr>
            <w:r>
              <w:rPr>
                <w:rFonts w:cstheme="majorBidi"/>
              </w:rPr>
              <w:t xml:space="preserve">Relevant provisions of the S&amp;LSs Act 2015 are </w:t>
            </w:r>
            <w:proofErr w:type="gramStart"/>
            <w:r>
              <w:rPr>
                <w:rFonts w:cstheme="majorBidi"/>
              </w:rPr>
              <w:t>similar to</w:t>
            </w:r>
            <w:proofErr w:type="gramEnd"/>
            <w:r>
              <w:rPr>
                <w:rFonts w:cstheme="majorBidi"/>
              </w:rPr>
              <w:t xml:space="preserve"> those in the BFI Act, except in that they concern S&amp;LSs and their members rather than banks and their depositors. See the provisions concerning BPNG functions (s 5); Licensing (Part III); deposit advertising (Part VII); secrecy (Part VIII) and the use of the name “</w:t>
            </w:r>
            <w:r w:rsidRPr="009C4AE6">
              <w:rPr>
                <w:rFonts w:cstheme="majorBidi"/>
                <w:i/>
              </w:rPr>
              <w:t>savings and loan society</w:t>
            </w:r>
            <w:r>
              <w:rPr>
                <w:rFonts w:cstheme="majorBidi"/>
              </w:rPr>
              <w:t>” or “</w:t>
            </w:r>
            <w:r w:rsidRPr="009C4AE6">
              <w:rPr>
                <w:rFonts w:cstheme="majorBidi"/>
                <w:i/>
              </w:rPr>
              <w:t>credit union</w:t>
            </w:r>
            <w:r>
              <w:rPr>
                <w:rFonts w:cstheme="majorBidi"/>
              </w:rPr>
              <w:t xml:space="preserve">” (s. 46). </w:t>
            </w:r>
          </w:p>
          <w:p w14:paraId="293A39BB" w14:textId="77777777" w:rsidR="007B0A7A" w:rsidRDefault="007B0A7A" w:rsidP="002659B5">
            <w:pPr>
              <w:pStyle w:val="ListParagraph"/>
              <w:spacing w:before="60" w:after="0"/>
              <w:ind w:left="0"/>
              <w:rPr>
                <w:rFonts w:cstheme="majorBidi"/>
              </w:rPr>
            </w:pPr>
          </w:p>
          <w:p w14:paraId="39C5850A" w14:textId="77777777" w:rsidR="007B0A7A" w:rsidRPr="00CD21A8" w:rsidRDefault="007B0A7A" w:rsidP="002659B5">
            <w:pPr>
              <w:pStyle w:val="ListParagraph"/>
              <w:spacing w:before="60" w:after="0"/>
              <w:ind w:left="0"/>
              <w:rPr>
                <w:rFonts w:cstheme="majorBidi"/>
              </w:rPr>
            </w:pPr>
          </w:p>
        </w:tc>
      </w:tr>
      <w:tr w:rsidR="007914A5" w:rsidRPr="00CD21A8" w14:paraId="5164A2ED" w14:textId="77777777" w:rsidTr="007914A5">
        <w:tc>
          <w:tcPr>
            <w:tcW w:w="5000" w:type="pct"/>
            <w:gridSpan w:val="4"/>
            <w:shd w:val="clear" w:color="auto" w:fill="EAF1DD" w:themeFill="accent3" w:themeFillTint="33"/>
            <w:vAlign w:val="center"/>
          </w:tcPr>
          <w:p w14:paraId="733EF5B2" w14:textId="37D5F806" w:rsidR="007914A5" w:rsidRPr="00C73E89" w:rsidRDefault="007914A5" w:rsidP="007914A5">
            <w:pPr>
              <w:pStyle w:val="ListParagraph"/>
              <w:spacing w:before="60" w:after="0"/>
              <w:ind w:left="0"/>
              <w:rPr>
                <w:rFonts w:cstheme="majorBidi"/>
                <w:b/>
              </w:rPr>
            </w:pPr>
            <w:r>
              <w:rPr>
                <w:rFonts w:cstheme="majorBidi"/>
                <w:b/>
              </w:rPr>
              <w:lastRenderedPageBreak/>
              <w:t xml:space="preserve">Other </w:t>
            </w:r>
            <w:r w:rsidRPr="00C73E89">
              <w:rPr>
                <w:rFonts w:cstheme="majorBidi"/>
                <w:b/>
              </w:rPr>
              <w:t xml:space="preserve">Non-Bank Financial Institutions </w:t>
            </w:r>
            <w:r>
              <w:rPr>
                <w:rFonts w:cstheme="majorBidi"/>
                <w:b/>
              </w:rPr>
              <w:t>(NBFIs)</w:t>
            </w:r>
          </w:p>
        </w:tc>
      </w:tr>
      <w:tr w:rsidR="007B0A7A" w:rsidRPr="00CD21A8" w14:paraId="6E72A28E" w14:textId="77777777" w:rsidTr="007914A5">
        <w:tc>
          <w:tcPr>
            <w:tcW w:w="1323" w:type="pct"/>
            <w:vAlign w:val="center"/>
          </w:tcPr>
          <w:p w14:paraId="1CCB4247" w14:textId="40AB98AC" w:rsidR="007B0A7A" w:rsidRPr="00EA4FB1" w:rsidRDefault="007B0A7A" w:rsidP="00FD6817">
            <w:pPr>
              <w:pStyle w:val="ListParagraph"/>
              <w:spacing w:before="60" w:after="0"/>
              <w:ind w:left="0"/>
              <w:rPr>
                <w:rFonts w:cstheme="majorBidi"/>
                <w:b/>
              </w:rPr>
            </w:pPr>
            <w:r w:rsidRPr="00EA4FB1">
              <w:rPr>
                <w:rFonts w:cstheme="majorBidi"/>
                <w:b/>
              </w:rPr>
              <w:t>NBFIs provid</w:t>
            </w:r>
            <w:r w:rsidR="00FD6817">
              <w:rPr>
                <w:rFonts w:cstheme="majorBidi"/>
                <w:b/>
              </w:rPr>
              <w:t>ing</w:t>
            </w:r>
            <w:r w:rsidRPr="00EA4FB1">
              <w:rPr>
                <w:rFonts w:cstheme="majorBidi"/>
                <w:b/>
              </w:rPr>
              <w:t xml:space="preserve"> both credit and deposit products </w:t>
            </w:r>
          </w:p>
        </w:tc>
        <w:tc>
          <w:tcPr>
            <w:tcW w:w="1226" w:type="pct"/>
          </w:tcPr>
          <w:p w14:paraId="3CBA7203" w14:textId="77777777" w:rsidR="007B0A7A" w:rsidRPr="00CD21A8" w:rsidRDefault="007B0A7A" w:rsidP="002659B5">
            <w:pPr>
              <w:pStyle w:val="ListParagraph"/>
              <w:spacing w:before="60" w:after="0"/>
              <w:ind w:left="0"/>
              <w:rPr>
                <w:rFonts w:cstheme="majorBidi"/>
              </w:rPr>
            </w:pPr>
            <w:r>
              <w:rPr>
                <w:rFonts w:cstheme="majorBidi"/>
              </w:rPr>
              <w:t xml:space="preserve">BFI Act </w:t>
            </w:r>
          </w:p>
        </w:tc>
        <w:tc>
          <w:tcPr>
            <w:tcW w:w="567" w:type="pct"/>
          </w:tcPr>
          <w:p w14:paraId="57B4BD39" w14:textId="77777777" w:rsidR="007B0A7A" w:rsidRPr="00CD21A8" w:rsidRDefault="007B0A7A" w:rsidP="002659B5">
            <w:pPr>
              <w:pStyle w:val="ListParagraph"/>
              <w:spacing w:before="60" w:after="0"/>
              <w:ind w:left="0"/>
              <w:rPr>
                <w:rFonts w:cstheme="majorBidi"/>
              </w:rPr>
            </w:pPr>
            <w:r>
              <w:rPr>
                <w:rFonts w:cstheme="majorBidi"/>
              </w:rPr>
              <w:t xml:space="preserve">As for BFI Act </w:t>
            </w:r>
          </w:p>
        </w:tc>
        <w:tc>
          <w:tcPr>
            <w:tcW w:w="1884" w:type="pct"/>
          </w:tcPr>
          <w:p w14:paraId="4BCC0F45" w14:textId="77777777" w:rsidR="007B0A7A" w:rsidRPr="00CD21A8" w:rsidRDefault="007B0A7A" w:rsidP="002659B5">
            <w:pPr>
              <w:pStyle w:val="ListParagraph"/>
              <w:spacing w:before="60" w:after="0"/>
              <w:ind w:left="0"/>
              <w:rPr>
                <w:rFonts w:cstheme="majorBidi"/>
              </w:rPr>
            </w:pPr>
            <w:r>
              <w:rPr>
                <w:rFonts w:cstheme="majorBidi"/>
              </w:rPr>
              <w:t xml:space="preserve">As for BFI Act </w:t>
            </w:r>
          </w:p>
        </w:tc>
      </w:tr>
      <w:tr w:rsidR="007B0A7A" w:rsidRPr="00CD21A8" w14:paraId="065B5E79" w14:textId="77777777" w:rsidTr="007914A5">
        <w:tc>
          <w:tcPr>
            <w:tcW w:w="1323" w:type="pct"/>
            <w:vAlign w:val="center"/>
          </w:tcPr>
          <w:p w14:paraId="3ED30F48" w14:textId="77777777" w:rsidR="007B0A7A" w:rsidRPr="00CD21A8" w:rsidRDefault="007B0A7A" w:rsidP="002659B5">
            <w:pPr>
              <w:pStyle w:val="ListParagraph"/>
              <w:spacing w:before="60" w:after="0"/>
              <w:ind w:left="0"/>
              <w:rPr>
                <w:rFonts w:cstheme="majorBidi"/>
              </w:rPr>
            </w:pPr>
            <w:r w:rsidRPr="00EA4FB1">
              <w:rPr>
                <w:rFonts w:cstheme="majorBidi"/>
                <w:b/>
              </w:rPr>
              <w:t>Credit providers who do not also take deposits</w:t>
            </w:r>
            <w:r>
              <w:rPr>
                <w:rFonts w:cstheme="majorBidi"/>
              </w:rPr>
              <w:t xml:space="preserve"> (including pay-day loans, informal money lending arrangements, providers of lease facilities and any other form of credit)</w:t>
            </w:r>
          </w:p>
        </w:tc>
        <w:tc>
          <w:tcPr>
            <w:tcW w:w="1226" w:type="pct"/>
          </w:tcPr>
          <w:p w14:paraId="41FE1400" w14:textId="77777777" w:rsidR="007B0A7A" w:rsidRPr="00CD21A8" w:rsidRDefault="007B0A7A" w:rsidP="002659B5">
            <w:pPr>
              <w:pStyle w:val="ListParagraph"/>
              <w:spacing w:before="60" w:after="0"/>
              <w:ind w:left="0"/>
              <w:rPr>
                <w:rFonts w:cstheme="majorBidi"/>
              </w:rPr>
            </w:pPr>
            <w:r>
              <w:rPr>
                <w:rFonts w:cstheme="majorBidi"/>
              </w:rPr>
              <w:t xml:space="preserve">No regulation </w:t>
            </w:r>
          </w:p>
        </w:tc>
        <w:tc>
          <w:tcPr>
            <w:tcW w:w="567" w:type="pct"/>
          </w:tcPr>
          <w:p w14:paraId="4B520B7B" w14:textId="77777777" w:rsidR="007B0A7A" w:rsidRPr="00CD21A8" w:rsidRDefault="007B0A7A" w:rsidP="002659B5">
            <w:pPr>
              <w:pStyle w:val="ListParagraph"/>
              <w:spacing w:before="60" w:after="0"/>
              <w:ind w:left="0"/>
              <w:rPr>
                <w:rFonts w:cstheme="majorBidi"/>
              </w:rPr>
            </w:pPr>
            <w:r>
              <w:rPr>
                <w:rFonts w:cstheme="majorBidi"/>
              </w:rPr>
              <w:t xml:space="preserve">No regulation </w:t>
            </w:r>
          </w:p>
        </w:tc>
        <w:tc>
          <w:tcPr>
            <w:tcW w:w="1884" w:type="pct"/>
          </w:tcPr>
          <w:p w14:paraId="258F5277" w14:textId="77777777" w:rsidR="007B0A7A" w:rsidRPr="00CD21A8" w:rsidRDefault="007B0A7A" w:rsidP="002659B5">
            <w:pPr>
              <w:pStyle w:val="ListParagraph"/>
              <w:spacing w:before="60" w:after="0"/>
              <w:ind w:left="0"/>
              <w:rPr>
                <w:rFonts w:cstheme="majorBidi"/>
              </w:rPr>
            </w:pPr>
            <w:r>
              <w:rPr>
                <w:rFonts w:cstheme="majorBidi"/>
              </w:rPr>
              <w:t xml:space="preserve">No regulation </w:t>
            </w:r>
          </w:p>
        </w:tc>
      </w:tr>
      <w:tr w:rsidR="007B0A7A" w:rsidRPr="00CD21A8" w14:paraId="3FEE4ED0" w14:textId="77777777" w:rsidTr="007914A5">
        <w:tc>
          <w:tcPr>
            <w:tcW w:w="1323" w:type="pct"/>
            <w:vAlign w:val="center"/>
          </w:tcPr>
          <w:p w14:paraId="7A44071E" w14:textId="77777777" w:rsidR="007B0A7A" w:rsidRPr="00EA4FB1" w:rsidRDefault="007B0A7A" w:rsidP="002659B5">
            <w:pPr>
              <w:pStyle w:val="ListParagraph"/>
              <w:spacing w:before="60" w:after="0"/>
              <w:ind w:left="0"/>
              <w:rPr>
                <w:rFonts w:cstheme="majorBidi"/>
                <w:b/>
              </w:rPr>
            </w:pPr>
            <w:r w:rsidRPr="00EA4FB1">
              <w:rPr>
                <w:rFonts w:cstheme="majorBidi"/>
                <w:b/>
              </w:rPr>
              <w:t>Lease</w:t>
            </w:r>
            <w:r>
              <w:rPr>
                <w:rFonts w:cstheme="majorBidi"/>
                <w:b/>
              </w:rPr>
              <w:t xml:space="preserve"> and factoring </w:t>
            </w:r>
            <w:r w:rsidRPr="00EA4FB1">
              <w:rPr>
                <w:rFonts w:cstheme="majorBidi"/>
                <w:b/>
              </w:rPr>
              <w:t>products</w:t>
            </w:r>
          </w:p>
        </w:tc>
        <w:tc>
          <w:tcPr>
            <w:tcW w:w="1226" w:type="pct"/>
            <w:vAlign w:val="center"/>
          </w:tcPr>
          <w:p w14:paraId="1ED20ED3" w14:textId="77777777" w:rsidR="007B0A7A" w:rsidRPr="00CD21A8" w:rsidRDefault="007B0A7A" w:rsidP="002659B5">
            <w:pPr>
              <w:pStyle w:val="ListParagraph"/>
              <w:spacing w:before="60" w:after="0"/>
              <w:ind w:left="0"/>
              <w:rPr>
                <w:rFonts w:cstheme="majorBidi"/>
              </w:rPr>
            </w:pPr>
            <w:r>
              <w:rPr>
                <w:rFonts w:cstheme="majorBidi"/>
              </w:rPr>
              <w:t xml:space="preserve">No regulation </w:t>
            </w:r>
          </w:p>
        </w:tc>
        <w:tc>
          <w:tcPr>
            <w:tcW w:w="567" w:type="pct"/>
            <w:vAlign w:val="center"/>
          </w:tcPr>
          <w:p w14:paraId="7B8F711E" w14:textId="77777777" w:rsidR="007B0A7A" w:rsidRPr="00CD21A8" w:rsidRDefault="007B0A7A" w:rsidP="002659B5">
            <w:pPr>
              <w:pStyle w:val="ListParagraph"/>
              <w:spacing w:before="60" w:after="0"/>
              <w:ind w:left="0"/>
              <w:rPr>
                <w:rFonts w:cstheme="majorBidi"/>
              </w:rPr>
            </w:pPr>
            <w:r>
              <w:rPr>
                <w:rFonts w:cstheme="majorBidi"/>
              </w:rPr>
              <w:t xml:space="preserve">No regulation </w:t>
            </w:r>
          </w:p>
        </w:tc>
        <w:tc>
          <w:tcPr>
            <w:tcW w:w="1884" w:type="pct"/>
          </w:tcPr>
          <w:p w14:paraId="48F37C24" w14:textId="77777777" w:rsidR="007B0A7A" w:rsidRPr="00CD21A8" w:rsidRDefault="007B0A7A" w:rsidP="002659B5">
            <w:pPr>
              <w:pStyle w:val="ListParagraph"/>
              <w:spacing w:before="60" w:after="0"/>
              <w:ind w:left="0"/>
              <w:rPr>
                <w:rFonts w:cstheme="majorBidi"/>
              </w:rPr>
            </w:pPr>
            <w:r>
              <w:rPr>
                <w:rFonts w:cstheme="majorBidi"/>
              </w:rPr>
              <w:t xml:space="preserve">No regulation </w:t>
            </w:r>
          </w:p>
        </w:tc>
      </w:tr>
      <w:tr w:rsidR="007B0A7A" w:rsidRPr="00CD21A8" w14:paraId="6588A304" w14:textId="77777777" w:rsidTr="007914A5">
        <w:tc>
          <w:tcPr>
            <w:tcW w:w="1323" w:type="pct"/>
          </w:tcPr>
          <w:p w14:paraId="34526452" w14:textId="757FBDBB" w:rsidR="007B0A7A" w:rsidRPr="00480358" w:rsidRDefault="007B0A7A" w:rsidP="00114824">
            <w:pPr>
              <w:pStyle w:val="ListParagraph"/>
              <w:spacing w:before="60" w:after="0"/>
              <w:ind w:left="0"/>
              <w:rPr>
                <w:rFonts w:cstheme="majorBidi"/>
                <w:b/>
              </w:rPr>
            </w:pPr>
            <w:r>
              <w:rPr>
                <w:rFonts w:cstheme="majorBidi"/>
                <w:b/>
              </w:rPr>
              <w:t>Hire</w:t>
            </w:r>
            <w:r w:rsidR="00114824">
              <w:rPr>
                <w:rFonts w:cstheme="majorBidi"/>
                <w:b/>
              </w:rPr>
              <w:t>-</w:t>
            </w:r>
            <w:r>
              <w:rPr>
                <w:rFonts w:cstheme="majorBidi"/>
                <w:b/>
              </w:rPr>
              <w:t>p</w:t>
            </w:r>
            <w:r w:rsidRPr="00480358">
              <w:rPr>
                <w:rFonts w:cstheme="majorBidi"/>
                <w:b/>
              </w:rPr>
              <w:t xml:space="preserve">urchase </w:t>
            </w:r>
            <w:r>
              <w:rPr>
                <w:rFonts w:cstheme="majorBidi"/>
                <w:b/>
              </w:rPr>
              <w:t xml:space="preserve">products </w:t>
            </w:r>
          </w:p>
        </w:tc>
        <w:tc>
          <w:tcPr>
            <w:tcW w:w="1226" w:type="pct"/>
          </w:tcPr>
          <w:p w14:paraId="57DF60B3" w14:textId="77777777" w:rsidR="007B0A7A" w:rsidRPr="00CD21A8" w:rsidRDefault="007B0A7A" w:rsidP="002659B5">
            <w:pPr>
              <w:pStyle w:val="ListParagraph"/>
              <w:spacing w:before="60" w:after="0"/>
              <w:ind w:left="0"/>
              <w:rPr>
                <w:rFonts w:cstheme="majorBidi"/>
              </w:rPr>
            </w:pPr>
            <w:r>
              <w:rPr>
                <w:rFonts w:cstheme="majorBidi"/>
              </w:rPr>
              <w:t>Hire-Purchase Act 1966 (HP Act)</w:t>
            </w:r>
          </w:p>
        </w:tc>
        <w:tc>
          <w:tcPr>
            <w:tcW w:w="567" w:type="pct"/>
          </w:tcPr>
          <w:p w14:paraId="2F8D94BC" w14:textId="25EB0BA2" w:rsidR="007B0A7A" w:rsidRPr="00CD21A8" w:rsidRDefault="007B0A7A" w:rsidP="00114824">
            <w:pPr>
              <w:pStyle w:val="ListParagraph"/>
              <w:spacing w:before="60" w:after="0"/>
              <w:ind w:left="0"/>
              <w:rPr>
                <w:rFonts w:cstheme="majorBidi"/>
              </w:rPr>
            </w:pPr>
            <w:r w:rsidRPr="006468E7">
              <w:rPr>
                <w:rFonts w:cstheme="majorBidi"/>
              </w:rPr>
              <w:t>Not clear</w:t>
            </w:r>
            <w:r w:rsidR="00114824">
              <w:rPr>
                <w:rFonts w:cstheme="majorBidi"/>
              </w:rPr>
              <w:t xml:space="preserve">—a </w:t>
            </w:r>
            <w:r w:rsidRPr="006468E7">
              <w:rPr>
                <w:rFonts w:cstheme="majorBidi"/>
              </w:rPr>
              <w:t xml:space="preserve">reference to the “Minister” </w:t>
            </w:r>
            <w:r w:rsidR="00114824">
              <w:rPr>
                <w:rFonts w:cstheme="majorBidi"/>
              </w:rPr>
              <w:t xml:space="preserve">is made, </w:t>
            </w:r>
            <w:r w:rsidRPr="006468E7">
              <w:rPr>
                <w:rFonts w:cstheme="majorBidi"/>
              </w:rPr>
              <w:t xml:space="preserve">but it is not </w:t>
            </w:r>
            <w:r w:rsidR="00114824">
              <w:rPr>
                <w:rFonts w:cstheme="majorBidi"/>
              </w:rPr>
              <w:t xml:space="preserve">clear </w:t>
            </w:r>
            <w:r w:rsidRPr="006468E7">
              <w:rPr>
                <w:rFonts w:cstheme="majorBidi"/>
              </w:rPr>
              <w:t>which Minister is</w:t>
            </w:r>
            <w:r w:rsidR="00114824">
              <w:rPr>
                <w:rFonts w:cstheme="majorBidi"/>
              </w:rPr>
              <w:t xml:space="preserve"> being referred to</w:t>
            </w:r>
            <w:r w:rsidRPr="006468E7">
              <w:rPr>
                <w:rFonts w:cstheme="majorBidi"/>
              </w:rPr>
              <w:t>.</w:t>
            </w:r>
            <w:r>
              <w:rPr>
                <w:rFonts w:cstheme="majorBidi"/>
              </w:rPr>
              <w:t xml:space="preserve"> </w:t>
            </w:r>
          </w:p>
        </w:tc>
        <w:tc>
          <w:tcPr>
            <w:tcW w:w="1884" w:type="pct"/>
          </w:tcPr>
          <w:p w14:paraId="658FC4BD" w14:textId="77777777" w:rsidR="007B0A7A" w:rsidRDefault="007B0A7A" w:rsidP="002659B5">
            <w:pPr>
              <w:pStyle w:val="ListParagraph"/>
              <w:spacing w:before="60" w:after="0"/>
              <w:ind w:left="0"/>
              <w:rPr>
                <w:rFonts w:cstheme="majorBidi"/>
              </w:rPr>
            </w:pPr>
            <w:r>
              <w:rPr>
                <w:rFonts w:cstheme="majorBidi"/>
              </w:rPr>
              <w:t>Although it does not contain any sort of licensing or registration requirements for providers of hire-purchase products (HP products), the HP Act c</w:t>
            </w:r>
            <w:r w:rsidRPr="00480358">
              <w:rPr>
                <w:rFonts w:cstheme="majorBidi"/>
              </w:rPr>
              <w:t>ontain</w:t>
            </w:r>
            <w:r>
              <w:rPr>
                <w:rFonts w:cstheme="majorBidi"/>
              </w:rPr>
              <w:t>s important provisions relating to:</w:t>
            </w:r>
          </w:p>
          <w:p w14:paraId="577B7BB2" w14:textId="77777777" w:rsidR="007B0A7A" w:rsidRDefault="007B0A7A" w:rsidP="007B0A7A">
            <w:pPr>
              <w:pStyle w:val="ListParagraph"/>
              <w:numPr>
                <w:ilvl w:val="0"/>
                <w:numId w:val="6"/>
              </w:numPr>
              <w:spacing w:before="60" w:after="0"/>
              <w:rPr>
                <w:rFonts w:cstheme="majorBidi"/>
              </w:rPr>
            </w:pPr>
            <w:r>
              <w:rPr>
                <w:rFonts w:cstheme="majorBidi"/>
              </w:rPr>
              <w:t xml:space="preserve"> D</w:t>
            </w:r>
            <w:r w:rsidRPr="00480358">
              <w:rPr>
                <w:rFonts w:cstheme="majorBidi"/>
              </w:rPr>
              <w:t xml:space="preserve">isclosure of a </w:t>
            </w:r>
            <w:r>
              <w:rPr>
                <w:rFonts w:cstheme="majorBidi"/>
              </w:rPr>
              <w:t>summary of financial obligations</w:t>
            </w:r>
            <w:r w:rsidRPr="00480358">
              <w:rPr>
                <w:rFonts w:cstheme="majorBidi"/>
              </w:rPr>
              <w:t xml:space="preserve"> (s.5); </w:t>
            </w:r>
          </w:p>
          <w:p w14:paraId="3745513A" w14:textId="330F0CB9" w:rsidR="007B0A7A" w:rsidRDefault="007B0A7A" w:rsidP="007B0A7A">
            <w:pPr>
              <w:pStyle w:val="ListParagraph"/>
              <w:numPr>
                <w:ilvl w:val="0"/>
                <w:numId w:val="6"/>
              </w:numPr>
              <w:spacing w:before="60" w:after="0"/>
              <w:rPr>
                <w:rFonts w:cstheme="majorBidi"/>
              </w:rPr>
            </w:pPr>
            <w:r>
              <w:rPr>
                <w:rFonts w:cstheme="majorBidi"/>
              </w:rPr>
              <w:t>Limits on hire</w:t>
            </w:r>
            <w:r w:rsidR="00C2094C">
              <w:rPr>
                <w:rFonts w:cstheme="majorBidi"/>
              </w:rPr>
              <w:t>-</w:t>
            </w:r>
            <w:r>
              <w:rPr>
                <w:rFonts w:cstheme="majorBidi"/>
              </w:rPr>
              <w:t>purchase agreements (HPAs) relating to household equipment (s.6)</w:t>
            </w:r>
          </w:p>
          <w:p w14:paraId="7949F7AE" w14:textId="77777777" w:rsidR="007B0A7A" w:rsidRDefault="007B0A7A" w:rsidP="007B0A7A">
            <w:pPr>
              <w:pStyle w:val="ListParagraph"/>
              <w:numPr>
                <w:ilvl w:val="0"/>
                <w:numId w:val="6"/>
              </w:numPr>
              <w:spacing w:before="60" w:after="0"/>
              <w:rPr>
                <w:rFonts w:cstheme="majorBidi"/>
              </w:rPr>
            </w:pPr>
            <w:r>
              <w:rPr>
                <w:rFonts w:cstheme="majorBidi"/>
              </w:rPr>
              <w:t>The contents of a</w:t>
            </w:r>
            <w:r w:rsidR="00F54D85">
              <w:rPr>
                <w:rFonts w:cstheme="majorBidi"/>
              </w:rPr>
              <w:t>n</w:t>
            </w:r>
            <w:r>
              <w:rPr>
                <w:rFonts w:cstheme="majorBidi"/>
              </w:rPr>
              <w:t xml:space="preserve"> HPA (s. 8)</w:t>
            </w:r>
          </w:p>
          <w:p w14:paraId="25AFD7B5" w14:textId="77777777" w:rsidR="007B0A7A" w:rsidRDefault="007B0A7A" w:rsidP="007B0A7A">
            <w:pPr>
              <w:pStyle w:val="ListParagraph"/>
              <w:numPr>
                <w:ilvl w:val="0"/>
                <w:numId w:val="6"/>
              </w:numPr>
              <w:spacing w:before="60" w:after="0"/>
              <w:rPr>
                <w:rFonts w:cstheme="majorBidi"/>
              </w:rPr>
            </w:pPr>
            <w:r>
              <w:rPr>
                <w:rFonts w:cstheme="majorBidi"/>
              </w:rPr>
              <w:t>A</w:t>
            </w:r>
            <w:r w:rsidRPr="00480358">
              <w:rPr>
                <w:rFonts w:cstheme="majorBidi"/>
              </w:rPr>
              <w:t xml:space="preserve"> statement of advice to hirers (s.10); </w:t>
            </w:r>
          </w:p>
          <w:p w14:paraId="65F2FA37" w14:textId="77777777" w:rsidR="007B0A7A" w:rsidRDefault="007B0A7A" w:rsidP="007B0A7A">
            <w:pPr>
              <w:pStyle w:val="ListParagraph"/>
              <w:numPr>
                <w:ilvl w:val="0"/>
                <w:numId w:val="6"/>
              </w:numPr>
              <w:spacing w:before="60" w:after="0"/>
              <w:rPr>
                <w:rFonts w:cstheme="majorBidi"/>
              </w:rPr>
            </w:pPr>
            <w:r>
              <w:rPr>
                <w:rFonts w:cstheme="majorBidi"/>
              </w:rPr>
              <w:t>Warranties and conditions (s.11 and 12);</w:t>
            </w:r>
          </w:p>
          <w:p w14:paraId="35760A6A" w14:textId="77777777" w:rsidR="007B0A7A" w:rsidRDefault="007B0A7A" w:rsidP="007B0A7A">
            <w:pPr>
              <w:pStyle w:val="ListParagraph"/>
              <w:numPr>
                <w:ilvl w:val="0"/>
                <w:numId w:val="6"/>
              </w:numPr>
              <w:spacing w:before="60" w:after="0"/>
              <w:rPr>
                <w:rFonts w:cstheme="majorBidi"/>
              </w:rPr>
            </w:pPr>
            <w:r>
              <w:rPr>
                <w:rFonts w:cstheme="majorBidi"/>
              </w:rPr>
              <w:t>The documents to be provided to the hirer (ss.10 and 13);</w:t>
            </w:r>
          </w:p>
          <w:p w14:paraId="0C7A56B5" w14:textId="77777777" w:rsidR="007B0A7A" w:rsidRPr="007A7639" w:rsidRDefault="007B0A7A" w:rsidP="007B0A7A">
            <w:pPr>
              <w:pStyle w:val="ListParagraph"/>
              <w:numPr>
                <w:ilvl w:val="0"/>
                <w:numId w:val="6"/>
              </w:numPr>
              <w:spacing w:before="60" w:after="0"/>
              <w:rPr>
                <w:rFonts w:cstheme="majorBidi"/>
              </w:rPr>
            </w:pPr>
            <w:r w:rsidRPr="00F0672B">
              <w:rPr>
                <w:rFonts w:cstheme="majorBidi"/>
              </w:rPr>
              <w:t>Early completion (s. 17)</w:t>
            </w:r>
            <w:r w:rsidRPr="007A7639">
              <w:rPr>
                <w:rFonts w:cstheme="majorBidi"/>
              </w:rPr>
              <w:t xml:space="preserve"> </w:t>
            </w:r>
          </w:p>
          <w:p w14:paraId="4C5D1B32" w14:textId="77777777" w:rsidR="007B0A7A" w:rsidRDefault="007B0A7A" w:rsidP="007B0A7A">
            <w:pPr>
              <w:pStyle w:val="ListParagraph"/>
              <w:numPr>
                <w:ilvl w:val="0"/>
                <w:numId w:val="6"/>
              </w:numPr>
              <w:spacing w:before="60" w:after="0"/>
              <w:rPr>
                <w:rFonts w:cstheme="majorBidi"/>
              </w:rPr>
            </w:pPr>
            <w:r w:rsidRPr="000C51E7">
              <w:rPr>
                <w:rFonts w:cstheme="majorBidi"/>
              </w:rPr>
              <w:t xml:space="preserve">Voluntary </w:t>
            </w:r>
            <w:r>
              <w:rPr>
                <w:rFonts w:cstheme="majorBidi"/>
              </w:rPr>
              <w:t>returns</w:t>
            </w:r>
            <w:r w:rsidRPr="000C51E7">
              <w:rPr>
                <w:rFonts w:cstheme="majorBidi"/>
              </w:rPr>
              <w:t xml:space="preserve"> (s. 18)</w:t>
            </w:r>
          </w:p>
          <w:p w14:paraId="2AE924E8" w14:textId="77777777" w:rsidR="007B0A7A" w:rsidRDefault="007B0A7A" w:rsidP="007B0A7A">
            <w:pPr>
              <w:pStyle w:val="ListParagraph"/>
              <w:numPr>
                <w:ilvl w:val="0"/>
                <w:numId w:val="6"/>
              </w:numPr>
              <w:spacing w:before="60" w:after="0"/>
              <w:rPr>
                <w:rFonts w:cstheme="majorBidi"/>
              </w:rPr>
            </w:pPr>
            <w:r>
              <w:rPr>
                <w:rFonts w:cstheme="majorBidi"/>
              </w:rPr>
              <w:t>Repossessions (s 19 – 23)</w:t>
            </w:r>
          </w:p>
          <w:p w14:paraId="4D39A6A8" w14:textId="77777777" w:rsidR="007B0A7A" w:rsidRDefault="007B0A7A" w:rsidP="007B0A7A">
            <w:pPr>
              <w:pStyle w:val="ListParagraph"/>
              <w:numPr>
                <w:ilvl w:val="0"/>
                <w:numId w:val="6"/>
              </w:numPr>
              <w:spacing w:before="60" w:after="0"/>
              <w:rPr>
                <w:rFonts w:cstheme="majorBidi"/>
              </w:rPr>
            </w:pPr>
            <w:r>
              <w:rPr>
                <w:rFonts w:cstheme="majorBidi"/>
              </w:rPr>
              <w:t>Guarantees (ss. 24 and 25)</w:t>
            </w:r>
          </w:p>
          <w:p w14:paraId="37BB54B9" w14:textId="77777777" w:rsidR="007B0A7A" w:rsidRDefault="007B0A7A" w:rsidP="007B0A7A">
            <w:pPr>
              <w:pStyle w:val="ListParagraph"/>
              <w:numPr>
                <w:ilvl w:val="0"/>
                <w:numId w:val="6"/>
              </w:numPr>
              <w:spacing w:before="60" w:after="0"/>
              <w:rPr>
                <w:rFonts w:cstheme="majorBidi"/>
              </w:rPr>
            </w:pPr>
            <w:r>
              <w:rPr>
                <w:rFonts w:cstheme="majorBidi"/>
              </w:rPr>
              <w:t>Insurance (ss. 26-20)</w:t>
            </w:r>
          </w:p>
          <w:p w14:paraId="28AE00F2" w14:textId="77777777" w:rsidR="007B0A7A" w:rsidRDefault="007B0A7A" w:rsidP="007B0A7A">
            <w:pPr>
              <w:pStyle w:val="ListParagraph"/>
              <w:numPr>
                <w:ilvl w:val="0"/>
                <w:numId w:val="6"/>
              </w:numPr>
              <w:spacing w:before="60" w:after="0"/>
              <w:rPr>
                <w:rFonts w:cstheme="majorBidi"/>
              </w:rPr>
            </w:pPr>
            <w:r>
              <w:rPr>
                <w:rFonts w:cstheme="majorBidi"/>
              </w:rPr>
              <w:lastRenderedPageBreak/>
              <w:t>Limits on terms charges (ss. 30 – 31)</w:t>
            </w:r>
          </w:p>
          <w:p w14:paraId="3666FF2F" w14:textId="77777777" w:rsidR="007B0A7A" w:rsidRPr="000C51E7" w:rsidRDefault="007B0A7A" w:rsidP="007B0A7A">
            <w:pPr>
              <w:pStyle w:val="ListParagraph"/>
              <w:numPr>
                <w:ilvl w:val="0"/>
                <w:numId w:val="6"/>
              </w:numPr>
              <w:spacing w:before="60" w:after="0"/>
              <w:rPr>
                <w:rFonts w:cstheme="majorBidi"/>
              </w:rPr>
            </w:pPr>
            <w:r>
              <w:rPr>
                <w:rFonts w:cstheme="majorBidi"/>
              </w:rPr>
              <w:t>Minimum deposits (ss. 32- 36)</w:t>
            </w:r>
          </w:p>
          <w:p w14:paraId="28587B8D" w14:textId="77777777" w:rsidR="007B0A7A" w:rsidRPr="00CD21A8" w:rsidRDefault="007B0A7A" w:rsidP="007B0A7A">
            <w:pPr>
              <w:pStyle w:val="ListParagraph"/>
              <w:numPr>
                <w:ilvl w:val="0"/>
                <w:numId w:val="6"/>
              </w:numPr>
              <w:spacing w:before="60" w:after="0"/>
              <w:rPr>
                <w:rFonts w:cstheme="majorBidi"/>
              </w:rPr>
            </w:pPr>
            <w:r>
              <w:rPr>
                <w:rFonts w:cstheme="majorBidi"/>
              </w:rPr>
              <w:t>R</w:t>
            </w:r>
            <w:r w:rsidRPr="00480358">
              <w:rPr>
                <w:rFonts w:cstheme="majorBidi"/>
              </w:rPr>
              <w:t>eopening of inequitable transactions (s.37</w:t>
            </w:r>
            <w:r>
              <w:rPr>
                <w:rFonts w:cstheme="majorBidi"/>
              </w:rPr>
              <w:t xml:space="preserve">) </w:t>
            </w:r>
          </w:p>
        </w:tc>
      </w:tr>
      <w:tr w:rsidR="007914A5" w:rsidRPr="00CD21A8" w14:paraId="4B18949D" w14:textId="77777777" w:rsidTr="007914A5">
        <w:tc>
          <w:tcPr>
            <w:tcW w:w="5000" w:type="pct"/>
            <w:gridSpan w:val="4"/>
            <w:shd w:val="clear" w:color="auto" w:fill="EAF1DD" w:themeFill="accent3" w:themeFillTint="33"/>
            <w:vAlign w:val="center"/>
          </w:tcPr>
          <w:p w14:paraId="5C448113" w14:textId="46FBBDFC" w:rsidR="007914A5" w:rsidRPr="00C73E89" w:rsidRDefault="007914A5" w:rsidP="007914A5">
            <w:pPr>
              <w:pStyle w:val="ListParagraph"/>
              <w:spacing w:before="60" w:after="0"/>
              <w:ind w:left="0"/>
              <w:rPr>
                <w:rFonts w:cstheme="majorBidi"/>
                <w:b/>
              </w:rPr>
            </w:pPr>
            <w:r w:rsidRPr="00C73E89">
              <w:rPr>
                <w:rFonts w:cstheme="majorBidi"/>
                <w:b/>
              </w:rPr>
              <w:lastRenderedPageBreak/>
              <w:t>Payments</w:t>
            </w:r>
          </w:p>
        </w:tc>
      </w:tr>
      <w:tr w:rsidR="007B0A7A" w:rsidRPr="00CD21A8" w14:paraId="5E14B96F" w14:textId="77777777" w:rsidTr="007914A5">
        <w:tc>
          <w:tcPr>
            <w:tcW w:w="1323" w:type="pct"/>
          </w:tcPr>
          <w:p w14:paraId="090A154B" w14:textId="4C834369" w:rsidR="007B0A7A" w:rsidRPr="00DA5583" w:rsidRDefault="007B0A7A" w:rsidP="002659B5">
            <w:pPr>
              <w:pStyle w:val="ListParagraph"/>
              <w:spacing w:before="60" w:after="0"/>
              <w:ind w:left="0"/>
              <w:rPr>
                <w:rFonts w:cstheme="majorBidi"/>
                <w:b/>
              </w:rPr>
            </w:pPr>
            <w:r>
              <w:rPr>
                <w:rFonts w:cstheme="majorBidi"/>
                <w:b/>
              </w:rPr>
              <w:t>Providers of</w:t>
            </w:r>
            <w:r w:rsidRPr="00DA5583">
              <w:rPr>
                <w:rFonts w:cstheme="majorBidi"/>
                <w:b/>
              </w:rPr>
              <w:t xml:space="preserve"> “</w:t>
            </w:r>
            <w:r w:rsidRPr="00DA5583">
              <w:rPr>
                <w:rFonts w:cstheme="majorBidi"/>
                <w:b/>
                <w:i/>
              </w:rPr>
              <w:t>payments services</w:t>
            </w:r>
            <w:r w:rsidRPr="00DA5583">
              <w:rPr>
                <w:rFonts w:cstheme="majorBidi"/>
                <w:b/>
              </w:rPr>
              <w:t>” and “</w:t>
            </w:r>
            <w:r w:rsidRPr="007C6BB3">
              <w:rPr>
                <w:rFonts w:cstheme="majorBidi"/>
                <w:b/>
                <w:i/>
              </w:rPr>
              <w:t>payments instruments</w:t>
            </w:r>
            <w:r w:rsidRPr="00DA5583">
              <w:rPr>
                <w:rFonts w:cstheme="majorBidi"/>
                <w:b/>
              </w:rPr>
              <w:t>”.</w:t>
            </w:r>
          </w:p>
          <w:p w14:paraId="62DF91F2" w14:textId="02FAA007" w:rsidR="007B0A7A" w:rsidRPr="00CD21A8" w:rsidRDefault="007B0A7A" w:rsidP="002659B5">
            <w:pPr>
              <w:pStyle w:val="ListParagraph"/>
              <w:spacing w:before="60" w:after="0"/>
              <w:ind w:left="0"/>
              <w:rPr>
                <w:rFonts w:cstheme="majorBidi"/>
              </w:rPr>
            </w:pPr>
            <w:r>
              <w:rPr>
                <w:rFonts w:cstheme="majorBidi"/>
              </w:rPr>
              <w:t>The term “</w:t>
            </w:r>
            <w:r w:rsidRPr="007C6BB3">
              <w:rPr>
                <w:rFonts w:cstheme="majorBidi"/>
                <w:i/>
              </w:rPr>
              <w:t>payments instruments</w:t>
            </w:r>
            <w:r>
              <w:rPr>
                <w:rFonts w:cstheme="majorBidi"/>
              </w:rPr>
              <w:t>” is broadly defined to include services enabling cash deposits and withdrawals; “</w:t>
            </w:r>
            <w:r w:rsidRPr="008C4479">
              <w:rPr>
                <w:rFonts w:cstheme="majorBidi"/>
                <w:i/>
              </w:rPr>
              <w:t>payment instruments</w:t>
            </w:r>
            <w:r>
              <w:rPr>
                <w:rFonts w:cstheme="majorBidi"/>
              </w:rPr>
              <w:t>”, money remittances and any other functions relating to the transfer of money. The term “</w:t>
            </w:r>
            <w:r w:rsidRPr="008C4479">
              <w:rPr>
                <w:rFonts w:cstheme="majorBidi"/>
                <w:i/>
              </w:rPr>
              <w:t>payments instruments</w:t>
            </w:r>
            <w:r>
              <w:rPr>
                <w:rFonts w:cstheme="majorBidi"/>
              </w:rPr>
              <w:t>” is also broadly defined and includes cheques, drafts, money orders, credit, debit and stored-value cards, travellers’ cheques</w:t>
            </w:r>
            <w:r w:rsidR="00963073">
              <w:rPr>
                <w:rFonts w:cstheme="majorBidi"/>
              </w:rPr>
              <w:t>,</w:t>
            </w:r>
            <w:r>
              <w:rPr>
                <w:rFonts w:cstheme="majorBidi"/>
              </w:rPr>
              <w:t xml:space="preserve"> and any other instrument or device to make payments or transmit money) (s. 2).</w:t>
            </w:r>
          </w:p>
        </w:tc>
        <w:tc>
          <w:tcPr>
            <w:tcW w:w="1226" w:type="pct"/>
          </w:tcPr>
          <w:p w14:paraId="35EED77E" w14:textId="77777777" w:rsidR="007B0A7A" w:rsidRPr="00DA5583" w:rsidRDefault="007B0A7A" w:rsidP="002659B5">
            <w:pPr>
              <w:pStyle w:val="ListParagraph"/>
              <w:spacing w:before="60" w:after="0"/>
              <w:ind w:left="0"/>
              <w:rPr>
                <w:rFonts w:cstheme="majorBidi"/>
                <w:b/>
              </w:rPr>
            </w:pPr>
            <w:r w:rsidRPr="00DA5583">
              <w:rPr>
                <w:rFonts w:cstheme="majorBidi"/>
                <w:b/>
              </w:rPr>
              <w:t>National Payments System Act 2013 (</w:t>
            </w:r>
            <w:r w:rsidR="000F2478">
              <w:rPr>
                <w:rFonts w:cstheme="majorBidi"/>
                <w:b/>
              </w:rPr>
              <w:t>Payments Act</w:t>
            </w:r>
            <w:r w:rsidRPr="00DA5583">
              <w:rPr>
                <w:rFonts w:cstheme="majorBidi"/>
                <w:b/>
              </w:rPr>
              <w:t>)</w:t>
            </w:r>
          </w:p>
        </w:tc>
        <w:tc>
          <w:tcPr>
            <w:tcW w:w="567" w:type="pct"/>
          </w:tcPr>
          <w:p w14:paraId="26CDC9CD" w14:textId="77777777" w:rsidR="007B0A7A" w:rsidRPr="00CD21A8" w:rsidRDefault="007B0A7A" w:rsidP="002659B5">
            <w:pPr>
              <w:pStyle w:val="ListParagraph"/>
              <w:spacing w:before="60" w:after="0"/>
              <w:ind w:left="0"/>
              <w:rPr>
                <w:rFonts w:cstheme="majorBidi"/>
              </w:rPr>
            </w:pPr>
            <w:r>
              <w:rPr>
                <w:rFonts w:cstheme="majorBidi"/>
              </w:rPr>
              <w:t>BPNG</w:t>
            </w:r>
          </w:p>
        </w:tc>
        <w:tc>
          <w:tcPr>
            <w:tcW w:w="1884" w:type="pct"/>
          </w:tcPr>
          <w:p w14:paraId="3FC38CD2" w14:textId="77777777" w:rsidR="007B0A7A" w:rsidRDefault="007B0A7A" w:rsidP="002659B5">
            <w:pPr>
              <w:pStyle w:val="ListParagraph"/>
              <w:spacing w:before="60" w:after="0"/>
              <w:ind w:left="0"/>
              <w:rPr>
                <w:rFonts w:cstheme="majorBidi"/>
              </w:rPr>
            </w:pPr>
            <w:r>
              <w:rPr>
                <w:rFonts w:cstheme="majorBidi"/>
              </w:rPr>
              <w:t>BPNG’s functions relevantly include ensuring that “</w:t>
            </w:r>
            <w:r>
              <w:rPr>
                <w:rFonts w:cstheme="majorBidi"/>
                <w:i/>
              </w:rPr>
              <w:t>Users of payments services and instruments are treated fairly and transparently</w:t>
            </w:r>
            <w:r>
              <w:rPr>
                <w:rFonts w:cstheme="majorBidi"/>
              </w:rPr>
              <w:t xml:space="preserve">” (s. 3(1)(b)). </w:t>
            </w:r>
          </w:p>
          <w:p w14:paraId="4BFE3BD7" w14:textId="77777777" w:rsidR="007B0A7A" w:rsidRDefault="007B0A7A" w:rsidP="002659B5">
            <w:pPr>
              <w:pStyle w:val="ListParagraph"/>
              <w:spacing w:before="60" w:after="0"/>
              <w:ind w:left="0"/>
              <w:rPr>
                <w:rFonts w:cstheme="majorBidi"/>
              </w:rPr>
            </w:pPr>
            <w:r>
              <w:rPr>
                <w:rFonts w:cstheme="majorBidi"/>
              </w:rPr>
              <w:t xml:space="preserve">Payments service providers are also required to be licensed under the </w:t>
            </w:r>
            <w:r w:rsidR="000F2478">
              <w:rPr>
                <w:rFonts w:cstheme="majorBidi"/>
              </w:rPr>
              <w:t>Payments Act</w:t>
            </w:r>
            <w:r>
              <w:rPr>
                <w:rFonts w:cstheme="majorBidi"/>
              </w:rPr>
              <w:t>, and the BPNG has broad powers to set licensing criteria and withdraw or suspend a licence (ss. 4 to 6). However, banks and other FIs providing payments services o</w:t>
            </w:r>
            <w:r w:rsidR="00F54D85">
              <w:rPr>
                <w:rFonts w:cstheme="majorBidi"/>
              </w:rPr>
              <w:t>r</w:t>
            </w:r>
            <w:r>
              <w:rPr>
                <w:rFonts w:cstheme="majorBidi"/>
              </w:rPr>
              <w:t xml:space="preserve"> issuing payments instruments under the BFI Act do not need to be licensed (s. 4(5)).</w:t>
            </w:r>
          </w:p>
          <w:p w14:paraId="734A81FE" w14:textId="77777777" w:rsidR="007B0A7A" w:rsidRDefault="007B0A7A" w:rsidP="002659B5">
            <w:pPr>
              <w:pStyle w:val="ListParagraph"/>
              <w:spacing w:before="60" w:after="0"/>
              <w:ind w:left="0"/>
              <w:rPr>
                <w:rFonts w:cstheme="majorBidi"/>
              </w:rPr>
            </w:pPr>
          </w:p>
          <w:p w14:paraId="0C69D3C7" w14:textId="77777777" w:rsidR="007B0A7A" w:rsidRDefault="007B0A7A" w:rsidP="002659B5">
            <w:pPr>
              <w:pStyle w:val="ListParagraph"/>
              <w:spacing w:before="60" w:after="0"/>
              <w:ind w:left="0"/>
              <w:rPr>
                <w:rFonts w:cstheme="majorBidi"/>
              </w:rPr>
            </w:pPr>
            <w:r>
              <w:rPr>
                <w:rFonts w:cstheme="majorBidi"/>
              </w:rPr>
              <w:t xml:space="preserve">There are also separate licensing provisions for the issue of electronic money by any entity other than a bank within the meaning of the BFI Act (s. 28). </w:t>
            </w:r>
          </w:p>
          <w:p w14:paraId="52EE3F5A" w14:textId="77777777" w:rsidR="007B0A7A" w:rsidRDefault="007B0A7A" w:rsidP="002659B5">
            <w:pPr>
              <w:pStyle w:val="ListParagraph"/>
              <w:spacing w:before="60" w:after="0"/>
              <w:ind w:left="0"/>
              <w:rPr>
                <w:rFonts w:cstheme="majorBidi"/>
              </w:rPr>
            </w:pPr>
          </w:p>
          <w:p w14:paraId="1901332B" w14:textId="77777777" w:rsidR="007B0A7A" w:rsidRPr="008C4479" w:rsidRDefault="007B0A7A" w:rsidP="002659B5">
            <w:pPr>
              <w:pStyle w:val="ListParagraph"/>
              <w:spacing w:before="60" w:after="0"/>
              <w:ind w:left="0"/>
              <w:rPr>
                <w:rFonts w:cstheme="majorBidi"/>
              </w:rPr>
            </w:pPr>
            <w:r>
              <w:rPr>
                <w:rFonts w:cstheme="majorBidi"/>
              </w:rPr>
              <w:t xml:space="preserve">The </w:t>
            </w:r>
            <w:r w:rsidR="000F2478">
              <w:rPr>
                <w:rFonts w:cstheme="majorBidi"/>
              </w:rPr>
              <w:t>Payments Act</w:t>
            </w:r>
            <w:r>
              <w:rPr>
                <w:rFonts w:cstheme="majorBidi"/>
              </w:rPr>
              <w:t xml:space="preserve"> does not contain specific provisions concerning financial consumer protection matters (such as disclosure and transparency of terms and fees; safeguarding users’ funds; mistaken or unauthorised transactions; data protection or system security). There is, however, provision for </w:t>
            </w:r>
            <w:bookmarkStart w:id="145" w:name="_Hlk496535713"/>
            <w:r>
              <w:rPr>
                <w:rFonts w:cstheme="majorBidi"/>
              </w:rPr>
              <w:t xml:space="preserve">orders, guidelines and other relevant measures to be made by </w:t>
            </w:r>
            <w:r>
              <w:rPr>
                <w:rFonts w:cstheme="majorBidi"/>
              </w:rPr>
              <w:lastRenderedPageBreak/>
              <w:t xml:space="preserve">BPNG to protect users of electronic payment instruments (s.26). </w:t>
            </w:r>
            <w:bookmarkEnd w:id="145"/>
          </w:p>
        </w:tc>
      </w:tr>
      <w:tr w:rsidR="007B0A7A" w:rsidRPr="00CD21A8" w14:paraId="07ED0871" w14:textId="77777777" w:rsidTr="007914A5">
        <w:tc>
          <w:tcPr>
            <w:tcW w:w="1323" w:type="pct"/>
          </w:tcPr>
          <w:p w14:paraId="5C1AB5BC" w14:textId="77777777" w:rsidR="007B0A7A" w:rsidRPr="00DA5583" w:rsidRDefault="000F2478" w:rsidP="002659B5">
            <w:pPr>
              <w:pStyle w:val="ListParagraph"/>
              <w:spacing w:before="60" w:after="0"/>
              <w:ind w:left="0"/>
              <w:rPr>
                <w:rFonts w:cstheme="majorBidi"/>
                <w:b/>
              </w:rPr>
            </w:pPr>
            <w:r>
              <w:rPr>
                <w:rFonts w:cstheme="majorBidi"/>
                <w:b/>
              </w:rPr>
              <w:lastRenderedPageBreak/>
              <w:t>Payments Act</w:t>
            </w:r>
            <w:r w:rsidR="007B0A7A" w:rsidRPr="00DA5583">
              <w:rPr>
                <w:rFonts w:cstheme="majorBidi"/>
                <w:b/>
              </w:rPr>
              <w:t xml:space="preserve"> Regulations </w:t>
            </w:r>
          </w:p>
        </w:tc>
        <w:tc>
          <w:tcPr>
            <w:tcW w:w="1226" w:type="pct"/>
          </w:tcPr>
          <w:p w14:paraId="07BAC20B" w14:textId="77777777" w:rsidR="007B0A7A" w:rsidRDefault="007B0A7A" w:rsidP="002659B5">
            <w:pPr>
              <w:pStyle w:val="ListParagraph"/>
              <w:spacing w:before="60" w:after="0"/>
              <w:ind w:left="0"/>
              <w:rPr>
                <w:rFonts w:cstheme="majorBidi"/>
              </w:rPr>
            </w:pPr>
            <w:r>
              <w:rPr>
                <w:rFonts w:cstheme="majorBidi"/>
              </w:rPr>
              <w:t xml:space="preserve">Draft </w:t>
            </w:r>
            <w:r w:rsidR="000F2478">
              <w:rPr>
                <w:rFonts w:cstheme="majorBidi"/>
              </w:rPr>
              <w:t>Payments Act</w:t>
            </w:r>
            <w:r>
              <w:rPr>
                <w:rFonts w:cstheme="majorBidi"/>
              </w:rPr>
              <w:t xml:space="preserve"> Regulations and Guidelines </w:t>
            </w:r>
          </w:p>
        </w:tc>
        <w:tc>
          <w:tcPr>
            <w:tcW w:w="567" w:type="pct"/>
          </w:tcPr>
          <w:p w14:paraId="22B2E42F" w14:textId="77777777" w:rsidR="007B0A7A" w:rsidRDefault="007B0A7A" w:rsidP="002659B5">
            <w:pPr>
              <w:pStyle w:val="ListParagraph"/>
              <w:spacing w:before="60" w:after="0"/>
              <w:ind w:left="0"/>
              <w:rPr>
                <w:rFonts w:cstheme="majorBidi"/>
              </w:rPr>
            </w:pPr>
            <w:r>
              <w:rPr>
                <w:rFonts w:cstheme="majorBidi"/>
              </w:rPr>
              <w:t>BPNG</w:t>
            </w:r>
          </w:p>
        </w:tc>
        <w:tc>
          <w:tcPr>
            <w:tcW w:w="1884" w:type="pct"/>
          </w:tcPr>
          <w:p w14:paraId="43E89DCA" w14:textId="77777777" w:rsidR="007B0A7A" w:rsidRPr="00295070" w:rsidRDefault="007B0A7A" w:rsidP="002659B5">
            <w:pPr>
              <w:spacing w:before="60" w:after="0"/>
              <w:rPr>
                <w:rFonts w:cstheme="majorBidi"/>
              </w:rPr>
            </w:pPr>
            <w:bookmarkStart w:id="146" w:name="_Hlk496535894"/>
            <w:r w:rsidRPr="00295070">
              <w:rPr>
                <w:rFonts w:cstheme="majorBidi"/>
              </w:rPr>
              <w:t>Much of the</w:t>
            </w:r>
            <w:r>
              <w:rPr>
                <w:rFonts w:cstheme="majorBidi"/>
              </w:rPr>
              <w:t xml:space="preserve"> proposed </w:t>
            </w:r>
            <w:r w:rsidR="000F2478">
              <w:rPr>
                <w:rFonts w:cstheme="majorBidi"/>
              </w:rPr>
              <w:t>Payments Act</w:t>
            </w:r>
            <w:r>
              <w:rPr>
                <w:rFonts w:cstheme="majorBidi"/>
              </w:rPr>
              <w:t xml:space="preserve"> consumer protection </w:t>
            </w:r>
            <w:r w:rsidRPr="00295070">
              <w:rPr>
                <w:rFonts w:cstheme="majorBidi"/>
              </w:rPr>
              <w:t xml:space="preserve">framework is contained in the </w:t>
            </w:r>
            <w:r>
              <w:rPr>
                <w:rFonts w:cstheme="majorBidi"/>
              </w:rPr>
              <w:t xml:space="preserve">draft regulations listed below. It is understood that they are close to being finalized. They are: </w:t>
            </w:r>
          </w:p>
          <w:p w14:paraId="4DFA297F" w14:textId="77777777" w:rsidR="007B0A7A" w:rsidRPr="00295070" w:rsidRDefault="007B0A7A" w:rsidP="007B0A7A">
            <w:pPr>
              <w:pStyle w:val="ListParagraph"/>
              <w:numPr>
                <w:ilvl w:val="0"/>
                <w:numId w:val="6"/>
              </w:numPr>
              <w:spacing w:before="60" w:after="0"/>
              <w:rPr>
                <w:rFonts w:cstheme="majorBidi"/>
              </w:rPr>
            </w:pPr>
            <w:r w:rsidRPr="00295070">
              <w:rPr>
                <w:rFonts w:cstheme="majorBidi"/>
              </w:rPr>
              <w:t>Draft General Guidelines on Retail Payment Instrument (2017)</w:t>
            </w:r>
          </w:p>
          <w:p w14:paraId="1116C22F" w14:textId="77777777" w:rsidR="007B0A7A" w:rsidRPr="00295070" w:rsidRDefault="007B0A7A" w:rsidP="007B0A7A">
            <w:pPr>
              <w:pStyle w:val="ListParagraph"/>
              <w:numPr>
                <w:ilvl w:val="0"/>
                <w:numId w:val="6"/>
              </w:numPr>
              <w:spacing w:before="60" w:after="0"/>
              <w:rPr>
                <w:rFonts w:cstheme="majorBidi"/>
              </w:rPr>
            </w:pPr>
            <w:r w:rsidRPr="00295070">
              <w:rPr>
                <w:rFonts w:cstheme="majorBidi"/>
              </w:rPr>
              <w:t>Draft Oversight Regulation (2017)</w:t>
            </w:r>
          </w:p>
          <w:p w14:paraId="31243EC5" w14:textId="77777777" w:rsidR="007B0A7A" w:rsidRPr="00295070" w:rsidRDefault="007B0A7A" w:rsidP="007B0A7A">
            <w:pPr>
              <w:pStyle w:val="ListParagraph"/>
              <w:numPr>
                <w:ilvl w:val="0"/>
                <w:numId w:val="6"/>
              </w:numPr>
              <w:spacing w:before="60" w:after="0"/>
              <w:rPr>
                <w:rFonts w:cstheme="majorBidi"/>
              </w:rPr>
            </w:pPr>
            <w:r w:rsidRPr="00295070">
              <w:rPr>
                <w:rFonts w:cstheme="majorBidi"/>
              </w:rPr>
              <w:t>Draft Regulation on Electronic Funds Transfer (2017)</w:t>
            </w:r>
          </w:p>
          <w:p w14:paraId="62057F2F" w14:textId="249D36A7" w:rsidR="007B0A7A" w:rsidRPr="00287F6E" w:rsidRDefault="007B0A7A" w:rsidP="002659B5">
            <w:pPr>
              <w:pStyle w:val="ListParagraph"/>
              <w:numPr>
                <w:ilvl w:val="0"/>
                <w:numId w:val="6"/>
              </w:numPr>
              <w:spacing w:before="60" w:after="0"/>
              <w:rPr>
                <w:rFonts w:cstheme="majorBidi"/>
              </w:rPr>
            </w:pPr>
            <w:r w:rsidRPr="00295070">
              <w:rPr>
                <w:rFonts w:cstheme="majorBidi"/>
              </w:rPr>
              <w:t>Draft Regulation on Agents (2017)</w:t>
            </w:r>
            <w:bookmarkEnd w:id="146"/>
          </w:p>
        </w:tc>
      </w:tr>
      <w:tr w:rsidR="007B0A7A" w:rsidRPr="00CD21A8" w14:paraId="267A361F" w14:textId="77777777" w:rsidTr="007914A5">
        <w:tc>
          <w:tcPr>
            <w:tcW w:w="1323" w:type="pct"/>
          </w:tcPr>
          <w:p w14:paraId="2B698CC7" w14:textId="77777777" w:rsidR="007B0A7A" w:rsidRPr="00DA5583" w:rsidRDefault="007B0A7A" w:rsidP="002659B5">
            <w:pPr>
              <w:pStyle w:val="ListParagraph"/>
              <w:spacing w:before="60" w:after="0"/>
              <w:ind w:left="0"/>
              <w:rPr>
                <w:rFonts w:cstheme="majorBidi"/>
                <w:b/>
              </w:rPr>
            </w:pPr>
            <w:r>
              <w:rPr>
                <w:rFonts w:cstheme="majorBidi"/>
                <w:b/>
              </w:rPr>
              <w:t>Providers of “</w:t>
            </w:r>
            <w:r w:rsidRPr="007C6BB3">
              <w:rPr>
                <w:rFonts w:cstheme="majorBidi"/>
                <w:b/>
                <w:i/>
              </w:rPr>
              <w:t>mobile banking</w:t>
            </w:r>
            <w:r>
              <w:rPr>
                <w:rFonts w:cstheme="majorBidi"/>
                <w:b/>
              </w:rPr>
              <w:t xml:space="preserve">” services. </w:t>
            </w:r>
            <w:r w:rsidRPr="007C6BB3">
              <w:rPr>
                <w:rFonts w:cstheme="majorBidi"/>
              </w:rPr>
              <w:t>The term “</w:t>
            </w:r>
            <w:r w:rsidRPr="007C6BB3">
              <w:rPr>
                <w:rFonts w:cstheme="majorBidi"/>
                <w:i/>
              </w:rPr>
              <w:t>mobile banking</w:t>
            </w:r>
            <w:r w:rsidRPr="007C6BB3">
              <w:rPr>
                <w:rFonts w:cstheme="majorBidi"/>
              </w:rPr>
              <w:t>” is defined, in summary, to cover the use of electronic equipment to transfer funds and the related term “</w:t>
            </w:r>
            <w:r w:rsidRPr="007C6BB3">
              <w:rPr>
                <w:rFonts w:cstheme="majorBidi"/>
                <w:i/>
              </w:rPr>
              <w:t>mobile payment service</w:t>
            </w:r>
            <w:r w:rsidRPr="007C6BB3">
              <w:rPr>
                <w:rFonts w:cstheme="majorBidi"/>
              </w:rPr>
              <w:t>” covers the use of such equipment to make payments (Part I s.4).</w:t>
            </w:r>
            <w:r w:rsidRPr="00DA5583">
              <w:rPr>
                <w:rFonts w:cstheme="majorBidi"/>
                <w:b/>
              </w:rPr>
              <w:t xml:space="preserve"> </w:t>
            </w:r>
          </w:p>
        </w:tc>
        <w:tc>
          <w:tcPr>
            <w:tcW w:w="1226" w:type="pct"/>
          </w:tcPr>
          <w:p w14:paraId="0B4A6AD7" w14:textId="77777777" w:rsidR="007B0A7A" w:rsidRPr="00CD21A8" w:rsidRDefault="007B0A7A" w:rsidP="002659B5">
            <w:pPr>
              <w:pStyle w:val="ListParagraph"/>
              <w:spacing w:before="60" w:after="0"/>
              <w:ind w:left="0"/>
              <w:rPr>
                <w:rFonts w:cstheme="majorBidi"/>
              </w:rPr>
            </w:pPr>
            <w:bookmarkStart w:id="147" w:name="_Hlk496536086"/>
            <w:r>
              <w:rPr>
                <w:rFonts w:cstheme="majorBidi"/>
              </w:rPr>
              <w:t xml:space="preserve">Mobile Banking and Mobile Payments Services 2011 (Prudential Standard MBPS 1.2011) (Mobile Banking PS). </w:t>
            </w:r>
            <w:bookmarkEnd w:id="147"/>
          </w:p>
        </w:tc>
        <w:tc>
          <w:tcPr>
            <w:tcW w:w="567" w:type="pct"/>
          </w:tcPr>
          <w:p w14:paraId="40F16497" w14:textId="77777777" w:rsidR="007B0A7A" w:rsidRPr="00CD21A8" w:rsidRDefault="007B0A7A" w:rsidP="002659B5">
            <w:pPr>
              <w:pStyle w:val="ListParagraph"/>
              <w:spacing w:before="60" w:after="0"/>
              <w:ind w:left="0"/>
              <w:rPr>
                <w:rFonts w:cstheme="majorBidi"/>
              </w:rPr>
            </w:pPr>
            <w:r>
              <w:rPr>
                <w:rFonts w:cstheme="majorBidi"/>
              </w:rPr>
              <w:t xml:space="preserve">BPNG </w:t>
            </w:r>
          </w:p>
        </w:tc>
        <w:tc>
          <w:tcPr>
            <w:tcW w:w="1884" w:type="pct"/>
          </w:tcPr>
          <w:p w14:paraId="07ACCE53" w14:textId="77777777" w:rsidR="007B0A7A" w:rsidRDefault="007B0A7A" w:rsidP="002659B5">
            <w:pPr>
              <w:pStyle w:val="ListParagraph"/>
              <w:spacing w:before="60" w:after="0"/>
              <w:ind w:left="0"/>
              <w:rPr>
                <w:rFonts w:cstheme="majorBidi"/>
              </w:rPr>
            </w:pPr>
            <w:r>
              <w:rPr>
                <w:rFonts w:cstheme="majorBidi"/>
              </w:rPr>
              <w:t>The Mobile Banking PS is issued under s. 27 of the BFI Act</w:t>
            </w:r>
            <w:r w:rsidR="00DD4959">
              <w:rPr>
                <w:rFonts w:cstheme="majorBidi"/>
              </w:rPr>
              <w:t xml:space="preserve">. </w:t>
            </w:r>
            <w:r>
              <w:rPr>
                <w:rFonts w:cstheme="majorBidi"/>
              </w:rPr>
              <w:t xml:space="preserve">Importantly, the </w:t>
            </w:r>
            <w:bookmarkStart w:id="148" w:name="_Hlk496536233"/>
            <w:r>
              <w:rPr>
                <w:rFonts w:cstheme="majorBidi"/>
              </w:rPr>
              <w:t>purpose of the Mobile Banking PS is stated to include “</w:t>
            </w:r>
            <w:r w:rsidRPr="0024605C">
              <w:rPr>
                <w:rFonts w:cstheme="majorBidi"/>
                <w:i/>
              </w:rPr>
              <w:t>consumer protection</w:t>
            </w:r>
            <w:r>
              <w:rPr>
                <w:rFonts w:cstheme="majorBidi"/>
              </w:rPr>
              <w:t>”</w:t>
            </w:r>
          </w:p>
          <w:bookmarkEnd w:id="148"/>
          <w:p w14:paraId="0B73F4FC" w14:textId="42DFCA22" w:rsidR="007B0A7A" w:rsidRDefault="007B0A7A" w:rsidP="002659B5">
            <w:pPr>
              <w:pStyle w:val="ListParagraph"/>
              <w:spacing w:before="60" w:after="0"/>
              <w:ind w:left="0"/>
              <w:rPr>
                <w:rFonts w:cstheme="majorBidi"/>
              </w:rPr>
            </w:pPr>
            <w:r>
              <w:rPr>
                <w:rFonts w:cstheme="majorBidi"/>
              </w:rPr>
              <w:t xml:space="preserve">(Part I, s.2). </w:t>
            </w:r>
          </w:p>
          <w:p w14:paraId="7A8A2F2D" w14:textId="77777777" w:rsidR="007B0A7A" w:rsidRDefault="007B0A7A" w:rsidP="002659B5">
            <w:pPr>
              <w:pStyle w:val="ListParagraph"/>
              <w:spacing w:before="60" w:after="0"/>
              <w:ind w:left="0"/>
              <w:rPr>
                <w:rFonts w:cstheme="majorBidi"/>
              </w:rPr>
            </w:pPr>
          </w:p>
          <w:p w14:paraId="29AE7740" w14:textId="4EE569F4" w:rsidR="007B0A7A" w:rsidRPr="009C4AE6" w:rsidRDefault="007B0A7A" w:rsidP="002659B5">
            <w:pPr>
              <w:pStyle w:val="ListParagraph"/>
              <w:spacing w:before="60" w:after="0"/>
              <w:ind w:left="0"/>
              <w:rPr>
                <w:rFonts w:cstheme="majorBidi"/>
              </w:rPr>
            </w:pPr>
            <w:r>
              <w:rPr>
                <w:rFonts w:cstheme="majorBidi"/>
              </w:rPr>
              <w:t>There is also a requirement for the Board of a bank or a non-bank providing mobile banking or mobile payments services to develop polic</w:t>
            </w:r>
            <w:r w:rsidR="00290F56">
              <w:rPr>
                <w:rFonts w:cstheme="majorBidi"/>
              </w:rPr>
              <w:t>i</w:t>
            </w:r>
            <w:r>
              <w:rPr>
                <w:rFonts w:cstheme="majorBidi"/>
              </w:rPr>
              <w:t>es and procedures for “</w:t>
            </w:r>
            <w:r w:rsidRPr="0024605C">
              <w:rPr>
                <w:rFonts w:cstheme="majorBidi"/>
                <w:i/>
              </w:rPr>
              <w:t>consumer protection</w:t>
            </w:r>
            <w:r>
              <w:rPr>
                <w:rFonts w:cstheme="majorBidi"/>
              </w:rPr>
              <w:t>” (</w:t>
            </w:r>
            <w:bookmarkStart w:id="149" w:name="_Hlk496536559"/>
            <w:r>
              <w:rPr>
                <w:rFonts w:cstheme="majorBidi"/>
              </w:rPr>
              <w:t>Part II, ss. 1 and 3)</w:t>
            </w:r>
            <w:bookmarkEnd w:id="149"/>
            <w:r>
              <w:rPr>
                <w:rFonts w:cstheme="majorBidi"/>
              </w:rPr>
              <w:t xml:space="preserve">. These policies and procedures are required to address customer identification; secrecy and confidentiality; mandatory disclosures of terms and conditions, risks and responsibilities; a help desk; and </w:t>
            </w:r>
            <w:proofErr w:type="gramStart"/>
            <w:r>
              <w:rPr>
                <w:rFonts w:cstheme="majorBidi"/>
              </w:rPr>
              <w:t>a complaints</w:t>
            </w:r>
            <w:proofErr w:type="gramEnd"/>
            <w:r>
              <w:rPr>
                <w:rFonts w:cstheme="majorBidi"/>
              </w:rPr>
              <w:t xml:space="preserve"> register (</w:t>
            </w:r>
            <w:bookmarkStart w:id="150" w:name="_Hlk496536573"/>
            <w:r>
              <w:rPr>
                <w:rFonts w:cstheme="majorBidi"/>
              </w:rPr>
              <w:t>Part III(1)(d</w:t>
            </w:r>
            <w:bookmarkStart w:id="151" w:name="_Hlk496536335"/>
            <w:r>
              <w:rPr>
                <w:rFonts w:cstheme="majorBidi"/>
              </w:rPr>
              <w:t>)</w:t>
            </w:r>
            <w:bookmarkEnd w:id="150"/>
            <w:r>
              <w:rPr>
                <w:rFonts w:cstheme="majorBidi"/>
              </w:rPr>
              <w:t>)</w:t>
            </w:r>
            <w:r w:rsidR="00DD4959">
              <w:rPr>
                <w:rFonts w:cstheme="majorBidi"/>
              </w:rPr>
              <w:t xml:space="preserve">. </w:t>
            </w:r>
            <w:r w:rsidRPr="009C4AE6">
              <w:rPr>
                <w:rFonts w:cstheme="majorBidi"/>
              </w:rPr>
              <w:t xml:space="preserve">However, there are no requirements as to the detail that must be in place in </w:t>
            </w:r>
            <w:r w:rsidRPr="009C4AE6">
              <w:rPr>
                <w:rFonts w:cstheme="majorBidi"/>
              </w:rPr>
              <w:lastRenderedPageBreak/>
              <w:t>these policies and procedures e.g. as to exactly the nature, timing, content</w:t>
            </w:r>
            <w:r w:rsidR="00B22327">
              <w:rPr>
                <w:rFonts w:cstheme="majorBidi"/>
              </w:rPr>
              <w:t>,</w:t>
            </w:r>
            <w:r w:rsidRPr="009C4AE6">
              <w:rPr>
                <w:rFonts w:cstheme="majorBidi"/>
              </w:rPr>
              <w:t xml:space="preserve"> and format of the disclosures</w:t>
            </w:r>
            <w:r w:rsidR="00955496">
              <w:rPr>
                <w:rFonts w:cstheme="majorBidi"/>
              </w:rPr>
              <w:t>,</w:t>
            </w:r>
            <w:r w:rsidRPr="009C4AE6">
              <w:rPr>
                <w:rFonts w:cstheme="majorBidi"/>
              </w:rPr>
              <w:t xml:space="preserve"> which must be made; how information must be protected; or standardized complaints procedures. There are also no requirements relating to matters such as unauthorised and mistaken transactions. </w:t>
            </w:r>
          </w:p>
          <w:bookmarkEnd w:id="151"/>
          <w:p w14:paraId="25219922" w14:textId="77777777" w:rsidR="007B0A7A" w:rsidRDefault="007B0A7A" w:rsidP="002659B5">
            <w:pPr>
              <w:pStyle w:val="ListParagraph"/>
              <w:spacing w:before="60" w:after="0"/>
              <w:ind w:left="0"/>
              <w:rPr>
                <w:rFonts w:cstheme="majorBidi"/>
                <w:i/>
              </w:rPr>
            </w:pPr>
          </w:p>
          <w:p w14:paraId="14FC80C0" w14:textId="70E010EA" w:rsidR="007B0A7A" w:rsidRDefault="007B0A7A" w:rsidP="002659B5">
            <w:pPr>
              <w:pStyle w:val="ListParagraph"/>
              <w:spacing w:before="60" w:after="0"/>
              <w:ind w:left="0"/>
              <w:rPr>
                <w:rFonts w:cstheme="majorBidi"/>
              </w:rPr>
            </w:pPr>
            <w:r>
              <w:rPr>
                <w:rFonts w:cstheme="majorBidi"/>
              </w:rPr>
              <w:t>Non-banks are also required to maintain an amount at least equivalent to e-money in circulation in a trust account with a commercial bank (</w:t>
            </w:r>
            <w:bookmarkStart w:id="152" w:name="_Hlk496536516"/>
            <w:r>
              <w:rPr>
                <w:rFonts w:cstheme="majorBidi"/>
              </w:rPr>
              <w:t xml:space="preserve">Part III, s. 2(d)). </w:t>
            </w:r>
            <w:bookmarkEnd w:id="152"/>
          </w:p>
          <w:p w14:paraId="35E3FF98" w14:textId="77777777" w:rsidR="007B0A7A" w:rsidRDefault="007B0A7A" w:rsidP="002659B5">
            <w:pPr>
              <w:pStyle w:val="ListParagraph"/>
              <w:spacing w:before="60" w:after="0"/>
              <w:ind w:left="0"/>
              <w:rPr>
                <w:rFonts w:cstheme="majorBidi"/>
              </w:rPr>
            </w:pPr>
          </w:p>
          <w:p w14:paraId="06D14CC1" w14:textId="5EF5CC74" w:rsidR="007B0A7A" w:rsidRPr="002F4500" w:rsidRDefault="007B0A7A" w:rsidP="002659B5">
            <w:pPr>
              <w:pStyle w:val="ListParagraph"/>
              <w:spacing w:before="60" w:after="0"/>
              <w:ind w:left="0"/>
              <w:rPr>
                <w:rFonts w:cstheme="majorBidi"/>
                <w:i/>
              </w:rPr>
            </w:pPr>
            <w:r>
              <w:rPr>
                <w:rFonts w:cstheme="majorBidi"/>
                <w:i/>
              </w:rPr>
              <w:t xml:space="preserve">Note: if the </w:t>
            </w:r>
            <w:proofErr w:type="gramStart"/>
            <w:r>
              <w:rPr>
                <w:rFonts w:cstheme="majorBidi"/>
                <w:i/>
              </w:rPr>
              <w:t>above mentioned</w:t>
            </w:r>
            <w:proofErr w:type="gramEnd"/>
            <w:r>
              <w:rPr>
                <w:rFonts w:cstheme="majorBidi"/>
                <w:i/>
              </w:rPr>
              <w:t xml:space="preserve"> </w:t>
            </w:r>
            <w:r w:rsidR="000F2478">
              <w:rPr>
                <w:rFonts w:cstheme="majorBidi"/>
                <w:i/>
              </w:rPr>
              <w:t>Payments Act</w:t>
            </w:r>
            <w:r>
              <w:rPr>
                <w:rFonts w:cstheme="majorBidi"/>
                <w:i/>
              </w:rPr>
              <w:t xml:space="preserve"> guidelines and regulations are issued or made, then the Mobile Banking PS would need to be significantly amended, or repealed given the overlap in many areas. </w:t>
            </w:r>
          </w:p>
        </w:tc>
      </w:tr>
      <w:tr w:rsidR="007914A5" w:rsidRPr="008D5DB5" w14:paraId="72C0EFA0" w14:textId="77777777" w:rsidTr="007914A5">
        <w:tc>
          <w:tcPr>
            <w:tcW w:w="5000" w:type="pct"/>
            <w:gridSpan w:val="4"/>
            <w:shd w:val="clear" w:color="auto" w:fill="EAF1DD" w:themeFill="accent3" w:themeFillTint="33"/>
            <w:vAlign w:val="center"/>
          </w:tcPr>
          <w:p w14:paraId="3A9B4C0A" w14:textId="5DD064EF" w:rsidR="007914A5" w:rsidRPr="008D5DB5" w:rsidRDefault="007914A5" w:rsidP="007914A5">
            <w:pPr>
              <w:pStyle w:val="ListParagraph"/>
              <w:spacing w:before="60" w:after="0"/>
              <w:ind w:left="0"/>
              <w:rPr>
                <w:rFonts w:cstheme="majorBidi"/>
                <w:b/>
              </w:rPr>
            </w:pPr>
            <w:r w:rsidRPr="008D5DB5">
              <w:rPr>
                <w:rFonts w:cstheme="majorBidi"/>
                <w:b/>
              </w:rPr>
              <w:lastRenderedPageBreak/>
              <w:t>Life Insurance</w:t>
            </w:r>
          </w:p>
        </w:tc>
      </w:tr>
      <w:tr w:rsidR="007B0A7A" w:rsidRPr="00CD21A8" w14:paraId="61F4A5F5" w14:textId="77777777" w:rsidTr="007914A5">
        <w:tc>
          <w:tcPr>
            <w:tcW w:w="1323" w:type="pct"/>
          </w:tcPr>
          <w:p w14:paraId="6EB5BEB7" w14:textId="455A8E41" w:rsidR="007B0A7A" w:rsidRPr="003A3453" w:rsidRDefault="007B0A7A" w:rsidP="00022829">
            <w:pPr>
              <w:pStyle w:val="ListParagraph"/>
              <w:spacing w:before="60" w:after="0"/>
              <w:ind w:left="0"/>
              <w:rPr>
                <w:rFonts w:cstheme="majorBidi"/>
                <w:b/>
              </w:rPr>
            </w:pPr>
            <w:r w:rsidRPr="003A3453">
              <w:rPr>
                <w:rFonts w:cstheme="majorBidi"/>
                <w:b/>
              </w:rPr>
              <w:t>The term “</w:t>
            </w:r>
            <w:r w:rsidRPr="003A3453">
              <w:rPr>
                <w:rFonts w:cstheme="majorBidi"/>
                <w:b/>
                <w:i/>
              </w:rPr>
              <w:t>life insurance business</w:t>
            </w:r>
            <w:r w:rsidRPr="003A3453">
              <w:rPr>
                <w:rFonts w:cstheme="majorBidi"/>
                <w:b/>
              </w:rPr>
              <w:t xml:space="preserve">” is defined in the Life Insurance Act to refer, in broad terms, to the issuing and undertaking of liability under “life policies” (ss. 6 and the related definition of a “life policy” in s.3 of the Life Insurance Act 2000). </w:t>
            </w:r>
          </w:p>
        </w:tc>
        <w:tc>
          <w:tcPr>
            <w:tcW w:w="1226" w:type="pct"/>
          </w:tcPr>
          <w:p w14:paraId="4D625A68" w14:textId="77777777" w:rsidR="007B0A7A" w:rsidRPr="009C4AE6" w:rsidRDefault="007B0A7A" w:rsidP="002659B5">
            <w:pPr>
              <w:pStyle w:val="ListParagraph"/>
              <w:spacing w:before="60" w:after="0"/>
              <w:ind w:left="0"/>
              <w:rPr>
                <w:rFonts w:cstheme="majorBidi"/>
                <w:b/>
              </w:rPr>
            </w:pPr>
            <w:r w:rsidRPr="009C4AE6">
              <w:rPr>
                <w:rFonts w:cstheme="majorBidi"/>
                <w:b/>
              </w:rPr>
              <w:t xml:space="preserve">Life Insurance Act 2000 (LI Act). </w:t>
            </w:r>
          </w:p>
          <w:p w14:paraId="51331F39" w14:textId="2DCD538E" w:rsidR="007B0A7A" w:rsidRPr="001B11C7" w:rsidRDefault="007B0A7A" w:rsidP="00ED1199">
            <w:pPr>
              <w:pStyle w:val="ListParagraph"/>
              <w:spacing w:before="60" w:after="0"/>
              <w:ind w:left="0"/>
              <w:rPr>
                <w:rFonts w:cstheme="majorBidi"/>
                <w:b/>
              </w:rPr>
            </w:pPr>
            <w:r w:rsidRPr="009C4AE6">
              <w:rPr>
                <w:rFonts w:cstheme="majorBidi"/>
                <w:i/>
              </w:rPr>
              <w:t xml:space="preserve">Note: </w:t>
            </w:r>
            <w:r w:rsidR="00ED1199">
              <w:rPr>
                <w:rFonts w:cstheme="majorBidi"/>
                <w:i/>
              </w:rPr>
              <w:t>T</w:t>
            </w:r>
            <w:r w:rsidR="00ED1199" w:rsidRPr="009C4AE6">
              <w:rPr>
                <w:rFonts w:cstheme="majorBidi"/>
                <w:i/>
              </w:rPr>
              <w:t xml:space="preserve">he </w:t>
            </w:r>
            <w:r w:rsidRPr="009C4AE6">
              <w:rPr>
                <w:rFonts w:cstheme="majorBidi"/>
                <w:i/>
              </w:rPr>
              <w:t xml:space="preserve">mission team </w:t>
            </w:r>
            <w:r w:rsidR="00022829" w:rsidRPr="009C4AE6">
              <w:rPr>
                <w:rFonts w:cstheme="majorBidi"/>
                <w:i/>
              </w:rPr>
              <w:t>w</w:t>
            </w:r>
            <w:r w:rsidR="00022829">
              <w:rPr>
                <w:rFonts w:cstheme="majorBidi"/>
                <w:i/>
              </w:rPr>
              <w:t>as</w:t>
            </w:r>
            <w:r w:rsidR="00022829" w:rsidRPr="009C4AE6">
              <w:rPr>
                <w:rFonts w:cstheme="majorBidi"/>
                <w:i/>
              </w:rPr>
              <w:t xml:space="preserve"> </w:t>
            </w:r>
            <w:r w:rsidRPr="009C4AE6">
              <w:rPr>
                <w:rFonts w:cstheme="majorBidi"/>
                <w:i/>
              </w:rPr>
              <w:t>told that the LIA is to be reviewed in 2018.</w:t>
            </w:r>
          </w:p>
        </w:tc>
        <w:tc>
          <w:tcPr>
            <w:tcW w:w="567" w:type="pct"/>
          </w:tcPr>
          <w:p w14:paraId="3141A693" w14:textId="77777777" w:rsidR="007B0A7A" w:rsidRPr="00CD21A8" w:rsidRDefault="007B0A7A" w:rsidP="002659B5">
            <w:pPr>
              <w:pStyle w:val="ListParagraph"/>
              <w:spacing w:before="60" w:after="0"/>
              <w:ind w:left="0"/>
              <w:rPr>
                <w:rFonts w:cstheme="majorBidi"/>
              </w:rPr>
            </w:pPr>
            <w:r>
              <w:rPr>
                <w:rFonts w:cstheme="majorBidi"/>
              </w:rPr>
              <w:t>BPNG</w:t>
            </w:r>
          </w:p>
        </w:tc>
        <w:tc>
          <w:tcPr>
            <w:tcW w:w="1884" w:type="pct"/>
          </w:tcPr>
          <w:p w14:paraId="3EA01936" w14:textId="0D94233B" w:rsidR="007B0A7A" w:rsidRDefault="007B0A7A" w:rsidP="002659B5">
            <w:pPr>
              <w:pStyle w:val="ListParagraph"/>
              <w:spacing w:before="60" w:after="0"/>
              <w:ind w:left="0"/>
              <w:rPr>
                <w:rFonts w:cstheme="majorBidi"/>
              </w:rPr>
            </w:pPr>
            <w:r>
              <w:rPr>
                <w:rFonts w:cstheme="majorBidi"/>
              </w:rPr>
              <w:t xml:space="preserve">The purposes of the LI Act include the prudent management of life insurers and life insurance agents (s.2). This focus on the interests of policyholders is reinforced by the statement of the functions of BPNG under the Act (s.12)). </w:t>
            </w:r>
          </w:p>
          <w:p w14:paraId="1EF41538" w14:textId="77777777" w:rsidR="007B0A7A" w:rsidRDefault="007B0A7A" w:rsidP="002659B5">
            <w:pPr>
              <w:pStyle w:val="ListParagraph"/>
              <w:spacing w:before="60" w:after="0"/>
              <w:ind w:left="0"/>
              <w:rPr>
                <w:rFonts w:cstheme="majorBidi"/>
              </w:rPr>
            </w:pPr>
          </w:p>
          <w:p w14:paraId="14DECEB4" w14:textId="01B05436" w:rsidR="007B0A7A" w:rsidRDefault="007B0A7A" w:rsidP="002659B5">
            <w:pPr>
              <w:pStyle w:val="ListParagraph"/>
              <w:spacing w:before="60" w:after="0"/>
              <w:ind w:left="0"/>
              <w:rPr>
                <w:rFonts w:cstheme="majorBidi"/>
              </w:rPr>
            </w:pPr>
            <w:r>
              <w:rPr>
                <w:rFonts w:cstheme="majorBidi"/>
              </w:rPr>
              <w:t xml:space="preserve">There is provision for the licensing of life insurers and brokers, and the BPNG has broad powers to impose conditions, revoke or suspend a licence (Part III). Life insurance agents are not required to be licensed or registered, but an insurer is required to ensure that </w:t>
            </w:r>
            <w:r>
              <w:rPr>
                <w:rFonts w:cstheme="majorBidi"/>
              </w:rPr>
              <w:lastRenderedPageBreak/>
              <w:t>their agents meet fit and proper criteria, can perform their duties in a fit and proper manner, meet any prudential standards and have the necessary skill, experience, expertise and resources (s. 21).</w:t>
            </w:r>
          </w:p>
          <w:p w14:paraId="42AC7C33" w14:textId="77777777" w:rsidR="007B0A7A" w:rsidRDefault="007B0A7A" w:rsidP="002659B5">
            <w:pPr>
              <w:pStyle w:val="ListParagraph"/>
              <w:spacing w:before="60" w:after="0"/>
              <w:ind w:left="0"/>
              <w:rPr>
                <w:rFonts w:cstheme="majorBidi"/>
              </w:rPr>
            </w:pPr>
          </w:p>
          <w:p w14:paraId="6E257BD4" w14:textId="1A7708E4" w:rsidR="007B0A7A" w:rsidRDefault="007B0A7A" w:rsidP="002659B5">
            <w:pPr>
              <w:pStyle w:val="ListParagraph"/>
              <w:spacing w:before="60" w:after="0"/>
              <w:ind w:left="0"/>
              <w:rPr>
                <w:rFonts w:cstheme="majorBidi"/>
              </w:rPr>
            </w:pPr>
            <w:r>
              <w:rPr>
                <w:rFonts w:cstheme="majorBidi"/>
              </w:rPr>
              <w:t xml:space="preserve">There are various provisions in the LIA relating to </w:t>
            </w:r>
            <w:r w:rsidR="00022829">
              <w:rPr>
                <w:rFonts w:cstheme="majorBidi"/>
              </w:rPr>
              <w:t xml:space="preserve">FCP </w:t>
            </w:r>
            <w:r>
              <w:rPr>
                <w:rFonts w:cstheme="majorBidi"/>
              </w:rPr>
              <w:t>matters. They include provisions concerning:</w:t>
            </w:r>
          </w:p>
          <w:p w14:paraId="2F0C62E9" w14:textId="77777777" w:rsidR="007B0A7A" w:rsidRDefault="007B0A7A" w:rsidP="002659B5">
            <w:pPr>
              <w:pStyle w:val="ListParagraph"/>
              <w:spacing w:before="60" w:after="0"/>
              <w:ind w:left="0"/>
              <w:rPr>
                <w:rFonts w:cstheme="majorBidi"/>
              </w:rPr>
            </w:pPr>
          </w:p>
          <w:p w14:paraId="093B57E5" w14:textId="639CBFC9" w:rsidR="007B0A7A" w:rsidRPr="00474B3C" w:rsidRDefault="007B0A7A" w:rsidP="00474B3C">
            <w:pPr>
              <w:pStyle w:val="ListParagraph"/>
              <w:numPr>
                <w:ilvl w:val="0"/>
                <w:numId w:val="22"/>
              </w:numPr>
              <w:spacing w:before="60" w:after="0"/>
              <w:rPr>
                <w:rFonts w:cstheme="majorBidi"/>
              </w:rPr>
            </w:pPr>
            <w:r>
              <w:rPr>
                <w:rFonts w:cstheme="majorBidi"/>
              </w:rPr>
              <w:t>Annual disclosure of information about the insurer to policyholders (s.60);</w:t>
            </w:r>
          </w:p>
          <w:p w14:paraId="44A79819" w14:textId="2E463232" w:rsidR="007B0A7A" w:rsidRDefault="007B0A7A" w:rsidP="007B0A7A">
            <w:pPr>
              <w:pStyle w:val="ListParagraph"/>
              <w:numPr>
                <w:ilvl w:val="0"/>
                <w:numId w:val="22"/>
              </w:numPr>
              <w:spacing w:before="60" w:after="0"/>
              <w:rPr>
                <w:rFonts w:cstheme="majorBidi"/>
              </w:rPr>
            </w:pPr>
            <w:r>
              <w:rPr>
                <w:rFonts w:cstheme="majorBidi"/>
              </w:rPr>
              <w:t xml:space="preserve">Statutory funds, with obligations to manage </w:t>
            </w:r>
            <w:r w:rsidR="00474B3C">
              <w:rPr>
                <w:rFonts w:cstheme="majorBidi"/>
              </w:rPr>
              <w:t>such a fund</w:t>
            </w:r>
            <w:r>
              <w:rPr>
                <w:rFonts w:cstheme="majorBidi"/>
              </w:rPr>
              <w:t xml:space="preserve"> in </w:t>
            </w:r>
            <w:r w:rsidR="007914A5">
              <w:rPr>
                <w:rFonts w:cstheme="majorBidi"/>
              </w:rPr>
              <w:t xml:space="preserve">the interests of policyholders </w:t>
            </w:r>
            <w:r>
              <w:rPr>
                <w:rFonts w:cstheme="majorBidi"/>
              </w:rPr>
              <w:t>(Part XII);</w:t>
            </w:r>
          </w:p>
          <w:p w14:paraId="6C82E1DA" w14:textId="0F8A74A0" w:rsidR="007B0A7A" w:rsidRPr="00474B3C" w:rsidRDefault="007B0A7A" w:rsidP="009C4AE6">
            <w:pPr>
              <w:pStyle w:val="ListParagraph"/>
              <w:numPr>
                <w:ilvl w:val="0"/>
                <w:numId w:val="22"/>
              </w:numPr>
              <w:spacing w:before="60" w:after="0"/>
              <w:rPr>
                <w:rFonts w:cstheme="majorBidi"/>
              </w:rPr>
            </w:pPr>
            <w:r>
              <w:rPr>
                <w:rFonts w:cstheme="majorBidi"/>
              </w:rPr>
              <w:t>Life policies such as those concerning insurable interests; the insured’s duty of disclosure; interests on claims; a 14</w:t>
            </w:r>
            <w:r w:rsidR="00022829">
              <w:rPr>
                <w:rFonts w:cstheme="majorBidi"/>
              </w:rPr>
              <w:t>-</w:t>
            </w:r>
            <w:r>
              <w:rPr>
                <w:rFonts w:cstheme="majorBidi"/>
              </w:rPr>
              <w:t>day cooling off period; disclosure of reasons for non</w:t>
            </w:r>
            <w:r w:rsidR="00022829">
              <w:rPr>
                <w:rFonts w:cstheme="majorBidi"/>
              </w:rPr>
              <w:t>-</w:t>
            </w:r>
            <w:r>
              <w:rPr>
                <w:rFonts w:cstheme="majorBidi"/>
              </w:rPr>
              <w:t>acceptance; forfeiture of policies and protection of the interests of the insured (Part XV);</w:t>
            </w:r>
          </w:p>
          <w:p w14:paraId="741F622D" w14:textId="0D23A3B7" w:rsidR="007B0A7A" w:rsidRPr="009C4AE6" w:rsidRDefault="00FC75CA" w:rsidP="009C4AE6">
            <w:pPr>
              <w:pStyle w:val="ListParagraph"/>
              <w:numPr>
                <w:ilvl w:val="0"/>
                <w:numId w:val="22"/>
              </w:numPr>
              <w:spacing w:before="60" w:after="0"/>
              <w:rPr>
                <w:rFonts w:cstheme="majorBidi"/>
              </w:rPr>
            </w:pPr>
            <w:r>
              <w:rPr>
                <w:rFonts w:cstheme="majorBidi"/>
              </w:rPr>
              <w:t>S</w:t>
            </w:r>
            <w:r w:rsidRPr="009C4AE6">
              <w:rPr>
                <w:rFonts w:cstheme="majorBidi"/>
              </w:rPr>
              <w:t xml:space="preserve">ecrecy </w:t>
            </w:r>
            <w:r w:rsidR="007B0A7A" w:rsidRPr="009C4AE6">
              <w:rPr>
                <w:rFonts w:cstheme="majorBidi"/>
              </w:rPr>
              <w:t>of protected documents and information (s. 137); and</w:t>
            </w:r>
          </w:p>
          <w:p w14:paraId="73064D75" w14:textId="77777777" w:rsidR="007B0A7A" w:rsidRDefault="007B0A7A" w:rsidP="007B0A7A">
            <w:pPr>
              <w:pStyle w:val="ListParagraph"/>
              <w:numPr>
                <w:ilvl w:val="0"/>
                <w:numId w:val="22"/>
              </w:numPr>
              <w:spacing w:before="60" w:after="0"/>
              <w:rPr>
                <w:rFonts w:cstheme="majorBidi"/>
              </w:rPr>
            </w:pPr>
            <w:r w:rsidRPr="009C4AE6">
              <w:rPr>
                <w:rFonts w:cstheme="majorBidi"/>
              </w:rPr>
              <w:t>The use of words related to “</w:t>
            </w:r>
            <w:r w:rsidRPr="009C4AE6">
              <w:rPr>
                <w:rFonts w:cstheme="majorBidi"/>
                <w:i/>
              </w:rPr>
              <w:t>life insurance</w:t>
            </w:r>
            <w:r w:rsidRPr="009C4AE6">
              <w:rPr>
                <w:rFonts w:cstheme="majorBidi"/>
              </w:rPr>
              <w:t>” (s. 149).</w:t>
            </w:r>
          </w:p>
          <w:p w14:paraId="53D67E1C" w14:textId="77777777" w:rsidR="007B0A7A" w:rsidRDefault="007B0A7A" w:rsidP="002659B5">
            <w:pPr>
              <w:pStyle w:val="ListParagraph"/>
              <w:spacing w:before="60" w:after="0"/>
              <w:ind w:left="0"/>
              <w:rPr>
                <w:rFonts w:cstheme="majorBidi"/>
              </w:rPr>
            </w:pPr>
          </w:p>
          <w:p w14:paraId="66B0D4B5" w14:textId="773E0EF4" w:rsidR="007B0A7A" w:rsidRPr="00D31DCF" w:rsidRDefault="007B0A7A" w:rsidP="002659B5">
            <w:pPr>
              <w:pStyle w:val="ListParagraph"/>
              <w:spacing w:before="60" w:after="0"/>
              <w:ind w:left="0"/>
            </w:pPr>
            <w:r>
              <w:rPr>
                <w:rFonts w:cstheme="majorBidi"/>
              </w:rPr>
              <w:t>Importantly, regulations may be made concerning “</w:t>
            </w:r>
            <w:r w:rsidRPr="00474B3C">
              <w:rPr>
                <w:rFonts w:cstheme="majorBidi"/>
                <w:i/>
              </w:rPr>
              <w:t>trade practices, disclosure of information to policyholders, pricing or consumer protection matters</w:t>
            </w:r>
            <w:r>
              <w:rPr>
                <w:rFonts w:cstheme="majorBidi"/>
              </w:rPr>
              <w:t>” to be complied with by licence holders or life insurance agents</w:t>
            </w:r>
            <w:r w:rsidR="00FC75CA">
              <w:rPr>
                <w:rFonts w:cstheme="majorBidi"/>
              </w:rPr>
              <w:t>,</w:t>
            </w:r>
            <w:r>
              <w:rPr>
                <w:rFonts w:cstheme="majorBidi"/>
              </w:rPr>
              <w:t xml:space="preserve"> amongst others (s. 50). BPNG also has power </w:t>
            </w:r>
            <w:r>
              <w:rPr>
                <w:rFonts w:cstheme="majorBidi"/>
              </w:rPr>
              <w:lastRenderedPageBreak/>
              <w:t>to issue prudential standards in relation to “</w:t>
            </w:r>
            <w:r w:rsidRPr="00FA031E">
              <w:rPr>
                <w:rFonts w:cstheme="majorBidi"/>
                <w:i/>
              </w:rPr>
              <w:t>prudential matters</w:t>
            </w:r>
            <w:r>
              <w:rPr>
                <w:rFonts w:cstheme="majorBidi"/>
              </w:rPr>
              <w:t>”, which can include the conduct of business with “</w:t>
            </w:r>
            <w:r w:rsidRPr="009C4AE6">
              <w:rPr>
                <w:i/>
              </w:rPr>
              <w:t>integrity, prudence and professional skill</w:t>
            </w:r>
            <w:r>
              <w:t xml:space="preserve">” (ss. 3 and 48). There is also a general power to make regulations (ss. 143). </w:t>
            </w:r>
          </w:p>
          <w:p w14:paraId="28DD0A1C" w14:textId="77777777" w:rsidR="007B0A7A" w:rsidRDefault="007B0A7A" w:rsidP="002659B5">
            <w:pPr>
              <w:pStyle w:val="ListParagraph"/>
              <w:spacing w:before="60" w:after="0"/>
              <w:ind w:left="0"/>
              <w:rPr>
                <w:rFonts w:cstheme="majorBidi"/>
              </w:rPr>
            </w:pPr>
          </w:p>
          <w:p w14:paraId="2C34001A" w14:textId="4229CD7F" w:rsidR="007B0A7A" w:rsidRPr="00CD21A8" w:rsidRDefault="007B0A7A" w:rsidP="002659B5">
            <w:pPr>
              <w:pStyle w:val="ListParagraph"/>
              <w:spacing w:before="60" w:after="0"/>
              <w:ind w:left="0"/>
              <w:rPr>
                <w:rFonts w:cstheme="majorBidi"/>
              </w:rPr>
            </w:pPr>
            <w:r>
              <w:rPr>
                <w:rFonts w:cstheme="majorBidi"/>
              </w:rPr>
              <w:t>The BPNG also has powers to issue notices or directions and to obtain</w:t>
            </w:r>
            <w:r w:rsidR="00287F6E">
              <w:rPr>
                <w:rFonts w:cstheme="majorBidi"/>
              </w:rPr>
              <w:t xml:space="preserve"> information (Parts IV and V). </w:t>
            </w:r>
          </w:p>
        </w:tc>
      </w:tr>
      <w:tr w:rsidR="007914A5" w:rsidRPr="00CD21A8" w14:paraId="40BEFD4B" w14:textId="77777777" w:rsidTr="007914A5">
        <w:tc>
          <w:tcPr>
            <w:tcW w:w="5000" w:type="pct"/>
            <w:gridSpan w:val="4"/>
            <w:shd w:val="clear" w:color="auto" w:fill="EAF1DD" w:themeFill="accent3" w:themeFillTint="33"/>
            <w:vAlign w:val="center"/>
          </w:tcPr>
          <w:p w14:paraId="375E891D" w14:textId="78DF86C8" w:rsidR="007914A5" w:rsidRPr="00CD21A8" w:rsidRDefault="007914A5" w:rsidP="007914A5">
            <w:pPr>
              <w:pStyle w:val="ListParagraph"/>
              <w:spacing w:before="60" w:after="0"/>
              <w:ind w:left="0"/>
              <w:rPr>
                <w:rFonts w:cstheme="majorBidi"/>
              </w:rPr>
            </w:pPr>
            <w:r>
              <w:rPr>
                <w:rFonts w:cstheme="majorBidi"/>
                <w:b/>
              </w:rPr>
              <w:lastRenderedPageBreak/>
              <w:t xml:space="preserve">General </w:t>
            </w:r>
            <w:r w:rsidRPr="00C73E89">
              <w:rPr>
                <w:rFonts w:cstheme="majorBidi"/>
                <w:b/>
              </w:rPr>
              <w:t xml:space="preserve">Insurance </w:t>
            </w:r>
          </w:p>
        </w:tc>
      </w:tr>
      <w:tr w:rsidR="007B0A7A" w:rsidRPr="00CD21A8" w14:paraId="62DF94C3" w14:textId="77777777" w:rsidTr="007914A5">
        <w:tc>
          <w:tcPr>
            <w:tcW w:w="1323" w:type="pct"/>
          </w:tcPr>
          <w:p w14:paraId="7A080554" w14:textId="77777777" w:rsidR="007B0A7A" w:rsidRPr="00733B35" w:rsidRDefault="007B0A7A" w:rsidP="002659B5">
            <w:pPr>
              <w:pStyle w:val="ListParagraph"/>
              <w:spacing w:before="60" w:after="0"/>
              <w:ind w:left="0"/>
              <w:rPr>
                <w:rFonts w:cstheme="majorBidi"/>
              </w:rPr>
            </w:pPr>
            <w:r w:rsidRPr="003A3453">
              <w:rPr>
                <w:rFonts w:cstheme="majorBidi"/>
                <w:b/>
              </w:rPr>
              <w:t xml:space="preserve">The term </w:t>
            </w:r>
            <w:r w:rsidRPr="003A3453">
              <w:rPr>
                <w:rFonts w:cstheme="majorBidi"/>
                <w:b/>
                <w:i/>
              </w:rPr>
              <w:t>“general insurance</w:t>
            </w:r>
            <w:r w:rsidRPr="003A3453">
              <w:rPr>
                <w:rFonts w:cstheme="majorBidi"/>
                <w:b/>
              </w:rPr>
              <w:t>” is broadly defined as follows in the Insurance Act 1995</w:t>
            </w:r>
            <w:r w:rsidRPr="00733B35">
              <w:rPr>
                <w:rFonts w:cstheme="majorBidi"/>
              </w:rPr>
              <w:t>:</w:t>
            </w:r>
          </w:p>
          <w:p w14:paraId="20C1549D" w14:textId="43F9CC84" w:rsidR="007B0A7A" w:rsidRPr="00733B35" w:rsidRDefault="007B0A7A" w:rsidP="002659B5">
            <w:pPr>
              <w:pStyle w:val="ListParagraph"/>
              <w:spacing w:before="60" w:after="0"/>
              <w:rPr>
                <w:rFonts w:cstheme="majorBidi"/>
                <w:i/>
              </w:rPr>
            </w:pPr>
            <w:r w:rsidRPr="00733B35">
              <w:rPr>
                <w:rFonts w:cstheme="majorBidi"/>
                <w:i/>
              </w:rPr>
              <w:t>““general insurance business” means</w:t>
            </w:r>
            <w:r w:rsidR="00DC3CEA">
              <w:rPr>
                <w:rFonts w:cstheme="majorBidi"/>
                <w:i/>
              </w:rPr>
              <w:t>—</w:t>
            </w:r>
          </w:p>
          <w:p w14:paraId="33D7D07F" w14:textId="77777777" w:rsidR="007B0A7A" w:rsidRPr="00733B35" w:rsidRDefault="007B0A7A" w:rsidP="002659B5">
            <w:pPr>
              <w:pStyle w:val="ListParagraph"/>
              <w:spacing w:before="60" w:after="0"/>
              <w:rPr>
                <w:rFonts w:cstheme="majorBidi"/>
                <w:i/>
              </w:rPr>
            </w:pPr>
            <w:r w:rsidRPr="00733B35">
              <w:rPr>
                <w:rFonts w:cstheme="majorBidi"/>
                <w:i/>
              </w:rPr>
              <w:t>(a)</w:t>
            </w:r>
            <w:r w:rsidRPr="00733B35">
              <w:rPr>
                <w:rFonts w:cstheme="majorBidi"/>
                <w:i/>
              </w:rPr>
              <w:tab/>
              <w:t>the business of undertaking liability by way of insurance (including re-insurance) in respect of any loss or damage, including liability to pay damages or compensation, contingent on the happening of a specified event; and</w:t>
            </w:r>
          </w:p>
          <w:p w14:paraId="79665A38" w14:textId="77777777" w:rsidR="007B0A7A" w:rsidRPr="00733B35" w:rsidRDefault="007B0A7A" w:rsidP="002659B5">
            <w:pPr>
              <w:pStyle w:val="ListParagraph"/>
              <w:spacing w:before="60" w:after="0"/>
              <w:rPr>
                <w:rFonts w:cstheme="majorBidi"/>
                <w:i/>
              </w:rPr>
            </w:pPr>
            <w:r w:rsidRPr="00733B35">
              <w:rPr>
                <w:rFonts w:cstheme="majorBidi"/>
                <w:i/>
              </w:rPr>
              <w:t>(b)</w:t>
            </w:r>
            <w:r w:rsidRPr="00733B35">
              <w:rPr>
                <w:rFonts w:cstheme="majorBidi"/>
                <w:i/>
              </w:rPr>
              <w:tab/>
              <w:t>any business incidental to general insurance,</w:t>
            </w:r>
          </w:p>
          <w:p w14:paraId="66A01E7D" w14:textId="00994AD6" w:rsidR="007B0A7A" w:rsidRPr="00733B35" w:rsidRDefault="007B0A7A" w:rsidP="002659B5">
            <w:pPr>
              <w:pStyle w:val="ListParagraph"/>
              <w:spacing w:before="60" w:after="0"/>
              <w:rPr>
                <w:rFonts w:cstheme="majorBidi"/>
                <w:i/>
              </w:rPr>
            </w:pPr>
            <w:r w:rsidRPr="00733B35">
              <w:rPr>
                <w:rFonts w:cstheme="majorBidi"/>
                <w:i/>
              </w:rPr>
              <w:t>but does not include</w:t>
            </w:r>
            <w:r w:rsidR="00900322">
              <w:rPr>
                <w:rFonts w:cstheme="majorBidi"/>
                <w:i/>
              </w:rPr>
              <w:t>—</w:t>
            </w:r>
          </w:p>
          <w:p w14:paraId="27BE7CE6" w14:textId="77777777" w:rsidR="007B0A7A" w:rsidRPr="00733B35" w:rsidRDefault="007B0A7A" w:rsidP="002659B5">
            <w:pPr>
              <w:pStyle w:val="ListParagraph"/>
              <w:spacing w:before="60" w:after="0"/>
              <w:rPr>
                <w:rFonts w:cstheme="majorBidi"/>
                <w:i/>
              </w:rPr>
            </w:pPr>
            <w:r w:rsidRPr="00733B35">
              <w:rPr>
                <w:rFonts w:cstheme="majorBidi"/>
                <w:i/>
              </w:rPr>
              <w:lastRenderedPageBreak/>
              <w:t>(c)</w:t>
            </w:r>
            <w:r w:rsidRPr="00733B35">
              <w:rPr>
                <w:rFonts w:cstheme="majorBidi"/>
                <w:i/>
              </w:rPr>
              <w:tab/>
              <w:t>life insurance business; and</w:t>
            </w:r>
          </w:p>
          <w:p w14:paraId="51CA5513" w14:textId="5BDBFD85" w:rsidR="007B0A7A" w:rsidRPr="00733B35" w:rsidRDefault="007B0A7A" w:rsidP="002659B5">
            <w:pPr>
              <w:pStyle w:val="ListParagraph"/>
              <w:spacing w:before="60" w:after="0"/>
              <w:rPr>
                <w:rFonts w:cstheme="majorBidi"/>
                <w:i/>
              </w:rPr>
            </w:pPr>
            <w:r w:rsidRPr="00733B35">
              <w:rPr>
                <w:rFonts w:cstheme="majorBidi"/>
                <w:i/>
              </w:rPr>
              <w:t>(d)</w:t>
            </w:r>
            <w:r w:rsidR="004F184C">
              <w:rPr>
                <w:rFonts w:cstheme="majorBidi"/>
                <w:i/>
              </w:rPr>
              <w:t xml:space="preserve"> </w:t>
            </w:r>
            <w:r w:rsidRPr="00733B35">
              <w:rPr>
                <w:rFonts w:cstheme="majorBidi"/>
                <w:i/>
              </w:rPr>
              <w:t>accident insurance business undertaken solely in connection with life insurance business; and</w:t>
            </w:r>
          </w:p>
          <w:p w14:paraId="5A2EABB8" w14:textId="02979B1C" w:rsidR="007B0A7A" w:rsidRPr="00733B35" w:rsidRDefault="007B0A7A" w:rsidP="002659B5">
            <w:pPr>
              <w:pStyle w:val="ListParagraph"/>
              <w:spacing w:before="60" w:after="0"/>
              <w:rPr>
                <w:rFonts w:cstheme="majorBidi"/>
                <w:i/>
              </w:rPr>
            </w:pPr>
            <w:r w:rsidRPr="00733B35">
              <w:rPr>
                <w:rFonts w:cstheme="majorBidi"/>
                <w:i/>
              </w:rPr>
              <w:t>(e)</w:t>
            </w:r>
            <w:r w:rsidRPr="00733B35">
              <w:rPr>
                <w:rFonts w:cstheme="majorBidi"/>
                <w:i/>
              </w:rPr>
              <w:tab/>
              <w:t>any prescribed insurance business</w:t>
            </w:r>
            <w:r w:rsidR="00113410">
              <w:rPr>
                <w:rFonts w:cstheme="majorBidi"/>
                <w:i/>
              </w:rPr>
              <w:t>.</w:t>
            </w:r>
          </w:p>
        </w:tc>
        <w:tc>
          <w:tcPr>
            <w:tcW w:w="1226" w:type="pct"/>
          </w:tcPr>
          <w:p w14:paraId="4B7E8850" w14:textId="77777777" w:rsidR="007B0A7A" w:rsidRDefault="007B0A7A" w:rsidP="002659B5">
            <w:pPr>
              <w:pStyle w:val="ListParagraph"/>
              <w:spacing w:before="60" w:after="0"/>
              <w:ind w:left="0"/>
              <w:rPr>
                <w:rFonts w:cstheme="majorBidi"/>
                <w:b/>
              </w:rPr>
            </w:pPr>
            <w:r w:rsidRPr="005916C6">
              <w:rPr>
                <w:rFonts w:cstheme="majorBidi"/>
              </w:rPr>
              <w:lastRenderedPageBreak/>
              <w:t>Insurance Act 1995</w:t>
            </w:r>
            <w:r w:rsidRPr="001B11C7">
              <w:rPr>
                <w:rFonts w:cstheme="majorBidi"/>
                <w:b/>
              </w:rPr>
              <w:t xml:space="preserve"> (I</w:t>
            </w:r>
            <w:r>
              <w:rPr>
                <w:rFonts w:cstheme="majorBidi"/>
                <w:b/>
              </w:rPr>
              <w:t xml:space="preserve">nsurance </w:t>
            </w:r>
            <w:r w:rsidRPr="001B11C7">
              <w:rPr>
                <w:rFonts w:cstheme="majorBidi"/>
                <w:b/>
              </w:rPr>
              <w:t>A</w:t>
            </w:r>
            <w:r>
              <w:rPr>
                <w:rFonts w:cstheme="majorBidi"/>
                <w:b/>
              </w:rPr>
              <w:t>ct</w:t>
            </w:r>
            <w:r w:rsidRPr="001B11C7">
              <w:rPr>
                <w:rFonts w:cstheme="majorBidi"/>
                <w:b/>
              </w:rPr>
              <w:t>)</w:t>
            </w:r>
            <w:r>
              <w:rPr>
                <w:rFonts w:cstheme="majorBidi"/>
                <w:b/>
              </w:rPr>
              <w:t>.</w:t>
            </w:r>
          </w:p>
          <w:p w14:paraId="50403011" w14:textId="77777777" w:rsidR="007B0A7A" w:rsidRDefault="007B0A7A" w:rsidP="002659B5">
            <w:pPr>
              <w:pStyle w:val="ListParagraph"/>
              <w:spacing w:before="60" w:after="0"/>
              <w:ind w:left="0"/>
              <w:rPr>
                <w:rFonts w:cstheme="majorBidi"/>
                <w:b/>
              </w:rPr>
            </w:pPr>
          </w:p>
          <w:p w14:paraId="4980CF32" w14:textId="77777777" w:rsidR="007B0A7A" w:rsidRPr="001B11C7" w:rsidRDefault="007B0A7A" w:rsidP="002659B5">
            <w:pPr>
              <w:pStyle w:val="ListParagraph"/>
              <w:spacing w:before="60" w:after="0"/>
              <w:ind w:left="0"/>
              <w:rPr>
                <w:rFonts w:cstheme="majorBidi"/>
                <w:b/>
              </w:rPr>
            </w:pPr>
            <w:r w:rsidRPr="001B11C7">
              <w:rPr>
                <w:rFonts w:cstheme="majorBidi"/>
                <w:i/>
              </w:rPr>
              <w:t>Note</w:t>
            </w:r>
            <w:bookmarkStart w:id="153" w:name="_Hlk496541769"/>
            <w:r w:rsidRPr="001B11C7">
              <w:rPr>
                <w:rFonts w:cstheme="majorBidi"/>
                <w:i/>
              </w:rPr>
              <w:t xml:space="preserve">: </w:t>
            </w:r>
            <w:r>
              <w:rPr>
                <w:rFonts w:cstheme="majorBidi"/>
                <w:i/>
              </w:rPr>
              <w:t xml:space="preserve">it is understood the Insurance Act was recently reviewed and draft amendments have been prepared. However, the </w:t>
            </w:r>
            <w:proofErr w:type="gramStart"/>
            <w:r>
              <w:rPr>
                <w:rFonts w:cstheme="majorBidi"/>
                <w:i/>
              </w:rPr>
              <w:t>current status</w:t>
            </w:r>
            <w:proofErr w:type="gramEnd"/>
            <w:r>
              <w:rPr>
                <w:rFonts w:cstheme="majorBidi"/>
                <w:i/>
              </w:rPr>
              <w:t xml:space="preserve"> of these amendments is not known</w:t>
            </w:r>
            <w:bookmarkEnd w:id="153"/>
            <w:r>
              <w:rPr>
                <w:rFonts w:cstheme="majorBidi"/>
                <w:i/>
              </w:rPr>
              <w:t xml:space="preserve">. </w:t>
            </w:r>
          </w:p>
        </w:tc>
        <w:tc>
          <w:tcPr>
            <w:tcW w:w="567" w:type="pct"/>
          </w:tcPr>
          <w:p w14:paraId="6D9994E4" w14:textId="77777777" w:rsidR="007B0A7A" w:rsidRDefault="007B0A7A" w:rsidP="002659B5">
            <w:pPr>
              <w:pStyle w:val="ListParagraph"/>
              <w:spacing w:before="60" w:after="0"/>
              <w:ind w:left="0"/>
              <w:rPr>
                <w:rFonts w:cstheme="majorBidi"/>
              </w:rPr>
            </w:pPr>
            <w:r>
              <w:rPr>
                <w:rFonts w:cstheme="majorBidi"/>
              </w:rPr>
              <w:t>Insurance Commissioner (s.5)</w:t>
            </w:r>
          </w:p>
          <w:p w14:paraId="37F1E5F7" w14:textId="77777777" w:rsidR="007B0A7A" w:rsidRDefault="007B0A7A" w:rsidP="002659B5">
            <w:pPr>
              <w:pStyle w:val="ListParagraph"/>
              <w:spacing w:before="60" w:after="0"/>
              <w:ind w:left="0"/>
              <w:rPr>
                <w:rFonts w:cstheme="majorBidi"/>
              </w:rPr>
            </w:pPr>
            <w:bookmarkStart w:id="154" w:name="_Hlk496542473"/>
          </w:p>
          <w:p w14:paraId="56100760" w14:textId="7BB708CE" w:rsidR="007B0A7A" w:rsidRPr="00D322C5" w:rsidRDefault="007B0A7A" w:rsidP="0039508A">
            <w:pPr>
              <w:pStyle w:val="ListParagraph"/>
              <w:spacing w:before="60" w:after="0"/>
              <w:ind w:left="0"/>
              <w:rPr>
                <w:rFonts w:cstheme="majorBidi"/>
                <w:i/>
              </w:rPr>
            </w:pPr>
            <w:r>
              <w:rPr>
                <w:rFonts w:cstheme="majorBidi"/>
                <w:i/>
              </w:rPr>
              <w:t xml:space="preserve"> Note: </w:t>
            </w:r>
            <w:bookmarkStart w:id="155" w:name="_Hlk496702883"/>
            <w:r w:rsidR="0039508A">
              <w:rPr>
                <w:rFonts w:cstheme="majorBidi"/>
                <w:i/>
              </w:rPr>
              <w:t xml:space="preserve">The </w:t>
            </w:r>
            <w:r>
              <w:rPr>
                <w:rFonts w:cstheme="majorBidi"/>
                <w:i/>
              </w:rPr>
              <w:t xml:space="preserve">Financial Sector Development Strategy proposes that responsibility for the supervision of the general insurance industry be </w:t>
            </w:r>
            <w:r>
              <w:rPr>
                <w:rFonts w:cstheme="majorBidi"/>
                <w:i/>
              </w:rPr>
              <w:lastRenderedPageBreak/>
              <w:t>transferred to BPNG</w:t>
            </w:r>
            <w:bookmarkStart w:id="156" w:name="_Hlk496542504"/>
            <w:r>
              <w:rPr>
                <w:rFonts w:cstheme="majorBidi"/>
                <w:i/>
              </w:rPr>
              <w:t>.</w:t>
            </w:r>
            <w:bookmarkStart w:id="157" w:name="_Hlk496702948"/>
            <w:r>
              <w:rPr>
                <w:rStyle w:val="FootnoteReference"/>
                <w:rFonts w:cstheme="majorBidi"/>
                <w:i/>
              </w:rPr>
              <w:footnoteReference w:id="123"/>
            </w:r>
            <w:bookmarkEnd w:id="154"/>
            <w:bookmarkEnd w:id="155"/>
            <w:bookmarkEnd w:id="156"/>
            <w:bookmarkEnd w:id="157"/>
          </w:p>
        </w:tc>
        <w:tc>
          <w:tcPr>
            <w:tcW w:w="1884" w:type="pct"/>
          </w:tcPr>
          <w:p w14:paraId="21B81201" w14:textId="42F42312" w:rsidR="007B0A7A" w:rsidRDefault="007B0A7A" w:rsidP="002659B5">
            <w:pPr>
              <w:pStyle w:val="ListParagraph"/>
              <w:spacing w:before="60" w:after="0"/>
              <w:ind w:left="0"/>
              <w:rPr>
                <w:rFonts w:cstheme="majorBidi"/>
              </w:rPr>
            </w:pPr>
            <w:bookmarkStart w:id="158" w:name="_Hlk496541706"/>
            <w:r>
              <w:rPr>
                <w:rFonts w:cstheme="majorBidi"/>
              </w:rPr>
              <w:lastRenderedPageBreak/>
              <w:t>The Insurance Act makes provision for the licensing of businesses</w:t>
            </w:r>
            <w:r w:rsidR="004F184C">
              <w:rPr>
                <w:rFonts w:cstheme="majorBidi"/>
              </w:rPr>
              <w:t>,</w:t>
            </w:r>
            <w:r>
              <w:rPr>
                <w:rFonts w:cstheme="majorBidi"/>
              </w:rPr>
              <w:t xml:space="preserve"> which provide “</w:t>
            </w:r>
            <w:r w:rsidRPr="002E7DCC">
              <w:rPr>
                <w:rFonts w:cstheme="majorBidi"/>
                <w:i/>
              </w:rPr>
              <w:t>general insurance</w:t>
            </w:r>
            <w:r>
              <w:rPr>
                <w:rFonts w:cstheme="majorBidi"/>
              </w:rPr>
              <w:t>”.</w:t>
            </w:r>
          </w:p>
          <w:p w14:paraId="2D9780FD" w14:textId="77777777" w:rsidR="007B0A7A" w:rsidRDefault="007B0A7A" w:rsidP="002659B5">
            <w:pPr>
              <w:pStyle w:val="ListParagraph"/>
              <w:spacing w:before="60" w:after="0"/>
              <w:ind w:left="0"/>
              <w:rPr>
                <w:rFonts w:cstheme="majorBidi"/>
              </w:rPr>
            </w:pPr>
          </w:p>
          <w:p w14:paraId="283C2E79" w14:textId="1067ACEA" w:rsidR="007B0A7A" w:rsidRDefault="007B0A7A" w:rsidP="002659B5">
            <w:pPr>
              <w:pStyle w:val="ListParagraph"/>
              <w:spacing w:before="60" w:after="0"/>
              <w:ind w:left="0"/>
              <w:rPr>
                <w:rFonts w:cstheme="majorBidi"/>
              </w:rPr>
            </w:pPr>
            <w:r>
              <w:rPr>
                <w:rFonts w:cstheme="majorBidi"/>
              </w:rPr>
              <w:t xml:space="preserve">However, </w:t>
            </w:r>
            <w:bookmarkStart w:id="159" w:name="_Hlk496699070"/>
            <w:r>
              <w:rPr>
                <w:rFonts w:cstheme="majorBidi"/>
              </w:rPr>
              <w:t xml:space="preserve">unlike the LI Act, the Insurance Act does not contain any statement of purpose, or indeed a </w:t>
            </w:r>
            <w:proofErr w:type="gramStart"/>
            <w:r>
              <w:rPr>
                <w:rFonts w:cstheme="majorBidi"/>
              </w:rPr>
              <w:t>particular focus</w:t>
            </w:r>
            <w:proofErr w:type="gramEnd"/>
            <w:r>
              <w:rPr>
                <w:rFonts w:cstheme="majorBidi"/>
              </w:rPr>
              <w:t xml:space="preserve"> on the interests of policyholders. Further, the policy framework provided for by s. 26 has never been promulgated by the Head of State. There is almost </w:t>
            </w:r>
            <w:r w:rsidR="004F184C">
              <w:rPr>
                <w:rFonts w:cstheme="majorBidi"/>
              </w:rPr>
              <w:t xml:space="preserve">a </w:t>
            </w:r>
            <w:r>
              <w:rPr>
                <w:rFonts w:cstheme="majorBidi"/>
              </w:rPr>
              <w:t xml:space="preserve">complete lack of provisions designed to protect policyholders </w:t>
            </w:r>
            <w:bookmarkEnd w:id="159"/>
            <w:r>
              <w:rPr>
                <w:rFonts w:cstheme="majorBidi"/>
              </w:rPr>
              <w:t xml:space="preserve">(for example requiring that policy terms be provided in advance; dealing with claims </w:t>
            </w:r>
            <w:r w:rsidRPr="008D5DB5">
              <w:rPr>
                <w:rFonts w:cstheme="majorBidi"/>
              </w:rPr>
              <w:t>management</w:t>
            </w:r>
            <w:r w:rsidR="00474B3C">
              <w:rPr>
                <w:rFonts w:cstheme="majorBidi"/>
              </w:rPr>
              <w:t xml:space="preserve">; </w:t>
            </w:r>
            <w:r w:rsidRPr="008D5DB5">
              <w:rPr>
                <w:rFonts w:cstheme="majorBidi"/>
              </w:rPr>
              <w:t>and t</w:t>
            </w:r>
            <w:r w:rsidR="00474B3C">
              <w:rPr>
                <w:rFonts w:cstheme="majorBidi"/>
              </w:rPr>
              <w:t>he lack of p</w:t>
            </w:r>
            <w:r w:rsidRPr="008D5DB5">
              <w:rPr>
                <w:rFonts w:cstheme="majorBidi"/>
              </w:rPr>
              <w:t>rovision for a policyholder protection fund</w:t>
            </w:r>
            <w:bookmarkEnd w:id="158"/>
            <w:r w:rsidRPr="008D5DB5">
              <w:rPr>
                <w:rFonts w:cstheme="majorBidi"/>
              </w:rPr>
              <w:t>). There is</w:t>
            </w:r>
            <w:r>
              <w:rPr>
                <w:rFonts w:cstheme="majorBidi"/>
              </w:rPr>
              <w:t>,</w:t>
            </w:r>
            <w:r w:rsidRPr="008D5DB5">
              <w:rPr>
                <w:rFonts w:cstheme="majorBidi"/>
              </w:rPr>
              <w:t xml:space="preserve"> however, a guarantee fund to be used for the purposes of discharging the</w:t>
            </w:r>
            <w:r>
              <w:rPr>
                <w:rFonts w:cstheme="majorBidi"/>
              </w:rPr>
              <w:t xml:space="preserve"> liabilities of a licensed insurer or broker (s. 27). There is provision for the establishment of internal complaints processes approved by the Commissioner and for the establishment of an </w:t>
            </w:r>
            <w:r>
              <w:rPr>
                <w:rFonts w:cstheme="majorBidi"/>
              </w:rPr>
              <w:lastRenderedPageBreak/>
              <w:t xml:space="preserve">Insurance Complaints Tribunal, but it has never been established (Part IX). </w:t>
            </w:r>
          </w:p>
          <w:p w14:paraId="27CF9327" w14:textId="77777777" w:rsidR="007B0A7A" w:rsidRDefault="007B0A7A" w:rsidP="002659B5">
            <w:pPr>
              <w:pStyle w:val="ListParagraph"/>
              <w:spacing w:before="60" w:after="0"/>
              <w:ind w:left="0"/>
              <w:rPr>
                <w:rFonts w:cstheme="majorBidi"/>
              </w:rPr>
            </w:pPr>
          </w:p>
          <w:p w14:paraId="614D05AC" w14:textId="3AB63EED" w:rsidR="007B0A7A" w:rsidRPr="00CD21A8" w:rsidRDefault="007B0A7A" w:rsidP="002659B5">
            <w:pPr>
              <w:pStyle w:val="ListParagraph"/>
              <w:spacing w:before="60" w:after="0"/>
              <w:ind w:left="0"/>
              <w:rPr>
                <w:rFonts w:cstheme="majorBidi"/>
              </w:rPr>
            </w:pPr>
            <w:r>
              <w:rPr>
                <w:rFonts w:cstheme="majorBidi"/>
              </w:rPr>
              <w:t xml:space="preserve">A further complication is that the general insurance industry is supervised by the </w:t>
            </w:r>
            <w:r w:rsidRPr="002E42CF">
              <w:rPr>
                <w:rFonts w:cstheme="majorBidi"/>
              </w:rPr>
              <w:t>Office of the Insurance Commissioner within the Department of Treasury, rather</w:t>
            </w:r>
            <w:r>
              <w:rPr>
                <w:rFonts w:cstheme="majorBidi"/>
              </w:rPr>
              <w:t xml:space="preserve"> than by BPNG</w:t>
            </w:r>
            <w:r w:rsidR="004F184C">
              <w:rPr>
                <w:rFonts w:cstheme="majorBidi"/>
              </w:rPr>
              <w:t>,</w:t>
            </w:r>
            <w:r>
              <w:rPr>
                <w:rFonts w:cstheme="majorBidi"/>
              </w:rPr>
              <w:t xml:space="preserve"> which administers the LI Act. However, this may change under the proposal to transfer to BPNG responsibility for supervising the Insurance Act. </w:t>
            </w:r>
          </w:p>
        </w:tc>
      </w:tr>
      <w:tr w:rsidR="007914A5" w:rsidRPr="00CD21A8" w14:paraId="5BCC7197" w14:textId="77777777" w:rsidTr="007914A5">
        <w:tc>
          <w:tcPr>
            <w:tcW w:w="5000" w:type="pct"/>
            <w:gridSpan w:val="4"/>
            <w:shd w:val="clear" w:color="auto" w:fill="EAF1DD" w:themeFill="accent3" w:themeFillTint="33"/>
            <w:vAlign w:val="center"/>
          </w:tcPr>
          <w:p w14:paraId="1A6625FF" w14:textId="4D0B95D6" w:rsidR="007914A5" w:rsidRPr="00C73E89" w:rsidRDefault="007914A5" w:rsidP="007914A5">
            <w:pPr>
              <w:pStyle w:val="ListParagraph"/>
              <w:spacing w:before="60" w:after="0"/>
              <w:ind w:left="0"/>
              <w:rPr>
                <w:rFonts w:cstheme="majorBidi"/>
                <w:b/>
              </w:rPr>
            </w:pPr>
            <w:r w:rsidRPr="00C73E89">
              <w:rPr>
                <w:rFonts w:cstheme="majorBidi"/>
                <w:b/>
              </w:rPr>
              <w:lastRenderedPageBreak/>
              <w:t xml:space="preserve">Superannuation </w:t>
            </w:r>
          </w:p>
        </w:tc>
      </w:tr>
      <w:tr w:rsidR="007B0A7A" w:rsidRPr="00CD21A8" w14:paraId="27144808" w14:textId="77777777" w:rsidTr="007914A5">
        <w:tc>
          <w:tcPr>
            <w:tcW w:w="1323" w:type="pct"/>
            <w:vAlign w:val="center"/>
          </w:tcPr>
          <w:p w14:paraId="4D2E9269" w14:textId="77777777" w:rsidR="007B0A7A" w:rsidRPr="00CD21A8" w:rsidRDefault="007B0A7A" w:rsidP="002659B5">
            <w:pPr>
              <w:pStyle w:val="ListParagraph"/>
              <w:spacing w:before="60" w:after="0"/>
              <w:ind w:left="0"/>
              <w:jc w:val="center"/>
              <w:rPr>
                <w:rFonts w:cstheme="majorBidi"/>
              </w:rPr>
            </w:pPr>
          </w:p>
        </w:tc>
        <w:tc>
          <w:tcPr>
            <w:tcW w:w="1226" w:type="pct"/>
          </w:tcPr>
          <w:p w14:paraId="0EB396D8" w14:textId="77777777" w:rsidR="007B0A7A" w:rsidRDefault="007B0A7A" w:rsidP="002659B5">
            <w:pPr>
              <w:pStyle w:val="ListParagraph"/>
              <w:spacing w:before="60" w:after="0"/>
              <w:ind w:left="0"/>
              <w:rPr>
                <w:rFonts w:cstheme="majorBidi"/>
              </w:rPr>
            </w:pPr>
            <w:r>
              <w:rPr>
                <w:rFonts w:cstheme="majorBidi"/>
              </w:rPr>
              <w:t>Superannuation (General Provisions) Act 2000 (</w:t>
            </w:r>
            <w:r w:rsidRPr="00DA5583">
              <w:rPr>
                <w:rFonts w:cstheme="majorBidi"/>
                <w:b/>
              </w:rPr>
              <w:t>Superannuation Act</w:t>
            </w:r>
            <w:r>
              <w:rPr>
                <w:rFonts w:cstheme="majorBidi"/>
              </w:rPr>
              <w:t>).</w:t>
            </w:r>
          </w:p>
          <w:p w14:paraId="1AAEA800" w14:textId="77777777" w:rsidR="007B0A7A" w:rsidRDefault="007B0A7A" w:rsidP="002659B5">
            <w:pPr>
              <w:pStyle w:val="ListParagraph"/>
              <w:spacing w:before="60" w:after="0"/>
              <w:ind w:left="0"/>
              <w:rPr>
                <w:rFonts w:cstheme="majorBidi"/>
              </w:rPr>
            </w:pPr>
          </w:p>
          <w:p w14:paraId="396FBF13" w14:textId="6C96FFD4" w:rsidR="007B0A7A" w:rsidRPr="001B11C7" w:rsidRDefault="007B0A7A" w:rsidP="004F184C">
            <w:pPr>
              <w:pStyle w:val="ListParagraph"/>
              <w:spacing w:before="60" w:after="0"/>
              <w:ind w:left="0"/>
              <w:rPr>
                <w:rFonts w:cstheme="majorBidi"/>
                <w:i/>
              </w:rPr>
            </w:pPr>
            <w:r w:rsidRPr="001B11C7">
              <w:rPr>
                <w:rFonts w:cstheme="majorBidi"/>
                <w:i/>
              </w:rPr>
              <w:t xml:space="preserve">Note: </w:t>
            </w:r>
            <w:r w:rsidR="004F184C">
              <w:rPr>
                <w:rFonts w:cstheme="majorBidi"/>
                <w:i/>
              </w:rPr>
              <w:t>T</w:t>
            </w:r>
            <w:r w:rsidR="004F184C" w:rsidRPr="001B11C7">
              <w:rPr>
                <w:rFonts w:cstheme="majorBidi"/>
                <w:i/>
              </w:rPr>
              <w:t xml:space="preserve">he </w:t>
            </w:r>
            <w:r>
              <w:rPr>
                <w:rFonts w:cstheme="majorBidi"/>
                <w:i/>
              </w:rPr>
              <w:t xml:space="preserve">policy framework for the </w:t>
            </w:r>
            <w:r w:rsidRPr="001B11C7">
              <w:rPr>
                <w:rFonts w:cstheme="majorBidi"/>
                <w:i/>
              </w:rPr>
              <w:t>Superannuation Act is to be reviewed</w:t>
            </w:r>
            <w:r>
              <w:rPr>
                <w:rFonts w:cstheme="majorBidi"/>
                <w:i/>
              </w:rPr>
              <w:t xml:space="preserve"> by a Task Force, with recommendations to be provided by no later than end</w:t>
            </w:r>
            <w:r w:rsidR="004F184C">
              <w:rPr>
                <w:rFonts w:cstheme="majorBidi"/>
                <w:i/>
              </w:rPr>
              <w:t>-</w:t>
            </w:r>
            <w:r>
              <w:rPr>
                <w:rFonts w:cstheme="majorBidi"/>
                <w:i/>
              </w:rPr>
              <w:t>2019.</w:t>
            </w:r>
            <w:r>
              <w:rPr>
                <w:rStyle w:val="FootnoteReference"/>
                <w:rFonts w:cstheme="majorBidi"/>
                <w:i/>
              </w:rPr>
              <w:footnoteReference w:id="124"/>
            </w:r>
            <w:r w:rsidRPr="001B11C7">
              <w:rPr>
                <w:rFonts w:cstheme="majorBidi"/>
                <w:i/>
              </w:rPr>
              <w:t xml:space="preserve"> </w:t>
            </w:r>
          </w:p>
        </w:tc>
        <w:tc>
          <w:tcPr>
            <w:tcW w:w="567" w:type="pct"/>
          </w:tcPr>
          <w:p w14:paraId="5B31AC6A" w14:textId="77777777" w:rsidR="007B0A7A" w:rsidRPr="00CD21A8" w:rsidRDefault="007B0A7A" w:rsidP="002659B5">
            <w:pPr>
              <w:pStyle w:val="ListParagraph"/>
              <w:spacing w:before="60" w:after="0"/>
              <w:ind w:left="0"/>
              <w:rPr>
                <w:rFonts w:cstheme="majorBidi"/>
              </w:rPr>
            </w:pPr>
            <w:r>
              <w:rPr>
                <w:rFonts w:cstheme="majorBidi"/>
              </w:rPr>
              <w:t>BPNG</w:t>
            </w:r>
          </w:p>
        </w:tc>
        <w:tc>
          <w:tcPr>
            <w:tcW w:w="1884" w:type="pct"/>
          </w:tcPr>
          <w:p w14:paraId="1BB03EB8" w14:textId="053D9953" w:rsidR="007B0A7A" w:rsidRDefault="007B0A7A" w:rsidP="002659B5">
            <w:pPr>
              <w:pStyle w:val="ListParagraph"/>
              <w:spacing w:before="60" w:after="0"/>
              <w:ind w:left="0"/>
              <w:rPr>
                <w:rFonts w:cstheme="majorBidi"/>
              </w:rPr>
            </w:pPr>
            <w:r>
              <w:rPr>
                <w:rFonts w:cstheme="majorBidi"/>
              </w:rPr>
              <w:t>The purpose of the Superannuation Act is stated to include to “</w:t>
            </w:r>
            <w:r w:rsidR="004F184C" w:rsidRPr="005507ED">
              <w:rPr>
                <w:rFonts w:cstheme="majorBidi"/>
                <w:i/>
              </w:rPr>
              <w:t>provide</w:t>
            </w:r>
            <w:r w:rsidR="004F184C">
              <w:rPr>
                <w:rFonts w:cstheme="majorBidi"/>
                <w:i/>
              </w:rPr>
              <w:t xml:space="preserve"> </w:t>
            </w:r>
            <w:r w:rsidRPr="005507ED">
              <w:rPr>
                <w:rFonts w:cstheme="majorBidi"/>
                <w:i/>
              </w:rPr>
              <w:t>for the protection of the interests of the members of superannuation funds</w:t>
            </w:r>
            <w:r>
              <w:rPr>
                <w:rFonts w:cstheme="majorBidi"/>
              </w:rPr>
              <w:t>”. This focus on the interests of members is reinforced by the statement of the functions of BPNG under the Act (s.7). They are stated to include “</w:t>
            </w:r>
            <w:r w:rsidRPr="005507ED">
              <w:rPr>
                <w:rFonts w:cstheme="majorBidi"/>
                <w:i/>
              </w:rPr>
              <w:t>promoting, encouraging and enforcing proper standards of conduct and sound and prudent business standards in the superannuation industry</w:t>
            </w:r>
            <w:r>
              <w:rPr>
                <w:rFonts w:cstheme="majorBidi"/>
              </w:rPr>
              <w:t xml:space="preserve">” </w:t>
            </w:r>
            <w:proofErr w:type="gramStart"/>
            <w:r>
              <w:rPr>
                <w:rFonts w:cstheme="majorBidi"/>
              </w:rPr>
              <w:t>and also</w:t>
            </w:r>
            <w:proofErr w:type="gramEnd"/>
            <w:r>
              <w:rPr>
                <w:rFonts w:cstheme="majorBidi"/>
              </w:rPr>
              <w:t xml:space="preserve"> “</w:t>
            </w:r>
            <w:r w:rsidRPr="005507ED">
              <w:rPr>
                <w:rFonts w:cstheme="majorBidi"/>
                <w:i/>
              </w:rPr>
              <w:t>suppressing or aiding in the suppression of illegal or improper practices</w:t>
            </w:r>
            <w:r>
              <w:rPr>
                <w:rFonts w:cstheme="majorBidi"/>
              </w:rPr>
              <w:t>” (s. 7(1)(e) and (g))</w:t>
            </w:r>
            <w:r w:rsidR="00DD4959">
              <w:rPr>
                <w:rFonts w:cstheme="majorBidi"/>
              </w:rPr>
              <w:t xml:space="preserve">. </w:t>
            </w:r>
          </w:p>
          <w:p w14:paraId="5362D503" w14:textId="77777777" w:rsidR="007B0A7A" w:rsidRDefault="007B0A7A" w:rsidP="002659B5">
            <w:pPr>
              <w:pStyle w:val="ListParagraph"/>
              <w:spacing w:before="60" w:after="0"/>
              <w:ind w:left="0"/>
              <w:rPr>
                <w:rFonts w:cstheme="majorBidi"/>
              </w:rPr>
            </w:pPr>
          </w:p>
          <w:p w14:paraId="1192A876" w14:textId="77777777" w:rsidR="007B0A7A" w:rsidRDefault="007B0A7A" w:rsidP="002659B5">
            <w:pPr>
              <w:pStyle w:val="ListParagraph"/>
              <w:spacing w:before="60" w:after="0"/>
              <w:ind w:left="0"/>
              <w:rPr>
                <w:rFonts w:cstheme="majorBidi"/>
              </w:rPr>
            </w:pPr>
            <w:r>
              <w:rPr>
                <w:rFonts w:cstheme="majorBidi"/>
              </w:rPr>
              <w:t xml:space="preserve">There is provision for the licensing of trustees, investment managers and fund administrators, and </w:t>
            </w:r>
            <w:r>
              <w:rPr>
                <w:rFonts w:cstheme="majorBidi"/>
              </w:rPr>
              <w:lastRenderedPageBreak/>
              <w:t>BPNG has broad powers to impose conditions, revoke or suspend a licence (Part 3).</w:t>
            </w:r>
          </w:p>
          <w:p w14:paraId="42557E93" w14:textId="77777777" w:rsidR="007B0A7A" w:rsidRDefault="007B0A7A" w:rsidP="002659B5">
            <w:pPr>
              <w:pStyle w:val="ListParagraph"/>
              <w:spacing w:before="60" w:after="0"/>
              <w:ind w:left="0"/>
              <w:rPr>
                <w:rFonts w:cstheme="majorBidi"/>
              </w:rPr>
            </w:pPr>
          </w:p>
          <w:p w14:paraId="64E5A0B8" w14:textId="77777777" w:rsidR="007B0A7A" w:rsidRDefault="007B0A7A" w:rsidP="002659B5">
            <w:pPr>
              <w:pStyle w:val="ListParagraph"/>
              <w:spacing w:before="60" w:after="0"/>
              <w:ind w:left="0"/>
              <w:rPr>
                <w:rFonts w:cstheme="majorBidi"/>
              </w:rPr>
            </w:pPr>
            <w:r>
              <w:rPr>
                <w:rFonts w:cstheme="majorBidi"/>
                <w:i/>
              </w:rPr>
              <w:t xml:space="preserve"> Note: There are no requirements in PNG for financial planners or investment advisers who advise on superannuation matters to be licensed or trained or to avoid conflicts of interest</w:t>
            </w:r>
            <w:r w:rsidR="00DD4959">
              <w:rPr>
                <w:rFonts w:cstheme="majorBidi"/>
                <w:i/>
              </w:rPr>
              <w:t xml:space="preserve">. </w:t>
            </w:r>
          </w:p>
          <w:p w14:paraId="5853B272" w14:textId="77777777" w:rsidR="007B0A7A" w:rsidRDefault="007B0A7A" w:rsidP="002659B5">
            <w:pPr>
              <w:pStyle w:val="ListParagraph"/>
              <w:spacing w:before="60" w:after="0"/>
              <w:ind w:left="0"/>
              <w:rPr>
                <w:rFonts w:cstheme="majorBidi"/>
              </w:rPr>
            </w:pPr>
          </w:p>
          <w:p w14:paraId="1DF1A611" w14:textId="6AE4BB43" w:rsidR="007B0A7A" w:rsidRDefault="007B0A7A" w:rsidP="002659B5">
            <w:pPr>
              <w:pStyle w:val="ListParagraph"/>
              <w:spacing w:before="60" w:after="0"/>
              <w:ind w:left="0"/>
              <w:rPr>
                <w:rFonts w:cstheme="majorBidi"/>
              </w:rPr>
            </w:pPr>
            <w:r>
              <w:rPr>
                <w:rFonts w:cstheme="majorBidi"/>
              </w:rPr>
              <w:t xml:space="preserve">There are various provisions in the Superannuation Act relating to </w:t>
            </w:r>
            <w:r w:rsidR="00517C2D">
              <w:rPr>
                <w:rFonts w:cstheme="majorBidi"/>
              </w:rPr>
              <w:t xml:space="preserve">FCP </w:t>
            </w:r>
            <w:r>
              <w:rPr>
                <w:rFonts w:cstheme="majorBidi"/>
              </w:rPr>
              <w:t>matters. They include provisions concerning:</w:t>
            </w:r>
          </w:p>
          <w:p w14:paraId="5A7CAE2B" w14:textId="77777777" w:rsidR="007B0A7A" w:rsidRDefault="007B0A7A" w:rsidP="002659B5">
            <w:pPr>
              <w:pStyle w:val="ListParagraph"/>
              <w:spacing w:before="60" w:after="0"/>
              <w:ind w:left="0"/>
              <w:rPr>
                <w:rFonts w:cstheme="majorBidi"/>
              </w:rPr>
            </w:pPr>
          </w:p>
          <w:p w14:paraId="7C329936" w14:textId="77777777" w:rsidR="007B0A7A" w:rsidRDefault="007B0A7A" w:rsidP="007B0A7A">
            <w:pPr>
              <w:pStyle w:val="ListParagraph"/>
              <w:numPr>
                <w:ilvl w:val="0"/>
                <w:numId w:val="22"/>
              </w:numPr>
              <w:spacing w:before="60" w:after="0"/>
              <w:rPr>
                <w:rFonts w:cstheme="majorBidi"/>
              </w:rPr>
            </w:pPr>
            <w:r>
              <w:rPr>
                <w:rFonts w:cstheme="majorBidi"/>
              </w:rPr>
              <w:t>The responsibilities of trustees (Part 8);</w:t>
            </w:r>
          </w:p>
          <w:p w14:paraId="3C2C948B" w14:textId="4D6EEE21" w:rsidR="007B0A7A" w:rsidRDefault="007B0A7A" w:rsidP="007B0A7A">
            <w:pPr>
              <w:pStyle w:val="ListParagraph"/>
              <w:numPr>
                <w:ilvl w:val="0"/>
                <w:numId w:val="22"/>
              </w:numPr>
              <w:spacing w:before="60" w:after="0"/>
              <w:rPr>
                <w:rFonts w:cstheme="majorBidi"/>
              </w:rPr>
            </w:pPr>
            <w:r>
              <w:rPr>
                <w:rFonts w:cstheme="majorBidi"/>
              </w:rPr>
              <w:t>The establishment of an industry funded complaints resolution mechanism (s. 49</w:t>
            </w:r>
            <w:proofErr w:type="gramStart"/>
            <w:r>
              <w:rPr>
                <w:rFonts w:cstheme="majorBidi"/>
              </w:rPr>
              <w:t xml:space="preserve">B) </w:t>
            </w:r>
            <w:r>
              <w:rPr>
                <w:rFonts w:cstheme="majorBidi"/>
                <w:i/>
              </w:rPr>
              <w:t xml:space="preserve"> Note</w:t>
            </w:r>
            <w:proofErr w:type="gramEnd"/>
            <w:r>
              <w:rPr>
                <w:rFonts w:cstheme="majorBidi"/>
                <w:i/>
              </w:rPr>
              <w:t xml:space="preserve">: </w:t>
            </w:r>
            <w:r w:rsidR="00187EF6">
              <w:rPr>
                <w:rFonts w:cstheme="majorBidi"/>
                <w:i/>
              </w:rPr>
              <w:t xml:space="preserve">Such </w:t>
            </w:r>
            <w:r>
              <w:rPr>
                <w:rFonts w:cstheme="majorBidi"/>
                <w:i/>
              </w:rPr>
              <w:t>a mechanism has not yet been established</w:t>
            </w:r>
            <w:r>
              <w:rPr>
                <w:rFonts w:cstheme="majorBidi"/>
              </w:rPr>
              <w:t>;</w:t>
            </w:r>
          </w:p>
          <w:p w14:paraId="154B6FF1" w14:textId="77777777" w:rsidR="007B0A7A" w:rsidRDefault="007B0A7A" w:rsidP="007B0A7A">
            <w:pPr>
              <w:pStyle w:val="ListParagraph"/>
              <w:numPr>
                <w:ilvl w:val="0"/>
                <w:numId w:val="22"/>
              </w:numPr>
              <w:spacing w:before="60" w:after="0"/>
              <w:rPr>
                <w:rFonts w:cstheme="majorBidi"/>
              </w:rPr>
            </w:pPr>
            <w:r>
              <w:rPr>
                <w:rFonts w:cstheme="majorBidi"/>
              </w:rPr>
              <w:t xml:space="preserve">The duties and liabilities of directors of licence holders (Part 9); </w:t>
            </w:r>
          </w:p>
          <w:p w14:paraId="0A12230E" w14:textId="77777777" w:rsidR="007B0A7A" w:rsidRDefault="007B0A7A" w:rsidP="007B0A7A">
            <w:pPr>
              <w:pStyle w:val="ListParagraph"/>
              <w:numPr>
                <w:ilvl w:val="0"/>
                <w:numId w:val="22"/>
              </w:numPr>
              <w:spacing w:before="60" w:after="0"/>
              <w:rPr>
                <w:rFonts w:cstheme="majorBidi"/>
              </w:rPr>
            </w:pPr>
            <w:r>
              <w:rPr>
                <w:rFonts w:cstheme="majorBidi"/>
              </w:rPr>
              <w:t>Annual disclosures as to the performance of an ASF (s. 56);</w:t>
            </w:r>
          </w:p>
          <w:p w14:paraId="74D793E5" w14:textId="77777777" w:rsidR="007B0A7A" w:rsidRDefault="007B0A7A" w:rsidP="007B0A7A">
            <w:pPr>
              <w:pStyle w:val="ListParagraph"/>
              <w:numPr>
                <w:ilvl w:val="0"/>
                <w:numId w:val="22"/>
              </w:numPr>
              <w:spacing w:before="60" w:after="0"/>
              <w:rPr>
                <w:rFonts w:cstheme="majorBidi"/>
              </w:rPr>
            </w:pPr>
            <w:r>
              <w:rPr>
                <w:rFonts w:cstheme="majorBidi"/>
              </w:rPr>
              <w:t>Statutory covenants to be complied with by ASFs (s. 72)</w:t>
            </w:r>
          </w:p>
          <w:p w14:paraId="0D51A0CB" w14:textId="77777777" w:rsidR="007B0A7A" w:rsidRDefault="007B0A7A" w:rsidP="007B0A7A">
            <w:pPr>
              <w:pStyle w:val="ListParagraph"/>
              <w:numPr>
                <w:ilvl w:val="0"/>
                <w:numId w:val="22"/>
              </w:numPr>
              <w:spacing w:before="60" w:after="0"/>
              <w:rPr>
                <w:rFonts w:cstheme="majorBidi"/>
              </w:rPr>
            </w:pPr>
            <w:r>
              <w:rPr>
                <w:rFonts w:cstheme="majorBidi"/>
              </w:rPr>
              <w:t>Investments by an ASF (including requirements for “</w:t>
            </w:r>
            <w:r w:rsidRPr="009C4AE6">
              <w:rPr>
                <w:rFonts w:cstheme="majorBidi"/>
                <w:i/>
              </w:rPr>
              <w:t>arm’s length</w:t>
            </w:r>
            <w:r>
              <w:rPr>
                <w:rFonts w:cstheme="majorBidi"/>
              </w:rPr>
              <w:t>” investments (s. 74)</w:t>
            </w:r>
          </w:p>
          <w:p w14:paraId="0F92551B" w14:textId="77777777" w:rsidR="007B0A7A" w:rsidRDefault="007B0A7A" w:rsidP="007B0A7A">
            <w:pPr>
              <w:pStyle w:val="ListParagraph"/>
              <w:numPr>
                <w:ilvl w:val="0"/>
                <w:numId w:val="22"/>
              </w:numPr>
              <w:spacing w:before="60" w:after="0"/>
              <w:rPr>
                <w:rFonts w:cstheme="majorBidi"/>
              </w:rPr>
            </w:pPr>
            <w:r>
              <w:rPr>
                <w:rFonts w:cstheme="majorBidi"/>
              </w:rPr>
              <w:t>Prohibitions on provisions which indemnify or limit the liability of trustees (s.73);</w:t>
            </w:r>
          </w:p>
          <w:p w14:paraId="7BD7999D" w14:textId="77777777" w:rsidR="007B0A7A" w:rsidRDefault="007B0A7A" w:rsidP="007B0A7A">
            <w:pPr>
              <w:pStyle w:val="ListParagraph"/>
              <w:numPr>
                <w:ilvl w:val="0"/>
                <w:numId w:val="22"/>
              </w:numPr>
              <w:spacing w:before="60" w:after="0"/>
              <w:rPr>
                <w:rFonts w:cstheme="majorBidi"/>
              </w:rPr>
            </w:pPr>
            <w:r>
              <w:rPr>
                <w:rFonts w:cstheme="majorBidi"/>
              </w:rPr>
              <w:lastRenderedPageBreak/>
              <w:t>Restrictions on the activities of ASFs, including in relation to the lending of money (s. 75);</w:t>
            </w:r>
          </w:p>
          <w:p w14:paraId="192D0DB4" w14:textId="77777777" w:rsidR="007B0A7A" w:rsidRDefault="007B0A7A" w:rsidP="007B0A7A">
            <w:pPr>
              <w:pStyle w:val="ListParagraph"/>
              <w:numPr>
                <w:ilvl w:val="0"/>
                <w:numId w:val="22"/>
              </w:numPr>
              <w:spacing w:before="60" w:after="0"/>
              <w:rPr>
                <w:rFonts w:cstheme="majorBidi"/>
              </w:rPr>
            </w:pPr>
            <w:r>
              <w:rPr>
                <w:rFonts w:cstheme="majorBidi"/>
              </w:rPr>
              <w:t>Member contributions (Part 14);</w:t>
            </w:r>
          </w:p>
          <w:p w14:paraId="70737AFE" w14:textId="77777777" w:rsidR="007B0A7A" w:rsidRDefault="007B0A7A" w:rsidP="007B0A7A">
            <w:pPr>
              <w:pStyle w:val="ListParagraph"/>
              <w:numPr>
                <w:ilvl w:val="0"/>
                <w:numId w:val="22"/>
              </w:numPr>
              <w:spacing w:before="60" w:after="0"/>
              <w:rPr>
                <w:rFonts w:cstheme="majorBidi"/>
              </w:rPr>
            </w:pPr>
            <w:r>
              <w:rPr>
                <w:rFonts w:cstheme="majorBidi"/>
              </w:rPr>
              <w:t xml:space="preserve">ASF transfer entitlements (Part 15); </w:t>
            </w:r>
          </w:p>
          <w:p w14:paraId="194262DA" w14:textId="77777777" w:rsidR="007B0A7A" w:rsidRPr="003706AC" w:rsidRDefault="007B0A7A" w:rsidP="007B0A7A">
            <w:pPr>
              <w:pStyle w:val="ListParagraph"/>
              <w:numPr>
                <w:ilvl w:val="0"/>
                <w:numId w:val="22"/>
              </w:numPr>
              <w:spacing w:before="60" w:after="0"/>
              <w:rPr>
                <w:rFonts w:cstheme="majorBidi"/>
              </w:rPr>
            </w:pPr>
            <w:r>
              <w:rPr>
                <w:rFonts w:cstheme="majorBidi"/>
              </w:rPr>
              <w:t>Rights of members in relation to matters such as withdrawal of their entitlements and protection of their contributions (Part 16)</w:t>
            </w:r>
          </w:p>
          <w:p w14:paraId="22D71359" w14:textId="1AB094A0" w:rsidR="007B0A7A" w:rsidRPr="009C4AE6" w:rsidRDefault="0035253F" w:rsidP="009C4AE6">
            <w:pPr>
              <w:pStyle w:val="ListParagraph"/>
              <w:numPr>
                <w:ilvl w:val="0"/>
                <w:numId w:val="22"/>
              </w:numPr>
              <w:spacing w:before="60" w:after="0"/>
              <w:rPr>
                <w:rFonts w:cstheme="majorBidi"/>
              </w:rPr>
            </w:pPr>
            <w:r>
              <w:rPr>
                <w:rFonts w:cstheme="majorBidi"/>
              </w:rPr>
              <w:t>S</w:t>
            </w:r>
            <w:r w:rsidR="007B0A7A" w:rsidRPr="009C4AE6">
              <w:rPr>
                <w:rFonts w:cstheme="majorBidi"/>
              </w:rPr>
              <w:t>ecrecy of protected documents and information (s. 104); and</w:t>
            </w:r>
          </w:p>
          <w:p w14:paraId="300E021E" w14:textId="10C9A1DD" w:rsidR="007B0A7A" w:rsidRDefault="007B0A7A" w:rsidP="007B0A7A">
            <w:pPr>
              <w:pStyle w:val="ListParagraph"/>
              <w:numPr>
                <w:ilvl w:val="0"/>
                <w:numId w:val="22"/>
              </w:numPr>
              <w:spacing w:before="60" w:after="0"/>
              <w:rPr>
                <w:rFonts w:cstheme="majorBidi"/>
              </w:rPr>
            </w:pPr>
            <w:r w:rsidRPr="009C4AE6">
              <w:rPr>
                <w:rFonts w:cstheme="majorBidi"/>
              </w:rPr>
              <w:t>The use of words related to “</w:t>
            </w:r>
            <w:r w:rsidRPr="009C4AE6">
              <w:rPr>
                <w:rFonts w:cstheme="majorBidi"/>
                <w:i/>
              </w:rPr>
              <w:t>superannuation fund</w:t>
            </w:r>
            <w:r w:rsidRPr="009C4AE6">
              <w:rPr>
                <w:rFonts w:cstheme="majorBidi"/>
              </w:rPr>
              <w:t>” (s. 149).</w:t>
            </w:r>
          </w:p>
          <w:p w14:paraId="24740900" w14:textId="77777777" w:rsidR="007B0A7A" w:rsidRDefault="007B0A7A" w:rsidP="002659B5">
            <w:pPr>
              <w:pStyle w:val="ListParagraph"/>
              <w:spacing w:before="60" w:after="0"/>
              <w:ind w:left="0"/>
              <w:rPr>
                <w:rFonts w:cstheme="majorBidi"/>
              </w:rPr>
            </w:pPr>
          </w:p>
          <w:p w14:paraId="1289FF26" w14:textId="7944E7C7" w:rsidR="007B0A7A" w:rsidRPr="00D31DCF" w:rsidRDefault="007B0A7A" w:rsidP="002659B5">
            <w:pPr>
              <w:pStyle w:val="ListParagraph"/>
              <w:spacing w:before="60" w:after="0"/>
              <w:ind w:left="0"/>
            </w:pPr>
            <w:r>
              <w:rPr>
                <w:rFonts w:cstheme="majorBidi"/>
              </w:rPr>
              <w:t>Importantly, regulations may be made concerning “</w:t>
            </w:r>
            <w:r>
              <w:rPr>
                <w:rFonts w:cstheme="majorBidi"/>
                <w:i/>
              </w:rPr>
              <w:t>trade practices, disclosure of information to members, pricing or consumer protection matters</w:t>
            </w:r>
            <w:r>
              <w:rPr>
                <w:rFonts w:cstheme="majorBidi"/>
              </w:rPr>
              <w:t>” to be complied with by ASFs or licence holders</w:t>
            </w:r>
            <w:r w:rsidR="00187EF6">
              <w:rPr>
                <w:rFonts w:cstheme="majorBidi"/>
              </w:rPr>
              <w:t>,</w:t>
            </w:r>
            <w:r>
              <w:rPr>
                <w:rFonts w:cstheme="majorBidi"/>
              </w:rPr>
              <w:t xml:space="preserve"> amongst others (s. 45). BPNG may also issue investment guidelines (s. 46). BPNG also has power to issue prudential standards in relation to “</w:t>
            </w:r>
            <w:r w:rsidRPr="00FA031E">
              <w:rPr>
                <w:rFonts w:cstheme="majorBidi"/>
                <w:i/>
              </w:rPr>
              <w:t>prudential matters</w:t>
            </w:r>
            <w:r>
              <w:rPr>
                <w:rFonts w:cstheme="majorBidi"/>
              </w:rPr>
              <w:t>”, which can include the conduct of business with “</w:t>
            </w:r>
            <w:r w:rsidRPr="001B11C7">
              <w:rPr>
                <w:i/>
              </w:rPr>
              <w:t>integrity, prudence and professional skill</w:t>
            </w:r>
            <w:r>
              <w:t xml:space="preserve">” (ss. 3 and 43). There is also a general power to make regulations (ss. 110). </w:t>
            </w:r>
          </w:p>
          <w:p w14:paraId="530E067B" w14:textId="77777777" w:rsidR="007B0A7A" w:rsidRDefault="007B0A7A" w:rsidP="002659B5">
            <w:pPr>
              <w:pStyle w:val="ListParagraph"/>
              <w:spacing w:before="60" w:after="0"/>
              <w:ind w:left="0"/>
              <w:rPr>
                <w:rFonts w:cstheme="majorBidi"/>
              </w:rPr>
            </w:pPr>
          </w:p>
          <w:p w14:paraId="5C1B86EE" w14:textId="77777777" w:rsidR="007B0A7A" w:rsidRPr="00CD21A8" w:rsidRDefault="007B0A7A" w:rsidP="002659B5">
            <w:pPr>
              <w:pStyle w:val="ListParagraph"/>
              <w:spacing w:before="60" w:after="0"/>
              <w:ind w:left="0"/>
              <w:rPr>
                <w:rFonts w:cstheme="majorBidi"/>
              </w:rPr>
            </w:pPr>
            <w:r>
              <w:rPr>
                <w:rFonts w:cstheme="majorBidi"/>
              </w:rPr>
              <w:t>The BPNG also has powers to issue notices or directions and to obtain information (Parts 4 and 5)</w:t>
            </w:r>
            <w:r w:rsidR="00474B3C">
              <w:rPr>
                <w:rFonts w:cstheme="majorBidi"/>
              </w:rPr>
              <w:t>.</w:t>
            </w:r>
          </w:p>
        </w:tc>
      </w:tr>
    </w:tbl>
    <w:p w14:paraId="501C2024" w14:textId="77777777" w:rsidR="00A30074" w:rsidRPr="004223FB" w:rsidRDefault="00A30074" w:rsidP="00CD21A8">
      <w:pPr>
        <w:jc w:val="both"/>
        <w:rPr>
          <w:rFonts w:cstheme="majorBidi"/>
          <w:b/>
          <w:sz w:val="24"/>
          <w:szCs w:val="24"/>
        </w:rPr>
      </w:pPr>
    </w:p>
    <w:sectPr w:rsidR="00A30074" w:rsidRPr="004223FB" w:rsidSect="003E2134">
      <w:pgSz w:w="15840" w:h="12240" w:orient="landscape"/>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CDAB8" w14:textId="77777777" w:rsidR="000227BC" w:rsidRDefault="000227BC" w:rsidP="008974CA">
      <w:pPr>
        <w:spacing w:after="0" w:line="240" w:lineRule="auto"/>
      </w:pPr>
      <w:r>
        <w:separator/>
      </w:r>
    </w:p>
  </w:endnote>
  <w:endnote w:type="continuationSeparator" w:id="0">
    <w:p w14:paraId="510FD08B" w14:textId="77777777" w:rsidR="000227BC" w:rsidRDefault="000227BC" w:rsidP="00897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4A3D6" w14:textId="77777777" w:rsidR="0051687D" w:rsidRDefault="0051687D">
    <w:pPr>
      <w:pStyle w:val="Footer"/>
      <w:jc w:val="right"/>
    </w:pPr>
  </w:p>
  <w:p w14:paraId="1EFE0D4E" w14:textId="0BFE935E" w:rsidR="0051687D" w:rsidRDefault="000227BC" w:rsidP="008F3351">
    <w:pPr>
      <w:pStyle w:val="Footer"/>
      <w:jc w:val="right"/>
    </w:pPr>
    <w:sdt>
      <w:sdtPr>
        <w:id w:val="955831495"/>
        <w:docPartObj>
          <w:docPartGallery w:val="Page Numbers (Bottom of Page)"/>
          <w:docPartUnique/>
        </w:docPartObj>
      </w:sdtPr>
      <w:sdtEndPr>
        <w:rPr>
          <w:noProof/>
        </w:rPr>
      </w:sdtEndPr>
      <w:sdtContent>
        <w:r w:rsidR="0051687D">
          <w:fldChar w:fldCharType="begin"/>
        </w:r>
        <w:r w:rsidR="0051687D">
          <w:instrText xml:space="preserve"> PAGE   \* MERGEFORMAT </w:instrText>
        </w:r>
        <w:r w:rsidR="0051687D">
          <w:fldChar w:fldCharType="separate"/>
        </w:r>
        <w:r w:rsidR="0051687D">
          <w:rPr>
            <w:noProof/>
          </w:rPr>
          <w:t>3</w:t>
        </w:r>
        <w:r w:rsidR="0051687D">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33BEA" w14:textId="77777777" w:rsidR="0051687D" w:rsidRDefault="0051687D" w:rsidP="00365EA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7D73" w14:textId="50C28C50" w:rsidR="0051687D" w:rsidRDefault="0051687D" w:rsidP="003E2134">
    <w:pPr>
      <w:pStyle w:val="Footer"/>
      <w:jc w:val="right"/>
    </w:pPr>
    <w:r>
      <w:tab/>
    </w:r>
    <w:r>
      <w:tab/>
    </w:r>
    <w:r>
      <w:tab/>
    </w:r>
    <w:r>
      <w:tab/>
    </w:r>
    <w:r>
      <w:tab/>
    </w:r>
    <w:r>
      <w:tab/>
    </w:r>
    <w:sdt>
      <w:sdtPr>
        <w:id w:val="535120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1D0448F8" w14:textId="77777777" w:rsidR="0051687D" w:rsidRDefault="0051687D" w:rsidP="003E2134">
    <w:pPr>
      <w:pStyle w:val="Footer"/>
      <w:tabs>
        <w:tab w:val="clear" w:pos="9360"/>
        <w:tab w:val="left" w:pos="5040"/>
        <w:tab w:val="left" w:pos="5760"/>
        <w:tab w:val="left" w:pos="6480"/>
        <w:tab w:val="left" w:pos="72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2836C" w14:textId="77777777" w:rsidR="000227BC" w:rsidRDefault="000227BC" w:rsidP="008974CA">
      <w:pPr>
        <w:spacing w:after="0" w:line="240" w:lineRule="auto"/>
      </w:pPr>
      <w:r>
        <w:separator/>
      </w:r>
    </w:p>
  </w:footnote>
  <w:footnote w:type="continuationSeparator" w:id="0">
    <w:p w14:paraId="0A5AD7EA" w14:textId="77777777" w:rsidR="000227BC" w:rsidRDefault="000227BC" w:rsidP="008974CA">
      <w:pPr>
        <w:spacing w:after="0" w:line="240" w:lineRule="auto"/>
      </w:pPr>
      <w:r>
        <w:continuationSeparator/>
      </w:r>
    </w:p>
  </w:footnote>
  <w:footnote w:id="1">
    <w:p w14:paraId="52625392" w14:textId="577D5EBE" w:rsidR="0051687D" w:rsidRPr="002A1B2E" w:rsidRDefault="0051687D" w:rsidP="00B12ADB">
      <w:pPr>
        <w:pStyle w:val="FootnoteText"/>
        <w:rPr>
          <w:rFonts w:cstheme="minorHAnsi"/>
        </w:rPr>
      </w:pPr>
      <w:r w:rsidRPr="008E7642">
        <w:rPr>
          <w:rStyle w:val="FootnoteReference"/>
          <w:rFonts w:cstheme="minorHAnsi"/>
        </w:rPr>
        <w:footnoteRef/>
      </w:r>
      <w:r w:rsidRPr="008E7642">
        <w:rPr>
          <w:rFonts w:cstheme="minorHAnsi"/>
        </w:rPr>
        <w:t xml:space="preserve"> </w:t>
      </w:r>
      <w:r w:rsidRPr="002A1B2E">
        <w:rPr>
          <w:rFonts w:cstheme="minorHAnsi"/>
        </w:rPr>
        <w:t xml:space="preserve">National Financial Sector Development Strategy 2018-2030, page 6 and section 3.4.1. The Strategy is awaiting final approval from the National Executive Council. </w:t>
      </w:r>
    </w:p>
  </w:footnote>
  <w:footnote w:id="2">
    <w:p w14:paraId="212CDD29" w14:textId="3CFD8845" w:rsidR="0051687D" w:rsidRPr="002A1B2E" w:rsidRDefault="0051687D">
      <w:pPr>
        <w:pStyle w:val="FootnoteText"/>
        <w:rPr>
          <w:rFonts w:cstheme="minorHAnsi"/>
        </w:rPr>
      </w:pPr>
      <w:r w:rsidRPr="002A1B2E">
        <w:rPr>
          <w:rStyle w:val="FootnoteReference"/>
          <w:rFonts w:cstheme="minorHAnsi"/>
        </w:rPr>
        <w:footnoteRef/>
      </w:r>
      <w:r w:rsidRPr="002A1B2E">
        <w:rPr>
          <w:rFonts w:cstheme="minorHAnsi"/>
        </w:rPr>
        <w:t xml:space="preserve"> The National Financial Inclusion Strategy 2016–2020 identifies Financial Consumer Protection as a Priority Area, with the Strategic Objective being “</w:t>
      </w:r>
      <w:r w:rsidRPr="002A1B2E">
        <w:rPr>
          <w:rFonts w:cstheme="minorHAnsi"/>
          <w:i/>
        </w:rPr>
        <w:t>To introduce and implement a consumer protection framework for regulated financial institutions</w:t>
      </w:r>
      <w:r w:rsidRPr="002A1B2E">
        <w:rPr>
          <w:rFonts w:cstheme="minorHAnsi"/>
        </w:rPr>
        <w:t>” (Part II, section 4).</w:t>
      </w:r>
    </w:p>
  </w:footnote>
  <w:footnote w:id="3">
    <w:p w14:paraId="512D2E8F" w14:textId="3FB24BB7" w:rsidR="0051687D" w:rsidRPr="008E7642" w:rsidRDefault="0051687D" w:rsidP="0055541B">
      <w:pPr>
        <w:pStyle w:val="FootnoteText"/>
        <w:rPr>
          <w:rFonts w:cstheme="minorHAnsi"/>
        </w:rPr>
      </w:pPr>
      <w:r w:rsidRPr="002A1B2E">
        <w:rPr>
          <w:rStyle w:val="FootnoteReference"/>
          <w:rFonts w:cstheme="minorHAnsi"/>
        </w:rPr>
        <w:footnoteRef/>
      </w:r>
      <w:r w:rsidRPr="002A1B2E">
        <w:rPr>
          <w:rFonts w:cstheme="minorHAnsi"/>
        </w:rPr>
        <w:t xml:space="preserve"> </w:t>
      </w:r>
      <w:r w:rsidRPr="00DF1FA8">
        <w:rPr>
          <w:rFonts w:cstheme="minorHAnsi"/>
        </w:rPr>
        <w:t>G20 Financial Inclusion Indicators</w:t>
      </w:r>
      <w:r>
        <w:rPr>
          <w:rFonts w:cstheme="minorHAnsi"/>
        </w:rPr>
        <w:t>.</w:t>
      </w:r>
      <w:r w:rsidRPr="008E7642">
        <w:rPr>
          <w:rFonts w:cstheme="minorHAnsi"/>
        </w:rPr>
        <w:t xml:space="preserve"> </w:t>
      </w:r>
    </w:p>
  </w:footnote>
  <w:footnote w:id="4">
    <w:p w14:paraId="4D5FF46C" w14:textId="3F2E8640"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1" w:history="1">
        <w:r w:rsidRPr="008E7642">
          <w:rPr>
            <w:rStyle w:val="Hyperlink"/>
            <w:rFonts w:cstheme="minorHAnsi"/>
          </w:rPr>
          <w:t>https://www.bankpng.gov.pg/financial-inclusion/</w:t>
        </w:r>
      </w:hyperlink>
      <w:r w:rsidRPr="008E7642">
        <w:rPr>
          <w:rFonts w:cstheme="minorHAnsi"/>
        </w:rPr>
        <w:t xml:space="preserve"> </w:t>
      </w:r>
      <w:r>
        <w:rPr>
          <w:rFonts w:cstheme="minorHAnsi"/>
        </w:rPr>
        <w:t>.</w:t>
      </w:r>
    </w:p>
  </w:footnote>
  <w:footnote w:id="5">
    <w:p w14:paraId="7530B038" w14:textId="77777777" w:rsidR="0051687D" w:rsidRPr="008E7642" w:rsidRDefault="0051687D" w:rsidP="00BB1D9D">
      <w:pPr>
        <w:pStyle w:val="FootnoteText"/>
        <w:rPr>
          <w:rFonts w:cstheme="minorHAnsi"/>
        </w:rPr>
      </w:pPr>
      <w:r w:rsidRPr="008E7642">
        <w:rPr>
          <w:rStyle w:val="FootnoteReference"/>
          <w:rFonts w:cstheme="minorHAnsi"/>
        </w:rPr>
        <w:footnoteRef/>
      </w:r>
      <w:r w:rsidRPr="008E7642">
        <w:rPr>
          <w:rFonts w:cstheme="minorHAnsi"/>
        </w:rPr>
        <w:t xml:space="preserve"> It is understood land trusts, which are not supervised by BPNG, are growing and approaching a similar size to superannuation funds.</w:t>
      </w:r>
    </w:p>
  </w:footnote>
  <w:footnote w:id="6">
    <w:p w14:paraId="67E53E24" w14:textId="56E8E1E2"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See, for example, the media report at </w:t>
      </w:r>
      <w:hyperlink r:id="rId2" w:history="1">
        <w:r w:rsidRPr="008E7642">
          <w:rPr>
            <w:rStyle w:val="Hyperlink"/>
            <w:rFonts w:cstheme="minorHAnsi"/>
          </w:rPr>
          <w:t>http://www.thenational.com.pg/glimpse-world-pyramid-schemes/</w:t>
        </w:r>
      </w:hyperlink>
      <w:r w:rsidRPr="008E7642">
        <w:rPr>
          <w:rFonts w:cstheme="minorHAnsi"/>
        </w:rPr>
        <w:t xml:space="preserve"> </w:t>
      </w:r>
      <w:r>
        <w:rPr>
          <w:rFonts w:cstheme="minorHAnsi"/>
        </w:rPr>
        <w:t>.</w:t>
      </w:r>
    </w:p>
  </w:footnote>
  <w:footnote w:id="7">
    <w:p w14:paraId="608DD733" w14:textId="5F409E62" w:rsidR="0051687D" w:rsidRPr="00B04ADB" w:rsidRDefault="0051687D" w:rsidP="00C74258">
      <w:pPr>
        <w:pStyle w:val="FootnoteText"/>
        <w:rPr>
          <w:rFonts w:cstheme="minorHAnsi"/>
        </w:rPr>
      </w:pPr>
      <w:r w:rsidRPr="008E7642">
        <w:rPr>
          <w:rStyle w:val="FootnoteReference"/>
          <w:rFonts w:cstheme="minorHAnsi"/>
        </w:rPr>
        <w:footnoteRef/>
      </w:r>
      <w:r w:rsidRPr="008E7642">
        <w:rPr>
          <w:rFonts w:cstheme="minorHAnsi"/>
        </w:rPr>
        <w:t xml:space="preserve"> In the interest of brevity, specific sections of the Good Practices are not cited. Instead</w:t>
      </w:r>
      <w:r>
        <w:rPr>
          <w:rFonts w:cstheme="minorHAnsi"/>
        </w:rPr>
        <w:t>,</w:t>
      </w:r>
      <w:r w:rsidRPr="008E7642">
        <w:rPr>
          <w:rFonts w:cstheme="minorHAnsi"/>
        </w:rPr>
        <w:t xml:space="preserve"> reference is made more broadly to international good practice. Details of the</w:t>
      </w:r>
      <w:r>
        <w:rPr>
          <w:rFonts w:cstheme="minorHAnsi"/>
        </w:rPr>
        <w:t xml:space="preserve"> new 2017</w:t>
      </w:r>
      <w:r w:rsidRPr="008E7642">
        <w:rPr>
          <w:rFonts w:cstheme="minorHAnsi"/>
        </w:rPr>
        <w:t xml:space="preserve"> Good Practices</w:t>
      </w:r>
      <w:r>
        <w:rPr>
          <w:rFonts w:cstheme="minorHAnsi"/>
        </w:rPr>
        <w:t xml:space="preserve"> </w:t>
      </w:r>
      <w:r w:rsidRPr="008E7642">
        <w:rPr>
          <w:rFonts w:cstheme="minorHAnsi"/>
        </w:rPr>
        <w:t xml:space="preserve">are </w:t>
      </w:r>
      <w:r>
        <w:rPr>
          <w:rFonts w:cstheme="minorHAnsi"/>
        </w:rPr>
        <w:t xml:space="preserve">available </w:t>
      </w:r>
      <w:r w:rsidRPr="008E7642">
        <w:rPr>
          <w:rFonts w:cstheme="minorHAnsi"/>
        </w:rPr>
        <w:t>here</w:t>
      </w:r>
      <w:r>
        <w:rPr>
          <w:rFonts w:cstheme="minorHAnsi"/>
        </w:rPr>
        <w:t xml:space="preserve">: </w:t>
      </w:r>
      <w:hyperlink r:id="rId3" w:history="1">
        <w:r w:rsidRPr="000A6D1E">
          <w:rPr>
            <w:rStyle w:val="Hyperlink"/>
            <w:rFonts w:cstheme="minorHAnsi"/>
          </w:rPr>
          <w:t>https://openknowledge.worldbank.org/handle/10986/28996</w:t>
        </w:r>
      </w:hyperlink>
      <w:r>
        <w:rPr>
          <w:rFonts w:cstheme="minorHAnsi"/>
        </w:rPr>
        <w:t xml:space="preserve"> . </w:t>
      </w:r>
      <w:r w:rsidRPr="008E7642">
        <w:rPr>
          <w:rFonts w:cstheme="minorHAnsi"/>
        </w:rPr>
        <w:t>For country reports</w:t>
      </w:r>
      <w:r>
        <w:rPr>
          <w:rFonts w:cstheme="minorHAnsi"/>
        </w:rPr>
        <w:t>,</w:t>
      </w:r>
      <w:r w:rsidRPr="008E7642">
        <w:rPr>
          <w:rFonts w:cstheme="minorHAnsi"/>
        </w:rPr>
        <w:t xml:space="preserve"> see: </w:t>
      </w:r>
      <w:hyperlink r:id="rId4" w:history="1">
        <w:r w:rsidRPr="008E7642">
          <w:rPr>
            <w:rStyle w:val="Hyperlink"/>
            <w:rFonts w:cstheme="minorHAnsi"/>
          </w:rPr>
          <w:t>http://responsiblefinance.worldbank.org/diagnostic-reviews</w:t>
        </w:r>
      </w:hyperlink>
      <w:r w:rsidRPr="00C74258">
        <w:rPr>
          <w:rStyle w:val="Hyperlink"/>
          <w:rFonts w:cstheme="minorHAnsi"/>
          <w:u w:val="none"/>
        </w:rPr>
        <w:t xml:space="preserve"> </w:t>
      </w:r>
      <w:r>
        <w:rPr>
          <w:rFonts w:cstheme="minorHAnsi"/>
        </w:rPr>
        <w:t>.</w:t>
      </w:r>
      <w:r w:rsidRPr="00C74258">
        <w:rPr>
          <w:rStyle w:val="Hyperlink"/>
          <w:rFonts w:cstheme="minorHAnsi"/>
          <w:u w:val="none"/>
        </w:rPr>
        <w:t xml:space="preserve"> </w:t>
      </w:r>
    </w:p>
  </w:footnote>
  <w:footnote w:id="8">
    <w:p w14:paraId="3C859D7D"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5" w:history="1">
        <w:r w:rsidRPr="008E7642">
          <w:rPr>
            <w:rStyle w:val="Hyperlink"/>
            <w:rFonts w:cstheme="minorHAnsi"/>
          </w:rPr>
          <w:t>http://www.fsb.org/2011/11/cos_111104a/</w:t>
        </w:r>
      </w:hyperlink>
      <w:r w:rsidRPr="008E7642">
        <w:rPr>
          <w:rFonts w:cstheme="minorHAnsi"/>
        </w:rPr>
        <w:t xml:space="preserve"> </w:t>
      </w:r>
      <w:r>
        <w:rPr>
          <w:rFonts w:cstheme="minorHAnsi"/>
        </w:rPr>
        <w:t>.</w:t>
      </w:r>
    </w:p>
  </w:footnote>
  <w:footnote w:id="9">
    <w:p w14:paraId="6CF795B4"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6" w:history="1">
        <w:r w:rsidRPr="008E7642">
          <w:rPr>
            <w:rStyle w:val="Hyperlink"/>
            <w:rFonts w:cstheme="minorHAnsi"/>
          </w:rPr>
          <w:t>https://www.gpfi.org/news/new-g20-high-level-principles-digital-financial-inclusion</w:t>
        </w:r>
      </w:hyperlink>
      <w:r w:rsidRPr="008E7642">
        <w:rPr>
          <w:rFonts w:cstheme="minorHAnsi"/>
        </w:rPr>
        <w:t xml:space="preserve"> </w:t>
      </w:r>
      <w:r>
        <w:rPr>
          <w:rFonts w:cstheme="minorHAnsi"/>
        </w:rPr>
        <w:t>.</w:t>
      </w:r>
    </w:p>
  </w:footnote>
  <w:footnote w:id="10">
    <w:p w14:paraId="71371DAA"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7" w:history="1">
        <w:r w:rsidRPr="008E7642">
          <w:rPr>
            <w:rStyle w:val="Hyperlink"/>
            <w:rFonts w:cstheme="minorHAnsi"/>
          </w:rPr>
          <w:t>https://www.betterthancash.org/tools-research/case-studies/responsible-digital-payments-guidelines</w:t>
        </w:r>
      </w:hyperlink>
      <w:r w:rsidRPr="008E7642">
        <w:rPr>
          <w:rFonts w:cstheme="minorHAnsi"/>
        </w:rPr>
        <w:t xml:space="preserve"> </w:t>
      </w:r>
      <w:r>
        <w:rPr>
          <w:rFonts w:cstheme="minorHAnsi"/>
        </w:rPr>
        <w:t>.</w:t>
      </w:r>
    </w:p>
  </w:footnote>
  <w:footnote w:id="11">
    <w:p w14:paraId="6A79E596" w14:textId="77777777" w:rsidR="0051687D" w:rsidRPr="008E7642" w:rsidRDefault="0051687D" w:rsidP="004A0FF5">
      <w:pPr>
        <w:pStyle w:val="FootnoteText"/>
        <w:jc w:val="both"/>
        <w:rPr>
          <w:rFonts w:cstheme="minorHAnsi"/>
        </w:rPr>
      </w:pPr>
      <w:r w:rsidRPr="008E7642">
        <w:rPr>
          <w:rStyle w:val="FootnoteReference"/>
          <w:rFonts w:cstheme="minorHAnsi"/>
        </w:rPr>
        <w:footnoteRef/>
      </w:r>
      <w:r w:rsidRPr="008E7642">
        <w:rPr>
          <w:rFonts w:cstheme="minorHAnsi"/>
        </w:rPr>
        <w:t xml:space="preserve"> A list of all stakeholders consulted is include</w:t>
      </w:r>
      <w:r>
        <w:rPr>
          <w:rFonts w:cstheme="minorHAnsi"/>
        </w:rPr>
        <w:t>d</w:t>
      </w:r>
      <w:r w:rsidRPr="008E7642">
        <w:rPr>
          <w:rFonts w:cstheme="minorHAnsi"/>
        </w:rPr>
        <w:t xml:space="preserve"> in Annex I to this report.</w:t>
      </w:r>
    </w:p>
  </w:footnote>
  <w:footnote w:id="12">
    <w:p w14:paraId="61699BCF" w14:textId="2EAD5036" w:rsidR="0051687D" w:rsidRPr="008E7642" w:rsidRDefault="0051687D" w:rsidP="008D3CA8">
      <w:pPr>
        <w:pStyle w:val="FootnoteText"/>
        <w:rPr>
          <w:rFonts w:cstheme="minorHAnsi"/>
        </w:rPr>
      </w:pPr>
      <w:r w:rsidRPr="008E7642">
        <w:rPr>
          <w:rStyle w:val="FootnoteReference"/>
          <w:rFonts w:cstheme="minorHAnsi"/>
        </w:rPr>
        <w:footnoteRef/>
      </w:r>
      <w:r w:rsidRPr="008E7642">
        <w:rPr>
          <w:rFonts w:cstheme="minorHAnsi"/>
        </w:rPr>
        <w:t xml:space="preserve"> National Financial Sector </w:t>
      </w:r>
      <w:r w:rsidRPr="00BA620E">
        <w:rPr>
          <w:rFonts w:cstheme="minorHAnsi"/>
        </w:rPr>
        <w:t xml:space="preserve">Development </w:t>
      </w:r>
      <w:r w:rsidRPr="00DF1FA8">
        <w:rPr>
          <w:rFonts w:cstheme="minorHAnsi"/>
        </w:rPr>
        <w:t xml:space="preserve">Strategy 2018-2030, section </w:t>
      </w:r>
      <w:r w:rsidRPr="00BA620E">
        <w:rPr>
          <w:rFonts w:cstheme="minorHAnsi"/>
        </w:rPr>
        <w:t>2.1</w:t>
      </w:r>
      <w:r>
        <w:rPr>
          <w:rFonts w:cstheme="minorHAnsi"/>
        </w:rPr>
        <w:t>.</w:t>
      </w:r>
    </w:p>
  </w:footnote>
  <w:footnote w:id="13">
    <w:p w14:paraId="154BA7DF" w14:textId="21E0AAB6" w:rsidR="0051687D" w:rsidRPr="00FD7292" w:rsidRDefault="0051687D">
      <w:pPr>
        <w:pStyle w:val="FootnoteText"/>
        <w:rPr>
          <w:lang w:val="en-US"/>
        </w:rPr>
      </w:pPr>
      <w:r>
        <w:rPr>
          <w:rStyle w:val="FootnoteReference"/>
        </w:rPr>
        <w:footnoteRef/>
      </w:r>
      <w:r>
        <w:t xml:space="preserve"> </w:t>
      </w:r>
      <w:r>
        <w:rPr>
          <w:rFonts w:eastAsia="Times New Roman"/>
        </w:rPr>
        <w:t>The term </w:t>
      </w:r>
      <w:proofErr w:type="spellStart"/>
      <w:r w:rsidRPr="00FD7292">
        <w:rPr>
          <w:rFonts w:eastAsia="Times New Roman"/>
          <w:b/>
        </w:rPr>
        <w:t>wantok</w:t>
      </w:r>
      <w:proofErr w:type="spellEnd"/>
      <w:r>
        <w:rPr>
          <w:rFonts w:eastAsia="Times New Roman"/>
        </w:rPr>
        <w:t xml:space="preserve">, meaning “one talk” in </w:t>
      </w:r>
      <w:proofErr w:type="spellStart"/>
      <w:r>
        <w:rPr>
          <w:rFonts w:eastAsia="Times New Roman"/>
        </w:rPr>
        <w:t>Tok</w:t>
      </w:r>
      <w:proofErr w:type="spellEnd"/>
      <w:r>
        <w:rPr>
          <w:rFonts w:eastAsia="Times New Roman"/>
        </w:rPr>
        <w:t xml:space="preserve"> </w:t>
      </w:r>
      <w:proofErr w:type="spellStart"/>
      <w:r>
        <w:rPr>
          <w:rFonts w:eastAsia="Times New Roman"/>
        </w:rPr>
        <w:t>Pisin</w:t>
      </w:r>
      <w:proofErr w:type="spellEnd"/>
      <w:r>
        <w:rPr>
          <w:rFonts w:eastAsia="Times New Roman"/>
        </w:rPr>
        <w:t>, is related to a powerful cultural social bond that links people of the same ethnic group who speak the same language. The </w:t>
      </w:r>
      <w:proofErr w:type="spellStart"/>
      <w:r>
        <w:rPr>
          <w:rFonts w:eastAsia="Times New Roman"/>
        </w:rPr>
        <w:t>wantok</w:t>
      </w:r>
      <w:proofErr w:type="spellEnd"/>
      <w:r>
        <w:rPr>
          <w:rFonts w:eastAsia="Times New Roman"/>
        </w:rPr>
        <w:t xml:space="preserve"> system is a social traditional welfare system that emphasizes the responsibilities that group members </w:t>
      </w:r>
      <w:proofErr w:type="gramStart"/>
      <w:r>
        <w:rPr>
          <w:rFonts w:eastAsia="Times New Roman"/>
        </w:rPr>
        <w:t>have to</w:t>
      </w:r>
      <w:proofErr w:type="gramEnd"/>
      <w:r>
        <w:rPr>
          <w:rFonts w:eastAsia="Times New Roman"/>
        </w:rPr>
        <w:t xml:space="preserve"> care for each other and to help each other with food, shelter, clothing, monies, work, bereavement etc.</w:t>
      </w:r>
    </w:p>
  </w:footnote>
  <w:footnote w:id="14">
    <w:p w14:paraId="2B8B38C1" w14:textId="49EAFC23" w:rsidR="0051687D" w:rsidRPr="008E7642" w:rsidRDefault="0051687D" w:rsidP="000F259A">
      <w:pPr>
        <w:pStyle w:val="FootnoteText"/>
        <w:rPr>
          <w:lang w:val="en-US"/>
        </w:rPr>
      </w:pPr>
      <w:r w:rsidRPr="008E7642">
        <w:rPr>
          <w:rStyle w:val="FootnoteReference"/>
        </w:rPr>
        <w:footnoteRef/>
      </w:r>
      <w:r w:rsidRPr="008E7642">
        <w:t xml:space="preserve"> </w:t>
      </w:r>
      <w:r w:rsidRPr="008E7642">
        <w:rPr>
          <w:lang w:val="en-US"/>
        </w:rPr>
        <w:t>See, for example, Hartshorn J’s judgment</w:t>
      </w:r>
      <w:r>
        <w:rPr>
          <w:lang w:val="en-US"/>
        </w:rPr>
        <w:t>—</w:t>
      </w:r>
      <w:r w:rsidRPr="008E7642">
        <w:rPr>
          <w:lang w:val="en-US"/>
        </w:rPr>
        <w:t xml:space="preserve">application for specific performance, in </w:t>
      </w:r>
      <w:r w:rsidRPr="008E7642">
        <w:rPr>
          <w:i/>
          <w:lang w:val="en-US"/>
        </w:rPr>
        <w:t xml:space="preserve">Finance Corporation Limited and others v The Independent State of Papua New Guinea </w:t>
      </w:r>
      <w:r w:rsidRPr="008E7642">
        <w:rPr>
          <w:lang w:val="en-US"/>
        </w:rPr>
        <w:t>WS (April 2, 2014) 3.</w:t>
      </w:r>
    </w:p>
  </w:footnote>
  <w:footnote w:id="15">
    <w:p w14:paraId="170D14D0" w14:textId="77777777" w:rsidR="0051687D" w:rsidRDefault="0051687D">
      <w:pPr>
        <w:pStyle w:val="FootnoteText"/>
      </w:pPr>
      <w:r>
        <w:rPr>
          <w:rStyle w:val="FootnoteReference"/>
        </w:rPr>
        <w:footnoteRef/>
      </w:r>
      <w:r>
        <w:t xml:space="preserve"> </w:t>
      </w:r>
      <w:r w:rsidRPr="008E7642">
        <w:rPr>
          <w:rFonts w:cstheme="minorHAnsi"/>
        </w:rPr>
        <w:t>Insurance Act 1995, Part IX.</w:t>
      </w:r>
    </w:p>
  </w:footnote>
  <w:footnote w:id="16">
    <w:p w14:paraId="6BE43B16" w14:textId="77777777" w:rsidR="0051687D" w:rsidRDefault="0051687D">
      <w:pPr>
        <w:pStyle w:val="FootnoteText"/>
      </w:pPr>
      <w:r>
        <w:rPr>
          <w:rStyle w:val="FootnoteReference"/>
        </w:rPr>
        <w:footnoteRef/>
      </w:r>
      <w:r>
        <w:t xml:space="preserve"> </w:t>
      </w:r>
      <w:r w:rsidRPr="008E7642">
        <w:rPr>
          <w:rFonts w:cstheme="minorHAnsi"/>
        </w:rPr>
        <w:t>Superannuation (General Provision) Act 2000, s. 49B.</w:t>
      </w:r>
    </w:p>
  </w:footnote>
  <w:footnote w:id="17">
    <w:p w14:paraId="2DBBBECB" w14:textId="7472FE06" w:rsidR="0051687D" w:rsidRPr="008E7642" w:rsidRDefault="0051687D" w:rsidP="007B0A7A">
      <w:pPr>
        <w:pStyle w:val="FootnoteText"/>
        <w:rPr>
          <w:rFonts w:cstheme="minorHAnsi"/>
        </w:rPr>
      </w:pPr>
      <w:r w:rsidRPr="008E7642">
        <w:rPr>
          <w:rStyle w:val="FootnoteReference"/>
          <w:rFonts w:cstheme="minorHAnsi"/>
        </w:rPr>
        <w:footnoteRef/>
      </w:r>
      <w:r w:rsidRPr="008E7642">
        <w:rPr>
          <w:rFonts w:cstheme="minorHAnsi"/>
        </w:rPr>
        <w:t xml:space="preserve"> </w:t>
      </w:r>
      <w:r w:rsidRPr="008E7642">
        <w:rPr>
          <w:rFonts w:cstheme="minorHAnsi"/>
          <w:lang w:val="en-CA"/>
        </w:rPr>
        <w:t>Short</w:t>
      </w:r>
      <w:r>
        <w:rPr>
          <w:rFonts w:cstheme="minorHAnsi"/>
          <w:lang w:val="en-CA"/>
        </w:rPr>
        <w:t>-</w:t>
      </w:r>
      <w:r w:rsidRPr="008E7642">
        <w:rPr>
          <w:rFonts w:cstheme="minorHAnsi"/>
          <w:lang w:val="en-CA"/>
        </w:rPr>
        <w:t>Term (1 year); Medium</w:t>
      </w:r>
      <w:r>
        <w:rPr>
          <w:rFonts w:cstheme="minorHAnsi"/>
          <w:lang w:val="en-CA"/>
        </w:rPr>
        <w:t>-</w:t>
      </w:r>
      <w:r w:rsidRPr="008E7642">
        <w:rPr>
          <w:rFonts w:cstheme="minorHAnsi"/>
          <w:lang w:val="en-CA"/>
        </w:rPr>
        <w:t>Term (2 years); Long</w:t>
      </w:r>
      <w:r>
        <w:rPr>
          <w:rFonts w:cstheme="minorHAnsi"/>
          <w:lang w:val="en-CA"/>
        </w:rPr>
        <w:t>-</w:t>
      </w:r>
      <w:r w:rsidRPr="008E7642">
        <w:rPr>
          <w:rFonts w:cstheme="minorHAnsi"/>
          <w:lang w:val="en-CA"/>
        </w:rPr>
        <w:t>Term (3 years)</w:t>
      </w:r>
      <w:r>
        <w:rPr>
          <w:rFonts w:cstheme="minorHAnsi"/>
          <w:lang w:val="en-CA"/>
        </w:rPr>
        <w:t>.</w:t>
      </w:r>
    </w:p>
  </w:footnote>
  <w:footnote w:id="18">
    <w:p w14:paraId="169338B5"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page 6</w:t>
      </w:r>
      <w:r>
        <w:rPr>
          <w:rFonts w:cstheme="minorHAnsi"/>
        </w:rPr>
        <w:t>,</w:t>
      </w:r>
      <w:r w:rsidRPr="008E7642">
        <w:rPr>
          <w:rFonts w:cstheme="minorHAnsi"/>
        </w:rPr>
        <w:t xml:space="preserve"> section 3.4.1</w:t>
      </w:r>
      <w:r>
        <w:rPr>
          <w:rFonts w:cstheme="minorHAnsi"/>
        </w:rPr>
        <w:t>.</w:t>
      </w:r>
    </w:p>
  </w:footnote>
  <w:footnote w:id="19">
    <w:p w14:paraId="28F32BC2" w14:textId="0EE9F19A"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National Financial Inclusion Strategy 2016</w:t>
      </w:r>
      <w:r>
        <w:rPr>
          <w:rFonts w:cstheme="minorHAnsi"/>
        </w:rPr>
        <w:t>–</w:t>
      </w:r>
      <w:r w:rsidRPr="008E7642">
        <w:rPr>
          <w:rFonts w:cstheme="minorHAnsi"/>
        </w:rPr>
        <w:t>2020, Part II</w:t>
      </w:r>
      <w:r>
        <w:rPr>
          <w:rFonts w:cstheme="minorHAnsi"/>
        </w:rPr>
        <w:t xml:space="preserve">, </w:t>
      </w:r>
      <w:r w:rsidRPr="008E7642">
        <w:rPr>
          <w:rFonts w:cstheme="minorHAnsi"/>
        </w:rPr>
        <w:t>section 4</w:t>
      </w:r>
      <w:r>
        <w:rPr>
          <w:rFonts w:cstheme="minorHAnsi"/>
        </w:rPr>
        <w:t>.</w:t>
      </w:r>
    </w:p>
  </w:footnote>
  <w:footnote w:id="20">
    <w:p w14:paraId="13E26734"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page 6</w:t>
      </w:r>
      <w:r>
        <w:rPr>
          <w:rFonts w:cstheme="minorHAnsi"/>
        </w:rPr>
        <w:t>.</w:t>
      </w:r>
    </w:p>
  </w:footnote>
  <w:footnote w:id="21">
    <w:p w14:paraId="6F9DF26E" w14:textId="3FE65CBD"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National Financial Inclusion Strategy 2016</w:t>
      </w:r>
      <w:r>
        <w:rPr>
          <w:rFonts w:cstheme="minorHAnsi"/>
        </w:rPr>
        <w:t>–</w:t>
      </w:r>
      <w:r w:rsidRPr="008E7642">
        <w:rPr>
          <w:rFonts w:cstheme="minorHAnsi"/>
        </w:rPr>
        <w:t>2020, page 4</w:t>
      </w:r>
      <w:r>
        <w:rPr>
          <w:rFonts w:cstheme="minorHAnsi"/>
        </w:rPr>
        <w:t>.</w:t>
      </w:r>
    </w:p>
  </w:footnote>
  <w:footnote w:id="22">
    <w:p w14:paraId="196A5D2D" w14:textId="009ED396" w:rsidR="0051687D" w:rsidRPr="00FD1C06" w:rsidRDefault="0051687D" w:rsidP="009038AD">
      <w:pPr>
        <w:pStyle w:val="FootnoteText"/>
        <w:rPr>
          <w:lang w:val="en-US"/>
        </w:rPr>
      </w:pPr>
      <w:r>
        <w:rPr>
          <w:rStyle w:val="FootnoteReference"/>
        </w:rPr>
        <w:footnoteRef/>
      </w:r>
      <w:r>
        <w:t xml:space="preserve"> </w:t>
      </w:r>
      <w:hyperlink r:id="rId8" w:history="1">
        <w:r w:rsidRPr="002528DE">
          <w:rPr>
            <w:rStyle w:val="Hyperlink"/>
          </w:rPr>
          <w:t>https://openknowledge.worldbank.org/handle/10986/28998</w:t>
        </w:r>
      </w:hyperlink>
      <w:r>
        <w:t xml:space="preserve"> </w:t>
      </w:r>
      <w:r>
        <w:rPr>
          <w:rFonts w:cstheme="minorHAnsi"/>
        </w:rPr>
        <w:t>.</w:t>
      </w:r>
    </w:p>
  </w:footnote>
  <w:footnote w:id="23">
    <w:p w14:paraId="20853A87" w14:textId="015F6E0F" w:rsidR="0051687D" w:rsidRPr="008E7642" w:rsidRDefault="0051687D" w:rsidP="00FC2D3F">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 xml:space="preserve">As </w:t>
      </w:r>
      <w:r>
        <w:rPr>
          <w:rFonts w:cstheme="minorHAnsi"/>
          <w:lang w:val="en-US"/>
        </w:rPr>
        <w:t>in</w:t>
      </w:r>
      <w:r w:rsidRPr="008E7642">
        <w:rPr>
          <w:rFonts w:cstheme="minorHAnsi"/>
          <w:lang w:val="en-US"/>
        </w:rPr>
        <w:t xml:space="preserve"> its last annual report BSP reported a 55% share of total loans made by PNG banks</w:t>
      </w:r>
      <w:r>
        <w:rPr>
          <w:rFonts w:cstheme="minorHAnsi"/>
          <w:lang w:val="en-US"/>
        </w:rPr>
        <w:t>—</w:t>
      </w:r>
      <w:r w:rsidRPr="008E7642">
        <w:rPr>
          <w:rFonts w:cstheme="minorHAnsi"/>
          <w:lang w:val="en-US"/>
        </w:rPr>
        <w:t xml:space="preserve">Bank of South Pacific Ltd Annual Report 2016, page 14. (ANZ is reportedly second as </w:t>
      </w:r>
      <w:r>
        <w:rPr>
          <w:rFonts w:cstheme="minorHAnsi"/>
          <w:lang w:val="en-US"/>
        </w:rPr>
        <w:t>of</w:t>
      </w:r>
      <w:r w:rsidRPr="008E7642">
        <w:rPr>
          <w:rFonts w:cstheme="minorHAnsi"/>
          <w:lang w:val="en-US"/>
        </w:rPr>
        <w:t xml:space="preserve"> March 2017, at around 26% - </w:t>
      </w:r>
      <w:hyperlink r:id="rId9" w:history="1">
        <w:r w:rsidRPr="008E7642">
          <w:rPr>
            <w:rStyle w:val="Hyperlink"/>
            <w:rFonts w:cstheme="minorHAnsi"/>
            <w:lang w:val="en-US"/>
          </w:rPr>
          <w:t>www.businessadvantagepng.com/how-does-bsp-measure-up-to-australian-banks/</w:t>
        </w:r>
      </w:hyperlink>
      <w:r w:rsidRPr="008E7642">
        <w:rPr>
          <w:rFonts w:cstheme="minorHAnsi"/>
          <w:lang w:val="en-US"/>
        </w:rPr>
        <w:t>). In 2016</w:t>
      </w:r>
      <w:r>
        <w:rPr>
          <w:rFonts w:cstheme="minorHAnsi"/>
          <w:lang w:val="en-US"/>
        </w:rPr>
        <w:t>,</w:t>
      </w:r>
      <w:r w:rsidRPr="008E7642">
        <w:rPr>
          <w:rFonts w:cstheme="minorHAnsi"/>
          <w:lang w:val="en-US"/>
        </w:rPr>
        <w:t xml:space="preserve"> BSP also reported holding a 53% share of total banking assets in PNG.</w:t>
      </w:r>
    </w:p>
  </w:footnote>
  <w:footnote w:id="24">
    <w:p w14:paraId="322302D8" w14:textId="2227D3AC"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10" w:history="1">
        <w:r w:rsidRPr="008E7642">
          <w:rPr>
            <w:rStyle w:val="Hyperlink"/>
            <w:rFonts w:cstheme="minorHAnsi"/>
          </w:rPr>
          <w:t>http://homecentres.brianbellonline.com/customer-credit/</w:t>
        </w:r>
      </w:hyperlink>
      <w:r>
        <w:rPr>
          <w:rFonts w:cstheme="minorHAnsi"/>
        </w:rPr>
        <w:t xml:space="preserve"> </w:t>
      </w:r>
      <w:r w:rsidRPr="008E7642">
        <w:rPr>
          <w:rFonts w:cstheme="minorHAnsi"/>
        </w:rPr>
        <w:t xml:space="preserve">and see also </w:t>
      </w:r>
      <w:hyperlink r:id="rId11" w:history="1">
        <w:r w:rsidRPr="008E7642">
          <w:rPr>
            <w:rStyle w:val="Hyperlink"/>
            <w:rFonts w:cstheme="minorHAnsi"/>
          </w:rPr>
          <w:t>http://www.courts.com.pg/services/</w:t>
        </w:r>
      </w:hyperlink>
      <w:r w:rsidRPr="00862651">
        <w:rPr>
          <w:rFonts w:cstheme="minorHAnsi"/>
        </w:rPr>
        <w:t xml:space="preserve"> </w:t>
      </w:r>
      <w:r>
        <w:rPr>
          <w:rFonts w:cstheme="minorHAnsi"/>
        </w:rPr>
        <w:t>.</w:t>
      </w:r>
      <w:r w:rsidRPr="008E7642">
        <w:rPr>
          <w:rFonts w:cstheme="minorHAnsi"/>
        </w:rPr>
        <w:t xml:space="preserve"> The Review team was able to interview only one of these lenders, and their application form refers to the credit they provide as being ‘consumer credit/hire</w:t>
      </w:r>
      <w:r>
        <w:rPr>
          <w:rFonts w:cstheme="minorHAnsi"/>
        </w:rPr>
        <w:t>-</w:t>
      </w:r>
      <w:r w:rsidRPr="008E7642">
        <w:rPr>
          <w:rFonts w:cstheme="minorHAnsi"/>
        </w:rPr>
        <w:t>purchase’. However, the accompanying documentation that was made available for review seems to document the credit as a loan secured by a chattel mortgage. The provider staff interviewed could not otherwise confirm whether and how they comply with hire</w:t>
      </w:r>
      <w:r>
        <w:rPr>
          <w:rFonts w:cstheme="minorHAnsi"/>
        </w:rPr>
        <w:t>-</w:t>
      </w:r>
      <w:r w:rsidRPr="008E7642">
        <w:rPr>
          <w:rFonts w:cstheme="minorHAnsi"/>
        </w:rPr>
        <w:t>purchase statutory requirements in their processes and documentation.</w:t>
      </w:r>
    </w:p>
  </w:footnote>
  <w:footnote w:id="25">
    <w:p w14:paraId="6609E6B6" w14:textId="08A5D155" w:rsidR="0051687D" w:rsidRPr="008E7642" w:rsidRDefault="0051687D">
      <w:pPr>
        <w:pStyle w:val="FootnoteText"/>
        <w:rPr>
          <w:lang w:val="en-US"/>
        </w:rPr>
      </w:pPr>
      <w:r w:rsidRPr="008E7642">
        <w:rPr>
          <w:rStyle w:val="FootnoteReference"/>
        </w:rPr>
        <w:footnoteRef/>
      </w:r>
      <w:r w:rsidRPr="008E7642">
        <w:t xml:space="preserve"> </w:t>
      </w:r>
      <w:r w:rsidRPr="008E7642">
        <w:rPr>
          <w:rFonts w:cstheme="minorHAnsi"/>
        </w:rPr>
        <w:t>National Financial Inclusion Strategy 2016</w:t>
      </w:r>
      <w:r>
        <w:rPr>
          <w:rFonts w:cstheme="minorHAnsi"/>
        </w:rPr>
        <w:t>-</w:t>
      </w:r>
      <w:r w:rsidRPr="008E7642">
        <w:rPr>
          <w:rFonts w:cstheme="minorHAnsi"/>
        </w:rPr>
        <w:t>2020,</w:t>
      </w:r>
      <w:r>
        <w:rPr>
          <w:rFonts w:cstheme="minorHAnsi"/>
        </w:rPr>
        <w:t xml:space="preserve"> pages </w:t>
      </w:r>
      <w:r w:rsidRPr="008E7642">
        <w:rPr>
          <w:rFonts w:cstheme="minorHAnsi"/>
        </w:rPr>
        <w:t>16-17.</w:t>
      </w:r>
    </w:p>
  </w:footnote>
  <w:footnote w:id="26">
    <w:p w14:paraId="24E4C5EF" w14:textId="77777777" w:rsidR="0051687D" w:rsidRPr="008E7642" w:rsidRDefault="0051687D" w:rsidP="00836FF7">
      <w:pPr>
        <w:pStyle w:val="FootnoteText"/>
        <w:rPr>
          <w:rFonts w:cstheme="minorHAnsi"/>
          <w:lang w:val="en-US"/>
        </w:rPr>
      </w:pPr>
      <w:r w:rsidRPr="008E7642">
        <w:rPr>
          <w:rStyle w:val="FootnoteReference"/>
          <w:rFonts w:cstheme="minorHAnsi"/>
        </w:rPr>
        <w:footnoteRef/>
      </w:r>
      <w:r w:rsidRPr="008E7642">
        <w:rPr>
          <w:rFonts w:cstheme="minorHAnsi"/>
        </w:rPr>
        <w:t xml:space="preserve"> Typically</w:t>
      </w:r>
      <w:r>
        <w:rPr>
          <w:rFonts w:cstheme="minorHAnsi"/>
        </w:rPr>
        <w:t>,</w:t>
      </w:r>
      <w:r w:rsidRPr="008E7642">
        <w:rPr>
          <w:rFonts w:cstheme="minorHAnsi"/>
        </w:rPr>
        <w:t xml:space="preserve"> persons</w:t>
      </w:r>
      <w:r w:rsidRPr="008E7642">
        <w:rPr>
          <w:rFonts w:cstheme="minorHAnsi"/>
          <w:lang w:val="en-US"/>
        </w:rPr>
        <w:t xml:space="preserve"> having a close social bond with the borrower. </w:t>
      </w:r>
    </w:p>
  </w:footnote>
  <w:footnote w:id="27">
    <w:p w14:paraId="3920DC7C" w14:textId="5C5C50FD" w:rsidR="0051687D" w:rsidRPr="008E7642" w:rsidRDefault="0051687D" w:rsidP="00836FF7">
      <w:pPr>
        <w:pStyle w:val="FootnoteText"/>
        <w:rPr>
          <w:rFonts w:cstheme="minorHAnsi"/>
        </w:rPr>
      </w:pPr>
      <w:r w:rsidRPr="008E7642">
        <w:rPr>
          <w:rStyle w:val="FootnoteReference"/>
          <w:rFonts w:cstheme="minorHAnsi"/>
        </w:rPr>
        <w:footnoteRef/>
      </w:r>
      <w:r w:rsidRPr="008E7642">
        <w:rPr>
          <w:rFonts w:cstheme="minorHAnsi"/>
        </w:rPr>
        <w:t xml:space="preserve"> National Financial Inclusion Strategy 2016</w:t>
      </w:r>
      <w:r>
        <w:rPr>
          <w:rFonts w:cstheme="minorHAnsi"/>
        </w:rPr>
        <w:t>-</w:t>
      </w:r>
      <w:r w:rsidRPr="008E7642">
        <w:rPr>
          <w:rFonts w:cstheme="minorHAnsi"/>
        </w:rPr>
        <w:t>2020, pages 16-17.</w:t>
      </w:r>
    </w:p>
  </w:footnote>
  <w:footnote w:id="28">
    <w:p w14:paraId="3CB752B8" w14:textId="4C81531B"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r w:rsidRPr="00DF1FA8">
        <w:rPr>
          <w:rFonts w:cstheme="minorHAnsi"/>
        </w:rPr>
        <w:t xml:space="preserve">Current statistics for life and general insurance were not available but the final draft of the PNG Financial Sector Regulatory Strategy Report indicates that the life insurance sector had assets of 437 million Kina (US$182 million) as </w:t>
      </w:r>
      <w:r>
        <w:rPr>
          <w:rFonts w:cstheme="minorHAnsi"/>
        </w:rPr>
        <w:t>of</w:t>
      </w:r>
      <w:r w:rsidRPr="00DF1FA8">
        <w:rPr>
          <w:rFonts w:cstheme="minorHAnsi"/>
        </w:rPr>
        <w:t xml:space="preserve"> December</w:t>
      </w:r>
      <w:r>
        <w:rPr>
          <w:rFonts w:cstheme="minorHAnsi"/>
        </w:rPr>
        <w:t xml:space="preserve"> </w:t>
      </w:r>
      <w:r w:rsidRPr="00DF1FA8">
        <w:rPr>
          <w:rFonts w:cstheme="minorHAnsi"/>
        </w:rPr>
        <w:t>31</w:t>
      </w:r>
      <w:r>
        <w:rPr>
          <w:rFonts w:cstheme="minorHAnsi"/>
        </w:rPr>
        <w:t>,</w:t>
      </w:r>
      <w:r w:rsidRPr="00DF1FA8">
        <w:rPr>
          <w:rFonts w:cstheme="minorHAnsi"/>
        </w:rPr>
        <w:t xml:space="preserve"> 2014 (1.2% of financial sector assets) and the general insurance sector had assets of 963.3Kina (US$371 million) as </w:t>
      </w:r>
      <w:r>
        <w:rPr>
          <w:rFonts w:cstheme="minorHAnsi"/>
        </w:rPr>
        <w:t>of</w:t>
      </w:r>
      <w:r w:rsidRPr="00DF1FA8">
        <w:rPr>
          <w:rFonts w:cstheme="minorHAnsi"/>
        </w:rPr>
        <w:t xml:space="preserve"> 2011 (2.5% of financial sector assets).</w:t>
      </w:r>
      <w:r w:rsidRPr="008E7642">
        <w:rPr>
          <w:rFonts w:cstheme="minorHAnsi"/>
        </w:rPr>
        <w:t xml:space="preserve"> </w:t>
      </w:r>
    </w:p>
  </w:footnote>
  <w:footnote w:id="29">
    <w:p w14:paraId="5FED363B" w14:textId="185E16B1" w:rsidR="0051687D" w:rsidRPr="008E7642" w:rsidRDefault="0051687D" w:rsidP="00281A98">
      <w:pPr>
        <w:pStyle w:val="FootnoteText"/>
        <w:rPr>
          <w:rFonts w:cstheme="minorHAnsi"/>
        </w:rPr>
      </w:pPr>
      <w:r w:rsidRPr="008E7642">
        <w:rPr>
          <w:rStyle w:val="FootnoteReference"/>
          <w:rFonts w:cstheme="minorHAnsi"/>
        </w:rPr>
        <w:footnoteRef/>
      </w:r>
      <w:r w:rsidRPr="008E7642">
        <w:rPr>
          <w:rFonts w:cstheme="minorHAnsi"/>
        </w:rPr>
        <w:t xml:space="preserve"> National Financial Inclusion Strategy 2016</w:t>
      </w:r>
      <w:r>
        <w:rPr>
          <w:rFonts w:cstheme="minorHAnsi"/>
        </w:rPr>
        <w:t>–</w:t>
      </w:r>
      <w:r w:rsidRPr="008E7642">
        <w:rPr>
          <w:rFonts w:cstheme="minorHAnsi"/>
        </w:rPr>
        <w:t>2020, page 4</w:t>
      </w:r>
      <w:r>
        <w:rPr>
          <w:rFonts w:cstheme="minorHAnsi"/>
        </w:rPr>
        <w:t>.</w:t>
      </w:r>
    </w:p>
  </w:footnote>
  <w:footnote w:id="30">
    <w:p w14:paraId="2A466A06" w14:textId="4D8B2558"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12" w:history="1">
        <w:r w:rsidRPr="008E7642">
          <w:rPr>
            <w:rStyle w:val="Hyperlink"/>
            <w:rFonts w:cstheme="minorHAnsi"/>
          </w:rPr>
          <w:t>https://www.familylifepng.com/</w:t>
        </w:r>
      </w:hyperlink>
      <w:r w:rsidRPr="008E7642">
        <w:rPr>
          <w:rFonts w:cstheme="minorHAnsi"/>
        </w:rPr>
        <w:t xml:space="preserve"> </w:t>
      </w:r>
      <w:r w:rsidRPr="00862651">
        <w:rPr>
          <w:rFonts w:cstheme="minorHAnsi"/>
          <w:color w:val="000000" w:themeColor="text1"/>
        </w:rPr>
        <w:t>.</w:t>
      </w:r>
    </w:p>
  </w:footnote>
  <w:footnote w:id="31">
    <w:p w14:paraId="6A5E33EE" w14:textId="0656F4B6"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13" w:history="1">
        <w:r w:rsidRPr="008E7642">
          <w:rPr>
            <w:rStyle w:val="Hyperlink"/>
            <w:rFonts w:cstheme="minorHAnsi"/>
          </w:rPr>
          <w:t>http://ntilic.com.pg/meri-laip-insurans-plan/</w:t>
        </w:r>
      </w:hyperlink>
      <w:r w:rsidRPr="008E7642">
        <w:rPr>
          <w:rFonts w:cstheme="minorHAnsi"/>
        </w:rPr>
        <w:t xml:space="preserve"> </w:t>
      </w:r>
      <w:r w:rsidRPr="00844952">
        <w:rPr>
          <w:rFonts w:cstheme="minorHAnsi"/>
          <w:color w:val="000000" w:themeColor="text1"/>
        </w:rPr>
        <w:t>.</w:t>
      </w:r>
    </w:p>
  </w:footnote>
  <w:footnote w:id="32">
    <w:p w14:paraId="3AFB23CD" w14:textId="77777777" w:rsidR="0051687D" w:rsidRPr="008E7642" w:rsidRDefault="0051687D" w:rsidP="00797AB6">
      <w:pPr>
        <w:pStyle w:val="FootnoteText"/>
        <w:rPr>
          <w:rFonts w:cstheme="minorHAnsi"/>
        </w:rPr>
      </w:pPr>
      <w:r w:rsidRPr="008E7642">
        <w:rPr>
          <w:rStyle w:val="FootnoteReference"/>
          <w:rFonts w:cstheme="minorHAnsi"/>
        </w:rPr>
        <w:footnoteRef/>
      </w:r>
      <w:r w:rsidRPr="008E7642">
        <w:rPr>
          <w:rFonts w:cstheme="minorHAnsi"/>
        </w:rPr>
        <w:t xml:space="preserve"> Direction 03/2000 Insurance Activity. </w:t>
      </w:r>
    </w:p>
  </w:footnote>
  <w:footnote w:id="33">
    <w:p w14:paraId="4F99505B" w14:textId="524037DB"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See BPNG description of the PNG Payments System at </w:t>
      </w:r>
      <w:hyperlink r:id="rId14" w:history="1">
        <w:r w:rsidRPr="008E7642">
          <w:rPr>
            <w:rStyle w:val="Hyperlink"/>
            <w:rFonts w:cstheme="minorHAnsi"/>
          </w:rPr>
          <w:t>https://www.bankpng.gov.pg/payment-system/payment-system-in-png/</w:t>
        </w:r>
      </w:hyperlink>
      <w:r w:rsidRPr="008E7642">
        <w:rPr>
          <w:rFonts w:cstheme="minorHAnsi"/>
        </w:rPr>
        <w:t xml:space="preserve"> </w:t>
      </w:r>
      <w:r w:rsidRPr="00844952">
        <w:rPr>
          <w:rFonts w:cstheme="minorHAnsi"/>
          <w:color w:val="000000" w:themeColor="text1"/>
        </w:rPr>
        <w:t>.</w:t>
      </w:r>
    </w:p>
  </w:footnote>
  <w:footnote w:id="34">
    <w:p w14:paraId="47AC8794" w14:textId="77777777" w:rsidR="0051687D" w:rsidRPr="008E7642" w:rsidRDefault="0051687D">
      <w:pPr>
        <w:pStyle w:val="FootnoteText"/>
        <w:rPr>
          <w:rFonts w:cstheme="minorHAnsi"/>
        </w:rPr>
      </w:pPr>
      <w:r w:rsidRPr="00DF1FA8">
        <w:rPr>
          <w:rStyle w:val="FootnoteReference"/>
          <w:rFonts w:cstheme="minorHAnsi"/>
        </w:rPr>
        <w:footnoteRef/>
      </w:r>
      <w:r w:rsidRPr="00DF1FA8">
        <w:rPr>
          <w:rFonts w:cstheme="minorHAnsi"/>
        </w:rPr>
        <w:t xml:space="preserve"> </w:t>
      </w:r>
      <w:r>
        <w:rPr>
          <w:rFonts w:cstheme="minorHAnsi"/>
        </w:rPr>
        <w:t>The leading example is</w:t>
      </w:r>
      <w:r w:rsidRPr="00DF1FA8">
        <w:rPr>
          <w:rFonts w:cstheme="minorHAnsi"/>
        </w:rPr>
        <w:t xml:space="preserve"> the Digicel </w:t>
      </w:r>
      <w:proofErr w:type="spellStart"/>
      <w:r w:rsidRPr="00DF1FA8">
        <w:rPr>
          <w:rFonts w:cstheme="minorHAnsi"/>
        </w:rPr>
        <w:t>Cellmoni</w:t>
      </w:r>
      <w:proofErr w:type="spellEnd"/>
      <w:r w:rsidRPr="00DF1FA8">
        <w:rPr>
          <w:rFonts w:cstheme="minorHAnsi"/>
        </w:rPr>
        <w:t xml:space="preserve"> product</w:t>
      </w:r>
      <w:r>
        <w:rPr>
          <w:rFonts w:cstheme="minorHAnsi"/>
        </w:rPr>
        <w:t xml:space="preserve">, although this product seems to be available mainly to electronic resellers – see </w:t>
      </w:r>
      <w:hyperlink r:id="rId15" w:history="1">
        <w:r w:rsidRPr="000A6D1E">
          <w:rPr>
            <w:rStyle w:val="Hyperlink"/>
            <w:rFonts w:cstheme="minorHAnsi"/>
          </w:rPr>
          <w:t>https://www.digicelgroup.com/pg/en/mobile/plans-services/services/cellmoni.html</w:t>
        </w:r>
      </w:hyperlink>
      <w:r>
        <w:rPr>
          <w:rFonts w:cstheme="minorHAnsi"/>
        </w:rPr>
        <w:t xml:space="preserve"> .</w:t>
      </w:r>
    </w:p>
  </w:footnote>
  <w:footnote w:id="35">
    <w:p w14:paraId="40DA0E69" w14:textId="7595633D"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section 3.3</w:t>
      </w:r>
      <w:r>
        <w:rPr>
          <w:rFonts w:cstheme="minorHAnsi"/>
        </w:rPr>
        <w:t>.</w:t>
      </w:r>
    </w:p>
  </w:footnote>
  <w:footnote w:id="36">
    <w:p w14:paraId="08679D3A"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section 2.1.3</w:t>
      </w:r>
      <w:r>
        <w:rPr>
          <w:rFonts w:cstheme="minorHAnsi"/>
        </w:rPr>
        <w:t>.</w:t>
      </w:r>
    </w:p>
  </w:footnote>
  <w:footnote w:id="37">
    <w:p w14:paraId="0A076DB3" w14:textId="77777777" w:rsidR="0051687D" w:rsidRDefault="0051687D">
      <w:pPr>
        <w:pStyle w:val="FootnoteText"/>
      </w:pPr>
      <w:r>
        <w:rPr>
          <w:rStyle w:val="FootnoteReference"/>
        </w:rPr>
        <w:footnoteRef/>
      </w:r>
      <w:r>
        <w:t xml:space="preserve"> Superannuation (General Provisions) Act, 2002, sections 76 and 77.</w:t>
      </w:r>
    </w:p>
  </w:footnote>
  <w:footnote w:id="38">
    <w:p w14:paraId="5A082545" w14:textId="33220481"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Although this Report does not cover land trusts (which are not regulated by BPNG or any other financial sector regulator), it is worth noting that the Financial Sector Development Strategy indicates that they are growing in importance to the point where their assets under management have potential to be similar in size to those of superannuation funds and suggests that prudent management of the funds is essential (section 2.1.3, paragraph 26)</w:t>
      </w:r>
      <w:r>
        <w:rPr>
          <w:rFonts w:cstheme="minorHAnsi"/>
        </w:rPr>
        <w:t>.</w:t>
      </w:r>
    </w:p>
  </w:footnote>
  <w:footnote w:id="39">
    <w:p w14:paraId="058ABF95" w14:textId="31562525"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The mission team w</w:t>
      </w:r>
      <w:r>
        <w:rPr>
          <w:rFonts w:cstheme="minorHAnsi"/>
        </w:rPr>
        <w:t>as</w:t>
      </w:r>
      <w:r w:rsidRPr="008E7642">
        <w:rPr>
          <w:rFonts w:cstheme="minorHAnsi"/>
        </w:rPr>
        <w:t xml:space="preserve"> advised that as </w:t>
      </w:r>
      <w:r>
        <w:rPr>
          <w:rFonts w:cstheme="minorHAnsi"/>
        </w:rPr>
        <w:t xml:space="preserve">of </w:t>
      </w:r>
      <w:r w:rsidRPr="008E7642">
        <w:rPr>
          <w:rFonts w:cstheme="minorHAnsi"/>
        </w:rPr>
        <w:t>October 10</w:t>
      </w:r>
      <w:r>
        <w:rPr>
          <w:rFonts w:cstheme="minorHAnsi"/>
        </w:rPr>
        <w:t>,</w:t>
      </w:r>
      <w:r w:rsidRPr="008E7642">
        <w:rPr>
          <w:rFonts w:cstheme="minorHAnsi"/>
        </w:rPr>
        <w:t xml:space="preserve"> 2017</w:t>
      </w:r>
      <w:r>
        <w:rPr>
          <w:rFonts w:cstheme="minorHAnsi"/>
        </w:rPr>
        <w:t>,</w:t>
      </w:r>
      <w:r w:rsidRPr="008E7642">
        <w:rPr>
          <w:rFonts w:cstheme="minorHAnsi"/>
        </w:rPr>
        <w:t xml:space="preserve"> there were 21 licensed savings &amp; loan societies, of wh</w:t>
      </w:r>
      <w:r>
        <w:rPr>
          <w:rFonts w:cstheme="minorHAnsi"/>
        </w:rPr>
        <w:t>ich</w:t>
      </w:r>
      <w:r w:rsidRPr="008E7642">
        <w:rPr>
          <w:rFonts w:cstheme="minorHAnsi"/>
        </w:rPr>
        <w:t xml:space="preserve"> 17 were operative. </w:t>
      </w:r>
    </w:p>
  </w:footnote>
  <w:footnote w:id="40">
    <w:p w14:paraId="36E45FBE" w14:textId="3060D3C3"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One general insurer is the subject of a winding up petition by the Insurance Commission. There are also anecdotal reports that only </w:t>
      </w:r>
      <w:r>
        <w:rPr>
          <w:rFonts w:cstheme="minorHAnsi"/>
        </w:rPr>
        <w:t>three</w:t>
      </w:r>
      <w:r w:rsidRPr="008E7642">
        <w:rPr>
          <w:rFonts w:cstheme="minorHAnsi"/>
        </w:rPr>
        <w:t xml:space="preserve"> general insurers are </w:t>
      </w:r>
      <w:proofErr w:type="gramStart"/>
      <w:r w:rsidRPr="008E7642">
        <w:rPr>
          <w:rFonts w:cstheme="minorHAnsi"/>
        </w:rPr>
        <w:t>really active</w:t>
      </w:r>
      <w:proofErr w:type="gramEnd"/>
      <w:r w:rsidRPr="008E7642">
        <w:rPr>
          <w:rFonts w:cstheme="minorHAnsi"/>
        </w:rPr>
        <w:t xml:space="preserve"> in PNG, with QBE being the largest. </w:t>
      </w:r>
    </w:p>
  </w:footnote>
  <w:footnote w:id="41">
    <w:p w14:paraId="7239C0BB" w14:textId="77777777" w:rsidR="0051687D" w:rsidRPr="008E7642" w:rsidRDefault="0051687D" w:rsidP="001C2D7A">
      <w:pPr>
        <w:pStyle w:val="FootnoteText"/>
        <w:rPr>
          <w:rFonts w:cstheme="minorHAnsi"/>
        </w:rPr>
      </w:pPr>
      <w:r w:rsidRPr="008E7642">
        <w:rPr>
          <w:rStyle w:val="FootnoteReference"/>
          <w:rFonts w:cstheme="minorHAnsi"/>
        </w:rPr>
        <w:footnoteRef/>
      </w:r>
      <w:r w:rsidRPr="008E7642">
        <w:rPr>
          <w:rFonts w:cstheme="minorHAnsi"/>
        </w:rPr>
        <w:t xml:space="preserve"> Life Insurance Act 2000, see especially Parts III, XI and XV.</w:t>
      </w:r>
    </w:p>
  </w:footnote>
  <w:footnote w:id="42">
    <w:p w14:paraId="2CA3B56E" w14:textId="77777777" w:rsidR="0051687D" w:rsidRPr="008E7642" w:rsidRDefault="0051687D" w:rsidP="001C2D7A">
      <w:pPr>
        <w:pStyle w:val="FootnoteText"/>
        <w:rPr>
          <w:rFonts w:cstheme="minorHAnsi"/>
        </w:rPr>
      </w:pPr>
      <w:r w:rsidRPr="008E7642">
        <w:rPr>
          <w:rStyle w:val="FootnoteReference"/>
          <w:rFonts w:cstheme="minorHAnsi"/>
        </w:rPr>
        <w:footnoteRef/>
      </w:r>
      <w:r w:rsidRPr="008E7642">
        <w:rPr>
          <w:rFonts w:cstheme="minorHAnsi"/>
        </w:rPr>
        <w:t xml:space="preserve"> Insurance Act 1995, Part IX. </w:t>
      </w:r>
    </w:p>
  </w:footnote>
  <w:footnote w:id="43">
    <w:p w14:paraId="1F73FB3B" w14:textId="77777777" w:rsidR="0051687D" w:rsidRPr="008E7642" w:rsidRDefault="0051687D" w:rsidP="001C2D7A">
      <w:pPr>
        <w:pStyle w:val="FootnoteText"/>
        <w:rPr>
          <w:rFonts w:cstheme="minorHAnsi"/>
        </w:rPr>
      </w:pPr>
      <w:r w:rsidRPr="008E7642">
        <w:rPr>
          <w:rStyle w:val="FootnoteReference"/>
          <w:rFonts w:cstheme="minorHAnsi"/>
        </w:rPr>
        <w:footnoteRef/>
      </w:r>
      <w:r w:rsidRPr="008E7642">
        <w:rPr>
          <w:rFonts w:cstheme="minorHAnsi"/>
        </w:rPr>
        <w:t xml:space="preserve"> Insurance Act 1995, s. 26.</w:t>
      </w:r>
    </w:p>
  </w:footnote>
  <w:footnote w:id="44">
    <w:p w14:paraId="3F79B7BD" w14:textId="756C4044" w:rsidR="0051687D" w:rsidRPr="008E7642" w:rsidRDefault="0051687D" w:rsidP="001C2D7A">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2018</w:t>
      </w:r>
      <w:r>
        <w:rPr>
          <w:rFonts w:cstheme="minorHAnsi"/>
        </w:rPr>
        <w:t>–</w:t>
      </w:r>
      <w:r w:rsidRPr="008E7642">
        <w:rPr>
          <w:rFonts w:cstheme="minorHAnsi"/>
        </w:rPr>
        <w:t>2030, paragraph 70</w:t>
      </w:r>
      <w:r>
        <w:rPr>
          <w:rFonts w:cstheme="minorHAnsi"/>
        </w:rPr>
        <w:t>.</w:t>
      </w:r>
    </w:p>
  </w:footnote>
  <w:footnote w:id="45">
    <w:p w14:paraId="3B8A9511" w14:textId="77777777" w:rsidR="0051687D" w:rsidRPr="008E7642" w:rsidRDefault="0051687D" w:rsidP="00935771">
      <w:pPr>
        <w:pStyle w:val="FootnoteText"/>
        <w:rPr>
          <w:rFonts w:cstheme="minorHAnsi"/>
        </w:rPr>
      </w:pPr>
      <w:r w:rsidRPr="008E7642">
        <w:rPr>
          <w:rStyle w:val="FootnoteReference"/>
          <w:rFonts w:cstheme="minorHAnsi"/>
        </w:rPr>
        <w:footnoteRef/>
      </w:r>
      <w:r w:rsidRPr="008E7642">
        <w:rPr>
          <w:rFonts w:cstheme="minorHAnsi"/>
        </w:rPr>
        <w:t xml:space="preserve"> National Payments System Act 2013, s. 3</w:t>
      </w:r>
      <w:r>
        <w:rPr>
          <w:rFonts w:cstheme="minorHAnsi"/>
        </w:rPr>
        <w:t>.</w:t>
      </w:r>
    </w:p>
  </w:footnote>
  <w:footnote w:id="46">
    <w:p w14:paraId="4E858AFC"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National Payments System Act 2013, s. 26</w:t>
      </w:r>
      <w:r>
        <w:rPr>
          <w:rFonts w:cstheme="minorHAnsi"/>
        </w:rPr>
        <w:t>.</w:t>
      </w:r>
    </w:p>
  </w:footnote>
  <w:footnote w:id="47">
    <w:p w14:paraId="7431CF45"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Mobile Banking and Mobile Payments Services 2011 (Prudential Standard MBPS 1.2011), Part II, ss. 1 and 3 and Part III(1)(d)</w:t>
      </w:r>
      <w:r>
        <w:rPr>
          <w:rFonts w:cstheme="minorHAnsi"/>
        </w:rPr>
        <w:t>.</w:t>
      </w:r>
    </w:p>
  </w:footnote>
  <w:footnote w:id="48">
    <w:p w14:paraId="35E96F38"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Mobile Banking and Mobile Payments Services 2011 (Prudential Standard MBPS 1.2011), Part III, s. 2(d)).</w:t>
      </w:r>
    </w:p>
  </w:footnote>
  <w:footnote w:id="49">
    <w:p w14:paraId="575C9993" w14:textId="624477E1"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Provisions) Act 2000, Parts 8,9 and 14</w:t>
      </w:r>
      <w:r>
        <w:rPr>
          <w:rFonts w:cstheme="minorHAnsi"/>
        </w:rPr>
        <w:t>–</w:t>
      </w:r>
      <w:r w:rsidRPr="008E7642">
        <w:rPr>
          <w:rFonts w:cstheme="minorHAnsi"/>
        </w:rPr>
        <w:t xml:space="preserve">16. </w:t>
      </w:r>
    </w:p>
  </w:footnote>
  <w:footnote w:id="50">
    <w:p w14:paraId="167C7B44" w14:textId="732A8EA5"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Provisions) Act 2000, s.</w:t>
      </w:r>
      <w:r>
        <w:rPr>
          <w:rFonts w:cstheme="minorHAnsi"/>
        </w:rPr>
        <w:t xml:space="preserve"> </w:t>
      </w:r>
      <w:r w:rsidRPr="008E7642">
        <w:rPr>
          <w:rFonts w:cstheme="minorHAnsi"/>
        </w:rPr>
        <w:t>49B.</w:t>
      </w:r>
    </w:p>
  </w:footnote>
  <w:footnote w:id="51">
    <w:p w14:paraId="40919188" w14:textId="77B7E41A" w:rsidR="0051687D" w:rsidRPr="008E7642" w:rsidRDefault="0051687D" w:rsidP="008239D2">
      <w:pPr>
        <w:pStyle w:val="FootnoteText"/>
        <w:rPr>
          <w:rFonts w:cstheme="minorHAnsi"/>
        </w:rPr>
      </w:pPr>
      <w:r w:rsidRPr="008E7642">
        <w:rPr>
          <w:rStyle w:val="FootnoteReference"/>
          <w:rFonts w:cstheme="minorHAnsi"/>
        </w:rPr>
        <w:footnoteRef/>
      </w:r>
      <w:r w:rsidRPr="008E7642">
        <w:rPr>
          <w:rFonts w:cstheme="minorHAnsi"/>
        </w:rPr>
        <w:t xml:space="preserve"> National Sector Development Strategy 2018 – 2030, paragraphs 81</w:t>
      </w:r>
      <w:r>
        <w:rPr>
          <w:rFonts w:cstheme="minorHAnsi"/>
        </w:rPr>
        <w:t>–</w:t>
      </w:r>
      <w:r w:rsidRPr="008E7642">
        <w:rPr>
          <w:rFonts w:cstheme="minorHAnsi"/>
        </w:rPr>
        <w:t xml:space="preserve"> 83</w:t>
      </w:r>
      <w:r>
        <w:rPr>
          <w:rFonts w:cstheme="minorHAnsi"/>
        </w:rPr>
        <w:t>.</w:t>
      </w:r>
    </w:p>
  </w:footnote>
  <w:footnote w:id="52">
    <w:p w14:paraId="2B88E03B"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Independent Consumer and Competition Commission Act 2002, ss. 6 and 106</w:t>
      </w:r>
      <w:r>
        <w:rPr>
          <w:rFonts w:cstheme="minorHAnsi"/>
        </w:rPr>
        <w:t>.</w:t>
      </w:r>
    </w:p>
  </w:footnote>
  <w:footnote w:id="53">
    <w:p w14:paraId="3D0EF866"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Independent Consumer and Competition Commission Act 2002, s. 44(1). </w:t>
      </w:r>
    </w:p>
  </w:footnote>
  <w:footnote w:id="54">
    <w:p w14:paraId="025C270B"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Personal Property Securities Act 2012, ss. 100 and 96 respectively. </w:t>
      </w:r>
    </w:p>
  </w:footnote>
  <w:footnote w:id="55">
    <w:p w14:paraId="24527723"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Prices Regulation Act 2009, ss. 10 and 21.</w:t>
      </w:r>
    </w:p>
  </w:footnote>
  <w:footnote w:id="56">
    <w:p w14:paraId="0AB13EA8" w14:textId="77777777" w:rsidR="0051687D" w:rsidRPr="008E7642" w:rsidRDefault="0051687D" w:rsidP="00DD3EC4">
      <w:pPr>
        <w:pStyle w:val="ListParagraph"/>
        <w:spacing w:before="60" w:after="0"/>
        <w:ind w:left="0"/>
        <w:rPr>
          <w:rFonts w:cstheme="minorHAnsi"/>
          <w:sz w:val="20"/>
          <w:szCs w:val="20"/>
        </w:rPr>
      </w:pPr>
      <w:r w:rsidRPr="008E7642">
        <w:rPr>
          <w:rStyle w:val="FootnoteReference"/>
          <w:rFonts w:cstheme="minorHAnsi"/>
          <w:sz w:val="20"/>
          <w:szCs w:val="20"/>
        </w:rPr>
        <w:footnoteRef/>
      </w:r>
      <w:r w:rsidRPr="008E7642">
        <w:rPr>
          <w:rFonts w:cstheme="minorHAnsi"/>
          <w:sz w:val="20"/>
          <w:szCs w:val="20"/>
        </w:rPr>
        <w:t xml:space="preserve"> </w:t>
      </w:r>
      <w:bookmarkStart w:id="71" w:name="_Hlk496538944"/>
      <w:r w:rsidRPr="008E7642">
        <w:rPr>
          <w:rFonts w:cstheme="minorHAnsi"/>
          <w:sz w:val="20"/>
          <w:szCs w:val="20"/>
          <w:lang w:eastAsia="en-US"/>
        </w:rPr>
        <w:t>Commercial Advertisement (Protection of the Public) Act 1976, ss. 2 and 3.</w:t>
      </w:r>
      <w:bookmarkEnd w:id="71"/>
    </w:p>
  </w:footnote>
  <w:footnote w:id="57">
    <w:p w14:paraId="4CBD5B58" w14:textId="0F8D7543"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Fairness of Transactions Act 1993, s.</w:t>
      </w:r>
      <w:r>
        <w:rPr>
          <w:rFonts w:cstheme="minorHAnsi"/>
        </w:rPr>
        <w:t xml:space="preserve"> </w:t>
      </w:r>
      <w:r w:rsidRPr="008E7642">
        <w:rPr>
          <w:rFonts w:cstheme="minorHAnsi"/>
        </w:rPr>
        <w:t>5</w:t>
      </w:r>
    </w:p>
  </w:footnote>
  <w:footnote w:id="58">
    <w:p w14:paraId="17660E2C" w14:textId="77777777" w:rsidR="0051687D" w:rsidRPr="008E7642" w:rsidRDefault="0051687D" w:rsidP="003D3657">
      <w:pPr>
        <w:pStyle w:val="FootnoteText"/>
        <w:rPr>
          <w:rFonts w:cstheme="minorHAnsi"/>
        </w:rPr>
      </w:pPr>
      <w:r w:rsidRPr="008E7642">
        <w:rPr>
          <w:rStyle w:val="FootnoteReference"/>
          <w:rFonts w:cstheme="minorHAnsi"/>
        </w:rPr>
        <w:footnoteRef/>
      </w:r>
      <w:r w:rsidRPr="008E7642">
        <w:rPr>
          <w:rFonts w:cstheme="minorHAnsi"/>
        </w:rPr>
        <w:t xml:space="preserve"> Constitution of Papua New Guinea, section 49. </w:t>
      </w:r>
    </w:p>
  </w:footnote>
  <w:footnote w:id="59">
    <w:p w14:paraId="413A613C" w14:textId="77777777" w:rsidR="0051687D" w:rsidRPr="008E7642" w:rsidRDefault="0051687D" w:rsidP="00317405">
      <w:pPr>
        <w:pStyle w:val="FootnoteText"/>
        <w:rPr>
          <w:rFonts w:cstheme="minorHAnsi"/>
        </w:rPr>
      </w:pPr>
      <w:r w:rsidRPr="008E7642">
        <w:rPr>
          <w:rStyle w:val="FootnoteReference"/>
          <w:rFonts w:cstheme="minorHAnsi"/>
        </w:rPr>
        <w:footnoteRef/>
      </w:r>
      <w:r w:rsidRPr="008E7642">
        <w:rPr>
          <w:rFonts w:cstheme="minorHAnsi"/>
        </w:rPr>
        <w:t xml:space="preserve"> </w:t>
      </w:r>
      <w:proofErr w:type="spellStart"/>
      <w:r w:rsidRPr="008E7642">
        <w:rPr>
          <w:rFonts w:cstheme="minorHAnsi"/>
        </w:rPr>
        <w:t>Ottley</w:t>
      </w:r>
      <w:proofErr w:type="spellEnd"/>
      <w:r w:rsidRPr="008E7642">
        <w:rPr>
          <w:rFonts w:cstheme="minorHAnsi"/>
        </w:rPr>
        <w:t>, Bruce L, "</w:t>
      </w:r>
      <w:r w:rsidRPr="000016E1">
        <w:rPr>
          <w:rFonts w:cstheme="minorHAnsi"/>
          <w:i/>
        </w:rPr>
        <w:t>Reconciling Modernity and Tradition: PNG's Underlying Law Act</w:t>
      </w:r>
      <w:r w:rsidRPr="008E7642">
        <w:rPr>
          <w:rFonts w:cstheme="minorHAnsi"/>
        </w:rPr>
        <w:t xml:space="preserve">" [2002] </w:t>
      </w:r>
      <w:proofErr w:type="spellStart"/>
      <w:r w:rsidRPr="008E7642">
        <w:rPr>
          <w:rFonts w:cstheme="minorHAnsi"/>
        </w:rPr>
        <w:t>ALRCRefJl</w:t>
      </w:r>
      <w:proofErr w:type="spellEnd"/>
      <w:r w:rsidRPr="008E7642">
        <w:rPr>
          <w:rFonts w:cstheme="minorHAnsi"/>
        </w:rPr>
        <w:t xml:space="preserve"> 5; (2002) 80 Australian Law Reform Commission Reform Journal 22</w:t>
      </w:r>
      <w:r>
        <w:rPr>
          <w:rFonts w:cstheme="minorHAnsi"/>
        </w:rPr>
        <w:t>.</w:t>
      </w:r>
    </w:p>
  </w:footnote>
  <w:footnote w:id="60">
    <w:p w14:paraId="77B11DED"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Underlying Law Act 2000, s. 6.</w:t>
      </w:r>
    </w:p>
  </w:footnote>
  <w:footnote w:id="61">
    <w:p w14:paraId="439C110D" w14:textId="430A3DAC" w:rsidR="0051687D" w:rsidRDefault="0051687D">
      <w:pPr>
        <w:pStyle w:val="FootnoteText"/>
      </w:pPr>
      <w:r>
        <w:rPr>
          <w:rStyle w:val="FootnoteReference"/>
        </w:rPr>
        <w:footnoteRef/>
      </w:r>
      <w:r>
        <w:t xml:space="preserve"> National Financial Inclusion Strategy 2016–2020, page 40.</w:t>
      </w:r>
    </w:p>
  </w:footnote>
  <w:footnote w:id="62">
    <w:p w14:paraId="476C7037" w14:textId="7AECCABE" w:rsidR="0051687D" w:rsidRDefault="0051687D">
      <w:pPr>
        <w:pStyle w:val="FootnoteText"/>
      </w:pPr>
      <w:r>
        <w:rPr>
          <w:rStyle w:val="FootnoteReference"/>
        </w:rPr>
        <w:footnoteRef/>
      </w:r>
      <w:r>
        <w:t xml:space="preserve"> National Financial Inclusion Strategy 2016–2020, page 42.</w:t>
      </w:r>
    </w:p>
  </w:footnote>
  <w:footnote w:id="63">
    <w:p w14:paraId="60D5F2D9" w14:textId="7B539906" w:rsidR="0051687D" w:rsidRPr="008E7642" w:rsidRDefault="0051687D" w:rsidP="008239D2">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2018</w:t>
      </w:r>
      <w:r>
        <w:rPr>
          <w:rFonts w:cstheme="minorHAnsi"/>
        </w:rPr>
        <w:t>–</w:t>
      </w:r>
      <w:r w:rsidRPr="008E7642">
        <w:rPr>
          <w:rFonts w:cstheme="minorHAnsi"/>
        </w:rPr>
        <w:t>2030, paragraphs 81</w:t>
      </w:r>
      <w:r>
        <w:rPr>
          <w:rFonts w:cstheme="minorHAnsi"/>
        </w:rPr>
        <w:t>–</w:t>
      </w:r>
      <w:r w:rsidRPr="008E7642">
        <w:rPr>
          <w:rFonts w:cstheme="minorHAnsi"/>
        </w:rPr>
        <w:t xml:space="preserve"> 83</w:t>
      </w:r>
      <w:r>
        <w:rPr>
          <w:rFonts w:cstheme="minorHAnsi"/>
        </w:rPr>
        <w:t>.</w:t>
      </w:r>
    </w:p>
  </w:footnote>
  <w:footnote w:id="64">
    <w:p w14:paraId="0AD26273" w14:textId="5CEC9667" w:rsidR="0051687D" w:rsidRPr="008E7642" w:rsidRDefault="0051687D" w:rsidP="00BB1D9D">
      <w:pPr>
        <w:pStyle w:val="FootnoteText"/>
        <w:rPr>
          <w:rFonts w:cstheme="minorHAnsi"/>
        </w:rPr>
      </w:pPr>
      <w:r w:rsidRPr="008E7642">
        <w:rPr>
          <w:rStyle w:val="FootnoteReference"/>
          <w:rFonts w:cstheme="minorHAnsi"/>
        </w:rPr>
        <w:footnoteRef/>
      </w:r>
      <w:r w:rsidRPr="008E7642">
        <w:rPr>
          <w:rFonts w:cstheme="minorHAnsi"/>
        </w:rPr>
        <w:t xml:space="preserve"> It is understood </w:t>
      </w:r>
      <w:r>
        <w:rPr>
          <w:rFonts w:cstheme="minorHAnsi"/>
        </w:rPr>
        <w:t xml:space="preserve">that </w:t>
      </w:r>
      <w:r w:rsidRPr="008E7642">
        <w:rPr>
          <w:rFonts w:cstheme="minorHAnsi"/>
        </w:rPr>
        <w:t>land trusts, which are not supervised by BPNG, are growing and approaching a similar size to superannuation funds.</w:t>
      </w:r>
    </w:p>
  </w:footnote>
  <w:footnote w:id="65">
    <w:p w14:paraId="441793AB" w14:textId="7B52CFCC" w:rsidR="0051687D" w:rsidRPr="008E7642" w:rsidRDefault="0051687D" w:rsidP="00BB1D9D">
      <w:pPr>
        <w:pStyle w:val="FootnoteText"/>
        <w:rPr>
          <w:rFonts w:cstheme="minorHAnsi"/>
        </w:rPr>
      </w:pPr>
      <w:r w:rsidRPr="008E7642">
        <w:rPr>
          <w:rStyle w:val="FootnoteReference"/>
          <w:rFonts w:cstheme="minorHAnsi"/>
        </w:rPr>
        <w:footnoteRef/>
      </w:r>
      <w:r w:rsidRPr="008E7642">
        <w:rPr>
          <w:rFonts w:cstheme="minorHAnsi"/>
        </w:rPr>
        <w:t xml:space="preserve"> See, for example, the media report at </w:t>
      </w:r>
      <w:hyperlink r:id="rId16" w:history="1">
        <w:r w:rsidRPr="008E7642">
          <w:rPr>
            <w:rStyle w:val="Hyperlink"/>
            <w:rFonts w:cstheme="minorHAnsi"/>
          </w:rPr>
          <w:t>http://www.thenational.com.pg/glimpse-world-pyramid-schemes/</w:t>
        </w:r>
      </w:hyperlink>
      <w:r w:rsidRPr="00A22B2C">
        <w:rPr>
          <w:rStyle w:val="Hyperlink"/>
          <w:rFonts w:cstheme="minorHAnsi"/>
          <w:u w:val="none"/>
        </w:rPr>
        <w:t xml:space="preserve"> </w:t>
      </w:r>
      <w:r w:rsidRPr="00A22B2C">
        <w:rPr>
          <w:rStyle w:val="Hyperlink"/>
          <w:rFonts w:cstheme="minorHAnsi"/>
          <w:color w:val="000000" w:themeColor="text1"/>
          <w:u w:val="none"/>
        </w:rPr>
        <w:t>.</w:t>
      </w:r>
    </w:p>
  </w:footnote>
  <w:footnote w:id="66">
    <w:p w14:paraId="5788E24F" w14:textId="7D49A43F" w:rsidR="0051687D" w:rsidRPr="008E7642" w:rsidRDefault="0051687D" w:rsidP="007F7431">
      <w:pPr>
        <w:pStyle w:val="FootnoteText"/>
        <w:jc w:val="both"/>
        <w:rPr>
          <w:rFonts w:cstheme="minorHAnsi"/>
        </w:rPr>
      </w:pPr>
      <w:r w:rsidRPr="008E7642">
        <w:rPr>
          <w:rStyle w:val="FootnoteReference"/>
          <w:rFonts w:cstheme="minorHAnsi"/>
        </w:rPr>
        <w:footnoteRef/>
      </w:r>
      <w:r w:rsidRPr="008E7642">
        <w:rPr>
          <w:rFonts w:cstheme="minorHAnsi"/>
        </w:rPr>
        <w:t xml:space="preserve"> J. Chien, </w:t>
      </w:r>
      <w:proofErr w:type="gramStart"/>
      <w:r w:rsidRPr="008E7642">
        <w:rPr>
          <w:rFonts w:cstheme="minorHAnsi"/>
          <w:i/>
          <w:iCs/>
        </w:rPr>
        <w:t>Establishing</w:t>
      </w:r>
      <w:proofErr w:type="gramEnd"/>
      <w:r w:rsidRPr="008E7642">
        <w:rPr>
          <w:rFonts w:cstheme="minorHAnsi"/>
          <w:i/>
          <w:iCs/>
        </w:rPr>
        <w:t xml:space="preserve"> a Financial Consumer Protection Supervision Department</w:t>
      </w:r>
      <w:r>
        <w:rPr>
          <w:rFonts w:cstheme="minorHAnsi"/>
          <w:i/>
          <w:iCs/>
        </w:rPr>
        <w:t>—</w:t>
      </w:r>
      <w:r w:rsidRPr="008E7642">
        <w:rPr>
          <w:rFonts w:cstheme="minorHAnsi"/>
          <w:i/>
          <w:iCs/>
        </w:rPr>
        <w:t>Key Observations and Lessons Learned in Five Case Study Countries</w:t>
      </w:r>
      <w:r w:rsidRPr="008E7642">
        <w:rPr>
          <w:rFonts w:cstheme="minorHAnsi"/>
        </w:rPr>
        <w:t xml:space="preserve">, 2014. </w:t>
      </w:r>
    </w:p>
  </w:footnote>
  <w:footnote w:id="67">
    <w:p w14:paraId="395ECCB6" w14:textId="47071F4F" w:rsidR="0051687D" w:rsidRPr="008E7642" w:rsidRDefault="0051687D" w:rsidP="007F7431">
      <w:pPr>
        <w:pStyle w:val="FootnoteText"/>
        <w:jc w:val="both"/>
        <w:rPr>
          <w:rFonts w:cstheme="minorHAnsi"/>
        </w:rPr>
      </w:pPr>
      <w:r w:rsidRPr="008E7642">
        <w:rPr>
          <w:rStyle w:val="FootnoteReference"/>
          <w:rFonts w:cstheme="minorHAnsi"/>
        </w:rPr>
        <w:footnoteRef/>
      </w:r>
      <w:r w:rsidRPr="008E7642">
        <w:rPr>
          <w:rFonts w:cstheme="minorHAnsi"/>
        </w:rPr>
        <w:t xml:space="preserve"> See Organigram, </w:t>
      </w:r>
      <w:r w:rsidRPr="008E7642">
        <w:rPr>
          <w:rFonts w:cstheme="minorHAnsi"/>
          <w:iCs/>
        </w:rPr>
        <w:t>available at</w:t>
      </w:r>
      <w:r w:rsidRPr="008E7642">
        <w:rPr>
          <w:rFonts w:cstheme="minorHAnsi"/>
          <w:i/>
          <w:iCs/>
        </w:rPr>
        <w:t xml:space="preserve"> </w:t>
      </w:r>
      <w:hyperlink r:id="rId17" w:history="1">
        <w:r w:rsidRPr="008E7642">
          <w:rPr>
            <w:rStyle w:val="Hyperlink"/>
            <w:rFonts w:cstheme="minorHAnsi"/>
          </w:rPr>
          <w:t>https://acpr.banque-france.fr/fileadmin/user_upload/acp/L_ACP/Organisation/201703-Organigramme-acpr-fr.pdf</w:t>
        </w:r>
      </w:hyperlink>
      <w:r w:rsidRPr="00FD0D01">
        <w:rPr>
          <w:rStyle w:val="Hyperlink"/>
          <w:rFonts w:cstheme="minorHAnsi"/>
          <w:u w:val="none"/>
        </w:rPr>
        <w:t xml:space="preserve"> </w:t>
      </w:r>
      <w:r w:rsidRPr="00FD0D01">
        <w:rPr>
          <w:rFonts w:cstheme="minorHAnsi"/>
          <w:color w:val="000000" w:themeColor="text1"/>
        </w:rPr>
        <w:t>.</w:t>
      </w:r>
    </w:p>
  </w:footnote>
  <w:footnote w:id="68">
    <w:p w14:paraId="04E03E0F" w14:textId="7748FEED" w:rsidR="0051687D" w:rsidRPr="008E7642" w:rsidRDefault="0051687D" w:rsidP="00581BE5">
      <w:pPr>
        <w:pStyle w:val="FootnoteText"/>
        <w:jc w:val="both"/>
        <w:rPr>
          <w:rFonts w:cstheme="minorHAnsi"/>
        </w:rPr>
      </w:pPr>
      <w:r w:rsidRPr="008E7642">
        <w:rPr>
          <w:rStyle w:val="FootnoteReference"/>
          <w:rFonts w:cstheme="minorHAnsi"/>
        </w:rPr>
        <w:footnoteRef/>
      </w:r>
      <w:r w:rsidRPr="008E7642">
        <w:rPr>
          <w:rFonts w:cstheme="minorHAnsi"/>
        </w:rPr>
        <w:t xml:space="preserve"> See Organigram, </w:t>
      </w:r>
      <w:r w:rsidRPr="008E7642">
        <w:rPr>
          <w:rFonts w:cstheme="minorHAnsi"/>
          <w:iCs/>
        </w:rPr>
        <w:t>available at</w:t>
      </w:r>
      <w:r w:rsidRPr="008E7642">
        <w:rPr>
          <w:rFonts w:cstheme="minorHAnsi"/>
          <w:i/>
          <w:iCs/>
        </w:rPr>
        <w:t xml:space="preserve"> </w:t>
      </w:r>
      <w:hyperlink r:id="rId18" w:history="1">
        <w:r w:rsidRPr="008E7642">
          <w:rPr>
            <w:rStyle w:val="Hyperlink"/>
            <w:rFonts w:cstheme="minorHAnsi"/>
          </w:rPr>
          <w:t>https://www.nbg.gov.ge/uploads/structure/2014/2017/f/struktura_eng.pdf</w:t>
        </w:r>
      </w:hyperlink>
      <w:r w:rsidRPr="00FD0D01">
        <w:rPr>
          <w:rStyle w:val="Hyperlink"/>
          <w:rFonts w:cstheme="minorHAnsi"/>
          <w:u w:val="none"/>
        </w:rPr>
        <w:t xml:space="preserve"> </w:t>
      </w:r>
      <w:r w:rsidRPr="00FD0D01">
        <w:rPr>
          <w:rFonts w:cstheme="minorHAnsi"/>
          <w:color w:val="000000" w:themeColor="text1"/>
        </w:rPr>
        <w:t>.</w:t>
      </w:r>
    </w:p>
  </w:footnote>
  <w:footnote w:id="69">
    <w:p w14:paraId="29B9740E" w14:textId="0D2EF44F"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19" w:history="1">
        <w:r w:rsidRPr="008E7642">
          <w:rPr>
            <w:rStyle w:val="Hyperlink"/>
            <w:rFonts w:cstheme="minorHAnsi"/>
          </w:rPr>
          <w:t>http://www.bnm.gov.my/documents/2017/BNM_Org_Structure_03102017_en.pdf</w:t>
        </w:r>
      </w:hyperlink>
      <w:r>
        <w:rPr>
          <w:rFonts w:cstheme="minorHAnsi"/>
        </w:rPr>
        <w:t xml:space="preserve"> </w:t>
      </w:r>
      <w:r w:rsidRPr="00FD0D01">
        <w:rPr>
          <w:rFonts w:cstheme="minorHAnsi"/>
          <w:color w:val="000000" w:themeColor="text1"/>
        </w:rPr>
        <w:t>.</w:t>
      </w:r>
    </w:p>
  </w:footnote>
  <w:footnote w:id="70">
    <w:p w14:paraId="4AA6162D" w14:textId="64AC5B0E"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20" w:history="1">
        <w:r w:rsidRPr="008E7642">
          <w:rPr>
            <w:rStyle w:val="Hyperlink"/>
            <w:rFonts w:cstheme="minorHAnsi"/>
          </w:rPr>
          <w:t>http://www.ofs.org.my/en/</w:t>
        </w:r>
      </w:hyperlink>
      <w:r w:rsidRPr="00FD0D01">
        <w:rPr>
          <w:rStyle w:val="Hyperlink"/>
          <w:rFonts w:cstheme="minorHAnsi"/>
          <w:u w:val="none"/>
        </w:rPr>
        <w:t xml:space="preserve"> </w:t>
      </w:r>
      <w:r w:rsidRPr="00FD0D01">
        <w:rPr>
          <w:rFonts w:cstheme="minorHAnsi"/>
          <w:color w:val="000000" w:themeColor="text1"/>
        </w:rPr>
        <w:t>.</w:t>
      </w:r>
    </w:p>
  </w:footnote>
  <w:footnote w:id="71">
    <w:p w14:paraId="60AD9510" w14:textId="5D5F3212" w:rsidR="0051687D" w:rsidRPr="008E7642" w:rsidRDefault="0051687D" w:rsidP="007F7431">
      <w:pPr>
        <w:pStyle w:val="FootnoteText"/>
        <w:jc w:val="both"/>
        <w:rPr>
          <w:rFonts w:cstheme="minorHAnsi"/>
        </w:rPr>
      </w:pPr>
      <w:r w:rsidRPr="008E7642">
        <w:rPr>
          <w:rStyle w:val="FootnoteReference"/>
          <w:rFonts w:cstheme="minorHAnsi"/>
        </w:rPr>
        <w:footnoteRef/>
      </w:r>
      <w:r w:rsidRPr="008E7642">
        <w:rPr>
          <w:rFonts w:cstheme="minorHAnsi"/>
        </w:rPr>
        <w:t xml:space="preserve"> J. Chien, </w:t>
      </w:r>
      <w:proofErr w:type="gramStart"/>
      <w:r w:rsidRPr="008E7642">
        <w:rPr>
          <w:rFonts w:cstheme="minorHAnsi"/>
          <w:i/>
          <w:iCs/>
        </w:rPr>
        <w:t>Establishing</w:t>
      </w:r>
      <w:proofErr w:type="gramEnd"/>
      <w:r w:rsidRPr="008E7642">
        <w:rPr>
          <w:rFonts w:cstheme="minorHAnsi"/>
          <w:i/>
          <w:iCs/>
        </w:rPr>
        <w:t xml:space="preserve"> a Financial Consumer Protection Supervision Department</w:t>
      </w:r>
      <w:r>
        <w:rPr>
          <w:rFonts w:cstheme="minorHAnsi"/>
          <w:i/>
          <w:iCs/>
        </w:rPr>
        <w:t>—</w:t>
      </w:r>
      <w:r w:rsidRPr="008E7642">
        <w:rPr>
          <w:rFonts w:cstheme="minorHAnsi"/>
          <w:i/>
          <w:iCs/>
        </w:rPr>
        <w:t>Key Observations and Lessons Learned in Five Case Study Countries</w:t>
      </w:r>
      <w:r w:rsidRPr="008E7642">
        <w:rPr>
          <w:rFonts w:cstheme="minorHAnsi"/>
        </w:rPr>
        <w:t>, 2014.</w:t>
      </w:r>
    </w:p>
  </w:footnote>
  <w:footnote w:id="72">
    <w:p w14:paraId="7E3C630C" w14:textId="2B29254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21" w:history="1">
        <w:r w:rsidRPr="008E7642">
          <w:rPr>
            <w:rStyle w:val="Hyperlink"/>
            <w:rFonts w:cstheme="minorHAnsi"/>
          </w:rPr>
          <w:t>http://www.bsp.gov.ph/about/org_ses.asp</w:t>
        </w:r>
      </w:hyperlink>
      <w:r w:rsidRPr="00FD0D01">
        <w:rPr>
          <w:rStyle w:val="Hyperlink"/>
          <w:rFonts w:cstheme="minorHAnsi"/>
          <w:u w:val="none"/>
        </w:rPr>
        <w:t xml:space="preserve"> </w:t>
      </w:r>
      <w:r w:rsidRPr="00FD0D01">
        <w:rPr>
          <w:rFonts w:cstheme="minorHAnsi"/>
          <w:color w:val="000000" w:themeColor="text1"/>
        </w:rPr>
        <w:t>.</w:t>
      </w:r>
    </w:p>
  </w:footnote>
  <w:footnote w:id="73">
    <w:p w14:paraId="6DB0B433" w14:textId="10178420"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w:t>
      </w:r>
      <w:hyperlink r:id="rId22" w:history="1">
        <w:r w:rsidRPr="008E7642">
          <w:rPr>
            <w:rStyle w:val="Hyperlink"/>
            <w:rFonts w:cstheme="minorHAnsi"/>
          </w:rPr>
          <w:t>http://www.bsp.gov.ph/about/advocacies_fin_fcag.asp</w:t>
        </w:r>
      </w:hyperlink>
      <w:r w:rsidRPr="00FD0D01">
        <w:rPr>
          <w:rStyle w:val="Hyperlink"/>
          <w:rFonts w:cstheme="minorHAnsi"/>
          <w:u w:val="none"/>
        </w:rPr>
        <w:t xml:space="preserve"> </w:t>
      </w:r>
      <w:r w:rsidRPr="00FD0D01">
        <w:rPr>
          <w:rFonts w:cstheme="minorHAnsi"/>
          <w:color w:val="000000" w:themeColor="text1"/>
        </w:rPr>
        <w:t>.</w:t>
      </w:r>
    </w:p>
  </w:footnote>
  <w:footnote w:id="74">
    <w:p w14:paraId="2EFDF7A6" w14:textId="21435EE7" w:rsidR="0051687D" w:rsidRPr="008E7642" w:rsidRDefault="0051687D" w:rsidP="007F7431">
      <w:pPr>
        <w:pStyle w:val="FootnoteText"/>
        <w:jc w:val="both"/>
        <w:rPr>
          <w:rFonts w:cstheme="minorHAnsi"/>
        </w:rPr>
      </w:pPr>
      <w:r w:rsidRPr="008E7642">
        <w:rPr>
          <w:rStyle w:val="FootnoteReference"/>
          <w:rFonts w:cstheme="minorHAnsi"/>
        </w:rPr>
        <w:footnoteRef/>
      </w:r>
      <w:r w:rsidRPr="008E7642">
        <w:rPr>
          <w:rFonts w:cstheme="minorHAnsi"/>
        </w:rPr>
        <w:t xml:space="preserve"> J. Chien, </w:t>
      </w:r>
      <w:proofErr w:type="gramStart"/>
      <w:r w:rsidRPr="008E7642">
        <w:rPr>
          <w:rFonts w:cstheme="minorHAnsi"/>
          <w:i/>
          <w:iCs/>
        </w:rPr>
        <w:t>Establishing</w:t>
      </w:r>
      <w:proofErr w:type="gramEnd"/>
      <w:r w:rsidRPr="008E7642">
        <w:rPr>
          <w:rFonts w:cstheme="minorHAnsi"/>
          <w:i/>
          <w:iCs/>
        </w:rPr>
        <w:t xml:space="preserve"> a Financial Consumer Protection Supervision Department</w:t>
      </w:r>
      <w:r>
        <w:rPr>
          <w:rFonts w:cstheme="minorHAnsi"/>
          <w:i/>
          <w:iCs/>
        </w:rPr>
        <w:t>—</w:t>
      </w:r>
      <w:r w:rsidRPr="008E7642">
        <w:rPr>
          <w:rFonts w:cstheme="minorHAnsi"/>
          <w:i/>
          <w:iCs/>
        </w:rPr>
        <w:t>Key Observations and Lessons Learned in Five Case Study Countries</w:t>
      </w:r>
      <w:r w:rsidRPr="008E7642">
        <w:rPr>
          <w:rFonts w:cstheme="minorHAnsi"/>
        </w:rPr>
        <w:t>, 2013.</w:t>
      </w:r>
    </w:p>
  </w:footnote>
  <w:footnote w:id="75">
    <w:p w14:paraId="60125D2A" w14:textId="309C9956"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Central Banking Act 2000, s.</w:t>
      </w:r>
      <w:r>
        <w:rPr>
          <w:rFonts w:cstheme="minorHAnsi"/>
        </w:rPr>
        <w:t xml:space="preserve"> </w:t>
      </w:r>
      <w:r w:rsidRPr="008E7642">
        <w:rPr>
          <w:rFonts w:cstheme="minorHAnsi"/>
        </w:rPr>
        <w:t>7.</w:t>
      </w:r>
    </w:p>
  </w:footnote>
  <w:footnote w:id="76">
    <w:p w14:paraId="3B8D0780"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Central Banking Act 2000, s. 8(1)(c).</w:t>
      </w:r>
    </w:p>
  </w:footnote>
  <w:footnote w:id="77">
    <w:p w14:paraId="2C657AEA" w14:textId="44DA337C"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Banking and Financial Institutions Act 2000, s.</w:t>
      </w:r>
      <w:r>
        <w:rPr>
          <w:rFonts w:cstheme="minorHAnsi"/>
        </w:rPr>
        <w:t xml:space="preserve"> </w:t>
      </w:r>
      <w:r w:rsidRPr="008E7642">
        <w:rPr>
          <w:rFonts w:cstheme="minorHAnsi"/>
        </w:rPr>
        <w:t>5</w:t>
      </w:r>
      <w:r>
        <w:rPr>
          <w:rFonts w:cstheme="minorHAnsi"/>
        </w:rPr>
        <w:t>.</w:t>
      </w:r>
    </w:p>
  </w:footnote>
  <w:footnote w:id="78">
    <w:p w14:paraId="4C292C70" w14:textId="01F5E74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Life Insurance Act 2000, s.</w:t>
      </w:r>
      <w:r>
        <w:rPr>
          <w:rFonts w:cstheme="minorHAnsi"/>
        </w:rPr>
        <w:t xml:space="preserve"> </w:t>
      </w:r>
      <w:r w:rsidRPr="008E7642">
        <w:rPr>
          <w:rFonts w:cstheme="minorHAnsi"/>
        </w:rPr>
        <w:t>12</w:t>
      </w:r>
      <w:r>
        <w:rPr>
          <w:rFonts w:cstheme="minorHAnsi"/>
        </w:rPr>
        <w:t>.</w:t>
      </w:r>
    </w:p>
  </w:footnote>
  <w:footnote w:id="79">
    <w:p w14:paraId="629A9ED3" w14:textId="02B354C8"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National Payments System Act 2013, s.</w:t>
      </w:r>
      <w:r>
        <w:rPr>
          <w:rFonts w:cstheme="minorHAnsi"/>
        </w:rPr>
        <w:t xml:space="preserve"> </w:t>
      </w:r>
      <w:r w:rsidRPr="008E7642">
        <w:rPr>
          <w:rFonts w:cstheme="minorHAnsi"/>
        </w:rPr>
        <w:t>3</w:t>
      </w:r>
      <w:r>
        <w:rPr>
          <w:rFonts w:cstheme="minorHAnsi"/>
        </w:rPr>
        <w:t>.</w:t>
      </w:r>
    </w:p>
  </w:footnote>
  <w:footnote w:id="80">
    <w:p w14:paraId="60CBF232" w14:textId="34C83CA5"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Provisions) Act 2000, s.</w:t>
      </w:r>
      <w:r>
        <w:rPr>
          <w:rFonts w:cstheme="minorHAnsi"/>
        </w:rPr>
        <w:t xml:space="preserve"> </w:t>
      </w:r>
      <w:r w:rsidRPr="008E7642">
        <w:rPr>
          <w:rFonts w:cstheme="minorHAnsi"/>
        </w:rPr>
        <w:t>7</w:t>
      </w:r>
      <w:r>
        <w:rPr>
          <w:rFonts w:cstheme="minorHAnsi"/>
        </w:rPr>
        <w:t>.</w:t>
      </w:r>
    </w:p>
  </w:footnote>
  <w:footnote w:id="81">
    <w:p w14:paraId="0B175770" w14:textId="00CB646F" w:rsidR="0051687D" w:rsidRPr="008E7642" w:rsidRDefault="0051687D" w:rsidP="000D2A70">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2018</w:t>
      </w:r>
      <w:r>
        <w:rPr>
          <w:rFonts w:cstheme="minorHAnsi"/>
        </w:rPr>
        <w:t>–</w:t>
      </w:r>
      <w:r w:rsidRPr="008E7642">
        <w:rPr>
          <w:rFonts w:cstheme="minorHAnsi"/>
        </w:rPr>
        <w:t>2030, paragraph 70</w:t>
      </w:r>
      <w:r>
        <w:rPr>
          <w:rFonts w:cstheme="minorHAnsi"/>
        </w:rPr>
        <w:t>.</w:t>
      </w:r>
    </w:p>
  </w:footnote>
  <w:footnote w:id="82">
    <w:p w14:paraId="19820D0D" w14:textId="77777777" w:rsidR="0051687D" w:rsidRPr="008E7642" w:rsidRDefault="0051687D" w:rsidP="0005553A">
      <w:pPr>
        <w:pStyle w:val="FootnoteText"/>
        <w:rPr>
          <w:rFonts w:cstheme="minorHAnsi"/>
        </w:rPr>
      </w:pPr>
      <w:r w:rsidRPr="008E7642">
        <w:rPr>
          <w:rStyle w:val="FootnoteReference"/>
          <w:rFonts w:cstheme="minorHAnsi"/>
        </w:rPr>
        <w:footnoteRef/>
      </w:r>
      <w:r w:rsidRPr="008E7642">
        <w:rPr>
          <w:rFonts w:cstheme="minorHAnsi"/>
        </w:rPr>
        <w:t xml:space="preserve"> Independent Consumer and Competition Commission Act 2002, ss. 6, 44 and 106. </w:t>
      </w:r>
    </w:p>
  </w:footnote>
  <w:footnote w:id="83">
    <w:p w14:paraId="2D3B6964" w14:textId="74950C13"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It is understood the final version of the CCF Review is under preparation and, when completed, will be submitted to the National Executive Council for approval. In the meantime, work is underway on the preparation of a National Competition Policy, with support from the Asian Development Bank. </w:t>
      </w:r>
    </w:p>
  </w:footnote>
  <w:footnote w:id="84">
    <w:p w14:paraId="5B46E79C" w14:textId="77777777" w:rsidR="0051687D" w:rsidRPr="008E7642" w:rsidRDefault="0051687D" w:rsidP="00DD7D2A">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paragraphs 5 and</w:t>
      </w:r>
      <w:r>
        <w:rPr>
          <w:rFonts w:cstheme="minorHAnsi"/>
        </w:rPr>
        <w:t xml:space="preserve"> 54</w:t>
      </w:r>
    </w:p>
  </w:footnote>
  <w:footnote w:id="85">
    <w:p w14:paraId="4A30340C" w14:textId="680A244A" w:rsidR="0051687D" w:rsidRDefault="0051687D">
      <w:pPr>
        <w:pStyle w:val="FootnoteText"/>
      </w:pPr>
      <w:r>
        <w:rPr>
          <w:rStyle w:val="FootnoteReference"/>
        </w:rPr>
        <w:footnoteRef/>
      </w:r>
      <w:r>
        <w:t xml:space="preserve"> </w:t>
      </w:r>
      <w:hyperlink r:id="rId23" w:history="1">
        <w:r w:rsidRPr="00807C77">
          <w:rPr>
            <w:rStyle w:val="Hyperlink"/>
          </w:rPr>
          <w:t>http://www.thecefi.org/about/overview</w:t>
        </w:r>
      </w:hyperlink>
      <w:r>
        <w:t xml:space="preserve"> </w:t>
      </w:r>
      <w:r w:rsidRPr="00141191">
        <w:rPr>
          <w:color w:val="000000" w:themeColor="text1"/>
        </w:rPr>
        <w:t>.</w:t>
      </w:r>
    </w:p>
  </w:footnote>
  <w:footnote w:id="86">
    <w:p w14:paraId="36498B2C" w14:textId="14FD261F"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See </w:t>
      </w:r>
      <w:hyperlink r:id="rId24" w:history="1">
        <w:r w:rsidRPr="008E7642">
          <w:rPr>
            <w:rStyle w:val="Hyperlink"/>
            <w:rFonts w:cstheme="minorHAnsi"/>
          </w:rPr>
          <w:t>http://www.thecefi.org/about/stakeholders</w:t>
        </w:r>
      </w:hyperlink>
      <w:r w:rsidRPr="00141191">
        <w:rPr>
          <w:rStyle w:val="Hyperlink"/>
          <w:rFonts w:cstheme="minorHAnsi"/>
          <w:u w:val="none"/>
        </w:rPr>
        <w:t xml:space="preserve"> </w:t>
      </w:r>
      <w:r w:rsidRPr="00844952">
        <w:rPr>
          <w:color w:val="000000" w:themeColor="text1"/>
        </w:rPr>
        <w:t>.</w:t>
      </w:r>
    </w:p>
  </w:footnote>
  <w:footnote w:id="87">
    <w:p w14:paraId="40269DD1" w14:textId="57B316EA" w:rsidR="0051687D" w:rsidRDefault="0051687D">
      <w:pPr>
        <w:pStyle w:val="FootnoteText"/>
      </w:pPr>
      <w:r>
        <w:rPr>
          <w:rStyle w:val="FootnoteReference"/>
        </w:rPr>
        <w:footnoteRef/>
      </w:r>
      <w:r>
        <w:t xml:space="preserve"> National Financial Inclusion Strategy 2016–2020, page 42.</w:t>
      </w:r>
    </w:p>
  </w:footnote>
  <w:footnote w:id="88">
    <w:p w14:paraId="01D4C8EE" w14:textId="0C82FBF5" w:rsidR="0051687D" w:rsidRDefault="0051687D">
      <w:pPr>
        <w:pStyle w:val="FootnoteText"/>
      </w:pPr>
      <w:r>
        <w:rPr>
          <w:rStyle w:val="FootnoteReference"/>
        </w:rPr>
        <w:footnoteRef/>
      </w:r>
      <w:r>
        <w:t xml:space="preserve"> Financial Sector Development Strategy 2018–2030, paragraph 70.</w:t>
      </w:r>
    </w:p>
  </w:footnote>
  <w:footnote w:id="89">
    <w:p w14:paraId="3E6CF685" w14:textId="18089D8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Many countries have established such sandboxes, with 2016 being an especially busy year. Relevant countries include Abu Dhabi, Australia, Indonesia, Malaysia, Singapore, Thailand, the United Kingdom and the United States of America. The form and approach in each country varies but there appears to be an international trend for regulators to establish rule</w:t>
      </w:r>
      <w:r>
        <w:rPr>
          <w:rFonts w:cstheme="minorHAnsi"/>
        </w:rPr>
        <w:t>-</w:t>
      </w:r>
      <w:r w:rsidRPr="008E7642">
        <w:rPr>
          <w:rFonts w:cstheme="minorHAnsi"/>
        </w:rPr>
        <w:t>based “regulatory sandboxes” to support technological innovations.</w:t>
      </w:r>
    </w:p>
  </w:footnote>
  <w:footnote w:id="90">
    <w:p w14:paraId="753A167E" w14:textId="77777777" w:rsidR="0051687D" w:rsidRPr="008E7642" w:rsidRDefault="0051687D" w:rsidP="004A4F09">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FT Act, s. 5.</w:t>
      </w:r>
    </w:p>
  </w:footnote>
  <w:footnote w:id="91">
    <w:p w14:paraId="507DD93B" w14:textId="77777777" w:rsidR="0051687D" w:rsidRPr="008E7642" w:rsidRDefault="0051687D">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HP Act, s. 5 and Sch. 1, Form 1.</w:t>
      </w:r>
    </w:p>
  </w:footnote>
  <w:footnote w:id="92">
    <w:p w14:paraId="07039736" w14:textId="270947ED" w:rsidR="0051687D" w:rsidRDefault="0051687D">
      <w:pPr>
        <w:pStyle w:val="FootnoteText"/>
      </w:pPr>
      <w:r>
        <w:rPr>
          <w:rStyle w:val="FootnoteReference"/>
        </w:rPr>
        <w:footnoteRef/>
      </w:r>
      <w:r>
        <w:t xml:space="preserve"> They include </w:t>
      </w:r>
      <w:r w:rsidRPr="00967B14">
        <w:rPr>
          <w:lang w:val="en-US"/>
        </w:rPr>
        <w:t>Australia, Canada, Hungary, Ireland, Malaysia, Mexico, Norway</w:t>
      </w:r>
      <w:r>
        <w:rPr>
          <w:lang w:val="en-US"/>
        </w:rPr>
        <w:t>,</w:t>
      </w:r>
      <w:r w:rsidRPr="00967B14">
        <w:rPr>
          <w:lang w:val="en-US"/>
        </w:rPr>
        <w:t xml:space="preserve"> and the United Kingdom.</w:t>
      </w:r>
    </w:p>
  </w:footnote>
  <w:footnote w:id="93">
    <w:p w14:paraId="2FCC9FE0" w14:textId="77777777" w:rsidR="0051687D" w:rsidRPr="008E7642" w:rsidRDefault="0051687D">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HP Act, s. 52.</w:t>
      </w:r>
    </w:p>
  </w:footnote>
  <w:footnote w:id="94">
    <w:p w14:paraId="581E2320" w14:textId="77777777" w:rsidR="0051687D" w:rsidRPr="008E7642" w:rsidRDefault="0051687D" w:rsidP="0083145B">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 xml:space="preserve">HP Regulations, </w:t>
      </w:r>
      <w:proofErr w:type="spellStart"/>
      <w:r w:rsidRPr="008E7642">
        <w:rPr>
          <w:rFonts w:cstheme="minorHAnsi"/>
          <w:lang w:val="en-US"/>
        </w:rPr>
        <w:t>rr</w:t>
      </w:r>
      <w:proofErr w:type="spellEnd"/>
      <w:r w:rsidRPr="008E7642">
        <w:rPr>
          <w:rFonts w:cstheme="minorHAnsi"/>
          <w:lang w:val="en-US"/>
        </w:rPr>
        <w:t>. 4 and 6.</w:t>
      </w:r>
    </w:p>
  </w:footnote>
  <w:footnote w:id="95">
    <w:p w14:paraId="5C9DBD8F" w14:textId="05F7A387" w:rsidR="0051687D" w:rsidRDefault="0051687D">
      <w:pPr>
        <w:pStyle w:val="FootnoteText"/>
      </w:pPr>
      <w:r>
        <w:rPr>
          <w:rStyle w:val="FootnoteReference"/>
        </w:rPr>
        <w:footnoteRef/>
      </w:r>
      <w:r>
        <w:t xml:space="preserve"> This view is consistent with the World Bank’s experience with recent financial literacy surveys where there was</w:t>
      </w:r>
      <w:r w:rsidRPr="003E6D81">
        <w:rPr>
          <w:lang w:val="en-US"/>
        </w:rPr>
        <w:t xml:space="preserve"> difficulty in translating financial terms into </w:t>
      </w:r>
      <w:proofErr w:type="spellStart"/>
      <w:r w:rsidRPr="003E6D81">
        <w:rPr>
          <w:lang w:val="en-US"/>
        </w:rPr>
        <w:t>Tok</w:t>
      </w:r>
      <w:proofErr w:type="spellEnd"/>
      <w:r w:rsidRPr="003E6D81">
        <w:rPr>
          <w:lang w:val="en-US"/>
        </w:rPr>
        <w:t xml:space="preserve"> </w:t>
      </w:r>
      <w:proofErr w:type="spellStart"/>
      <w:r w:rsidRPr="003E6D81">
        <w:rPr>
          <w:lang w:val="en-US"/>
        </w:rPr>
        <w:t>Pisin</w:t>
      </w:r>
      <w:proofErr w:type="spellEnd"/>
      <w:r w:rsidRPr="003E6D81">
        <w:rPr>
          <w:lang w:val="en-US"/>
        </w:rPr>
        <w:t xml:space="preserve"> and </w:t>
      </w:r>
      <w:proofErr w:type="gramStart"/>
      <w:r w:rsidRPr="003E6D81">
        <w:rPr>
          <w:lang w:val="en-US"/>
        </w:rPr>
        <w:t>in particular in</w:t>
      </w:r>
      <w:proofErr w:type="gramEnd"/>
      <w:r w:rsidRPr="003E6D81">
        <w:rPr>
          <w:lang w:val="en-US"/>
        </w:rPr>
        <w:t xml:space="preserve"> </w:t>
      </w:r>
      <w:proofErr w:type="spellStart"/>
      <w:r w:rsidRPr="003E6D81">
        <w:rPr>
          <w:lang w:val="en-US"/>
        </w:rPr>
        <w:t>Hiri</w:t>
      </w:r>
      <w:proofErr w:type="spellEnd"/>
      <w:r w:rsidRPr="003E6D81">
        <w:rPr>
          <w:lang w:val="en-US"/>
        </w:rPr>
        <w:t xml:space="preserve"> Motu by local linguistic experts due to lack of vocabulary in local languages.  A </w:t>
      </w:r>
      <w:r>
        <w:rPr>
          <w:lang w:val="en-US"/>
        </w:rPr>
        <w:t>g</w:t>
      </w:r>
      <w:r w:rsidRPr="003E6D81">
        <w:rPr>
          <w:lang w:val="en-US"/>
        </w:rPr>
        <w:t xml:space="preserve">lossary of financial terms was developed to support the surveys. </w:t>
      </w:r>
      <w:r>
        <w:rPr>
          <w:lang w:val="en-US"/>
        </w:rPr>
        <w:t xml:space="preserve">It would be useful to update this glossary to </w:t>
      </w:r>
      <w:r w:rsidRPr="003E6D81">
        <w:rPr>
          <w:lang w:val="en-US"/>
        </w:rPr>
        <w:t>include</w:t>
      </w:r>
      <w:r>
        <w:rPr>
          <w:lang w:val="en-US"/>
        </w:rPr>
        <w:t xml:space="preserve"> any</w:t>
      </w:r>
      <w:r w:rsidRPr="003E6D81">
        <w:rPr>
          <w:lang w:val="en-US"/>
        </w:rPr>
        <w:t xml:space="preserve"> new financial services/products in PNG</w:t>
      </w:r>
      <w:r>
        <w:rPr>
          <w:lang w:val="en-US"/>
        </w:rPr>
        <w:t xml:space="preserve">. </w:t>
      </w:r>
    </w:p>
  </w:footnote>
  <w:footnote w:id="96">
    <w:p w14:paraId="173658CC" w14:textId="77777777" w:rsidR="0051687D" w:rsidRPr="008E7642" w:rsidRDefault="0051687D">
      <w:pPr>
        <w:pStyle w:val="FootnoteText"/>
        <w:rPr>
          <w:lang w:val="en-US"/>
        </w:rPr>
      </w:pPr>
      <w:r w:rsidRPr="008E7642">
        <w:rPr>
          <w:rStyle w:val="FootnoteReference"/>
        </w:rPr>
        <w:footnoteRef/>
      </w:r>
      <w:r w:rsidRPr="008E7642">
        <w:t xml:space="preserve"> </w:t>
      </w:r>
      <w:r w:rsidRPr="008E7642">
        <w:rPr>
          <w:lang w:val="en-US"/>
        </w:rPr>
        <w:t>ICCC Act, s. 105(1)(d).</w:t>
      </w:r>
    </w:p>
  </w:footnote>
  <w:footnote w:id="97">
    <w:p w14:paraId="1AF9393E" w14:textId="77777777" w:rsidR="0051687D" w:rsidRPr="008E7642" w:rsidRDefault="0051687D">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HP Act, s. 10.</w:t>
      </w:r>
    </w:p>
  </w:footnote>
  <w:footnote w:id="98">
    <w:p w14:paraId="6615BCAA" w14:textId="77777777" w:rsidR="0051687D" w:rsidRPr="008E7642" w:rsidRDefault="0051687D" w:rsidP="00D81F8D">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HP Act, s. 7.</w:t>
      </w:r>
    </w:p>
  </w:footnote>
  <w:footnote w:id="99">
    <w:p w14:paraId="6AF3A7FD" w14:textId="77777777" w:rsidR="0051687D" w:rsidRPr="008E7642" w:rsidRDefault="0051687D" w:rsidP="004C4A7A">
      <w:pPr>
        <w:pStyle w:val="FootnoteText"/>
        <w:rPr>
          <w:rFonts w:cstheme="minorHAnsi"/>
          <w:lang w:val="en-US"/>
        </w:rPr>
      </w:pPr>
      <w:r w:rsidRPr="008E7642">
        <w:rPr>
          <w:rStyle w:val="FootnoteReference"/>
          <w:rFonts w:cstheme="minorHAnsi"/>
        </w:rPr>
        <w:footnoteRef/>
      </w:r>
      <w:r w:rsidRPr="008E7642">
        <w:rPr>
          <w:rFonts w:cstheme="minorHAnsi"/>
        </w:rPr>
        <w:t xml:space="preserve"> </w:t>
      </w:r>
      <w:r w:rsidRPr="008E7642">
        <w:rPr>
          <w:rFonts w:cstheme="minorHAnsi"/>
          <w:lang w:val="en-US"/>
        </w:rPr>
        <w:t>HP Act, ss. 7 and 51.</w:t>
      </w:r>
    </w:p>
  </w:footnote>
  <w:footnote w:id="100">
    <w:p w14:paraId="208073C6" w14:textId="77777777" w:rsidR="0051687D" w:rsidRPr="008E7642" w:rsidRDefault="0051687D">
      <w:pPr>
        <w:pStyle w:val="FootnoteText"/>
        <w:rPr>
          <w:lang w:val="en-US"/>
        </w:rPr>
      </w:pPr>
      <w:r w:rsidRPr="008E7642">
        <w:rPr>
          <w:rStyle w:val="FootnoteReference"/>
        </w:rPr>
        <w:footnoteRef/>
      </w:r>
      <w:r w:rsidRPr="008E7642">
        <w:t xml:space="preserve"> HP Act ss. 5 and 7.</w:t>
      </w:r>
    </w:p>
  </w:footnote>
  <w:footnote w:id="101">
    <w:p w14:paraId="7AE624E7"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Insurance Act, s. 31.</w:t>
      </w:r>
    </w:p>
  </w:footnote>
  <w:footnote w:id="102">
    <w:p w14:paraId="6A22B80A" w14:textId="215E5992"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Draft Regulation on Electronic Funds Transfer, s.</w:t>
      </w:r>
      <w:r>
        <w:rPr>
          <w:rFonts w:cstheme="minorHAnsi"/>
        </w:rPr>
        <w:t xml:space="preserve"> </w:t>
      </w:r>
      <w:r w:rsidRPr="008E7642">
        <w:rPr>
          <w:rFonts w:cstheme="minorHAnsi"/>
        </w:rPr>
        <w:t>6 and Part V.</w:t>
      </w:r>
    </w:p>
  </w:footnote>
  <w:footnote w:id="103">
    <w:p w14:paraId="50FB36DE" w14:textId="6BADD326"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Provisions) Act 2000,</w:t>
      </w:r>
      <w:r>
        <w:rPr>
          <w:rFonts w:cstheme="minorHAnsi"/>
        </w:rPr>
        <w:t xml:space="preserve"> </w:t>
      </w:r>
      <w:r w:rsidRPr="008E7642">
        <w:rPr>
          <w:rFonts w:cstheme="minorHAnsi"/>
        </w:rPr>
        <w:t>s. 56</w:t>
      </w:r>
      <w:r>
        <w:rPr>
          <w:rFonts w:cstheme="minorHAnsi"/>
        </w:rPr>
        <w:t>.</w:t>
      </w:r>
    </w:p>
  </w:footnote>
  <w:footnote w:id="104">
    <w:p w14:paraId="5074B751" w14:textId="77777777" w:rsidR="0051687D" w:rsidRPr="008E7642" w:rsidRDefault="0051687D">
      <w:pPr>
        <w:pStyle w:val="FootnoteText"/>
        <w:rPr>
          <w:lang w:val="en-US"/>
        </w:rPr>
      </w:pPr>
      <w:r w:rsidRPr="008E7642">
        <w:rPr>
          <w:rStyle w:val="FootnoteReference"/>
        </w:rPr>
        <w:footnoteRef/>
      </w:r>
      <w:r w:rsidRPr="008E7642">
        <w:t xml:space="preserve"> </w:t>
      </w:r>
      <w:r w:rsidRPr="008E7642">
        <w:rPr>
          <w:lang w:val="en-US"/>
        </w:rPr>
        <w:t>Fairness of Transactions Act ss. 4 and 5.</w:t>
      </w:r>
    </w:p>
  </w:footnote>
  <w:footnote w:id="105">
    <w:p w14:paraId="28A98202" w14:textId="77777777" w:rsidR="0051687D" w:rsidRPr="008E7642" w:rsidRDefault="0051687D" w:rsidP="00205491">
      <w:pPr>
        <w:pStyle w:val="FootnoteText"/>
        <w:rPr>
          <w:i/>
          <w:lang w:val="en-US"/>
        </w:rPr>
      </w:pPr>
      <w:r w:rsidRPr="008E7642">
        <w:rPr>
          <w:rStyle w:val="FootnoteReference"/>
        </w:rPr>
        <w:footnoteRef/>
      </w:r>
      <w:r w:rsidRPr="008E7642">
        <w:t xml:space="preserve"> </w:t>
      </w:r>
      <w:r w:rsidRPr="008E7642">
        <w:rPr>
          <w:lang w:val="en-US"/>
        </w:rPr>
        <w:t xml:space="preserve">Also see, for example, the discussion in National Research Institute, </w:t>
      </w:r>
      <w:r w:rsidRPr="008E7642">
        <w:rPr>
          <w:i/>
          <w:lang w:val="en-US"/>
        </w:rPr>
        <w:t>Issues Paper #13: Bank interest rate margins in Papua New Guinea</w:t>
      </w:r>
      <w:r w:rsidRPr="008E7642">
        <w:rPr>
          <w:lang w:val="en-US"/>
        </w:rPr>
        <w:t xml:space="preserve"> (March 2015).</w:t>
      </w:r>
    </w:p>
  </w:footnote>
  <w:footnote w:id="106">
    <w:p w14:paraId="09ED4991" w14:textId="77777777" w:rsidR="0051687D" w:rsidRPr="008E7642" w:rsidRDefault="0051687D" w:rsidP="004D4C3F">
      <w:pPr>
        <w:pStyle w:val="FootnoteText"/>
        <w:rPr>
          <w:rFonts w:cstheme="minorHAnsi"/>
        </w:rPr>
      </w:pPr>
      <w:r w:rsidRPr="008E7642">
        <w:rPr>
          <w:rStyle w:val="FootnoteReference"/>
          <w:rFonts w:cstheme="minorHAnsi"/>
        </w:rPr>
        <w:footnoteRef/>
      </w:r>
      <w:r w:rsidRPr="008E7642">
        <w:rPr>
          <w:rFonts w:cstheme="minorHAnsi"/>
        </w:rPr>
        <w:t xml:space="preserve"> In contrast see Part XV of the Life Insurance Act.</w:t>
      </w:r>
    </w:p>
  </w:footnote>
  <w:footnote w:id="107">
    <w:p w14:paraId="6F2BF40C" w14:textId="77777777" w:rsidR="0051687D" w:rsidRPr="008E7642" w:rsidRDefault="0051687D" w:rsidP="00481500">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Provisions) Act 2000, ss. 78 and 79.</w:t>
      </w:r>
    </w:p>
  </w:footnote>
  <w:footnote w:id="108">
    <w:p w14:paraId="043E6F4B" w14:textId="347581FB" w:rsidR="0051687D" w:rsidRPr="008764A5" w:rsidRDefault="0051687D" w:rsidP="008764A5">
      <w:pPr>
        <w:pStyle w:val="FootnoteText"/>
        <w:rPr>
          <w:lang w:val="en-US"/>
        </w:rPr>
      </w:pPr>
      <w:r w:rsidRPr="008E7642">
        <w:rPr>
          <w:rStyle w:val="FootnoteReference"/>
        </w:rPr>
        <w:footnoteRef/>
      </w:r>
      <w:r w:rsidRPr="008E7642">
        <w:t xml:space="preserve"> </w:t>
      </w:r>
      <w:r>
        <w:t>Most participants in the survey that reported having had a dispute with an FI, indicated that they did not endeavour to resolve the issue with the financial institution and mostly did nothing to pursue it or only consulted family or friends—</w:t>
      </w:r>
      <w:r w:rsidRPr="008764A5">
        <w:rPr>
          <w:i/>
        </w:rPr>
        <w:t xml:space="preserve">Financial Inclusion and Financial Capability in </w:t>
      </w:r>
      <w:proofErr w:type="spellStart"/>
      <w:r w:rsidRPr="008764A5">
        <w:rPr>
          <w:i/>
        </w:rPr>
        <w:t>Morobe</w:t>
      </w:r>
      <w:proofErr w:type="spellEnd"/>
      <w:r w:rsidRPr="008764A5">
        <w:rPr>
          <w:i/>
        </w:rPr>
        <w:t xml:space="preserve"> and Madang Provinces, Papua New Guinea</w:t>
      </w:r>
      <w:r>
        <w:rPr>
          <w:i/>
        </w:rPr>
        <w:t xml:space="preserve"> </w:t>
      </w:r>
      <w:r>
        <w:t>(June 2015) 69.</w:t>
      </w:r>
    </w:p>
  </w:footnote>
  <w:footnote w:id="109">
    <w:p w14:paraId="6A403855" w14:textId="1B084C3C" w:rsidR="0051687D" w:rsidRPr="008E7642" w:rsidRDefault="0051687D" w:rsidP="00AC1D5E">
      <w:pPr>
        <w:rPr>
          <w:rFonts w:cstheme="minorHAnsi"/>
          <w:sz w:val="20"/>
          <w:szCs w:val="20"/>
          <w:lang w:eastAsia="en-US"/>
        </w:rPr>
      </w:pPr>
      <w:r w:rsidRPr="008E7642">
        <w:rPr>
          <w:rStyle w:val="FootnoteReference"/>
          <w:rFonts w:cstheme="minorHAnsi"/>
          <w:sz w:val="20"/>
          <w:szCs w:val="20"/>
        </w:rPr>
        <w:footnoteRef/>
      </w:r>
      <w:r w:rsidRPr="008E7642">
        <w:rPr>
          <w:rFonts w:cstheme="minorHAnsi"/>
          <w:sz w:val="20"/>
          <w:szCs w:val="20"/>
        </w:rPr>
        <w:t xml:space="preserve"> </w:t>
      </w:r>
      <w:r w:rsidRPr="008E7642">
        <w:rPr>
          <w:rFonts w:cstheme="minorHAnsi"/>
          <w:sz w:val="20"/>
          <w:szCs w:val="20"/>
          <w:lang w:eastAsia="en-US"/>
        </w:rPr>
        <w:t>Mobile Banking and Mobile Payments Services Standard</w:t>
      </w:r>
      <w:r>
        <w:rPr>
          <w:rFonts w:cstheme="minorHAnsi"/>
          <w:sz w:val="20"/>
          <w:szCs w:val="20"/>
          <w:lang w:eastAsia="en-US"/>
        </w:rPr>
        <w:t>—</w:t>
      </w:r>
      <w:r w:rsidRPr="008E7642">
        <w:rPr>
          <w:rFonts w:cstheme="minorHAnsi"/>
          <w:sz w:val="20"/>
          <w:szCs w:val="20"/>
          <w:lang w:eastAsia="en-US"/>
        </w:rPr>
        <w:t>MBPS 1/2011, Part III, 1(d)</w:t>
      </w:r>
      <w:r>
        <w:rPr>
          <w:rFonts w:cstheme="minorHAnsi"/>
          <w:sz w:val="20"/>
          <w:szCs w:val="20"/>
          <w:lang w:eastAsia="en-US"/>
        </w:rPr>
        <w:t>.</w:t>
      </w:r>
    </w:p>
  </w:footnote>
  <w:footnote w:id="110">
    <w:p w14:paraId="3CBDF589"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Draft EFT Regulation, s. 21 (4)(f)</w:t>
      </w:r>
      <w:r>
        <w:rPr>
          <w:rFonts w:cstheme="minorHAnsi"/>
        </w:rPr>
        <w:t>.</w:t>
      </w:r>
    </w:p>
  </w:footnote>
  <w:footnote w:id="111">
    <w:p w14:paraId="5E816EBF" w14:textId="71EA35A3"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Guidelines on Retail Payments Procedures, s.</w:t>
      </w:r>
      <w:r>
        <w:rPr>
          <w:rFonts w:cstheme="minorHAnsi"/>
        </w:rPr>
        <w:t xml:space="preserve"> </w:t>
      </w:r>
      <w:r w:rsidRPr="008E7642">
        <w:rPr>
          <w:rFonts w:cstheme="minorHAnsi"/>
        </w:rPr>
        <w:t>9.2 (a) and (b) and 9.4(d)</w:t>
      </w:r>
      <w:r>
        <w:rPr>
          <w:rFonts w:cstheme="minorHAnsi"/>
        </w:rPr>
        <w:t>.</w:t>
      </w:r>
    </w:p>
  </w:footnote>
  <w:footnote w:id="112">
    <w:p w14:paraId="26827765"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Insurance Act 1995, s. 47.</w:t>
      </w:r>
    </w:p>
  </w:footnote>
  <w:footnote w:id="113">
    <w:p w14:paraId="762B27A5" w14:textId="77777777" w:rsidR="0051687D" w:rsidRPr="008E7642" w:rsidRDefault="0051687D" w:rsidP="00E0024C">
      <w:pPr>
        <w:pStyle w:val="FootnoteText"/>
        <w:rPr>
          <w:rFonts w:cstheme="minorHAnsi"/>
        </w:rPr>
      </w:pPr>
      <w:r w:rsidRPr="008E7642">
        <w:rPr>
          <w:rStyle w:val="FootnoteReference"/>
          <w:rFonts w:cstheme="minorHAnsi"/>
        </w:rPr>
        <w:footnoteRef/>
      </w:r>
      <w:r w:rsidRPr="008E7642">
        <w:rPr>
          <w:rFonts w:cstheme="minorHAnsi"/>
        </w:rPr>
        <w:t xml:space="preserve"> Life Insurance Act 2000, s. 60 (3)(d)</w:t>
      </w:r>
      <w:r>
        <w:rPr>
          <w:rFonts w:cstheme="minorHAnsi"/>
        </w:rPr>
        <w:t>.</w:t>
      </w:r>
    </w:p>
  </w:footnote>
  <w:footnote w:id="114">
    <w:p w14:paraId="709CC97E"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Provisions) Act 2000, s. 56(3)(d)</w:t>
      </w:r>
      <w:r>
        <w:rPr>
          <w:rFonts w:cstheme="minorHAnsi"/>
        </w:rPr>
        <w:t>.</w:t>
      </w:r>
    </w:p>
  </w:footnote>
  <w:footnote w:id="115">
    <w:p w14:paraId="49EADDFC" w14:textId="77777777" w:rsidR="0051687D" w:rsidRPr="008E7642" w:rsidRDefault="0051687D">
      <w:pPr>
        <w:pStyle w:val="FootnoteText"/>
        <w:rPr>
          <w:lang w:val="en-US"/>
        </w:rPr>
      </w:pPr>
      <w:r w:rsidRPr="008E7642">
        <w:rPr>
          <w:rStyle w:val="FootnoteReference"/>
        </w:rPr>
        <w:footnoteRef/>
      </w:r>
      <w:r w:rsidRPr="008E7642">
        <w:t xml:space="preserve"> Examples of regulators that have published such information include the Consumer Financial Protection Bureau in the USA, the Central Bank of Brazil and Mexico’s </w:t>
      </w:r>
      <w:proofErr w:type="spellStart"/>
      <w:r w:rsidRPr="008E7642">
        <w:t>Condusef</w:t>
      </w:r>
      <w:proofErr w:type="spellEnd"/>
      <w:r>
        <w:t>.</w:t>
      </w:r>
    </w:p>
  </w:footnote>
  <w:footnote w:id="116">
    <w:p w14:paraId="5252E616" w14:textId="77777777" w:rsidR="0051687D" w:rsidRPr="008E7642" w:rsidRDefault="0051687D">
      <w:pPr>
        <w:pStyle w:val="FootnoteText"/>
        <w:rPr>
          <w:rFonts w:cstheme="minorHAnsi"/>
          <w:lang w:val="en-US"/>
        </w:rPr>
      </w:pPr>
      <w:r w:rsidRPr="008E7642">
        <w:rPr>
          <w:rStyle w:val="FootnoteReference"/>
          <w:rFonts w:cstheme="minorHAnsi"/>
        </w:rPr>
        <w:footnoteRef/>
      </w:r>
      <w:r w:rsidRPr="008E7642">
        <w:rPr>
          <w:rFonts w:cstheme="minorHAnsi"/>
        </w:rPr>
        <w:t xml:space="preserve"> Standard Rules for Savings and Loan Societies (S&amp;LS Act 1995), s. 60.</w:t>
      </w:r>
    </w:p>
  </w:footnote>
  <w:footnote w:id="117">
    <w:p w14:paraId="5151B627" w14:textId="77777777" w:rsidR="0051687D" w:rsidRPr="008E7642" w:rsidRDefault="0051687D">
      <w:pPr>
        <w:pStyle w:val="FootnoteText"/>
        <w:rPr>
          <w:lang w:val="en-US"/>
        </w:rPr>
      </w:pPr>
      <w:r w:rsidRPr="008E7642">
        <w:rPr>
          <w:rStyle w:val="FootnoteReference"/>
        </w:rPr>
        <w:footnoteRef/>
      </w:r>
      <w:r w:rsidRPr="008E7642">
        <w:t xml:space="preserve"> </w:t>
      </w:r>
      <w:r w:rsidRPr="008E7642">
        <w:rPr>
          <w:rFonts w:cstheme="minorHAnsi"/>
        </w:rPr>
        <w:t>S&amp;LS Act 2015, s. 44.</w:t>
      </w:r>
    </w:p>
  </w:footnote>
  <w:footnote w:id="118">
    <w:p w14:paraId="46C5E00B"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Insurance Act 1995, Part IX and s. 53 as to functions. </w:t>
      </w:r>
    </w:p>
  </w:footnote>
  <w:footnote w:id="119">
    <w:p w14:paraId="3030D2B9" w14:textId="77777777" w:rsidR="0051687D" w:rsidRPr="008E7642" w:rsidRDefault="0051687D">
      <w:pPr>
        <w:pStyle w:val="FootnoteText"/>
        <w:rPr>
          <w:rFonts w:cstheme="minorHAnsi"/>
        </w:rPr>
      </w:pPr>
      <w:r w:rsidRPr="008E7642">
        <w:rPr>
          <w:rStyle w:val="FootnoteReference"/>
          <w:rFonts w:cstheme="minorHAnsi"/>
        </w:rPr>
        <w:footnoteRef/>
      </w:r>
      <w:r w:rsidRPr="008E7642">
        <w:rPr>
          <w:rFonts w:cstheme="minorHAnsi"/>
        </w:rPr>
        <w:t xml:space="preserve"> Regulation on Electronic Funds Transfer, s. 31(1)(b)</w:t>
      </w:r>
      <w:r>
        <w:rPr>
          <w:rFonts w:cstheme="minorHAnsi"/>
        </w:rPr>
        <w:t>.</w:t>
      </w:r>
    </w:p>
  </w:footnote>
  <w:footnote w:id="120">
    <w:p w14:paraId="5C10DD0B" w14:textId="77777777" w:rsidR="0051687D" w:rsidRPr="008E7642" w:rsidRDefault="0051687D" w:rsidP="00AC6E2B">
      <w:pPr>
        <w:pStyle w:val="FootnoteText"/>
        <w:rPr>
          <w:rFonts w:cstheme="minorHAnsi"/>
        </w:rPr>
      </w:pPr>
      <w:r w:rsidRPr="008E7642">
        <w:rPr>
          <w:rStyle w:val="FootnoteReference"/>
          <w:rFonts w:cstheme="minorHAnsi"/>
        </w:rPr>
        <w:footnoteRef/>
      </w:r>
      <w:r w:rsidRPr="008E7642">
        <w:rPr>
          <w:rFonts w:cstheme="minorHAnsi"/>
        </w:rPr>
        <w:t xml:space="preserve"> Superannuation (General Provision) Act 2000, s. 49B.</w:t>
      </w:r>
    </w:p>
  </w:footnote>
  <w:footnote w:id="121">
    <w:p w14:paraId="0DFCE709" w14:textId="4541E3C0" w:rsidR="0051687D" w:rsidRPr="008E7642" w:rsidRDefault="0051687D" w:rsidP="0052265B">
      <w:pPr>
        <w:pStyle w:val="FootnoteText"/>
        <w:rPr>
          <w:rFonts w:cstheme="minorHAnsi"/>
        </w:rPr>
      </w:pPr>
      <w:r w:rsidRPr="008E7642">
        <w:rPr>
          <w:rStyle w:val="FootnoteReference"/>
          <w:rFonts w:cstheme="minorHAnsi"/>
        </w:rPr>
        <w:footnoteRef/>
      </w:r>
      <w:r w:rsidRPr="008E7642">
        <w:rPr>
          <w:rFonts w:cstheme="minorHAnsi"/>
        </w:rPr>
        <w:t xml:space="preserve"> </w:t>
      </w:r>
      <w:hyperlink r:id="rId25" w:history="1">
        <w:r w:rsidRPr="008E7642">
          <w:rPr>
            <w:rStyle w:val="Hyperlink"/>
            <w:rFonts w:cstheme="minorHAnsi"/>
          </w:rPr>
          <w:t>https://www.gsma.com/mobilefordevelopment/programmes/mobile-money/policy-and-regulation/code-of-conduct</w:t>
        </w:r>
      </w:hyperlink>
      <w:r w:rsidRPr="00287F6E">
        <w:rPr>
          <w:rStyle w:val="Hyperlink"/>
          <w:rFonts w:cstheme="minorHAnsi"/>
          <w:u w:val="none"/>
        </w:rPr>
        <w:t xml:space="preserve"> </w:t>
      </w:r>
      <w:r w:rsidRPr="00287F6E">
        <w:rPr>
          <w:rFonts w:cstheme="minorHAnsi"/>
          <w:color w:val="000000" w:themeColor="text1"/>
        </w:rPr>
        <w:t>.</w:t>
      </w:r>
    </w:p>
  </w:footnote>
  <w:footnote w:id="122">
    <w:p w14:paraId="3A37F74C" w14:textId="0BCB285A" w:rsidR="0051687D" w:rsidRPr="008E7642" w:rsidRDefault="0051687D" w:rsidP="0052265B">
      <w:pPr>
        <w:pStyle w:val="FootnoteText"/>
        <w:rPr>
          <w:rFonts w:cstheme="minorHAnsi"/>
        </w:rPr>
      </w:pPr>
      <w:r w:rsidRPr="008E7642">
        <w:rPr>
          <w:rStyle w:val="FootnoteReference"/>
          <w:rFonts w:cstheme="minorHAnsi"/>
        </w:rPr>
        <w:footnoteRef/>
      </w:r>
      <w:r w:rsidRPr="008E7642">
        <w:rPr>
          <w:rFonts w:cstheme="minorHAnsi"/>
        </w:rPr>
        <w:t xml:space="preserve"> </w:t>
      </w:r>
      <w:hyperlink r:id="rId26" w:history="1">
        <w:r w:rsidRPr="008E7642">
          <w:rPr>
            <w:rStyle w:val="Hyperlink"/>
            <w:rFonts w:cstheme="minorHAnsi"/>
          </w:rPr>
          <w:t>https://www.betterthancash.org/tools-research/case-studies/responsible-digital-payments-guidelines</w:t>
        </w:r>
      </w:hyperlink>
      <w:r w:rsidRPr="00287F6E">
        <w:rPr>
          <w:rStyle w:val="Hyperlink"/>
          <w:rFonts w:cstheme="minorHAnsi"/>
          <w:u w:val="none"/>
        </w:rPr>
        <w:t xml:space="preserve"> </w:t>
      </w:r>
      <w:r w:rsidRPr="00287F6E">
        <w:rPr>
          <w:rFonts w:cstheme="minorHAnsi"/>
          <w:color w:val="000000" w:themeColor="text1"/>
        </w:rPr>
        <w:t>.</w:t>
      </w:r>
    </w:p>
  </w:footnote>
  <w:footnote w:id="123">
    <w:p w14:paraId="1016ECD6" w14:textId="79E5AD55" w:rsidR="0051687D" w:rsidRPr="008E7642" w:rsidRDefault="0051687D" w:rsidP="007B0A7A">
      <w:pPr>
        <w:pStyle w:val="FootnoteText"/>
        <w:rPr>
          <w:rFonts w:cstheme="minorHAnsi"/>
        </w:rPr>
      </w:pPr>
      <w:r w:rsidRPr="008E7642">
        <w:rPr>
          <w:rStyle w:val="FootnoteReference"/>
          <w:rFonts w:cstheme="minorHAnsi"/>
        </w:rPr>
        <w:footnoteRef/>
      </w:r>
      <w:r w:rsidRPr="008E7642">
        <w:rPr>
          <w:rFonts w:cstheme="minorHAnsi"/>
        </w:rPr>
        <w:t xml:space="preserve"> Financial Sector Development Strategy 2018</w:t>
      </w:r>
      <w:r>
        <w:rPr>
          <w:rFonts w:cstheme="minorHAnsi"/>
        </w:rPr>
        <w:t>–</w:t>
      </w:r>
      <w:r w:rsidRPr="008E7642">
        <w:rPr>
          <w:rFonts w:cstheme="minorHAnsi"/>
        </w:rPr>
        <w:t>2030, paragraph 70</w:t>
      </w:r>
      <w:r>
        <w:rPr>
          <w:rFonts w:cstheme="minorHAnsi"/>
        </w:rPr>
        <w:t>.</w:t>
      </w:r>
    </w:p>
  </w:footnote>
  <w:footnote w:id="124">
    <w:p w14:paraId="5A88997E" w14:textId="5F8D1BF0" w:rsidR="0051687D" w:rsidRPr="008E7642" w:rsidRDefault="0051687D" w:rsidP="007B0A7A">
      <w:pPr>
        <w:pStyle w:val="FootnoteText"/>
        <w:rPr>
          <w:rFonts w:cstheme="minorHAnsi"/>
        </w:rPr>
      </w:pPr>
      <w:r w:rsidRPr="008E7642">
        <w:rPr>
          <w:rStyle w:val="FootnoteReference"/>
          <w:rFonts w:cstheme="minorHAnsi"/>
        </w:rPr>
        <w:footnoteRef/>
      </w:r>
      <w:r w:rsidRPr="008E7642">
        <w:rPr>
          <w:rFonts w:cstheme="minorHAnsi"/>
        </w:rPr>
        <w:t xml:space="preserve"> National Sector Development Strategy 2018</w:t>
      </w:r>
      <w:r>
        <w:rPr>
          <w:rFonts w:cstheme="minorHAnsi"/>
        </w:rPr>
        <w:t>–</w:t>
      </w:r>
      <w:r w:rsidRPr="008E7642">
        <w:rPr>
          <w:rFonts w:cstheme="minorHAnsi"/>
        </w:rPr>
        <w:t>2030, paragraphs 81</w:t>
      </w:r>
      <w:r>
        <w:rPr>
          <w:rFonts w:cstheme="minorHAnsi"/>
        </w:rPr>
        <w:t>–</w:t>
      </w:r>
      <w:r w:rsidRPr="008E7642">
        <w:rPr>
          <w:rFonts w:cstheme="minorHAnsi"/>
        </w:rPr>
        <w:t>83</w:t>
      </w:r>
      <w:r>
        <w:rPr>
          <w:rFonts w:cstheme="minorHAn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F1D"/>
    <w:multiLevelType w:val="hybridMultilevel"/>
    <w:tmpl w:val="59B62796"/>
    <w:lvl w:ilvl="0" w:tplc="027C8D90">
      <w:start w:val="1"/>
      <w:numFmt w:val="bullet"/>
      <w:lvlText w:val="•"/>
      <w:lvlJc w:val="left"/>
      <w:pPr>
        <w:tabs>
          <w:tab w:val="num" w:pos="720"/>
        </w:tabs>
        <w:ind w:left="720" w:hanging="360"/>
      </w:pPr>
      <w:rPr>
        <w:rFonts w:ascii="Arial" w:hAnsi="Arial" w:hint="default"/>
      </w:rPr>
    </w:lvl>
    <w:lvl w:ilvl="1" w:tplc="66AC2FA4" w:tentative="1">
      <w:start w:val="1"/>
      <w:numFmt w:val="bullet"/>
      <w:lvlText w:val="•"/>
      <w:lvlJc w:val="left"/>
      <w:pPr>
        <w:tabs>
          <w:tab w:val="num" w:pos="1440"/>
        </w:tabs>
        <w:ind w:left="1440" w:hanging="360"/>
      </w:pPr>
      <w:rPr>
        <w:rFonts w:ascii="Arial" w:hAnsi="Arial" w:hint="default"/>
      </w:rPr>
    </w:lvl>
    <w:lvl w:ilvl="2" w:tplc="10BC65E0" w:tentative="1">
      <w:start w:val="1"/>
      <w:numFmt w:val="bullet"/>
      <w:lvlText w:val="•"/>
      <w:lvlJc w:val="left"/>
      <w:pPr>
        <w:tabs>
          <w:tab w:val="num" w:pos="2160"/>
        </w:tabs>
        <w:ind w:left="2160" w:hanging="360"/>
      </w:pPr>
      <w:rPr>
        <w:rFonts w:ascii="Arial" w:hAnsi="Arial" w:hint="default"/>
      </w:rPr>
    </w:lvl>
    <w:lvl w:ilvl="3" w:tplc="BD5E36D6" w:tentative="1">
      <w:start w:val="1"/>
      <w:numFmt w:val="bullet"/>
      <w:lvlText w:val="•"/>
      <w:lvlJc w:val="left"/>
      <w:pPr>
        <w:tabs>
          <w:tab w:val="num" w:pos="2880"/>
        </w:tabs>
        <w:ind w:left="2880" w:hanging="360"/>
      </w:pPr>
      <w:rPr>
        <w:rFonts w:ascii="Arial" w:hAnsi="Arial" w:hint="default"/>
      </w:rPr>
    </w:lvl>
    <w:lvl w:ilvl="4" w:tplc="240AF860" w:tentative="1">
      <w:start w:val="1"/>
      <w:numFmt w:val="bullet"/>
      <w:lvlText w:val="•"/>
      <w:lvlJc w:val="left"/>
      <w:pPr>
        <w:tabs>
          <w:tab w:val="num" w:pos="3600"/>
        </w:tabs>
        <w:ind w:left="3600" w:hanging="360"/>
      </w:pPr>
      <w:rPr>
        <w:rFonts w:ascii="Arial" w:hAnsi="Arial" w:hint="default"/>
      </w:rPr>
    </w:lvl>
    <w:lvl w:ilvl="5" w:tplc="0A581DF8" w:tentative="1">
      <w:start w:val="1"/>
      <w:numFmt w:val="bullet"/>
      <w:lvlText w:val="•"/>
      <w:lvlJc w:val="left"/>
      <w:pPr>
        <w:tabs>
          <w:tab w:val="num" w:pos="4320"/>
        </w:tabs>
        <w:ind w:left="4320" w:hanging="360"/>
      </w:pPr>
      <w:rPr>
        <w:rFonts w:ascii="Arial" w:hAnsi="Arial" w:hint="default"/>
      </w:rPr>
    </w:lvl>
    <w:lvl w:ilvl="6" w:tplc="0C7E8F06" w:tentative="1">
      <w:start w:val="1"/>
      <w:numFmt w:val="bullet"/>
      <w:lvlText w:val="•"/>
      <w:lvlJc w:val="left"/>
      <w:pPr>
        <w:tabs>
          <w:tab w:val="num" w:pos="5040"/>
        </w:tabs>
        <w:ind w:left="5040" w:hanging="360"/>
      </w:pPr>
      <w:rPr>
        <w:rFonts w:ascii="Arial" w:hAnsi="Arial" w:hint="default"/>
      </w:rPr>
    </w:lvl>
    <w:lvl w:ilvl="7" w:tplc="6226DB44" w:tentative="1">
      <w:start w:val="1"/>
      <w:numFmt w:val="bullet"/>
      <w:lvlText w:val="•"/>
      <w:lvlJc w:val="left"/>
      <w:pPr>
        <w:tabs>
          <w:tab w:val="num" w:pos="5760"/>
        </w:tabs>
        <w:ind w:left="5760" w:hanging="360"/>
      </w:pPr>
      <w:rPr>
        <w:rFonts w:ascii="Arial" w:hAnsi="Arial" w:hint="default"/>
      </w:rPr>
    </w:lvl>
    <w:lvl w:ilvl="8" w:tplc="835C09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F41648"/>
    <w:multiLevelType w:val="hybridMultilevel"/>
    <w:tmpl w:val="FBC6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759F8"/>
    <w:multiLevelType w:val="hybridMultilevel"/>
    <w:tmpl w:val="8AF8E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105CA9"/>
    <w:multiLevelType w:val="hybridMultilevel"/>
    <w:tmpl w:val="6972B616"/>
    <w:lvl w:ilvl="0" w:tplc="3CF28AFA">
      <w:start w:val="1"/>
      <w:numFmt w:val="decimal"/>
      <w:pStyle w:val="ParagraphNumbering"/>
      <w:lvlText w:val="%1.     "/>
      <w:lvlJc w:val="left"/>
      <w:pPr>
        <w:tabs>
          <w:tab w:val="num" w:pos="720"/>
        </w:tabs>
        <w:ind w:left="0" w:firstLine="0"/>
      </w:pPr>
    </w:lvl>
    <w:lvl w:ilvl="1" w:tplc="10DC2188">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9F03A07"/>
    <w:multiLevelType w:val="hybridMultilevel"/>
    <w:tmpl w:val="B5D42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566412"/>
    <w:multiLevelType w:val="hybridMultilevel"/>
    <w:tmpl w:val="A3E4D374"/>
    <w:lvl w:ilvl="0" w:tplc="9998D34A">
      <w:start w:val="1"/>
      <w:numFmt w:val="bullet"/>
      <w:lvlText w:val="•"/>
      <w:lvlJc w:val="left"/>
      <w:pPr>
        <w:tabs>
          <w:tab w:val="num" w:pos="720"/>
        </w:tabs>
        <w:ind w:left="720" w:hanging="360"/>
      </w:pPr>
      <w:rPr>
        <w:rFonts w:ascii="Arial" w:hAnsi="Arial" w:hint="default"/>
      </w:rPr>
    </w:lvl>
    <w:lvl w:ilvl="1" w:tplc="7B6C3F9C" w:tentative="1">
      <w:start w:val="1"/>
      <w:numFmt w:val="bullet"/>
      <w:lvlText w:val="•"/>
      <w:lvlJc w:val="left"/>
      <w:pPr>
        <w:tabs>
          <w:tab w:val="num" w:pos="1440"/>
        </w:tabs>
        <w:ind w:left="1440" w:hanging="360"/>
      </w:pPr>
      <w:rPr>
        <w:rFonts w:ascii="Arial" w:hAnsi="Arial" w:hint="default"/>
      </w:rPr>
    </w:lvl>
    <w:lvl w:ilvl="2" w:tplc="8F9A8698" w:tentative="1">
      <w:start w:val="1"/>
      <w:numFmt w:val="bullet"/>
      <w:lvlText w:val="•"/>
      <w:lvlJc w:val="left"/>
      <w:pPr>
        <w:tabs>
          <w:tab w:val="num" w:pos="2160"/>
        </w:tabs>
        <w:ind w:left="2160" w:hanging="360"/>
      </w:pPr>
      <w:rPr>
        <w:rFonts w:ascii="Arial" w:hAnsi="Arial" w:hint="default"/>
      </w:rPr>
    </w:lvl>
    <w:lvl w:ilvl="3" w:tplc="E6F4D182" w:tentative="1">
      <w:start w:val="1"/>
      <w:numFmt w:val="bullet"/>
      <w:lvlText w:val="•"/>
      <w:lvlJc w:val="left"/>
      <w:pPr>
        <w:tabs>
          <w:tab w:val="num" w:pos="2880"/>
        </w:tabs>
        <w:ind w:left="2880" w:hanging="360"/>
      </w:pPr>
      <w:rPr>
        <w:rFonts w:ascii="Arial" w:hAnsi="Arial" w:hint="default"/>
      </w:rPr>
    </w:lvl>
    <w:lvl w:ilvl="4" w:tplc="00D2F1B6" w:tentative="1">
      <w:start w:val="1"/>
      <w:numFmt w:val="bullet"/>
      <w:lvlText w:val="•"/>
      <w:lvlJc w:val="left"/>
      <w:pPr>
        <w:tabs>
          <w:tab w:val="num" w:pos="3600"/>
        </w:tabs>
        <w:ind w:left="3600" w:hanging="360"/>
      </w:pPr>
      <w:rPr>
        <w:rFonts w:ascii="Arial" w:hAnsi="Arial" w:hint="default"/>
      </w:rPr>
    </w:lvl>
    <w:lvl w:ilvl="5" w:tplc="540CDEE6" w:tentative="1">
      <w:start w:val="1"/>
      <w:numFmt w:val="bullet"/>
      <w:lvlText w:val="•"/>
      <w:lvlJc w:val="left"/>
      <w:pPr>
        <w:tabs>
          <w:tab w:val="num" w:pos="4320"/>
        </w:tabs>
        <w:ind w:left="4320" w:hanging="360"/>
      </w:pPr>
      <w:rPr>
        <w:rFonts w:ascii="Arial" w:hAnsi="Arial" w:hint="default"/>
      </w:rPr>
    </w:lvl>
    <w:lvl w:ilvl="6" w:tplc="BAF82D66" w:tentative="1">
      <w:start w:val="1"/>
      <w:numFmt w:val="bullet"/>
      <w:lvlText w:val="•"/>
      <w:lvlJc w:val="left"/>
      <w:pPr>
        <w:tabs>
          <w:tab w:val="num" w:pos="5040"/>
        </w:tabs>
        <w:ind w:left="5040" w:hanging="360"/>
      </w:pPr>
      <w:rPr>
        <w:rFonts w:ascii="Arial" w:hAnsi="Arial" w:hint="default"/>
      </w:rPr>
    </w:lvl>
    <w:lvl w:ilvl="7" w:tplc="2C1461E2" w:tentative="1">
      <w:start w:val="1"/>
      <w:numFmt w:val="bullet"/>
      <w:lvlText w:val="•"/>
      <w:lvlJc w:val="left"/>
      <w:pPr>
        <w:tabs>
          <w:tab w:val="num" w:pos="5760"/>
        </w:tabs>
        <w:ind w:left="5760" w:hanging="360"/>
      </w:pPr>
      <w:rPr>
        <w:rFonts w:ascii="Arial" w:hAnsi="Arial" w:hint="default"/>
      </w:rPr>
    </w:lvl>
    <w:lvl w:ilvl="8" w:tplc="9E489B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7920FE"/>
    <w:multiLevelType w:val="hybridMultilevel"/>
    <w:tmpl w:val="C7DE1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6656F8"/>
    <w:multiLevelType w:val="hybridMultilevel"/>
    <w:tmpl w:val="5E72D6F4"/>
    <w:lvl w:ilvl="0" w:tplc="D730F09E">
      <w:start w:val="1"/>
      <w:numFmt w:val="bullet"/>
      <w:lvlText w:val="•"/>
      <w:lvlJc w:val="left"/>
      <w:pPr>
        <w:tabs>
          <w:tab w:val="num" w:pos="720"/>
        </w:tabs>
        <w:ind w:left="720" w:hanging="360"/>
      </w:pPr>
      <w:rPr>
        <w:rFonts w:ascii="Arial" w:hAnsi="Arial" w:hint="default"/>
      </w:rPr>
    </w:lvl>
    <w:lvl w:ilvl="1" w:tplc="79CE3330">
      <w:start w:val="1"/>
      <w:numFmt w:val="bullet"/>
      <w:lvlText w:val="•"/>
      <w:lvlJc w:val="left"/>
      <w:pPr>
        <w:tabs>
          <w:tab w:val="num" w:pos="1440"/>
        </w:tabs>
        <w:ind w:left="1440" w:hanging="360"/>
      </w:pPr>
      <w:rPr>
        <w:rFonts w:ascii="Arial" w:hAnsi="Arial" w:hint="default"/>
      </w:rPr>
    </w:lvl>
    <w:lvl w:ilvl="2" w:tplc="2A1CD1F8" w:tentative="1">
      <w:start w:val="1"/>
      <w:numFmt w:val="bullet"/>
      <w:lvlText w:val="•"/>
      <w:lvlJc w:val="left"/>
      <w:pPr>
        <w:tabs>
          <w:tab w:val="num" w:pos="2160"/>
        </w:tabs>
        <w:ind w:left="2160" w:hanging="360"/>
      </w:pPr>
      <w:rPr>
        <w:rFonts w:ascii="Arial" w:hAnsi="Arial" w:hint="default"/>
      </w:rPr>
    </w:lvl>
    <w:lvl w:ilvl="3" w:tplc="A3EC2180" w:tentative="1">
      <w:start w:val="1"/>
      <w:numFmt w:val="bullet"/>
      <w:lvlText w:val="•"/>
      <w:lvlJc w:val="left"/>
      <w:pPr>
        <w:tabs>
          <w:tab w:val="num" w:pos="2880"/>
        </w:tabs>
        <w:ind w:left="2880" w:hanging="360"/>
      </w:pPr>
      <w:rPr>
        <w:rFonts w:ascii="Arial" w:hAnsi="Arial" w:hint="default"/>
      </w:rPr>
    </w:lvl>
    <w:lvl w:ilvl="4" w:tplc="75E07D76" w:tentative="1">
      <w:start w:val="1"/>
      <w:numFmt w:val="bullet"/>
      <w:lvlText w:val="•"/>
      <w:lvlJc w:val="left"/>
      <w:pPr>
        <w:tabs>
          <w:tab w:val="num" w:pos="3600"/>
        </w:tabs>
        <w:ind w:left="3600" w:hanging="360"/>
      </w:pPr>
      <w:rPr>
        <w:rFonts w:ascii="Arial" w:hAnsi="Arial" w:hint="default"/>
      </w:rPr>
    </w:lvl>
    <w:lvl w:ilvl="5" w:tplc="A170B800" w:tentative="1">
      <w:start w:val="1"/>
      <w:numFmt w:val="bullet"/>
      <w:lvlText w:val="•"/>
      <w:lvlJc w:val="left"/>
      <w:pPr>
        <w:tabs>
          <w:tab w:val="num" w:pos="4320"/>
        </w:tabs>
        <w:ind w:left="4320" w:hanging="360"/>
      </w:pPr>
      <w:rPr>
        <w:rFonts w:ascii="Arial" w:hAnsi="Arial" w:hint="default"/>
      </w:rPr>
    </w:lvl>
    <w:lvl w:ilvl="6" w:tplc="6270E32E" w:tentative="1">
      <w:start w:val="1"/>
      <w:numFmt w:val="bullet"/>
      <w:lvlText w:val="•"/>
      <w:lvlJc w:val="left"/>
      <w:pPr>
        <w:tabs>
          <w:tab w:val="num" w:pos="5040"/>
        </w:tabs>
        <w:ind w:left="5040" w:hanging="360"/>
      </w:pPr>
      <w:rPr>
        <w:rFonts w:ascii="Arial" w:hAnsi="Arial" w:hint="default"/>
      </w:rPr>
    </w:lvl>
    <w:lvl w:ilvl="7" w:tplc="DA4C2FD0" w:tentative="1">
      <w:start w:val="1"/>
      <w:numFmt w:val="bullet"/>
      <w:lvlText w:val="•"/>
      <w:lvlJc w:val="left"/>
      <w:pPr>
        <w:tabs>
          <w:tab w:val="num" w:pos="5760"/>
        </w:tabs>
        <w:ind w:left="5760" w:hanging="360"/>
      </w:pPr>
      <w:rPr>
        <w:rFonts w:ascii="Arial" w:hAnsi="Arial" w:hint="default"/>
      </w:rPr>
    </w:lvl>
    <w:lvl w:ilvl="8" w:tplc="974CA7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DE3EA5"/>
    <w:multiLevelType w:val="hybridMultilevel"/>
    <w:tmpl w:val="9AECBDC4"/>
    <w:lvl w:ilvl="0" w:tplc="1BD2C7E2">
      <w:start w:val="2"/>
      <w:numFmt w:val="lowerLetter"/>
      <w:pStyle w:val="Heading4"/>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76BBA"/>
    <w:multiLevelType w:val="hybridMultilevel"/>
    <w:tmpl w:val="00A40F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8235B8"/>
    <w:multiLevelType w:val="hybridMultilevel"/>
    <w:tmpl w:val="19B6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A2E5C"/>
    <w:multiLevelType w:val="hybridMultilevel"/>
    <w:tmpl w:val="DB223AB8"/>
    <w:lvl w:ilvl="0" w:tplc="216206DA">
      <w:start w:val="1"/>
      <w:numFmt w:val="decimal"/>
      <w:pStyle w:val="ParagragrahNumberStyle1"/>
      <w:lvlText w:val="%1."/>
      <w:lvlJc w:val="left"/>
      <w:pPr>
        <w:ind w:left="720" w:hanging="360"/>
      </w:pPr>
      <w:rPr>
        <w:rFonts w:ascii="Times New Roman Bold" w:hAnsi="Times New Roman Bold" w:hint="default"/>
        <w:b/>
        <w:i w:val="0"/>
        <w:sz w:val="24"/>
        <w:u w:color="FFFFFF" w:themeColor="background1"/>
      </w:rPr>
    </w:lvl>
    <w:lvl w:ilvl="1" w:tplc="9CD89FBE">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71182"/>
    <w:multiLevelType w:val="hybridMultilevel"/>
    <w:tmpl w:val="BDA05AC0"/>
    <w:lvl w:ilvl="0" w:tplc="D6C00028">
      <w:start w:val="1"/>
      <w:numFmt w:val="bullet"/>
      <w:lvlText w:val="•"/>
      <w:lvlJc w:val="left"/>
      <w:pPr>
        <w:tabs>
          <w:tab w:val="num" w:pos="720"/>
        </w:tabs>
        <w:ind w:left="720" w:hanging="360"/>
      </w:pPr>
      <w:rPr>
        <w:rFonts w:ascii="Arial" w:hAnsi="Arial" w:hint="default"/>
      </w:rPr>
    </w:lvl>
    <w:lvl w:ilvl="1" w:tplc="606C76E8">
      <w:start w:val="1"/>
      <w:numFmt w:val="bullet"/>
      <w:lvlText w:val="•"/>
      <w:lvlJc w:val="left"/>
      <w:pPr>
        <w:tabs>
          <w:tab w:val="num" w:pos="1440"/>
        </w:tabs>
        <w:ind w:left="1440" w:hanging="360"/>
      </w:pPr>
      <w:rPr>
        <w:rFonts w:ascii="Arial" w:hAnsi="Arial" w:hint="default"/>
      </w:rPr>
    </w:lvl>
    <w:lvl w:ilvl="2" w:tplc="2878F700" w:tentative="1">
      <w:start w:val="1"/>
      <w:numFmt w:val="bullet"/>
      <w:lvlText w:val="•"/>
      <w:lvlJc w:val="left"/>
      <w:pPr>
        <w:tabs>
          <w:tab w:val="num" w:pos="2160"/>
        </w:tabs>
        <w:ind w:left="2160" w:hanging="360"/>
      </w:pPr>
      <w:rPr>
        <w:rFonts w:ascii="Arial" w:hAnsi="Arial" w:hint="default"/>
      </w:rPr>
    </w:lvl>
    <w:lvl w:ilvl="3" w:tplc="7BA02AE6" w:tentative="1">
      <w:start w:val="1"/>
      <w:numFmt w:val="bullet"/>
      <w:lvlText w:val="•"/>
      <w:lvlJc w:val="left"/>
      <w:pPr>
        <w:tabs>
          <w:tab w:val="num" w:pos="2880"/>
        </w:tabs>
        <w:ind w:left="2880" w:hanging="360"/>
      </w:pPr>
      <w:rPr>
        <w:rFonts w:ascii="Arial" w:hAnsi="Arial" w:hint="default"/>
      </w:rPr>
    </w:lvl>
    <w:lvl w:ilvl="4" w:tplc="2C1A2BAE" w:tentative="1">
      <w:start w:val="1"/>
      <w:numFmt w:val="bullet"/>
      <w:lvlText w:val="•"/>
      <w:lvlJc w:val="left"/>
      <w:pPr>
        <w:tabs>
          <w:tab w:val="num" w:pos="3600"/>
        </w:tabs>
        <w:ind w:left="3600" w:hanging="360"/>
      </w:pPr>
      <w:rPr>
        <w:rFonts w:ascii="Arial" w:hAnsi="Arial" w:hint="default"/>
      </w:rPr>
    </w:lvl>
    <w:lvl w:ilvl="5" w:tplc="228EE42A" w:tentative="1">
      <w:start w:val="1"/>
      <w:numFmt w:val="bullet"/>
      <w:lvlText w:val="•"/>
      <w:lvlJc w:val="left"/>
      <w:pPr>
        <w:tabs>
          <w:tab w:val="num" w:pos="4320"/>
        </w:tabs>
        <w:ind w:left="4320" w:hanging="360"/>
      </w:pPr>
      <w:rPr>
        <w:rFonts w:ascii="Arial" w:hAnsi="Arial" w:hint="default"/>
      </w:rPr>
    </w:lvl>
    <w:lvl w:ilvl="6" w:tplc="C1AEC716" w:tentative="1">
      <w:start w:val="1"/>
      <w:numFmt w:val="bullet"/>
      <w:lvlText w:val="•"/>
      <w:lvlJc w:val="left"/>
      <w:pPr>
        <w:tabs>
          <w:tab w:val="num" w:pos="5040"/>
        </w:tabs>
        <w:ind w:left="5040" w:hanging="360"/>
      </w:pPr>
      <w:rPr>
        <w:rFonts w:ascii="Arial" w:hAnsi="Arial" w:hint="default"/>
      </w:rPr>
    </w:lvl>
    <w:lvl w:ilvl="7" w:tplc="4AA0561E" w:tentative="1">
      <w:start w:val="1"/>
      <w:numFmt w:val="bullet"/>
      <w:lvlText w:val="•"/>
      <w:lvlJc w:val="left"/>
      <w:pPr>
        <w:tabs>
          <w:tab w:val="num" w:pos="5760"/>
        </w:tabs>
        <w:ind w:left="5760" w:hanging="360"/>
      </w:pPr>
      <w:rPr>
        <w:rFonts w:ascii="Arial" w:hAnsi="Arial" w:hint="default"/>
      </w:rPr>
    </w:lvl>
    <w:lvl w:ilvl="8" w:tplc="130E6F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D33D39"/>
    <w:multiLevelType w:val="hybridMultilevel"/>
    <w:tmpl w:val="E7822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0D274B"/>
    <w:multiLevelType w:val="hybridMultilevel"/>
    <w:tmpl w:val="3072F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7D4FDD"/>
    <w:multiLevelType w:val="hybridMultilevel"/>
    <w:tmpl w:val="4D0E7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1A1E10"/>
    <w:multiLevelType w:val="hybridMultilevel"/>
    <w:tmpl w:val="18B2C046"/>
    <w:lvl w:ilvl="0" w:tplc="D730F09E">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A1CD1F8" w:tentative="1">
      <w:start w:val="1"/>
      <w:numFmt w:val="bullet"/>
      <w:lvlText w:val="•"/>
      <w:lvlJc w:val="left"/>
      <w:pPr>
        <w:tabs>
          <w:tab w:val="num" w:pos="2160"/>
        </w:tabs>
        <w:ind w:left="2160" w:hanging="360"/>
      </w:pPr>
      <w:rPr>
        <w:rFonts w:ascii="Arial" w:hAnsi="Arial" w:hint="default"/>
      </w:rPr>
    </w:lvl>
    <w:lvl w:ilvl="3" w:tplc="A3EC2180" w:tentative="1">
      <w:start w:val="1"/>
      <w:numFmt w:val="bullet"/>
      <w:lvlText w:val="•"/>
      <w:lvlJc w:val="left"/>
      <w:pPr>
        <w:tabs>
          <w:tab w:val="num" w:pos="2880"/>
        </w:tabs>
        <w:ind w:left="2880" w:hanging="360"/>
      </w:pPr>
      <w:rPr>
        <w:rFonts w:ascii="Arial" w:hAnsi="Arial" w:hint="default"/>
      </w:rPr>
    </w:lvl>
    <w:lvl w:ilvl="4" w:tplc="75E07D76" w:tentative="1">
      <w:start w:val="1"/>
      <w:numFmt w:val="bullet"/>
      <w:lvlText w:val="•"/>
      <w:lvlJc w:val="left"/>
      <w:pPr>
        <w:tabs>
          <w:tab w:val="num" w:pos="3600"/>
        </w:tabs>
        <w:ind w:left="3600" w:hanging="360"/>
      </w:pPr>
      <w:rPr>
        <w:rFonts w:ascii="Arial" w:hAnsi="Arial" w:hint="default"/>
      </w:rPr>
    </w:lvl>
    <w:lvl w:ilvl="5" w:tplc="A170B800" w:tentative="1">
      <w:start w:val="1"/>
      <w:numFmt w:val="bullet"/>
      <w:lvlText w:val="•"/>
      <w:lvlJc w:val="left"/>
      <w:pPr>
        <w:tabs>
          <w:tab w:val="num" w:pos="4320"/>
        </w:tabs>
        <w:ind w:left="4320" w:hanging="360"/>
      </w:pPr>
      <w:rPr>
        <w:rFonts w:ascii="Arial" w:hAnsi="Arial" w:hint="default"/>
      </w:rPr>
    </w:lvl>
    <w:lvl w:ilvl="6" w:tplc="6270E32E" w:tentative="1">
      <w:start w:val="1"/>
      <w:numFmt w:val="bullet"/>
      <w:lvlText w:val="•"/>
      <w:lvlJc w:val="left"/>
      <w:pPr>
        <w:tabs>
          <w:tab w:val="num" w:pos="5040"/>
        </w:tabs>
        <w:ind w:left="5040" w:hanging="360"/>
      </w:pPr>
      <w:rPr>
        <w:rFonts w:ascii="Arial" w:hAnsi="Arial" w:hint="default"/>
      </w:rPr>
    </w:lvl>
    <w:lvl w:ilvl="7" w:tplc="DA4C2FD0" w:tentative="1">
      <w:start w:val="1"/>
      <w:numFmt w:val="bullet"/>
      <w:lvlText w:val="•"/>
      <w:lvlJc w:val="left"/>
      <w:pPr>
        <w:tabs>
          <w:tab w:val="num" w:pos="5760"/>
        </w:tabs>
        <w:ind w:left="5760" w:hanging="360"/>
      </w:pPr>
      <w:rPr>
        <w:rFonts w:ascii="Arial" w:hAnsi="Arial" w:hint="default"/>
      </w:rPr>
    </w:lvl>
    <w:lvl w:ilvl="8" w:tplc="974CA7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F83C9A"/>
    <w:multiLevelType w:val="hybridMultilevel"/>
    <w:tmpl w:val="E24C2D5A"/>
    <w:lvl w:ilvl="0" w:tplc="379E251E">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8B1668DE" w:tentative="1">
      <w:start w:val="1"/>
      <w:numFmt w:val="bullet"/>
      <w:lvlText w:val="•"/>
      <w:lvlJc w:val="left"/>
      <w:pPr>
        <w:tabs>
          <w:tab w:val="num" w:pos="2160"/>
        </w:tabs>
        <w:ind w:left="2160" w:hanging="360"/>
      </w:pPr>
      <w:rPr>
        <w:rFonts w:ascii="Arial" w:hAnsi="Arial" w:hint="default"/>
      </w:rPr>
    </w:lvl>
    <w:lvl w:ilvl="3" w:tplc="68A290E2" w:tentative="1">
      <w:start w:val="1"/>
      <w:numFmt w:val="bullet"/>
      <w:lvlText w:val="•"/>
      <w:lvlJc w:val="left"/>
      <w:pPr>
        <w:tabs>
          <w:tab w:val="num" w:pos="2880"/>
        </w:tabs>
        <w:ind w:left="2880" w:hanging="360"/>
      </w:pPr>
      <w:rPr>
        <w:rFonts w:ascii="Arial" w:hAnsi="Arial" w:hint="default"/>
      </w:rPr>
    </w:lvl>
    <w:lvl w:ilvl="4" w:tplc="C83298DE" w:tentative="1">
      <w:start w:val="1"/>
      <w:numFmt w:val="bullet"/>
      <w:lvlText w:val="•"/>
      <w:lvlJc w:val="left"/>
      <w:pPr>
        <w:tabs>
          <w:tab w:val="num" w:pos="3600"/>
        </w:tabs>
        <w:ind w:left="3600" w:hanging="360"/>
      </w:pPr>
      <w:rPr>
        <w:rFonts w:ascii="Arial" w:hAnsi="Arial" w:hint="default"/>
      </w:rPr>
    </w:lvl>
    <w:lvl w:ilvl="5" w:tplc="EB2C73E2" w:tentative="1">
      <w:start w:val="1"/>
      <w:numFmt w:val="bullet"/>
      <w:lvlText w:val="•"/>
      <w:lvlJc w:val="left"/>
      <w:pPr>
        <w:tabs>
          <w:tab w:val="num" w:pos="4320"/>
        </w:tabs>
        <w:ind w:left="4320" w:hanging="360"/>
      </w:pPr>
      <w:rPr>
        <w:rFonts w:ascii="Arial" w:hAnsi="Arial" w:hint="default"/>
      </w:rPr>
    </w:lvl>
    <w:lvl w:ilvl="6" w:tplc="320C57C8" w:tentative="1">
      <w:start w:val="1"/>
      <w:numFmt w:val="bullet"/>
      <w:lvlText w:val="•"/>
      <w:lvlJc w:val="left"/>
      <w:pPr>
        <w:tabs>
          <w:tab w:val="num" w:pos="5040"/>
        </w:tabs>
        <w:ind w:left="5040" w:hanging="360"/>
      </w:pPr>
      <w:rPr>
        <w:rFonts w:ascii="Arial" w:hAnsi="Arial" w:hint="default"/>
      </w:rPr>
    </w:lvl>
    <w:lvl w:ilvl="7" w:tplc="EE24995E" w:tentative="1">
      <w:start w:val="1"/>
      <w:numFmt w:val="bullet"/>
      <w:lvlText w:val="•"/>
      <w:lvlJc w:val="left"/>
      <w:pPr>
        <w:tabs>
          <w:tab w:val="num" w:pos="5760"/>
        </w:tabs>
        <w:ind w:left="5760" w:hanging="360"/>
      </w:pPr>
      <w:rPr>
        <w:rFonts w:ascii="Arial" w:hAnsi="Arial" w:hint="default"/>
      </w:rPr>
    </w:lvl>
    <w:lvl w:ilvl="8" w:tplc="47F881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92F43D1"/>
    <w:multiLevelType w:val="hybridMultilevel"/>
    <w:tmpl w:val="2C820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F569D6"/>
    <w:multiLevelType w:val="hybridMultilevel"/>
    <w:tmpl w:val="E0F4A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D319AE"/>
    <w:multiLevelType w:val="hybridMultilevel"/>
    <w:tmpl w:val="48C29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0C13ACC"/>
    <w:multiLevelType w:val="hybridMultilevel"/>
    <w:tmpl w:val="B546A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480AF9"/>
    <w:multiLevelType w:val="hybridMultilevel"/>
    <w:tmpl w:val="5CB4C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AC7F4C"/>
    <w:multiLevelType w:val="hybridMultilevel"/>
    <w:tmpl w:val="A028B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8923BE"/>
    <w:multiLevelType w:val="hybridMultilevel"/>
    <w:tmpl w:val="E7E6E0C4"/>
    <w:lvl w:ilvl="0" w:tplc="7F7086F8">
      <w:start w:val="1"/>
      <w:numFmt w:val="bullet"/>
      <w:lvlText w:val="•"/>
      <w:lvlJc w:val="left"/>
      <w:pPr>
        <w:tabs>
          <w:tab w:val="num" w:pos="720"/>
        </w:tabs>
        <w:ind w:left="720" w:hanging="360"/>
      </w:pPr>
      <w:rPr>
        <w:rFonts w:ascii="Arial" w:hAnsi="Arial" w:hint="default"/>
      </w:rPr>
    </w:lvl>
    <w:lvl w:ilvl="1" w:tplc="6F26798A">
      <w:start w:val="1"/>
      <w:numFmt w:val="bullet"/>
      <w:lvlText w:val="•"/>
      <w:lvlJc w:val="left"/>
      <w:pPr>
        <w:tabs>
          <w:tab w:val="num" w:pos="1440"/>
        </w:tabs>
        <w:ind w:left="1440" w:hanging="360"/>
      </w:pPr>
      <w:rPr>
        <w:rFonts w:ascii="Arial" w:hAnsi="Arial" w:hint="default"/>
      </w:rPr>
    </w:lvl>
    <w:lvl w:ilvl="2" w:tplc="242E84EA" w:tentative="1">
      <w:start w:val="1"/>
      <w:numFmt w:val="bullet"/>
      <w:lvlText w:val="•"/>
      <w:lvlJc w:val="left"/>
      <w:pPr>
        <w:tabs>
          <w:tab w:val="num" w:pos="2160"/>
        </w:tabs>
        <w:ind w:left="2160" w:hanging="360"/>
      </w:pPr>
      <w:rPr>
        <w:rFonts w:ascii="Arial" w:hAnsi="Arial" w:hint="default"/>
      </w:rPr>
    </w:lvl>
    <w:lvl w:ilvl="3" w:tplc="A0F8E9D4" w:tentative="1">
      <w:start w:val="1"/>
      <w:numFmt w:val="bullet"/>
      <w:lvlText w:val="•"/>
      <w:lvlJc w:val="left"/>
      <w:pPr>
        <w:tabs>
          <w:tab w:val="num" w:pos="2880"/>
        </w:tabs>
        <w:ind w:left="2880" w:hanging="360"/>
      </w:pPr>
      <w:rPr>
        <w:rFonts w:ascii="Arial" w:hAnsi="Arial" w:hint="default"/>
      </w:rPr>
    </w:lvl>
    <w:lvl w:ilvl="4" w:tplc="19AE93AA" w:tentative="1">
      <w:start w:val="1"/>
      <w:numFmt w:val="bullet"/>
      <w:lvlText w:val="•"/>
      <w:lvlJc w:val="left"/>
      <w:pPr>
        <w:tabs>
          <w:tab w:val="num" w:pos="3600"/>
        </w:tabs>
        <w:ind w:left="3600" w:hanging="360"/>
      </w:pPr>
      <w:rPr>
        <w:rFonts w:ascii="Arial" w:hAnsi="Arial" w:hint="default"/>
      </w:rPr>
    </w:lvl>
    <w:lvl w:ilvl="5" w:tplc="8DDA4966" w:tentative="1">
      <w:start w:val="1"/>
      <w:numFmt w:val="bullet"/>
      <w:lvlText w:val="•"/>
      <w:lvlJc w:val="left"/>
      <w:pPr>
        <w:tabs>
          <w:tab w:val="num" w:pos="4320"/>
        </w:tabs>
        <w:ind w:left="4320" w:hanging="360"/>
      </w:pPr>
      <w:rPr>
        <w:rFonts w:ascii="Arial" w:hAnsi="Arial" w:hint="default"/>
      </w:rPr>
    </w:lvl>
    <w:lvl w:ilvl="6" w:tplc="54362136" w:tentative="1">
      <w:start w:val="1"/>
      <w:numFmt w:val="bullet"/>
      <w:lvlText w:val="•"/>
      <w:lvlJc w:val="left"/>
      <w:pPr>
        <w:tabs>
          <w:tab w:val="num" w:pos="5040"/>
        </w:tabs>
        <w:ind w:left="5040" w:hanging="360"/>
      </w:pPr>
      <w:rPr>
        <w:rFonts w:ascii="Arial" w:hAnsi="Arial" w:hint="default"/>
      </w:rPr>
    </w:lvl>
    <w:lvl w:ilvl="7" w:tplc="6B5E6E74" w:tentative="1">
      <w:start w:val="1"/>
      <w:numFmt w:val="bullet"/>
      <w:lvlText w:val="•"/>
      <w:lvlJc w:val="left"/>
      <w:pPr>
        <w:tabs>
          <w:tab w:val="num" w:pos="5760"/>
        </w:tabs>
        <w:ind w:left="5760" w:hanging="360"/>
      </w:pPr>
      <w:rPr>
        <w:rFonts w:ascii="Arial" w:hAnsi="Arial" w:hint="default"/>
      </w:rPr>
    </w:lvl>
    <w:lvl w:ilvl="8" w:tplc="CAF80DC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8465A4"/>
    <w:multiLevelType w:val="hybridMultilevel"/>
    <w:tmpl w:val="3536E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EC7932"/>
    <w:multiLevelType w:val="hybridMultilevel"/>
    <w:tmpl w:val="A1C0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F2E50"/>
    <w:multiLevelType w:val="hybridMultilevel"/>
    <w:tmpl w:val="858A9732"/>
    <w:lvl w:ilvl="0" w:tplc="58D65BF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8253FD"/>
    <w:multiLevelType w:val="hybridMultilevel"/>
    <w:tmpl w:val="B85C2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1438EC"/>
    <w:multiLevelType w:val="hybridMultilevel"/>
    <w:tmpl w:val="D1320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0A1414A"/>
    <w:multiLevelType w:val="hybridMultilevel"/>
    <w:tmpl w:val="A1FCBADA"/>
    <w:lvl w:ilvl="0" w:tplc="B05C6670">
      <w:start w:val="1"/>
      <w:numFmt w:val="decimal"/>
      <w:lvlText w:val="%1."/>
      <w:lvlJc w:val="left"/>
      <w:pPr>
        <w:ind w:left="36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7E2F43"/>
    <w:multiLevelType w:val="hybridMultilevel"/>
    <w:tmpl w:val="AC4FF9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2830D6A"/>
    <w:multiLevelType w:val="hybridMultilevel"/>
    <w:tmpl w:val="8EA03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273523"/>
    <w:multiLevelType w:val="hybridMultilevel"/>
    <w:tmpl w:val="9C12F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9F5F2E"/>
    <w:multiLevelType w:val="hybridMultilevel"/>
    <w:tmpl w:val="0FB26080"/>
    <w:lvl w:ilvl="0" w:tplc="379E251E">
      <w:start w:val="1"/>
      <w:numFmt w:val="bullet"/>
      <w:lvlText w:val="•"/>
      <w:lvlJc w:val="left"/>
      <w:pPr>
        <w:tabs>
          <w:tab w:val="num" w:pos="720"/>
        </w:tabs>
        <w:ind w:left="720" w:hanging="360"/>
      </w:pPr>
      <w:rPr>
        <w:rFonts w:ascii="Arial" w:hAnsi="Arial" w:hint="default"/>
      </w:rPr>
    </w:lvl>
    <w:lvl w:ilvl="1" w:tplc="428A1D76">
      <w:start w:val="1"/>
      <w:numFmt w:val="bullet"/>
      <w:lvlText w:val="•"/>
      <w:lvlJc w:val="left"/>
      <w:pPr>
        <w:tabs>
          <w:tab w:val="num" w:pos="1440"/>
        </w:tabs>
        <w:ind w:left="1440" w:hanging="360"/>
      </w:pPr>
      <w:rPr>
        <w:rFonts w:ascii="Arial" w:hAnsi="Arial" w:hint="default"/>
      </w:rPr>
    </w:lvl>
    <w:lvl w:ilvl="2" w:tplc="8B1668DE" w:tentative="1">
      <w:start w:val="1"/>
      <w:numFmt w:val="bullet"/>
      <w:lvlText w:val="•"/>
      <w:lvlJc w:val="left"/>
      <w:pPr>
        <w:tabs>
          <w:tab w:val="num" w:pos="2160"/>
        </w:tabs>
        <w:ind w:left="2160" w:hanging="360"/>
      </w:pPr>
      <w:rPr>
        <w:rFonts w:ascii="Arial" w:hAnsi="Arial" w:hint="default"/>
      </w:rPr>
    </w:lvl>
    <w:lvl w:ilvl="3" w:tplc="68A290E2" w:tentative="1">
      <w:start w:val="1"/>
      <w:numFmt w:val="bullet"/>
      <w:lvlText w:val="•"/>
      <w:lvlJc w:val="left"/>
      <w:pPr>
        <w:tabs>
          <w:tab w:val="num" w:pos="2880"/>
        </w:tabs>
        <w:ind w:left="2880" w:hanging="360"/>
      </w:pPr>
      <w:rPr>
        <w:rFonts w:ascii="Arial" w:hAnsi="Arial" w:hint="default"/>
      </w:rPr>
    </w:lvl>
    <w:lvl w:ilvl="4" w:tplc="C83298DE" w:tentative="1">
      <w:start w:val="1"/>
      <w:numFmt w:val="bullet"/>
      <w:lvlText w:val="•"/>
      <w:lvlJc w:val="left"/>
      <w:pPr>
        <w:tabs>
          <w:tab w:val="num" w:pos="3600"/>
        </w:tabs>
        <w:ind w:left="3600" w:hanging="360"/>
      </w:pPr>
      <w:rPr>
        <w:rFonts w:ascii="Arial" w:hAnsi="Arial" w:hint="default"/>
      </w:rPr>
    </w:lvl>
    <w:lvl w:ilvl="5" w:tplc="EB2C73E2" w:tentative="1">
      <w:start w:val="1"/>
      <w:numFmt w:val="bullet"/>
      <w:lvlText w:val="•"/>
      <w:lvlJc w:val="left"/>
      <w:pPr>
        <w:tabs>
          <w:tab w:val="num" w:pos="4320"/>
        </w:tabs>
        <w:ind w:left="4320" w:hanging="360"/>
      </w:pPr>
      <w:rPr>
        <w:rFonts w:ascii="Arial" w:hAnsi="Arial" w:hint="default"/>
      </w:rPr>
    </w:lvl>
    <w:lvl w:ilvl="6" w:tplc="320C57C8" w:tentative="1">
      <w:start w:val="1"/>
      <w:numFmt w:val="bullet"/>
      <w:lvlText w:val="•"/>
      <w:lvlJc w:val="left"/>
      <w:pPr>
        <w:tabs>
          <w:tab w:val="num" w:pos="5040"/>
        </w:tabs>
        <w:ind w:left="5040" w:hanging="360"/>
      </w:pPr>
      <w:rPr>
        <w:rFonts w:ascii="Arial" w:hAnsi="Arial" w:hint="default"/>
      </w:rPr>
    </w:lvl>
    <w:lvl w:ilvl="7" w:tplc="EE24995E" w:tentative="1">
      <w:start w:val="1"/>
      <w:numFmt w:val="bullet"/>
      <w:lvlText w:val="•"/>
      <w:lvlJc w:val="left"/>
      <w:pPr>
        <w:tabs>
          <w:tab w:val="num" w:pos="5760"/>
        </w:tabs>
        <w:ind w:left="5760" w:hanging="360"/>
      </w:pPr>
      <w:rPr>
        <w:rFonts w:ascii="Arial" w:hAnsi="Arial" w:hint="default"/>
      </w:rPr>
    </w:lvl>
    <w:lvl w:ilvl="8" w:tplc="47F881A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6324BA"/>
    <w:multiLevelType w:val="hybridMultilevel"/>
    <w:tmpl w:val="EA54530E"/>
    <w:lvl w:ilvl="0" w:tplc="DF5E9F04">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D141AF"/>
    <w:multiLevelType w:val="hybridMultilevel"/>
    <w:tmpl w:val="E37462E0"/>
    <w:lvl w:ilvl="0" w:tplc="1E76130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5F048F"/>
    <w:multiLevelType w:val="hybridMultilevel"/>
    <w:tmpl w:val="2C3E952E"/>
    <w:lvl w:ilvl="0" w:tplc="96AE31FA">
      <w:start w:val="1"/>
      <w:numFmt w:val="bullet"/>
      <w:lvlText w:val="•"/>
      <w:lvlJc w:val="left"/>
      <w:pPr>
        <w:tabs>
          <w:tab w:val="num" w:pos="720"/>
        </w:tabs>
        <w:ind w:left="720" w:hanging="360"/>
      </w:pPr>
      <w:rPr>
        <w:rFonts w:ascii="Arial" w:hAnsi="Arial" w:hint="default"/>
      </w:rPr>
    </w:lvl>
    <w:lvl w:ilvl="1" w:tplc="BFDE492C" w:tentative="1">
      <w:start w:val="1"/>
      <w:numFmt w:val="bullet"/>
      <w:lvlText w:val="•"/>
      <w:lvlJc w:val="left"/>
      <w:pPr>
        <w:tabs>
          <w:tab w:val="num" w:pos="1440"/>
        </w:tabs>
        <w:ind w:left="1440" w:hanging="360"/>
      </w:pPr>
      <w:rPr>
        <w:rFonts w:ascii="Arial" w:hAnsi="Arial" w:hint="default"/>
      </w:rPr>
    </w:lvl>
    <w:lvl w:ilvl="2" w:tplc="95149518" w:tentative="1">
      <w:start w:val="1"/>
      <w:numFmt w:val="bullet"/>
      <w:lvlText w:val="•"/>
      <w:lvlJc w:val="left"/>
      <w:pPr>
        <w:tabs>
          <w:tab w:val="num" w:pos="2160"/>
        </w:tabs>
        <w:ind w:left="2160" w:hanging="360"/>
      </w:pPr>
      <w:rPr>
        <w:rFonts w:ascii="Arial" w:hAnsi="Arial" w:hint="default"/>
      </w:rPr>
    </w:lvl>
    <w:lvl w:ilvl="3" w:tplc="3A2E6A14" w:tentative="1">
      <w:start w:val="1"/>
      <w:numFmt w:val="bullet"/>
      <w:lvlText w:val="•"/>
      <w:lvlJc w:val="left"/>
      <w:pPr>
        <w:tabs>
          <w:tab w:val="num" w:pos="2880"/>
        </w:tabs>
        <w:ind w:left="2880" w:hanging="360"/>
      </w:pPr>
      <w:rPr>
        <w:rFonts w:ascii="Arial" w:hAnsi="Arial" w:hint="default"/>
      </w:rPr>
    </w:lvl>
    <w:lvl w:ilvl="4" w:tplc="144888B8" w:tentative="1">
      <w:start w:val="1"/>
      <w:numFmt w:val="bullet"/>
      <w:lvlText w:val="•"/>
      <w:lvlJc w:val="left"/>
      <w:pPr>
        <w:tabs>
          <w:tab w:val="num" w:pos="3600"/>
        </w:tabs>
        <w:ind w:left="3600" w:hanging="360"/>
      </w:pPr>
      <w:rPr>
        <w:rFonts w:ascii="Arial" w:hAnsi="Arial" w:hint="default"/>
      </w:rPr>
    </w:lvl>
    <w:lvl w:ilvl="5" w:tplc="5BF0927E" w:tentative="1">
      <w:start w:val="1"/>
      <w:numFmt w:val="bullet"/>
      <w:lvlText w:val="•"/>
      <w:lvlJc w:val="left"/>
      <w:pPr>
        <w:tabs>
          <w:tab w:val="num" w:pos="4320"/>
        </w:tabs>
        <w:ind w:left="4320" w:hanging="360"/>
      </w:pPr>
      <w:rPr>
        <w:rFonts w:ascii="Arial" w:hAnsi="Arial" w:hint="default"/>
      </w:rPr>
    </w:lvl>
    <w:lvl w:ilvl="6" w:tplc="703AFE30" w:tentative="1">
      <w:start w:val="1"/>
      <w:numFmt w:val="bullet"/>
      <w:lvlText w:val="•"/>
      <w:lvlJc w:val="left"/>
      <w:pPr>
        <w:tabs>
          <w:tab w:val="num" w:pos="5040"/>
        </w:tabs>
        <w:ind w:left="5040" w:hanging="360"/>
      </w:pPr>
      <w:rPr>
        <w:rFonts w:ascii="Arial" w:hAnsi="Arial" w:hint="default"/>
      </w:rPr>
    </w:lvl>
    <w:lvl w:ilvl="7" w:tplc="238E7690" w:tentative="1">
      <w:start w:val="1"/>
      <w:numFmt w:val="bullet"/>
      <w:lvlText w:val="•"/>
      <w:lvlJc w:val="left"/>
      <w:pPr>
        <w:tabs>
          <w:tab w:val="num" w:pos="5760"/>
        </w:tabs>
        <w:ind w:left="5760" w:hanging="360"/>
      </w:pPr>
      <w:rPr>
        <w:rFonts w:ascii="Arial" w:hAnsi="Arial" w:hint="default"/>
      </w:rPr>
    </w:lvl>
    <w:lvl w:ilvl="8" w:tplc="08003A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731653"/>
    <w:multiLevelType w:val="hybridMultilevel"/>
    <w:tmpl w:val="646CF77C"/>
    <w:lvl w:ilvl="0" w:tplc="0EF889C4">
      <w:start w:val="1"/>
      <w:numFmt w:val="upperRoman"/>
      <w:pStyle w:val="Heading3"/>
      <w:lvlText w:val="%1."/>
      <w:lvlJc w:val="right"/>
      <w:pPr>
        <w:ind w:left="72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255AF5"/>
    <w:multiLevelType w:val="hybridMultilevel"/>
    <w:tmpl w:val="894481E4"/>
    <w:lvl w:ilvl="0" w:tplc="379E251E">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8B1668DE" w:tentative="1">
      <w:start w:val="1"/>
      <w:numFmt w:val="bullet"/>
      <w:lvlText w:val="•"/>
      <w:lvlJc w:val="left"/>
      <w:pPr>
        <w:tabs>
          <w:tab w:val="num" w:pos="2160"/>
        </w:tabs>
        <w:ind w:left="2160" w:hanging="360"/>
      </w:pPr>
      <w:rPr>
        <w:rFonts w:ascii="Arial" w:hAnsi="Arial" w:hint="default"/>
      </w:rPr>
    </w:lvl>
    <w:lvl w:ilvl="3" w:tplc="68A290E2" w:tentative="1">
      <w:start w:val="1"/>
      <w:numFmt w:val="bullet"/>
      <w:lvlText w:val="•"/>
      <w:lvlJc w:val="left"/>
      <w:pPr>
        <w:tabs>
          <w:tab w:val="num" w:pos="2880"/>
        </w:tabs>
        <w:ind w:left="2880" w:hanging="360"/>
      </w:pPr>
      <w:rPr>
        <w:rFonts w:ascii="Arial" w:hAnsi="Arial" w:hint="default"/>
      </w:rPr>
    </w:lvl>
    <w:lvl w:ilvl="4" w:tplc="C83298DE" w:tentative="1">
      <w:start w:val="1"/>
      <w:numFmt w:val="bullet"/>
      <w:lvlText w:val="•"/>
      <w:lvlJc w:val="left"/>
      <w:pPr>
        <w:tabs>
          <w:tab w:val="num" w:pos="3600"/>
        </w:tabs>
        <w:ind w:left="3600" w:hanging="360"/>
      </w:pPr>
      <w:rPr>
        <w:rFonts w:ascii="Arial" w:hAnsi="Arial" w:hint="default"/>
      </w:rPr>
    </w:lvl>
    <w:lvl w:ilvl="5" w:tplc="EB2C73E2" w:tentative="1">
      <w:start w:val="1"/>
      <w:numFmt w:val="bullet"/>
      <w:lvlText w:val="•"/>
      <w:lvlJc w:val="left"/>
      <w:pPr>
        <w:tabs>
          <w:tab w:val="num" w:pos="4320"/>
        </w:tabs>
        <w:ind w:left="4320" w:hanging="360"/>
      </w:pPr>
      <w:rPr>
        <w:rFonts w:ascii="Arial" w:hAnsi="Arial" w:hint="default"/>
      </w:rPr>
    </w:lvl>
    <w:lvl w:ilvl="6" w:tplc="320C57C8" w:tentative="1">
      <w:start w:val="1"/>
      <w:numFmt w:val="bullet"/>
      <w:lvlText w:val="•"/>
      <w:lvlJc w:val="left"/>
      <w:pPr>
        <w:tabs>
          <w:tab w:val="num" w:pos="5040"/>
        </w:tabs>
        <w:ind w:left="5040" w:hanging="360"/>
      </w:pPr>
      <w:rPr>
        <w:rFonts w:ascii="Arial" w:hAnsi="Arial" w:hint="default"/>
      </w:rPr>
    </w:lvl>
    <w:lvl w:ilvl="7" w:tplc="EE24995E" w:tentative="1">
      <w:start w:val="1"/>
      <w:numFmt w:val="bullet"/>
      <w:lvlText w:val="•"/>
      <w:lvlJc w:val="left"/>
      <w:pPr>
        <w:tabs>
          <w:tab w:val="num" w:pos="5760"/>
        </w:tabs>
        <w:ind w:left="5760" w:hanging="360"/>
      </w:pPr>
      <w:rPr>
        <w:rFonts w:ascii="Arial" w:hAnsi="Arial" w:hint="default"/>
      </w:rPr>
    </w:lvl>
    <w:lvl w:ilvl="8" w:tplc="47F881A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87077C"/>
    <w:multiLevelType w:val="hybridMultilevel"/>
    <w:tmpl w:val="C5E4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014D0E"/>
    <w:multiLevelType w:val="multilevel"/>
    <w:tmpl w:val="8966B97C"/>
    <w:lvl w:ilvl="0">
      <w:start w:val="1"/>
      <w:numFmt w:val="upperRoman"/>
      <w:pStyle w:val="Hannah"/>
      <w:lvlText w:val="%1."/>
      <w:lvlJc w:val="right"/>
      <w:pPr>
        <w:ind w:left="36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38"/>
  </w:num>
  <w:num w:numId="4">
    <w:abstractNumId w:val="8"/>
  </w:num>
  <w:num w:numId="5">
    <w:abstractNumId w:val="11"/>
  </w:num>
  <w:num w:numId="6">
    <w:abstractNumId w:val="36"/>
  </w:num>
  <w:num w:numId="7">
    <w:abstractNumId w:val="34"/>
  </w:num>
  <w:num w:numId="8">
    <w:abstractNumId w:val="0"/>
  </w:num>
  <w:num w:numId="9">
    <w:abstractNumId w:val="19"/>
  </w:num>
  <w:num w:numId="10">
    <w:abstractNumId w:val="7"/>
  </w:num>
  <w:num w:numId="11">
    <w:abstractNumId w:val="24"/>
  </w:num>
  <w:num w:numId="12">
    <w:abstractNumId w:val="37"/>
  </w:num>
  <w:num w:numId="13">
    <w:abstractNumId w:val="5"/>
  </w:num>
  <w:num w:numId="14">
    <w:abstractNumId w:val="17"/>
  </w:num>
  <w:num w:numId="15">
    <w:abstractNumId w:val="39"/>
  </w:num>
  <w:num w:numId="16">
    <w:abstractNumId w:val="12"/>
  </w:num>
  <w:num w:numId="17">
    <w:abstractNumId w:val="18"/>
  </w:num>
  <w:num w:numId="18">
    <w:abstractNumId w:val="27"/>
  </w:num>
  <w:num w:numId="19">
    <w:abstractNumId w:val="1"/>
  </w:num>
  <w:num w:numId="20">
    <w:abstractNumId w:val="32"/>
  </w:num>
  <w:num w:numId="21">
    <w:abstractNumId w:val="28"/>
  </w:num>
  <w:num w:numId="22">
    <w:abstractNumId w:val="13"/>
  </w:num>
  <w:num w:numId="23">
    <w:abstractNumId w:val="33"/>
  </w:num>
  <w:num w:numId="24">
    <w:abstractNumId w:val="6"/>
  </w:num>
  <w:num w:numId="25">
    <w:abstractNumId w:val="2"/>
  </w:num>
  <w:num w:numId="26">
    <w:abstractNumId w:val="21"/>
  </w:num>
  <w:num w:numId="27">
    <w:abstractNumId w:val="29"/>
  </w:num>
  <w:num w:numId="28">
    <w:abstractNumId w:val="20"/>
  </w:num>
  <w:num w:numId="29">
    <w:abstractNumId w:val="23"/>
  </w:num>
  <w:num w:numId="30">
    <w:abstractNumId w:val="16"/>
  </w:num>
  <w:num w:numId="31">
    <w:abstractNumId w:val="15"/>
  </w:num>
  <w:num w:numId="32">
    <w:abstractNumId w:val="14"/>
  </w:num>
  <w:num w:numId="33">
    <w:abstractNumId w:val="30"/>
  </w:num>
  <w:num w:numId="34">
    <w:abstractNumId w:val="4"/>
  </w:num>
  <w:num w:numId="35">
    <w:abstractNumId w:val="9"/>
  </w:num>
  <w:num w:numId="36">
    <w:abstractNumId w:val="25"/>
  </w:num>
  <w:num w:numId="37">
    <w:abstractNumId w:val="31"/>
  </w:num>
  <w:num w:numId="38">
    <w:abstractNumId w:val="3"/>
  </w:num>
  <w:num w:numId="39">
    <w:abstractNumId w:val="22"/>
  </w:num>
  <w:num w:numId="40">
    <w:abstractNumId w:val="38"/>
  </w:num>
  <w:num w:numId="41">
    <w:abstractNumId w:val="38"/>
  </w:num>
  <w:num w:numId="42">
    <w:abstractNumId w:val="38"/>
  </w:num>
  <w:num w:numId="43">
    <w:abstractNumId w:val="38"/>
  </w:num>
  <w:num w:numId="44">
    <w:abstractNumId w:val="38"/>
  </w:num>
  <w:num w:numId="45">
    <w:abstractNumId w:val="26"/>
  </w:num>
  <w:num w:numId="46">
    <w:abstractNumId w:val="40"/>
  </w:num>
  <w:num w:numId="47">
    <w:abstractNumId w:val="35"/>
  </w:num>
  <w:num w:numId="4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1B4"/>
    <w:rsid w:val="000009EC"/>
    <w:rsid w:val="00000B2A"/>
    <w:rsid w:val="00000C0D"/>
    <w:rsid w:val="00001694"/>
    <w:rsid w:val="000016E1"/>
    <w:rsid w:val="00001B4B"/>
    <w:rsid w:val="00001DD6"/>
    <w:rsid w:val="000021DC"/>
    <w:rsid w:val="00002285"/>
    <w:rsid w:val="000023A0"/>
    <w:rsid w:val="000023DA"/>
    <w:rsid w:val="00002E92"/>
    <w:rsid w:val="0000356C"/>
    <w:rsid w:val="000037DF"/>
    <w:rsid w:val="0000418F"/>
    <w:rsid w:val="000048B6"/>
    <w:rsid w:val="000049A0"/>
    <w:rsid w:val="00004AE2"/>
    <w:rsid w:val="00005287"/>
    <w:rsid w:val="00005564"/>
    <w:rsid w:val="0000579D"/>
    <w:rsid w:val="0000675F"/>
    <w:rsid w:val="000068C8"/>
    <w:rsid w:val="00006C68"/>
    <w:rsid w:val="00006E25"/>
    <w:rsid w:val="00006EA9"/>
    <w:rsid w:val="00007786"/>
    <w:rsid w:val="00010B35"/>
    <w:rsid w:val="00011B91"/>
    <w:rsid w:val="000124DF"/>
    <w:rsid w:val="00013053"/>
    <w:rsid w:val="0001342D"/>
    <w:rsid w:val="0001350C"/>
    <w:rsid w:val="000138E7"/>
    <w:rsid w:val="00013A0E"/>
    <w:rsid w:val="00013C33"/>
    <w:rsid w:val="00013E04"/>
    <w:rsid w:val="000140BB"/>
    <w:rsid w:val="000143BD"/>
    <w:rsid w:val="00014872"/>
    <w:rsid w:val="00014E00"/>
    <w:rsid w:val="00015078"/>
    <w:rsid w:val="000160AC"/>
    <w:rsid w:val="0001618E"/>
    <w:rsid w:val="000161A6"/>
    <w:rsid w:val="0001630C"/>
    <w:rsid w:val="000163E9"/>
    <w:rsid w:val="000174CA"/>
    <w:rsid w:val="0001754F"/>
    <w:rsid w:val="00017E41"/>
    <w:rsid w:val="00017E44"/>
    <w:rsid w:val="00017F38"/>
    <w:rsid w:val="00017FF9"/>
    <w:rsid w:val="00020275"/>
    <w:rsid w:val="000207F2"/>
    <w:rsid w:val="00020D72"/>
    <w:rsid w:val="0002129F"/>
    <w:rsid w:val="000214CE"/>
    <w:rsid w:val="000219EF"/>
    <w:rsid w:val="00021E56"/>
    <w:rsid w:val="000227BC"/>
    <w:rsid w:val="00022829"/>
    <w:rsid w:val="0002326C"/>
    <w:rsid w:val="0002389A"/>
    <w:rsid w:val="00023F10"/>
    <w:rsid w:val="00024232"/>
    <w:rsid w:val="00024BDD"/>
    <w:rsid w:val="00026093"/>
    <w:rsid w:val="000261A4"/>
    <w:rsid w:val="00026A04"/>
    <w:rsid w:val="00026EE8"/>
    <w:rsid w:val="0002738D"/>
    <w:rsid w:val="00027B34"/>
    <w:rsid w:val="00027F0A"/>
    <w:rsid w:val="00030133"/>
    <w:rsid w:val="0003056D"/>
    <w:rsid w:val="00030766"/>
    <w:rsid w:val="000315FA"/>
    <w:rsid w:val="0003203F"/>
    <w:rsid w:val="00032282"/>
    <w:rsid w:val="00032673"/>
    <w:rsid w:val="0003293C"/>
    <w:rsid w:val="000330F8"/>
    <w:rsid w:val="00033141"/>
    <w:rsid w:val="00033C34"/>
    <w:rsid w:val="00033D5F"/>
    <w:rsid w:val="000341C4"/>
    <w:rsid w:val="00034ACA"/>
    <w:rsid w:val="000366CE"/>
    <w:rsid w:val="00036CBA"/>
    <w:rsid w:val="00037A4B"/>
    <w:rsid w:val="00037B65"/>
    <w:rsid w:val="00037BD6"/>
    <w:rsid w:val="00040403"/>
    <w:rsid w:val="000411BE"/>
    <w:rsid w:val="00041922"/>
    <w:rsid w:val="00041C2C"/>
    <w:rsid w:val="000429DC"/>
    <w:rsid w:val="00042D67"/>
    <w:rsid w:val="00043397"/>
    <w:rsid w:val="00043A1A"/>
    <w:rsid w:val="000441CD"/>
    <w:rsid w:val="000449B9"/>
    <w:rsid w:val="00045267"/>
    <w:rsid w:val="0004583F"/>
    <w:rsid w:val="000459AA"/>
    <w:rsid w:val="00045B22"/>
    <w:rsid w:val="00045D30"/>
    <w:rsid w:val="00045DD3"/>
    <w:rsid w:val="000462B9"/>
    <w:rsid w:val="00046581"/>
    <w:rsid w:val="0004691C"/>
    <w:rsid w:val="00046B25"/>
    <w:rsid w:val="00046D11"/>
    <w:rsid w:val="00046F10"/>
    <w:rsid w:val="000473E2"/>
    <w:rsid w:val="0004793B"/>
    <w:rsid w:val="00047D68"/>
    <w:rsid w:val="00047D90"/>
    <w:rsid w:val="00051729"/>
    <w:rsid w:val="00051901"/>
    <w:rsid w:val="00051C0E"/>
    <w:rsid w:val="00052551"/>
    <w:rsid w:val="00052E2A"/>
    <w:rsid w:val="000533FE"/>
    <w:rsid w:val="0005370A"/>
    <w:rsid w:val="00054100"/>
    <w:rsid w:val="0005413F"/>
    <w:rsid w:val="0005553A"/>
    <w:rsid w:val="00055945"/>
    <w:rsid w:val="00055D75"/>
    <w:rsid w:val="00055FD8"/>
    <w:rsid w:val="00056387"/>
    <w:rsid w:val="000568F9"/>
    <w:rsid w:val="00056CB9"/>
    <w:rsid w:val="00057050"/>
    <w:rsid w:val="0005733D"/>
    <w:rsid w:val="000576CD"/>
    <w:rsid w:val="00057946"/>
    <w:rsid w:val="0005797E"/>
    <w:rsid w:val="000608AF"/>
    <w:rsid w:val="00060E1E"/>
    <w:rsid w:val="000619FC"/>
    <w:rsid w:val="00061CD4"/>
    <w:rsid w:val="0006206B"/>
    <w:rsid w:val="000620C0"/>
    <w:rsid w:val="000620D4"/>
    <w:rsid w:val="00062CD3"/>
    <w:rsid w:val="000631CF"/>
    <w:rsid w:val="00064249"/>
    <w:rsid w:val="000645CF"/>
    <w:rsid w:val="000646E1"/>
    <w:rsid w:val="00064FE3"/>
    <w:rsid w:val="000655D1"/>
    <w:rsid w:val="00065C8F"/>
    <w:rsid w:val="00065E93"/>
    <w:rsid w:val="00066735"/>
    <w:rsid w:val="000669A7"/>
    <w:rsid w:val="00067A3B"/>
    <w:rsid w:val="00067BC3"/>
    <w:rsid w:val="00067C8B"/>
    <w:rsid w:val="00070C73"/>
    <w:rsid w:val="00070D7F"/>
    <w:rsid w:val="0007129E"/>
    <w:rsid w:val="000716F0"/>
    <w:rsid w:val="00071CAF"/>
    <w:rsid w:val="00072028"/>
    <w:rsid w:val="000721C9"/>
    <w:rsid w:val="000726DA"/>
    <w:rsid w:val="0007294B"/>
    <w:rsid w:val="00072BAE"/>
    <w:rsid w:val="00072E1C"/>
    <w:rsid w:val="00073BE8"/>
    <w:rsid w:val="00073D09"/>
    <w:rsid w:val="00073EA5"/>
    <w:rsid w:val="00074007"/>
    <w:rsid w:val="0007448E"/>
    <w:rsid w:val="0007480B"/>
    <w:rsid w:val="000749E1"/>
    <w:rsid w:val="00074FEB"/>
    <w:rsid w:val="000755F9"/>
    <w:rsid w:val="0007562B"/>
    <w:rsid w:val="00075DA3"/>
    <w:rsid w:val="00076081"/>
    <w:rsid w:val="000760A3"/>
    <w:rsid w:val="0007618D"/>
    <w:rsid w:val="0007688B"/>
    <w:rsid w:val="000769FD"/>
    <w:rsid w:val="00076BE9"/>
    <w:rsid w:val="00076C09"/>
    <w:rsid w:val="000772EE"/>
    <w:rsid w:val="00077C41"/>
    <w:rsid w:val="00077DAB"/>
    <w:rsid w:val="00077DE3"/>
    <w:rsid w:val="00077FAC"/>
    <w:rsid w:val="000800B5"/>
    <w:rsid w:val="00080357"/>
    <w:rsid w:val="00080BC2"/>
    <w:rsid w:val="00080C03"/>
    <w:rsid w:val="000812FE"/>
    <w:rsid w:val="0008143C"/>
    <w:rsid w:val="00081681"/>
    <w:rsid w:val="00081CEE"/>
    <w:rsid w:val="00081D5F"/>
    <w:rsid w:val="00082AA8"/>
    <w:rsid w:val="00082D9F"/>
    <w:rsid w:val="00082FD9"/>
    <w:rsid w:val="0008343C"/>
    <w:rsid w:val="00083644"/>
    <w:rsid w:val="00083B9B"/>
    <w:rsid w:val="0008404B"/>
    <w:rsid w:val="0008595D"/>
    <w:rsid w:val="00085E07"/>
    <w:rsid w:val="00086D1D"/>
    <w:rsid w:val="000870A7"/>
    <w:rsid w:val="00087286"/>
    <w:rsid w:val="0008754F"/>
    <w:rsid w:val="00087750"/>
    <w:rsid w:val="00087E37"/>
    <w:rsid w:val="000906F2"/>
    <w:rsid w:val="0009072A"/>
    <w:rsid w:val="00090CAD"/>
    <w:rsid w:val="00090DB9"/>
    <w:rsid w:val="00091906"/>
    <w:rsid w:val="00092746"/>
    <w:rsid w:val="00092DCC"/>
    <w:rsid w:val="00092F81"/>
    <w:rsid w:val="000931C5"/>
    <w:rsid w:val="0009348A"/>
    <w:rsid w:val="0009446B"/>
    <w:rsid w:val="0009457A"/>
    <w:rsid w:val="0009461A"/>
    <w:rsid w:val="00094834"/>
    <w:rsid w:val="00094B67"/>
    <w:rsid w:val="000950CF"/>
    <w:rsid w:val="000952D0"/>
    <w:rsid w:val="00095A9F"/>
    <w:rsid w:val="00095B10"/>
    <w:rsid w:val="000960D8"/>
    <w:rsid w:val="000960DF"/>
    <w:rsid w:val="00096375"/>
    <w:rsid w:val="000963B6"/>
    <w:rsid w:val="00096731"/>
    <w:rsid w:val="00096967"/>
    <w:rsid w:val="00096B54"/>
    <w:rsid w:val="0009710D"/>
    <w:rsid w:val="00097816"/>
    <w:rsid w:val="0009797A"/>
    <w:rsid w:val="000A057E"/>
    <w:rsid w:val="000A0674"/>
    <w:rsid w:val="000A0EDD"/>
    <w:rsid w:val="000A0F1F"/>
    <w:rsid w:val="000A1501"/>
    <w:rsid w:val="000A2542"/>
    <w:rsid w:val="000A2816"/>
    <w:rsid w:val="000A28A6"/>
    <w:rsid w:val="000A2A2B"/>
    <w:rsid w:val="000A2BFB"/>
    <w:rsid w:val="000A2F16"/>
    <w:rsid w:val="000A33CC"/>
    <w:rsid w:val="000A38E6"/>
    <w:rsid w:val="000A3F4E"/>
    <w:rsid w:val="000A3F74"/>
    <w:rsid w:val="000A3FA9"/>
    <w:rsid w:val="000A4522"/>
    <w:rsid w:val="000A5985"/>
    <w:rsid w:val="000A6488"/>
    <w:rsid w:val="000A659A"/>
    <w:rsid w:val="000A72ED"/>
    <w:rsid w:val="000A742C"/>
    <w:rsid w:val="000A7632"/>
    <w:rsid w:val="000A769D"/>
    <w:rsid w:val="000A7717"/>
    <w:rsid w:val="000A7BB2"/>
    <w:rsid w:val="000B00C5"/>
    <w:rsid w:val="000B02CF"/>
    <w:rsid w:val="000B03FC"/>
    <w:rsid w:val="000B054F"/>
    <w:rsid w:val="000B189A"/>
    <w:rsid w:val="000B1C77"/>
    <w:rsid w:val="000B2865"/>
    <w:rsid w:val="000B2C82"/>
    <w:rsid w:val="000B2CD3"/>
    <w:rsid w:val="000B30BE"/>
    <w:rsid w:val="000B33F3"/>
    <w:rsid w:val="000B3628"/>
    <w:rsid w:val="000B3BC0"/>
    <w:rsid w:val="000B4AEE"/>
    <w:rsid w:val="000B5838"/>
    <w:rsid w:val="000B5EA9"/>
    <w:rsid w:val="000B5F21"/>
    <w:rsid w:val="000B5F9D"/>
    <w:rsid w:val="000B6ACA"/>
    <w:rsid w:val="000B6DC1"/>
    <w:rsid w:val="000B6EA4"/>
    <w:rsid w:val="000B7CEC"/>
    <w:rsid w:val="000C02B3"/>
    <w:rsid w:val="000C0412"/>
    <w:rsid w:val="000C0C04"/>
    <w:rsid w:val="000C2627"/>
    <w:rsid w:val="000C26F8"/>
    <w:rsid w:val="000C32CF"/>
    <w:rsid w:val="000C39EA"/>
    <w:rsid w:val="000C3EFE"/>
    <w:rsid w:val="000C40B5"/>
    <w:rsid w:val="000C4EEB"/>
    <w:rsid w:val="000C51E7"/>
    <w:rsid w:val="000C52C2"/>
    <w:rsid w:val="000C5593"/>
    <w:rsid w:val="000C591B"/>
    <w:rsid w:val="000C5F17"/>
    <w:rsid w:val="000C788B"/>
    <w:rsid w:val="000D2228"/>
    <w:rsid w:val="000D243F"/>
    <w:rsid w:val="000D25AE"/>
    <w:rsid w:val="000D2A34"/>
    <w:rsid w:val="000D2A70"/>
    <w:rsid w:val="000D2B77"/>
    <w:rsid w:val="000D3046"/>
    <w:rsid w:val="000D35DB"/>
    <w:rsid w:val="000D377F"/>
    <w:rsid w:val="000D3830"/>
    <w:rsid w:val="000D3E93"/>
    <w:rsid w:val="000D3EB4"/>
    <w:rsid w:val="000D3F8F"/>
    <w:rsid w:val="000D43D6"/>
    <w:rsid w:val="000D482B"/>
    <w:rsid w:val="000D4909"/>
    <w:rsid w:val="000D51BF"/>
    <w:rsid w:val="000D5B81"/>
    <w:rsid w:val="000D5DF4"/>
    <w:rsid w:val="000D627F"/>
    <w:rsid w:val="000D6F7B"/>
    <w:rsid w:val="000D6FD5"/>
    <w:rsid w:val="000D73BA"/>
    <w:rsid w:val="000D748C"/>
    <w:rsid w:val="000D7511"/>
    <w:rsid w:val="000E0A29"/>
    <w:rsid w:val="000E0E27"/>
    <w:rsid w:val="000E16D4"/>
    <w:rsid w:val="000E2232"/>
    <w:rsid w:val="000E245B"/>
    <w:rsid w:val="000E2B1D"/>
    <w:rsid w:val="000E2ECC"/>
    <w:rsid w:val="000E2F1E"/>
    <w:rsid w:val="000E36E0"/>
    <w:rsid w:val="000E3793"/>
    <w:rsid w:val="000E4570"/>
    <w:rsid w:val="000E4B54"/>
    <w:rsid w:val="000E4E9C"/>
    <w:rsid w:val="000E50D7"/>
    <w:rsid w:val="000E5311"/>
    <w:rsid w:val="000E565E"/>
    <w:rsid w:val="000E57A3"/>
    <w:rsid w:val="000E697D"/>
    <w:rsid w:val="000E7269"/>
    <w:rsid w:val="000E7344"/>
    <w:rsid w:val="000F0429"/>
    <w:rsid w:val="000F07E0"/>
    <w:rsid w:val="000F0B77"/>
    <w:rsid w:val="000F0F79"/>
    <w:rsid w:val="000F192E"/>
    <w:rsid w:val="000F1A21"/>
    <w:rsid w:val="000F2478"/>
    <w:rsid w:val="000F2494"/>
    <w:rsid w:val="000F259A"/>
    <w:rsid w:val="000F27FB"/>
    <w:rsid w:val="000F2973"/>
    <w:rsid w:val="000F2BD8"/>
    <w:rsid w:val="000F32C1"/>
    <w:rsid w:val="000F360F"/>
    <w:rsid w:val="000F3619"/>
    <w:rsid w:val="000F4324"/>
    <w:rsid w:val="000F47EB"/>
    <w:rsid w:val="000F4DC2"/>
    <w:rsid w:val="000F4EC1"/>
    <w:rsid w:val="000F51FF"/>
    <w:rsid w:val="000F553F"/>
    <w:rsid w:val="000F5B49"/>
    <w:rsid w:val="000F5E6F"/>
    <w:rsid w:val="000F5F04"/>
    <w:rsid w:val="000F5F6F"/>
    <w:rsid w:val="000F622D"/>
    <w:rsid w:val="000F6F45"/>
    <w:rsid w:val="000F78EA"/>
    <w:rsid w:val="000F7AC8"/>
    <w:rsid w:val="00100AF0"/>
    <w:rsid w:val="00100B3B"/>
    <w:rsid w:val="001018DF"/>
    <w:rsid w:val="00101C4B"/>
    <w:rsid w:val="001022F5"/>
    <w:rsid w:val="00103B1D"/>
    <w:rsid w:val="00103C85"/>
    <w:rsid w:val="00103FE9"/>
    <w:rsid w:val="001046A9"/>
    <w:rsid w:val="001047F3"/>
    <w:rsid w:val="00104821"/>
    <w:rsid w:val="00104AE6"/>
    <w:rsid w:val="00104AFD"/>
    <w:rsid w:val="001054F0"/>
    <w:rsid w:val="00105A6D"/>
    <w:rsid w:val="00105A78"/>
    <w:rsid w:val="00105DC6"/>
    <w:rsid w:val="00106602"/>
    <w:rsid w:val="00106691"/>
    <w:rsid w:val="00106EAE"/>
    <w:rsid w:val="00106FF7"/>
    <w:rsid w:val="0010717F"/>
    <w:rsid w:val="00107D39"/>
    <w:rsid w:val="00107E96"/>
    <w:rsid w:val="0011024B"/>
    <w:rsid w:val="0011058E"/>
    <w:rsid w:val="00110C23"/>
    <w:rsid w:val="00110DCC"/>
    <w:rsid w:val="001117CA"/>
    <w:rsid w:val="00111A6B"/>
    <w:rsid w:val="00111F22"/>
    <w:rsid w:val="00112EC4"/>
    <w:rsid w:val="00113076"/>
    <w:rsid w:val="001131FC"/>
    <w:rsid w:val="00113360"/>
    <w:rsid w:val="00113410"/>
    <w:rsid w:val="00113D33"/>
    <w:rsid w:val="00113DC9"/>
    <w:rsid w:val="00113FF6"/>
    <w:rsid w:val="00114824"/>
    <w:rsid w:val="00114A45"/>
    <w:rsid w:val="0011501C"/>
    <w:rsid w:val="001151E6"/>
    <w:rsid w:val="001152AB"/>
    <w:rsid w:val="00116403"/>
    <w:rsid w:val="001167C3"/>
    <w:rsid w:val="001167E5"/>
    <w:rsid w:val="00117186"/>
    <w:rsid w:val="00117E89"/>
    <w:rsid w:val="00120EF2"/>
    <w:rsid w:val="001212B5"/>
    <w:rsid w:val="0012135B"/>
    <w:rsid w:val="001213D1"/>
    <w:rsid w:val="001213E2"/>
    <w:rsid w:val="001216CF"/>
    <w:rsid w:val="00121DE8"/>
    <w:rsid w:val="00122333"/>
    <w:rsid w:val="001228EE"/>
    <w:rsid w:val="00122A33"/>
    <w:rsid w:val="0012304C"/>
    <w:rsid w:val="001237F0"/>
    <w:rsid w:val="00123DA0"/>
    <w:rsid w:val="00123F8C"/>
    <w:rsid w:val="00124525"/>
    <w:rsid w:val="00124791"/>
    <w:rsid w:val="0012552B"/>
    <w:rsid w:val="00125AEC"/>
    <w:rsid w:val="0012609A"/>
    <w:rsid w:val="00126CBE"/>
    <w:rsid w:val="00126E8B"/>
    <w:rsid w:val="001273EE"/>
    <w:rsid w:val="001275D6"/>
    <w:rsid w:val="00127F0D"/>
    <w:rsid w:val="0013014F"/>
    <w:rsid w:val="001302D0"/>
    <w:rsid w:val="00130587"/>
    <w:rsid w:val="001305BD"/>
    <w:rsid w:val="001315CF"/>
    <w:rsid w:val="00132A6B"/>
    <w:rsid w:val="00132E15"/>
    <w:rsid w:val="00133ACD"/>
    <w:rsid w:val="00133B01"/>
    <w:rsid w:val="00133D03"/>
    <w:rsid w:val="001342B7"/>
    <w:rsid w:val="001344BB"/>
    <w:rsid w:val="001351DC"/>
    <w:rsid w:val="001352AF"/>
    <w:rsid w:val="00135307"/>
    <w:rsid w:val="001357FF"/>
    <w:rsid w:val="00135AFC"/>
    <w:rsid w:val="001361AA"/>
    <w:rsid w:val="00136215"/>
    <w:rsid w:val="0013625B"/>
    <w:rsid w:val="00136536"/>
    <w:rsid w:val="00136778"/>
    <w:rsid w:val="00136943"/>
    <w:rsid w:val="001374F8"/>
    <w:rsid w:val="00137571"/>
    <w:rsid w:val="001379F3"/>
    <w:rsid w:val="00137D69"/>
    <w:rsid w:val="00140838"/>
    <w:rsid w:val="00140B06"/>
    <w:rsid w:val="00141124"/>
    <w:rsid w:val="00141191"/>
    <w:rsid w:val="00142019"/>
    <w:rsid w:val="00142208"/>
    <w:rsid w:val="00142585"/>
    <w:rsid w:val="00142754"/>
    <w:rsid w:val="00142F25"/>
    <w:rsid w:val="0014371F"/>
    <w:rsid w:val="00143B28"/>
    <w:rsid w:val="00144569"/>
    <w:rsid w:val="00144677"/>
    <w:rsid w:val="001449FE"/>
    <w:rsid w:val="00145197"/>
    <w:rsid w:val="0014551D"/>
    <w:rsid w:val="001468D0"/>
    <w:rsid w:val="00146D53"/>
    <w:rsid w:val="001472DF"/>
    <w:rsid w:val="001478D7"/>
    <w:rsid w:val="00147BE4"/>
    <w:rsid w:val="00147F87"/>
    <w:rsid w:val="0015085E"/>
    <w:rsid w:val="00151259"/>
    <w:rsid w:val="0015174C"/>
    <w:rsid w:val="001517CD"/>
    <w:rsid w:val="00151F0B"/>
    <w:rsid w:val="0015227F"/>
    <w:rsid w:val="00152ADB"/>
    <w:rsid w:val="00152C0C"/>
    <w:rsid w:val="00152D01"/>
    <w:rsid w:val="00152E92"/>
    <w:rsid w:val="00153008"/>
    <w:rsid w:val="00153741"/>
    <w:rsid w:val="00153EB0"/>
    <w:rsid w:val="00155147"/>
    <w:rsid w:val="00155F23"/>
    <w:rsid w:val="00155F36"/>
    <w:rsid w:val="0015614D"/>
    <w:rsid w:val="00156BF2"/>
    <w:rsid w:val="00157183"/>
    <w:rsid w:val="0015723B"/>
    <w:rsid w:val="00160181"/>
    <w:rsid w:val="00160478"/>
    <w:rsid w:val="00161329"/>
    <w:rsid w:val="00161626"/>
    <w:rsid w:val="00161AF4"/>
    <w:rsid w:val="00162117"/>
    <w:rsid w:val="00162533"/>
    <w:rsid w:val="001628CD"/>
    <w:rsid w:val="00162C28"/>
    <w:rsid w:val="001632CA"/>
    <w:rsid w:val="001633C6"/>
    <w:rsid w:val="00163742"/>
    <w:rsid w:val="00163D48"/>
    <w:rsid w:val="00164319"/>
    <w:rsid w:val="0016484B"/>
    <w:rsid w:val="00164E50"/>
    <w:rsid w:val="00165BFD"/>
    <w:rsid w:val="0016645D"/>
    <w:rsid w:val="00166486"/>
    <w:rsid w:val="00166A5E"/>
    <w:rsid w:val="00166C88"/>
    <w:rsid w:val="00167167"/>
    <w:rsid w:val="001671C0"/>
    <w:rsid w:val="0016734F"/>
    <w:rsid w:val="00170156"/>
    <w:rsid w:val="00170226"/>
    <w:rsid w:val="00170611"/>
    <w:rsid w:val="001709A9"/>
    <w:rsid w:val="00170C49"/>
    <w:rsid w:val="00172221"/>
    <w:rsid w:val="001724B0"/>
    <w:rsid w:val="0017274D"/>
    <w:rsid w:val="00172B44"/>
    <w:rsid w:val="001732F8"/>
    <w:rsid w:val="00173B81"/>
    <w:rsid w:val="0017407B"/>
    <w:rsid w:val="00174471"/>
    <w:rsid w:val="00174903"/>
    <w:rsid w:val="00174916"/>
    <w:rsid w:val="00174BF3"/>
    <w:rsid w:val="00175536"/>
    <w:rsid w:val="0017599D"/>
    <w:rsid w:val="00175D8A"/>
    <w:rsid w:val="0017628D"/>
    <w:rsid w:val="001762A8"/>
    <w:rsid w:val="00176C12"/>
    <w:rsid w:val="00176EFD"/>
    <w:rsid w:val="00177157"/>
    <w:rsid w:val="00177A19"/>
    <w:rsid w:val="00177AF2"/>
    <w:rsid w:val="00177AF6"/>
    <w:rsid w:val="00177B32"/>
    <w:rsid w:val="00177E0F"/>
    <w:rsid w:val="00180224"/>
    <w:rsid w:val="0018095C"/>
    <w:rsid w:val="00180C4C"/>
    <w:rsid w:val="0018161E"/>
    <w:rsid w:val="001823D3"/>
    <w:rsid w:val="001825DB"/>
    <w:rsid w:val="001826C6"/>
    <w:rsid w:val="001829E0"/>
    <w:rsid w:val="00182E9D"/>
    <w:rsid w:val="001834AA"/>
    <w:rsid w:val="00183BC6"/>
    <w:rsid w:val="00183E56"/>
    <w:rsid w:val="0018460E"/>
    <w:rsid w:val="001846E1"/>
    <w:rsid w:val="00184979"/>
    <w:rsid w:val="00184E6C"/>
    <w:rsid w:val="00185D0D"/>
    <w:rsid w:val="00185EC2"/>
    <w:rsid w:val="00186340"/>
    <w:rsid w:val="00186920"/>
    <w:rsid w:val="00186A0A"/>
    <w:rsid w:val="00186B24"/>
    <w:rsid w:val="00187D1F"/>
    <w:rsid w:val="00187EF6"/>
    <w:rsid w:val="00190A3E"/>
    <w:rsid w:val="00190A4F"/>
    <w:rsid w:val="001917E9"/>
    <w:rsid w:val="001917F4"/>
    <w:rsid w:val="00191CEA"/>
    <w:rsid w:val="001921DA"/>
    <w:rsid w:val="00192738"/>
    <w:rsid w:val="0019291E"/>
    <w:rsid w:val="001934F2"/>
    <w:rsid w:val="001935F5"/>
    <w:rsid w:val="001938A7"/>
    <w:rsid w:val="00193B7C"/>
    <w:rsid w:val="0019408D"/>
    <w:rsid w:val="0019431E"/>
    <w:rsid w:val="00194B44"/>
    <w:rsid w:val="00195517"/>
    <w:rsid w:val="0019561C"/>
    <w:rsid w:val="001959D3"/>
    <w:rsid w:val="00195BFC"/>
    <w:rsid w:val="00195F8B"/>
    <w:rsid w:val="00196517"/>
    <w:rsid w:val="00196721"/>
    <w:rsid w:val="00196EDA"/>
    <w:rsid w:val="00197592"/>
    <w:rsid w:val="00197666"/>
    <w:rsid w:val="00197923"/>
    <w:rsid w:val="001A10CC"/>
    <w:rsid w:val="001A13DC"/>
    <w:rsid w:val="001A1476"/>
    <w:rsid w:val="001A1830"/>
    <w:rsid w:val="001A1EF5"/>
    <w:rsid w:val="001A268B"/>
    <w:rsid w:val="001A27FF"/>
    <w:rsid w:val="001A2EA8"/>
    <w:rsid w:val="001A3097"/>
    <w:rsid w:val="001A444B"/>
    <w:rsid w:val="001A47E8"/>
    <w:rsid w:val="001A47F6"/>
    <w:rsid w:val="001A4A78"/>
    <w:rsid w:val="001A5335"/>
    <w:rsid w:val="001A58B5"/>
    <w:rsid w:val="001A5B19"/>
    <w:rsid w:val="001A5BC7"/>
    <w:rsid w:val="001A5DEA"/>
    <w:rsid w:val="001A67AB"/>
    <w:rsid w:val="001A6980"/>
    <w:rsid w:val="001A6A09"/>
    <w:rsid w:val="001A6C6B"/>
    <w:rsid w:val="001A6E43"/>
    <w:rsid w:val="001A701B"/>
    <w:rsid w:val="001A724A"/>
    <w:rsid w:val="001A7292"/>
    <w:rsid w:val="001B03D7"/>
    <w:rsid w:val="001B0951"/>
    <w:rsid w:val="001B0BD9"/>
    <w:rsid w:val="001B0FB5"/>
    <w:rsid w:val="001B112B"/>
    <w:rsid w:val="001B11C7"/>
    <w:rsid w:val="001B1316"/>
    <w:rsid w:val="001B281C"/>
    <w:rsid w:val="001B29EE"/>
    <w:rsid w:val="001B2BC2"/>
    <w:rsid w:val="001B2F77"/>
    <w:rsid w:val="001B36B0"/>
    <w:rsid w:val="001B4081"/>
    <w:rsid w:val="001B5093"/>
    <w:rsid w:val="001B5296"/>
    <w:rsid w:val="001B608A"/>
    <w:rsid w:val="001B618E"/>
    <w:rsid w:val="001B6EC3"/>
    <w:rsid w:val="001B6FCD"/>
    <w:rsid w:val="001B7E33"/>
    <w:rsid w:val="001B7FD6"/>
    <w:rsid w:val="001C04D0"/>
    <w:rsid w:val="001C08BC"/>
    <w:rsid w:val="001C0C26"/>
    <w:rsid w:val="001C0CAA"/>
    <w:rsid w:val="001C0DBD"/>
    <w:rsid w:val="001C0FE3"/>
    <w:rsid w:val="001C13DF"/>
    <w:rsid w:val="001C2015"/>
    <w:rsid w:val="001C2D79"/>
    <w:rsid w:val="001C2D7A"/>
    <w:rsid w:val="001C2E84"/>
    <w:rsid w:val="001C455E"/>
    <w:rsid w:val="001C46A4"/>
    <w:rsid w:val="001C47C8"/>
    <w:rsid w:val="001C4E15"/>
    <w:rsid w:val="001C4F03"/>
    <w:rsid w:val="001C4FA3"/>
    <w:rsid w:val="001C556B"/>
    <w:rsid w:val="001C5B81"/>
    <w:rsid w:val="001C62B5"/>
    <w:rsid w:val="001C6697"/>
    <w:rsid w:val="001C6A76"/>
    <w:rsid w:val="001C6FE0"/>
    <w:rsid w:val="001C75A1"/>
    <w:rsid w:val="001C7823"/>
    <w:rsid w:val="001D039C"/>
    <w:rsid w:val="001D0416"/>
    <w:rsid w:val="001D1B66"/>
    <w:rsid w:val="001D1EFB"/>
    <w:rsid w:val="001D29FE"/>
    <w:rsid w:val="001D2AE4"/>
    <w:rsid w:val="001D2AF1"/>
    <w:rsid w:val="001D2B05"/>
    <w:rsid w:val="001D2CF6"/>
    <w:rsid w:val="001D30A8"/>
    <w:rsid w:val="001D3389"/>
    <w:rsid w:val="001D3894"/>
    <w:rsid w:val="001D3EFE"/>
    <w:rsid w:val="001D4133"/>
    <w:rsid w:val="001D4D88"/>
    <w:rsid w:val="001D57FD"/>
    <w:rsid w:val="001D5F42"/>
    <w:rsid w:val="001D63C8"/>
    <w:rsid w:val="001D6559"/>
    <w:rsid w:val="001D6FD7"/>
    <w:rsid w:val="001D7506"/>
    <w:rsid w:val="001D76B1"/>
    <w:rsid w:val="001D7768"/>
    <w:rsid w:val="001D7B20"/>
    <w:rsid w:val="001D7B66"/>
    <w:rsid w:val="001E0013"/>
    <w:rsid w:val="001E03AF"/>
    <w:rsid w:val="001E081D"/>
    <w:rsid w:val="001E0C5C"/>
    <w:rsid w:val="001E2D5E"/>
    <w:rsid w:val="001E3A27"/>
    <w:rsid w:val="001E3C00"/>
    <w:rsid w:val="001E3E39"/>
    <w:rsid w:val="001E4069"/>
    <w:rsid w:val="001E42D2"/>
    <w:rsid w:val="001E46C0"/>
    <w:rsid w:val="001E4DC2"/>
    <w:rsid w:val="001E541B"/>
    <w:rsid w:val="001E5458"/>
    <w:rsid w:val="001E665E"/>
    <w:rsid w:val="001E671C"/>
    <w:rsid w:val="001E6C3E"/>
    <w:rsid w:val="001E78D5"/>
    <w:rsid w:val="001E7A89"/>
    <w:rsid w:val="001E7B83"/>
    <w:rsid w:val="001E7C80"/>
    <w:rsid w:val="001E7E48"/>
    <w:rsid w:val="001F05B5"/>
    <w:rsid w:val="001F0B79"/>
    <w:rsid w:val="001F0D16"/>
    <w:rsid w:val="001F0F75"/>
    <w:rsid w:val="001F10CF"/>
    <w:rsid w:val="001F136E"/>
    <w:rsid w:val="001F28CC"/>
    <w:rsid w:val="001F31EC"/>
    <w:rsid w:val="001F397B"/>
    <w:rsid w:val="001F4091"/>
    <w:rsid w:val="001F41EB"/>
    <w:rsid w:val="001F4901"/>
    <w:rsid w:val="001F4C02"/>
    <w:rsid w:val="001F513D"/>
    <w:rsid w:val="001F5507"/>
    <w:rsid w:val="001F5C37"/>
    <w:rsid w:val="001F5C85"/>
    <w:rsid w:val="001F61B5"/>
    <w:rsid w:val="001F6CA8"/>
    <w:rsid w:val="001F6FC3"/>
    <w:rsid w:val="001F7540"/>
    <w:rsid w:val="002000A0"/>
    <w:rsid w:val="00200DAD"/>
    <w:rsid w:val="00200F19"/>
    <w:rsid w:val="00200F90"/>
    <w:rsid w:val="002010AB"/>
    <w:rsid w:val="002012F6"/>
    <w:rsid w:val="00202161"/>
    <w:rsid w:val="00202164"/>
    <w:rsid w:val="0020244E"/>
    <w:rsid w:val="00203C43"/>
    <w:rsid w:val="00203D61"/>
    <w:rsid w:val="00203E9F"/>
    <w:rsid w:val="00204109"/>
    <w:rsid w:val="002049A1"/>
    <w:rsid w:val="00205491"/>
    <w:rsid w:val="0020568D"/>
    <w:rsid w:val="00205BB4"/>
    <w:rsid w:val="00206000"/>
    <w:rsid w:val="002061E0"/>
    <w:rsid w:val="0020626C"/>
    <w:rsid w:val="00206378"/>
    <w:rsid w:val="0020719C"/>
    <w:rsid w:val="0020785F"/>
    <w:rsid w:val="00207CED"/>
    <w:rsid w:val="00210012"/>
    <w:rsid w:val="002106C1"/>
    <w:rsid w:val="00210CA7"/>
    <w:rsid w:val="00212B90"/>
    <w:rsid w:val="00212BAB"/>
    <w:rsid w:val="00213A30"/>
    <w:rsid w:val="00213B2C"/>
    <w:rsid w:val="00213C37"/>
    <w:rsid w:val="00215797"/>
    <w:rsid w:val="00215B05"/>
    <w:rsid w:val="00215B9E"/>
    <w:rsid w:val="00215BE8"/>
    <w:rsid w:val="00216207"/>
    <w:rsid w:val="00216581"/>
    <w:rsid w:val="002166D1"/>
    <w:rsid w:val="002167D1"/>
    <w:rsid w:val="0021689C"/>
    <w:rsid w:val="0021775E"/>
    <w:rsid w:val="00217DFB"/>
    <w:rsid w:val="00220480"/>
    <w:rsid w:val="002205D0"/>
    <w:rsid w:val="002207EC"/>
    <w:rsid w:val="00220817"/>
    <w:rsid w:val="00220B7B"/>
    <w:rsid w:val="00221503"/>
    <w:rsid w:val="00221FFD"/>
    <w:rsid w:val="00222272"/>
    <w:rsid w:val="00223879"/>
    <w:rsid w:val="00223960"/>
    <w:rsid w:val="00223C28"/>
    <w:rsid w:val="00224AAB"/>
    <w:rsid w:val="00224DD5"/>
    <w:rsid w:val="00224F5A"/>
    <w:rsid w:val="002261CE"/>
    <w:rsid w:val="0022645C"/>
    <w:rsid w:val="0022669F"/>
    <w:rsid w:val="00226E8B"/>
    <w:rsid w:val="002275E0"/>
    <w:rsid w:val="002276DB"/>
    <w:rsid w:val="002279C1"/>
    <w:rsid w:val="00227C11"/>
    <w:rsid w:val="00227F2D"/>
    <w:rsid w:val="002306D0"/>
    <w:rsid w:val="00231266"/>
    <w:rsid w:val="00231638"/>
    <w:rsid w:val="00231697"/>
    <w:rsid w:val="00231983"/>
    <w:rsid w:val="0023207B"/>
    <w:rsid w:val="002320F8"/>
    <w:rsid w:val="0023262D"/>
    <w:rsid w:val="00232F7E"/>
    <w:rsid w:val="00233DF0"/>
    <w:rsid w:val="002346BF"/>
    <w:rsid w:val="0023471A"/>
    <w:rsid w:val="00235324"/>
    <w:rsid w:val="00235DA1"/>
    <w:rsid w:val="002371B2"/>
    <w:rsid w:val="0023785B"/>
    <w:rsid w:val="0023788D"/>
    <w:rsid w:val="002410FF"/>
    <w:rsid w:val="002412C1"/>
    <w:rsid w:val="0024132B"/>
    <w:rsid w:val="002415CD"/>
    <w:rsid w:val="0024160C"/>
    <w:rsid w:val="0024168F"/>
    <w:rsid w:val="002417A4"/>
    <w:rsid w:val="002417BF"/>
    <w:rsid w:val="002419CD"/>
    <w:rsid w:val="0024210E"/>
    <w:rsid w:val="0024260B"/>
    <w:rsid w:val="002427ED"/>
    <w:rsid w:val="00242F65"/>
    <w:rsid w:val="00243547"/>
    <w:rsid w:val="002435FE"/>
    <w:rsid w:val="00243A1F"/>
    <w:rsid w:val="00243A86"/>
    <w:rsid w:val="00243B7A"/>
    <w:rsid w:val="00243CB3"/>
    <w:rsid w:val="00244123"/>
    <w:rsid w:val="002448BD"/>
    <w:rsid w:val="002448E7"/>
    <w:rsid w:val="00244F90"/>
    <w:rsid w:val="0024559D"/>
    <w:rsid w:val="00245623"/>
    <w:rsid w:val="00245754"/>
    <w:rsid w:val="0024596B"/>
    <w:rsid w:val="0024605C"/>
    <w:rsid w:val="00246470"/>
    <w:rsid w:val="002464EF"/>
    <w:rsid w:val="0024676C"/>
    <w:rsid w:val="00246C03"/>
    <w:rsid w:val="002473EC"/>
    <w:rsid w:val="00247481"/>
    <w:rsid w:val="00247A79"/>
    <w:rsid w:val="00250709"/>
    <w:rsid w:val="002509CB"/>
    <w:rsid w:val="00250C0C"/>
    <w:rsid w:val="002511D9"/>
    <w:rsid w:val="00251517"/>
    <w:rsid w:val="00251E55"/>
    <w:rsid w:val="002521D4"/>
    <w:rsid w:val="0025222B"/>
    <w:rsid w:val="00252279"/>
    <w:rsid w:val="00254747"/>
    <w:rsid w:val="00254D74"/>
    <w:rsid w:val="002550C8"/>
    <w:rsid w:val="00255726"/>
    <w:rsid w:val="00255760"/>
    <w:rsid w:val="00255A46"/>
    <w:rsid w:val="00255B91"/>
    <w:rsid w:val="002569EB"/>
    <w:rsid w:val="00256C75"/>
    <w:rsid w:val="00257253"/>
    <w:rsid w:val="00257AD1"/>
    <w:rsid w:val="00257AEB"/>
    <w:rsid w:val="00257BF4"/>
    <w:rsid w:val="00257EF0"/>
    <w:rsid w:val="002604B2"/>
    <w:rsid w:val="002609B7"/>
    <w:rsid w:val="00260A1E"/>
    <w:rsid w:val="00260DDF"/>
    <w:rsid w:val="0026235B"/>
    <w:rsid w:val="0026242D"/>
    <w:rsid w:val="002631B4"/>
    <w:rsid w:val="00263888"/>
    <w:rsid w:val="00263C8D"/>
    <w:rsid w:val="00263EFB"/>
    <w:rsid w:val="0026470A"/>
    <w:rsid w:val="00265232"/>
    <w:rsid w:val="0026529E"/>
    <w:rsid w:val="002653B5"/>
    <w:rsid w:val="00265993"/>
    <w:rsid w:val="002659B5"/>
    <w:rsid w:val="00265AB2"/>
    <w:rsid w:val="00265B6E"/>
    <w:rsid w:val="0026667F"/>
    <w:rsid w:val="002666D5"/>
    <w:rsid w:val="00266A41"/>
    <w:rsid w:val="00266C91"/>
    <w:rsid w:val="002679B9"/>
    <w:rsid w:val="00267C3D"/>
    <w:rsid w:val="0027060B"/>
    <w:rsid w:val="002707E3"/>
    <w:rsid w:val="00270CAB"/>
    <w:rsid w:val="00270FF0"/>
    <w:rsid w:val="002712DB"/>
    <w:rsid w:val="002715AF"/>
    <w:rsid w:val="00271B17"/>
    <w:rsid w:val="00271BAF"/>
    <w:rsid w:val="00271CC2"/>
    <w:rsid w:val="002722B2"/>
    <w:rsid w:val="0027252C"/>
    <w:rsid w:val="0027267C"/>
    <w:rsid w:val="0027268E"/>
    <w:rsid w:val="00272DFC"/>
    <w:rsid w:val="002737BD"/>
    <w:rsid w:val="002738FB"/>
    <w:rsid w:val="00273C3D"/>
    <w:rsid w:val="00273CBA"/>
    <w:rsid w:val="00273D4A"/>
    <w:rsid w:val="00273FA3"/>
    <w:rsid w:val="00274080"/>
    <w:rsid w:val="00274084"/>
    <w:rsid w:val="00274845"/>
    <w:rsid w:val="00274AD2"/>
    <w:rsid w:val="00274AF2"/>
    <w:rsid w:val="00274E54"/>
    <w:rsid w:val="00274F91"/>
    <w:rsid w:val="00275A5E"/>
    <w:rsid w:val="00275FE1"/>
    <w:rsid w:val="002768FC"/>
    <w:rsid w:val="00276F2E"/>
    <w:rsid w:val="00277CB6"/>
    <w:rsid w:val="0028078D"/>
    <w:rsid w:val="002807A9"/>
    <w:rsid w:val="00280D6C"/>
    <w:rsid w:val="0028117C"/>
    <w:rsid w:val="0028119E"/>
    <w:rsid w:val="0028134B"/>
    <w:rsid w:val="0028137F"/>
    <w:rsid w:val="00281A2B"/>
    <w:rsid w:val="00281A98"/>
    <w:rsid w:val="00281ADF"/>
    <w:rsid w:val="00281EFF"/>
    <w:rsid w:val="00282338"/>
    <w:rsid w:val="00283F1D"/>
    <w:rsid w:val="002840B3"/>
    <w:rsid w:val="002846A1"/>
    <w:rsid w:val="00284C5B"/>
    <w:rsid w:val="00284D74"/>
    <w:rsid w:val="002854B6"/>
    <w:rsid w:val="00285A53"/>
    <w:rsid w:val="00285D27"/>
    <w:rsid w:val="00285F7C"/>
    <w:rsid w:val="00286182"/>
    <w:rsid w:val="0028691A"/>
    <w:rsid w:val="00287431"/>
    <w:rsid w:val="002878F6"/>
    <w:rsid w:val="00287A45"/>
    <w:rsid w:val="00287BE1"/>
    <w:rsid w:val="00287F6E"/>
    <w:rsid w:val="00287FCC"/>
    <w:rsid w:val="00290287"/>
    <w:rsid w:val="002906F0"/>
    <w:rsid w:val="00290D8B"/>
    <w:rsid w:val="00290F56"/>
    <w:rsid w:val="00291C01"/>
    <w:rsid w:val="0029234D"/>
    <w:rsid w:val="00292AF8"/>
    <w:rsid w:val="00293653"/>
    <w:rsid w:val="00293D9A"/>
    <w:rsid w:val="0029453D"/>
    <w:rsid w:val="00294FEF"/>
    <w:rsid w:val="00295070"/>
    <w:rsid w:val="0029586D"/>
    <w:rsid w:val="00295A8B"/>
    <w:rsid w:val="00295BE3"/>
    <w:rsid w:val="00296538"/>
    <w:rsid w:val="0029682E"/>
    <w:rsid w:val="00297202"/>
    <w:rsid w:val="00297215"/>
    <w:rsid w:val="00297F60"/>
    <w:rsid w:val="002A084B"/>
    <w:rsid w:val="002A0EDA"/>
    <w:rsid w:val="002A1074"/>
    <w:rsid w:val="002A1AFE"/>
    <w:rsid w:val="002A1B2E"/>
    <w:rsid w:val="002A1E86"/>
    <w:rsid w:val="002A1FE4"/>
    <w:rsid w:val="002A223A"/>
    <w:rsid w:val="002A2AE1"/>
    <w:rsid w:val="002A2BF1"/>
    <w:rsid w:val="002A4593"/>
    <w:rsid w:val="002A4655"/>
    <w:rsid w:val="002A4865"/>
    <w:rsid w:val="002A4A33"/>
    <w:rsid w:val="002A4C0F"/>
    <w:rsid w:val="002A5698"/>
    <w:rsid w:val="002A5F48"/>
    <w:rsid w:val="002A66C5"/>
    <w:rsid w:val="002A6730"/>
    <w:rsid w:val="002A7819"/>
    <w:rsid w:val="002A7CFC"/>
    <w:rsid w:val="002A7EC4"/>
    <w:rsid w:val="002B0284"/>
    <w:rsid w:val="002B02B2"/>
    <w:rsid w:val="002B0542"/>
    <w:rsid w:val="002B0B1C"/>
    <w:rsid w:val="002B114F"/>
    <w:rsid w:val="002B174B"/>
    <w:rsid w:val="002B251F"/>
    <w:rsid w:val="002B26DF"/>
    <w:rsid w:val="002B2713"/>
    <w:rsid w:val="002B2B50"/>
    <w:rsid w:val="002B2C0C"/>
    <w:rsid w:val="002B3A82"/>
    <w:rsid w:val="002B3D84"/>
    <w:rsid w:val="002B3DEB"/>
    <w:rsid w:val="002B3ECE"/>
    <w:rsid w:val="002B3F59"/>
    <w:rsid w:val="002B4202"/>
    <w:rsid w:val="002B4321"/>
    <w:rsid w:val="002B46AB"/>
    <w:rsid w:val="002B4AB1"/>
    <w:rsid w:val="002B4B1F"/>
    <w:rsid w:val="002B4E1F"/>
    <w:rsid w:val="002B5039"/>
    <w:rsid w:val="002B50EE"/>
    <w:rsid w:val="002B5133"/>
    <w:rsid w:val="002B51EF"/>
    <w:rsid w:val="002B5263"/>
    <w:rsid w:val="002B5335"/>
    <w:rsid w:val="002B535E"/>
    <w:rsid w:val="002B5EDE"/>
    <w:rsid w:val="002B63BF"/>
    <w:rsid w:val="002B64F9"/>
    <w:rsid w:val="002B6802"/>
    <w:rsid w:val="002B76F8"/>
    <w:rsid w:val="002B785C"/>
    <w:rsid w:val="002B7C5B"/>
    <w:rsid w:val="002B7DDA"/>
    <w:rsid w:val="002C0142"/>
    <w:rsid w:val="002C0F44"/>
    <w:rsid w:val="002C105E"/>
    <w:rsid w:val="002C156A"/>
    <w:rsid w:val="002C1613"/>
    <w:rsid w:val="002C175A"/>
    <w:rsid w:val="002C17AA"/>
    <w:rsid w:val="002C1A25"/>
    <w:rsid w:val="002C26F1"/>
    <w:rsid w:val="002C2D36"/>
    <w:rsid w:val="002C321C"/>
    <w:rsid w:val="002C35C6"/>
    <w:rsid w:val="002C38EF"/>
    <w:rsid w:val="002C3C1A"/>
    <w:rsid w:val="002C3C30"/>
    <w:rsid w:val="002C4289"/>
    <w:rsid w:val="002C4361"/>
    <w:rsid w:val="002C460E"/>
    <w:rsid w:val="002C4DA6"/>
    <w:rsid w:val="002C4E52"/>
    <w:rsid w:val="002C4F7B"/>
    <w:rsid w:val="002C5454"/>
    <w:rsid w:val="002C5634"/>
    <w:rsid w:val="002C5AC9"/>
    <w:rsid w:val="002C6643"/>
    <w:rsid w:val="002C686E"/>
    <w:rsid w:val="002D0688"/>
    <w:rsid w:val="002D0AA7"/>
    <w:rsid w:val="002D1BEF"/>
    <w:rsid w:val="002D1C33"/>
    <w:rsid w:val="002D2C79"/>
    <w:rsid w:val="002D326A"/>
    <w:rsid w:val="002D34C5"/>
    <w:rsid w:val="002D3EAD"/>
    <w:rsid w:val="002D4953"/>
    <w:rsid w:val="002D54A2"/>
    <w:rsid w:val="002D555E"/>
    <w:rsid w:val="002D599E"/>
    <w:rsid w:val="002D5A31"/>
    <w:rsid w:val="002D5C64"/>
    <w:rsid w:val="002D60BB"/>
    <w:rsid w:val="002D646A"/>
    <w:rsid w:val="002D681F"/>
    <w:rsid w:val="002D7886"/>
    <w:rsid w:val="002D7AE8"/>
    <w:rsid w:val="002E042D"/>
    <w:rsid w:val="002E09A6"/>
    <w:rsid w:val="002E0B3A"/>
    <w:rsid w:val="002E0F3C"/>
    <w:rsid w:val="002E286B"/>
    <w:rsid w:val="002E327F"/>
    <w:rsid w:val="002E3BCF"/>
    <w:rsid w:val="002E3CE9"/>
    <w:rsid w:val="002E42E6"/>
    <w:rsid w:val="002E4A7A"/>
    <w:rsid w:val="002E4C31"/>
    <w:rsid w:val="002E4DED"/>
    <w:rsid w:val="002E4E05"/>
    <w:rsid w:val="002E4EF5"/>
    <w:rsid w:val="002E5137"/>
    <w:rsid w:val="002E622E"/>
    <w:rsid w:val="002E676E"/>
    <w:rsid w:val="002E6C4A"/>
    <w:rsid w:val="002E70AA"/>
    <w:rsid w:val="002E70D2"/>
    <w:rsid w:val="002E752D"/>
    <w:rsid w:val="002E7819"/>
    <w:rsid w:val="002E79F5"/>
    <w:rsid w:val="002E7CD1"/>
    <w:rsid w:val="002F0263"/>
    <w:rsid w:val="002F07D9"/>
    <w:rsid w:val="002F0EEF"/>
    <w:rsid w:val="002F199A"/>
    <w:rsid w:val="002F2728"/>
    <w:rsid w:val="002F288A"/>
    <w:rsid w:val="002F3705"/>
    <w:rsid w:val="002F3DDE"/>
    <w:rsid w:val="002F43CB"/>
    <w:rsid w:val="002F43F8"/>
    <w:rsid w:val="002F4500"/>
    <w:rsid w:val="002F4A58"/>
    <w:rsid w:val="002F4B26"/>
    <w:rsid w:val="002F53F5"/>
    <w:rsid w:val="002F5AC7"/>
    <w:rsid w:val="002F65CC"/>
    <w:rsid w:val="002F66FB"/>
    <w:rsid w:val="002F68BC"/>
    <w:rsid w:val="002F6A04"/>
    <w:rsid w:val="002F6F3F"/>
    <w:rsid w:val="002F714F"/>
    <w:rsid w:val="002F715D"/>
    <w:rsid w:val="002F722A"/>
    <w:rsid w:val="002F7792"/>
    <w:rsid w:val="00300331"/>
    <w:rsid w:val="003006E7"/>
    <w:rsid w:val="00300B4B"/>
    <w:rsid w:val="00300CFC"/>
    <w:rsid w:val="0030139C"/>
    <w:rsid w:val="00301A7A"/>
    <w:rsid w:val="00301F23"/>
    <w:rsid w:val="00301F42"/>
    <w:rsid w:val="00302027"/>
    <w:rsid w:val="00302E19"/>
    <w:rsid w:val="00302E43"/>
    <w:rsid w:val="00303894"/>
    <w:rsid w:val="00303E6B"/>
    <w:rsid w:val="00304084"/>
    <w:rsid w:val="00304143"/>
    <w:rsid w:val="00304286"/>
    <w:rsid w:val="003046C2"/>
    <w:rsid w:val="003049DE"/>
    <w:rsid w:val="00304F37"/>
    <w:rsid w:val="00305564"/>
    <w:rsid w:val="0030639F"/>
    <w:rsid w:val="00306771"/>
    <w:rsid w:val="003067D0"/>
    <w:rsid w:val="00306C36"/>
    <w:rsid w:val="003070A8"/>
    <w:rsid w:val="00307643"/>
    <w:rsid w:val="003076D7"/>
    <w:rsid w:val="00310271"/>
    <w:rsid w:val="00310969"/>
    <w:rsid w:val="00310A68"/>
    <w:rsid w:val="0031266B"/>
    <w:rsid w:val="00313316"/>
    <w:rsid w:val="0031345C"/>
    <w:rsid w:val="003138D9"/>
    <w:rsid w:val="0031449F"/>
    <w:rsid w:val="00315016"/>
    <w:rsid w:val="003157F8"/>
    <w:rsid w:val="00315D37"/>
    <w:rsid w:val="00316068"/>
    <w:rsid w:val="0031643B"/>
    <w:rsid w:val="003168DF"/>
    <w:rsid w:val="003169A3"/>
    <w:rsid w:val="00316B49"/>
    <w:rsid w:val="00316E96"/>
    <w:rsid w:val="00317318"/>
    <w:rsid w:val="00317405"/>
    <w:rsid w:val="003179BC"/>
    <w:rsid w:val="00320055"/>
    <w:rsid w:val="00320C04"/>
    <w:rsid w:val="003212DF"/>
    <w:rsid w:val="0032253F"/>
    <w:rsid w:val="00322754"/>
    <w:rsid w:val="00322D0A"/>
    <w:rsid w:val="0032319B"/>
    <w:rsid w:val="0032344D"/>
    <w:rsid w:val="003234B5"/>
    <w:rsid w:val="00323803"/>
    <w:rsid w:val="00323DE7"/>
    <w:rsid w:val="003240C1"/>
    <w:rsid w:val="00324A6F"/>
    <w:rsid w:val="00324BEA"/>
    <w:rsid w:val="003252FE"/>
    <w:rsid w:val="0032558D"/>
    <w:rsid w:val="0032690C"/>
    <w:rsid w:val="00326A00"/>
    <w:rsid w:val="00327687"/>
    <w:rsid w:val="00327781"/>
    <w:rsid w:val="00327BB1"/>
    <w:rsid w:val="00327DF4"/>
    <w:rsid w:val="003305DA"/>
    <w:rsid w:val="00330A29"/>
    <w:rsid w:val="00331331"/>
    <w:rsid w:val="00331538"/>
    <w:rsid w:val="0033159A"/>
    <w:rsid w:val="003315EB"/>
    <w:rsid w:val="003317D6"/>
    <w:rsid w:val="00331E3B"/>
    <w:rsid w:val="00332063"/>
    <w:rsid w:val="00332771"/>
    <w:rsid w:val="0033279D"/>
    <w:rsid w:val="00332C48"/>
    <w:rsid w:val="00332D39"/>
    <w:rsid w:val="003334B2"/>
    <w:rsid w:val="003339EB"/>
    <w:rsid w:val="00333A4A"/>
    <w:rsid w:val="0033435A"/>
    <w:rsid w:val="0033491B"/>
    <w:rsid w:val="00334F9F"/>
    <w:rsid w:val="0033516E"/>
    <w:rsid w:val="00335C45"/>
    <w:rsid w:val="00335D3F"/>
    <w:rsid w:val="00335D77"/>
    <w:rsid w:val="00336091"/>
    <w:rsid w:val="00336404"/>
    <w:rsid w:val="003364AF"/>
    <w:rsid w:val="0033661E"/>
    <w:rsid w:val="00336C85"/>
    <w:rsid w:val="00337AF1"/>
    <w:rsid w:val="00340205"/>
    <w:rsid w:val="00340C6E"/>
    <w:rsid w:val="003411D0"/>
    <w:rsid w:val="0034135A"/>
    <w:rsid w:val="003417E9"/>
    <w:rsid w:val="00343E38"/>
    <w:rsid w:val="00344156"/>
    <w:rsid w:val="003442E0"/>
    <w:rsid w:val="00344760"/>
    <w:rsid w:val="00344F88"/>
    <w:rsid w:val="00345004"/>
    <w:rsid w:val="003456B5"/>
    <w:rsid w:val="003460E7"/>
    <w:rsid w:val="00346148"/>
    <w:rsid w:val="00346824"/>
    <w:rsid w:val="00346BC1"/>
    <w:rsid w:val="00347EF1"/>
    <w:rsid w:val="00350336"/>
    <w:rsid w:val="00350616"/>
    <w:rsid w:val="0035068E"/>
    <w:rsid w:val="0035090E"/>
    <w:rsid w:val="00350F84"/>
    <w:rsid w:val="0035253F"/>
    <w:rsid w:val="00352EB3"/>
    <w:rsid w:val="003536A0"/>
    <w:rsid w:val="00353763"/>
    <w:rsid w:val="00354F17"/>
    <w:rsid w:val="0035540D"/>
    <w:rsid w:val="00355F2A"/>
    <w:rsid w:val="00356A29"/>
    <w:rsid w:val="00356F5E"/>
    <w:rsid w:val="0035752C"/>
    <w:rsid w:val="003578B7"/>
    <w:rsid w:val="00357975"/>
    <w:rsid w:val="00357DC8"/>
    <w:rsid w:val="00357F0C"/>
    <w:rsid w:val="0036034E"/>
    <w:rsid w:val="003606AC"/>
    <w:rsid w:val="0036110E"/>
    <w:rsid w:val="0036168B"/>
    <w:rsid w:val="003617C0"/>
    <w:rsid w:val="00361C10"/>
    <w:rsid w:val="003621E2"/>
    <w:rsid w:val="00362805"/>
    <w:rsid w:val="0036281E"/>
    <w:rsid w:val="003634F4"/>
    <w:rsid w:val="00363588"/>
    <w:rsid w:val="003637F2"/>
    <w:rsid w:val="00363CE7"/>
    <w:rsid w:val="0036414A"/>
    <w:rsid w:val="0036459C"/>
    <w:rsid w:val="003648DE"/>
    <w:rsid w:val="00364B4E"/>
    <w:rsid w:val="00365BFC"/>
    <w:rsid w:val="00365EA0"/>
    <w:rsid w:val="003674B3"/>
    <w:rsid w:val="00367C70"/>
    <w:rsid w:val="00370221"/>
    <w:rsid w:val="003706AC"/>
    <w:rsid w:val="00370765"/>
    <w:rsid w:val="00370EC0"/>
    <w:rsid w:val="003717DC"/>
    <w:rsid w:val="00371A42"/>
    <w:rsid w:val="00371AAC"/>
    <w:rsid w:val="003729D8"/>
    <w:rsid w:val="00372C14"/>
    <w:rsid w:val="00372E6B"/>
    <w:rsid w:val="00372F86"/>
    <w:rsid w:val="00372F9D"/>
    <w:rsid w:val="00373592"/>
    <w:rsid w:val="00373DC0"/>
    <w:rsid w:val="00374273"/>
    <w:rsid w:val="00374309"/>
    <w:rsid w:val="00374F20"/>
    <w:rsid w:val="00375192"/>
    <w:rsid w:val="003759C7"/>
    <w:rsid w:val="003759C8"/>
    <w:rsid w:val="00375E85"/>
    <w:rsid w:val="00375EF8"/>
    <w:rsid w:val="00375F76"/>
    <w:rsid w:val="00376011"/>
    <w:rsid w:val="00376409"/>
    <w:rsid w:val="00376456"/>
    <w:rsid w:val="0037645A"/>
    <w:rsid w:val="00376AFA"/>
    <w:rsid w:val="00376D99"/>
    <w:rsid w:val="00377112"/>
    <w:rsid w:val="003776DA"/>
    <w:rsid w:val="00377C0E"/>
    <w:rsid w:val="00380525"/>
    <w:rsid w:val="003807A6"/>
    <w:rsid w:val="00380FE8"/>
    <w:rsid w:val="00381526"/>
    <w:rsid w:val="00381CD9"/>
    <w:rsid w:val="00381F50"/>
    <w:rsid w:val="003824B8"/>
    <w:rsid w:val="00383369"/>
    <w:rsid w:val="00383472"/>
    <w:rsid w:val="00383528"/>
    <w:rsid w:val="0038354A"/>
    <w:rsid w:val="00383D54"/>
    <w:rsid w:val="00383DEC"/>
    <w:rsid w:val="00383F6D"/>
    <w:rsid w:val="0038406D"/>
    <w:rsid w:val="00384169"/>
    <w:rsid w:val="00384C5D"/>
    <w:rsid w:val="00384D47"/>
    <w:rsid w:val="00384D94"/>
    <w:rsid w:val="00384FF5"/>
    <w:rsid w:val="00385788"/>
    <w:rsid w:val="00385C48"/>
    <w:rsid w:val="00385DBC"/>
    <w:rsid w:val="00386661"/>
    <w:rsid w:val="0038701A"/>
    <w:rsid w:val="00390037"/>
    <w:rsid w:val="00390568"/>
    <w:rsid w:val="00390BF2"/>
    <w:rsid w:val="0039184B"/>
    <w:rsid w:val="00392D57"/>
    <w:rsid w:val="0039324A"/>
    <w:rsid w:val="003943AD"/>
    <w:rsid w:val="0039445A"/>
    <w:rsid w:val="00394AB6"/>
    <w:rsid w:val="0039508A"/>
    <w:rsid w:val="00395BA1"/>
    <w:rsid w:val="003977D9"/>
    <w:rsid w:val="00397BE7"/>
    <w:rsid w:val="00397C61"/>
    <w:rsid w:val="00397E52"/>
    <w:rsid w:val="003A0383"/>
    <w:rsid w:val="003A04BB"/>
    <w:rsid w:val="003A0763"/>
    <w:rsid w:val="003A11DE"/>
    <w:rsid w:val="003A143F"/>
    <w:rsid w:val="003A31F5"/>
    <w:rsid w:val="003A3453"/>
    <w:rsid w:val="003A3722"/>
    <w:rsid w:val="003A45B1"/>
    <w:rsid w:val="003A46AB"/>
    <w:rsid w:val="003A4C6C"/>
    <w:rsid w:val="003A58D0"/>
    <w:rsid w:val="003A5980"/>
    <w:rsid w:val="003A5AA7"/>
    <w:rsid w:val="003A5AB4"/>
    <w:rsid w:val="003A5BE6"/>
    <w:rsid w:val="003A5FFC"/>
    <w:rsid w:val="003A61FC"/>
    <w:rsid w:val="003A6736"/>
    <w:rsid w:val="003A6771"/>
    <w:rsid w:val="003A6899"/>
    <w:rsid w:val="003A6E19"/>
    <w:rsid w:val="003A71F1"/>
    <w:rsid w:val="003A7223"/>
    <w:rsid w:val="003A7684"/>
    <w:rsid w:val="003A76DE"/>
    <w:rsid w:val="003A7CCA"/>
    <w:rsid w:val="003B0D46"/>
    <w:rsid w:val="003B10A7"/>
    <w:rsid w:val="003B14E4"/>
    <w:rsid w:val="003B1875"/>
    <w:rsid w:val="003B1AC5"/>
    <w:rsid w:val="003B1E82"/>
    <w:rsid w:val="003B26BA"/>
    <w:rsid w:val="003B2BDE"/>
    <w:rsid w:val="003B2D0A"/>
    <w:rsid w:val="003B3395"/>
    <w:rsid w:val="003B37DF"/>
    <w:rsid w:val="003B4849"/>
    <w:rsid w:val="003B4A83"/>
    <w:rsid w:val="003B4C40"/>
    <w:rsid w:val="003B4F75"/>
    <w:rsid w:val="003B55CE"/>
    <w:rsid w:val="003B5BBC"/>
    <w:rsid w:val="003B5FAF"/>
    <w:rsid w:val="003B64DD"/>
    <w:rsid w:val="003B6C2A"/>
    <w:rsid w:val="003B6EB6"/>
    <w:rsid w:val="003B6F83"/>
    <w:rsid w:val="003B7832"/>
    <w:rsid w:val="003B7A11"/>
    <w:rsid w:val="003B7A56"/>
    <w:rsid w:val="003C07BC"/>
    <w:rsid w:val="003C0D94"/>
    <w:rsid w:val="003C127F"/>
    <w:rsid w:val="003C152B"/>
    <w:rsid w:val="003C1870"/>
    <w:rsid w:val="003C2A3D"/>
    <w:rsid w:val="003C38D5"/>
    <w:rsid w:val="003C3DEF"/>
    <w:rsid w:val="003C4964"/>
    <w:rsid w:val="003C49A3"/>
    <w:rsid w:val="003C5223"/>
    <w:rsid w:val="003C529C"/>
    <w:rsid w:val="003C551D"/>
    <w:rsid w:val="003C5776"/>
    <w:rsid w:val="003C5916"/>
    <w:rsid w:val="003C599E"/>
    <w:rsid w:val="003C6769"/>
    <w:rsid w:val="003C692A"/>
    <w:rsid w:val="003C716E"/>
    <w:rsid w:val="003C753B"/>
    <w:rsid w:val="003C7936"/>
    <w:rsid w:val="003C7F3B"/>
    <w:rsid w:val="003D0166"/>
    <w:rsid w:val="003D07EA"/>
    <w:rsid w:val="003D0AE8"/>
    <w:rsid w:val="003D1480"/>
    <w:rsid w:val="003D1791"/>
    <w:rsid w:val="003D17C4"/>
    <w:rsid w:val="003D1CE8"/>
    <w:rsid w:val="003D2471"/>
    <w:rsid w:val="003D25E4"/>
    <w:rsid w:val="003D2956"/>
    <w:rsid w:val="003D351C"/>
    <w:rsid w:val="003D3657"/>
    <w:rsid w:val="003D38CD"/>
    <w:rsid w:val="003D3D55"/>
    <w:rsid w:val="003D3DFD"/>
    <w:rsid w:val="003D40CD"/>
    <w:rsid w:val="003D451B"/>
    <w:rsid w:val="003D48A1"/>
    <w:rsid w:val="003D4A65"/>
    <w:rsid w:val="003D4A94"/>
    <w:rsid w:val="003D51B7"/>
    <w:rsid w:val="003D5FC8"/>
    <w:rsid w:val="003D6349"/>
    <w:rsid w:val="003D64F3"/>
    <w:rsid w:val="003D6C8C"/>
    <w:rsid w:val="003D7186"/>
    <w:rsid w:val="003D78EE"/>
    <w:rsid w:val="003E01BB"/>
    <w:rsid w:val="003E0AD1"/>
    <w:rsid w:val="003E1117"/>
    <w:rsid w:val="003E1CD4"/>
    <w:rsid w:val="003E1F1C"/>
    <w:rsid w:val="003E20F4"/>
    <w:rsid w:val="003E2134"/>
    <w:rsid w:val="003E266B"/>
    <w:rsid w:val="003E2AA4"/>
    <w:rsid w:val="003E2FE8"/>
    <w:rsid w:val="003E3019"/>
    <w:rsid w:val="003E33F4"/>
    <w:rsid w:val="003E358D"/>
    <w:rsid w:val="003E4689"/>
    <w:rsid w:val="003E5D98"/>
    <w:rsid w:val="003E5E7D"/>
    <w:rsid w:val="003E616E"/>
    <w:rsid w:val="003E6617"/>
    <w:rsid w:val="003E6D81"/>
    <w:rsid w:val="003E7069"/>
    <w:rsid w:val="003E7228"/>
    <w:rsid w:val="003E73F0"/>
    <w:rsid w:val="003E76D9"/>
    <w:rsid w:val="003E76E4"/>
    <w:rsid w:val="003E7930"/>
    <w:rsid w:val="003F037C"/>
    <w:rsid w:val="003F053A"/>
    <w:rsid w:val="003F11FD"/>
    <w:rsid w:val="003F1722"/>
    <w:rsid w:val="003F196A"/>
    <w:rsid w:val="003F1B07"/>
    <w:rsid w:val="003F4032"/>
    <w:rsid w:val="003F4A49"/>
    <w:rsid w:val="003F4E9F"/>
    <w:rsid w:val="003F5A90"/>
    <w:rsid w:val="003F5CE4"/>
    <w:rsid w:val="003F6152"/>
    <w:rsid w:val="003F63DE"/>
    <w:rsid w:val="003F66D7"/>
    <w:rsid w:val="003F6DB3"/>
    <w:rsid w:val="003F756F"/>
    <w:rsid w:val="003F773F"/>
    <w:rsid w:val="003F77F7"/>
    <w:rsid w:val="003F7992"/>
    <w:rsid w:val="003F7EE6"/>
    <w:rsid w:val="00400C37"/>
    <w:rsid w:val="00400CA4"/>
    <w:rsid w:val="00400F54"/>
    <w:rsid w:val="00401004"/>
    <w:rsid w:val="00401B37"/>
    <w:rsid w:val="00401B85"/>
    <w:rsid w:val="00401BAB"/>
    <w:rsid w:val="00401D80"/>
    <w:rsid w:val="00401F72"/>
    <w:rsid w:val="0040201B"/>
    <w:rsid w:val="00402ABE"/>
    <w:rsid w:val="00403445"/>
    <w:rsid w:val="0040357F"/>
    <w:rsid w:val="0040379F"/>
    <w:rsid w:val="004037F0"/>
    <w:rsid w:val="00403BEE"/>
    <w:rsid w:val="00405054"/>
    <w:rsid w:val="0040510B"/>
    <w:rsid w:val="004058E9"/>
    <w:rsid w:val="004059FD"/>
    <w:rsid w:val="004062E4"/>
    <w:rsid w:val="00407BE1"/>
    <w:rsid w:val="00407FA9"/>
    <w:rsid w:val="00410080"/>
    <w:rsid w:val="00410352"/>
    <w:rsid w:val="0041072A"/>
    <w:rsid w:val="00411032"/>
    <w:rsid w:val="0041173F"/>
    <w:rsid w:val="00411B64"/>
    <w:rsid w:val="00411D89"/>
    <w:rsid w:val="00412595"/>
    <w:rsid w:val="004129F9"/>
    <w:rsid w:val="00412D50"/>
    <w:rsid w:val="00413144"/>
    <w:rsid w:val="004132D3"/>
    <w:rsid w:val="00413303"/>
    <w:rsid w:val="004135C3"/>
    <w:rsid w:val="00413C62"/>
    <w:rsid w:val="0041407C"/>
    <w:rsid w:val="004142BA"/>
    <w:rsid w:val="00414A46"/>
    <w:rsid w:val="00414B4C"/>
    <w:rsid w:val="004151CC"/>
    <w:rsid w:val="0041527C"/>
    <w:rsid w:val="004156BD"/>
    <w:rsid w:val="0041583F"/>
    <w:rsid w:val="00415A18"/>
    <w:rsid w:val="00415D55"/>
    <w:rsid w:val="00416087"/>
    <w:rsid w:val="00416131"/>
    <w:rsid w:val="0041624B"/>
    <w:rsid w:val="004169A7"/>
    <w:rsid w:val="00417305"/>
    <w:rsid w:val="00417E8D"/>
    <w:rsid w:val="00420342"/>
    <w:rsid w:val="004203C7"/>
    <w:rsid w:val="00420644"/>
    <w:rsid w:val="00420680"/>
    <w:rsid w:val="00420890"/>
    <w:rsid w:val="00421107"/>
    <w:rsid w:val="0042176C"/>
    <w:rsid w:val="004223FB"/>
    <w:rsid w:val="00422488"/>
    <w:rsid w:val="004230B4"/>
    <w:rsid w:val="0042329A"/>
    <w:rsid w:val="00423938"/>
    <w:rsid w:val="00423C3F"/>
    <w:rsid w:val="00424E6A"/>
    <w:rsid w:val="00425721"/>
    <w:rsid w:val="00425B31"/>
    <w:rsid w:val="00426529"/>
    <w:rsid w:val="00426B44"/>
    <w:rsid w:val="00427159"/>
    <w:rsid w:val="004271DB"/>
    <w:rsid w:val="00427417"/>
    <w:rsid w:val="00427A6F"/>
    <w:rsid w:val="00427ECE"/>
    <w:rsid w:val="00430C26"/>
    <w:rsid w:val="00430EE4"/>
    <w:rsid w:val="00431582"/>
    <w:rsid w:val="004318B4"/>
    <w:rsid w:val="00431ABC"/>
    <w:rsid w:val="00431C15"/>
    <w:rsid w:val="00431C2B"/>
    <w:rsid w:val="004321B1"/>
    <w:rsid w:val="004323F4"/>
    <w:rsid w:val="00432412"/>
    <w:rsid w:val="004326C6"/>
    <w:rsid w:val="00433494"/>
    <w:rsid w:val="00434500"/>
    <w:rsid w:val="00434A5B"/>
    <w:rsid w:val="00434C44"/>
    <w:rsid w:val="004357DA"/>
    <w:rsid w:val="00435B2E"/>
    <w:rsid w:val="00436C2A"/>
    <w:rsid w:val="00436C97"/>
    <w:rsid w:val="00436FB8"/>
    <w:rsid w:val="004378E8"/>
    <w:rsid w:val="00437E89"/>
    <w:rsid w:val="00440BDC"/>
    <w:rsid w:val="0044194A"/>
    <w:rsid w:val="00441BCE"/>
    <w:rsid w:val="0044237E"/>
    <w:rsid w:val="00442F1F"/>
    <w:rsid w:val="00443786"/>
    <w:rsid w:val="004437DE"/>
    <w:rsid w:val="00443C6C"/>
    <w:rsid w:val="004445FC"/>
    <w:rsid w:val="004447FA"/>
    <w:rsid w:val="00444A25"/>
    <w:rsid w:val="00444B4D"/>
    <w:rsid w:val="00444FBF"/>
    <w:rsid w:val="00445583"/>
    <w:rsid w:val="00445806"/>
    <w:rsid w:val="00446147"/>
    <w:rsid w:val="00446D2F"/>
    <w:rsid w:val="00446F1F"/>
    <w:rsid w:val="00446F92"/>
    <w:rsid w:val="00446FEE"/>
    <w:rsid w:val="00447140"/>
    <w:rsid w:val="00447302"/>
    <w:rsid w:val="004478F0"/>
    <w:rsid w:val="004505AA"/>
    <w:rsid w:val="004506CA"/>
    <w:rsid w:val="004510C4"/>
    <w:rsid w:val="004512F7"/>
    <w:rsid w:val="00451839"/>
    <w:rsid w:val="00451BCE"/>
    <w:rsid w:val="004522C4"/>
    <w:rsid w:val="00452345"/>
    <w:rsid w:val="00452811"/>
    <w:rsid w:val="00452D4A"/>
    <w:rsid w:val="0045387E"/>
    <w:rsid w:val="00454256"/>
    <w:rsid w:val="00455AC9"/>
    <w:rsid w:val="0045619B"/>
    <w:rsid w:val="004566F4"/>
    <w:rsid w:val="00456775"/>
    <w:rsid w:val="004574A3"/>
    <w:rsid w:val="0045762F"/>
    <w:rsid w:val="00457914"/>
    <w:rsid w:val="00457D96"/>
    <w:rsid w:val="00460291"/>
    <w:rsid w:val="00460428"/>
    <w:rsid w:val="00460BA4"/>
    <w:rsid w:val="00460D6C"/>
    <w:rsid w:val="00460F91"/>
    <w:rsid w:val="00461096"/>
    <w:rsid w:val="00461597"/>
    <w:rsid w:val="00461938"/>
    <w:rsid w:val="00461BB1"/>
    <w:rsid w:val="00462038"/>
    <w:rsid w:val="00462344"/>
    <w:rsid w:val="0046365C"/>
    <w:rsid w:val="00463683"/>
    <w:rsid w:val="00463D54"/>
    <w:rsid w:val="00463E9C"/>
    <w:rsid w:val="00464423"/>
    <w:rsid w:val="00464C6D"/>
    <w:rsid w:val="00464E32"/>
    <w:rsid w:val="00464FA9"/>
    <w:rsid w:val="00465042"/>
    <w:rsid w:val="004657B0"/>
    <w:rsid w:val="0046595B"/>
    <w:rsid w:val="00465AA2"/>
    <w:rsid w:val="00465E53"/>
    <w:rsid w:val="00465FFC"/>
    <w:rsid w:val="0046606E"/>
    <w:rsid w:val="00466519"/>
    <w:rsid w:val="00466E41"/>
    <w:rsid w:val="004674F1"/>
    <w:rsid w:val="00467CD9"/>
    <w:rsid w:val="00470376"/>
    <w:rsid w:val="00470834"/>
    <w:rsid w:val="00471FC9"/>
    <w:rsid w:val="004726F8"/>
    <w:rsid w:val="004729EB"/>
    <w:rsid w:val="00472BFA"/>
    <w:rsid w:val="004732F4"/>
    <w:rsid w:val="00473413"/>
    <w:rsid w:val="00473719"/>
    <w:rsid w:val="004737CD"/>
    <w:rsid w:val="00473BEF"/>
    <w:rsid w:val="00473CAF"/>
    <w:rsid w:val="00474586"/>
    <w:rsid w:val="00474644"/>
    <w:rsid w:val="00474B3C"/>
    <w:rsid w:val="00474DCC"/>
    <w:rsid w:val="00475000"/>
    <w:rsid w:val="00475209"/>
    <w:rsid w:val="00476112"/>
    <w:rsid w:val="00476B97"/>
    <w:rsid w:val="00477403"/>
    <w:rsid w:val="004775D5"/>
    <w:rsid w:val="004776AD"/>
    <w:rsid w:val="00477D5A"/>
    <w:rsid w:val="004802D3"/>
    <w:rsid w:val="00480358"/>
    <w:rsid w:val="004808CB"/>
    <w:rsid w:val="00481090"/>
    <w:rsid w:val="00481142"/>
    <w:rsid w:val="00481430"/>
    <w:rsid w:val="00481500"/>
    <w:rsid w:val="00481E4B"/>
    <w:rsid w:val="0048273F"/>
    <w:rsid w:val="00484069"/>
    <w:rsid w:val="00484609"/>
    <w:rsid w:val="00484DF6"/>
    <w:rsid w:val="00485197"/>
    <w:rsid w:val="00485B7E"/>
    <w:rsid w:val="0048646C"/>
    <w:rsid w:val="00486494"/>
    <w:rsid w:val="00486DD6"/>
    <w:rsid w:val="00486EBC"/>
    <w:rsid w:val="00487601"/>
    <w:rsid w:val="00487829"/>
    <w:rsid w:val="0049015F"/>
    <w:rsid w:val="00490FCB"/>
    <w:rsid w:val="00491145"/>
    <w:rsid w:val="004915C1"/>
    <w:rsid w:val="00492359"/>
    <w:rsid w:val="004925FC"/>
    <w:rsid w:val="00492A91"/>
    <w:rsid w:val="00493003"/>
    <w:rsid w:val="00493229"/>
    <w:rsid w:val="00493803"/>
    <w:rsid w:val="00493FB2"/>
    <w:rsid w:val="004941F4"/>
    <w:rsid w:val="00494965"/>
    <w:rsid w:val="00494A36"/>
    <w:rsid w:val="00495341"/>
    <w:rsid w:val="004955BB"/>
    <w:rsid w:val="004959D9"/>
    <w:rsid w:val="00495DA7"/>
    <w:rsid w:val="00495E2C"/>
    <w:rsid w:val="00496030"/>
    <w:rsid w:val="004961B3"/>
    <w:rsid w:val="00497ADB"/>
    <w:rsid w:val="00497E49"/>
    <w:rsid w:val="004A01CF"/>
    <w:rsid w:val="004A0253"/>
    <w:rsid w:val="004A025B"/>
    <w:rsid w:val="004A0FE9"/>
    <w:rsid w:val="004A0FF5"/>
    <w:rsid w:val="004A11B2"/>
    <w:rsid w:val="004A1945"/>
    <w:rsid w:val="004A1C9E"/>
    <w:rsid w:val="004A2159"/>
    <w:rsid w:val="004A245E"/>
    <w:rsid w:val="004A2B88"/>
    <w:rsid w:val="004A34B4"/>
    <w:rsid w:val="004A3CDD"/>
    <w:rsid w:val="004A4502"/>
    <w:rsid w:val="004A4675"/>
    <w:rsid w:val="004A4C49"/>
    <w:rsid w:val="004A4EA5"/>
    <w:rsid w:val="004A4F09"/>
    <w:rsid w:val="004A4FCE"/>
    <w:rsid w:val="004A5554"/>
    <w:rsid w:val="004A5A53"/>
    <w:rsid w:val="004A5AE0"/>
    <w:rsid w:val="004A6268"/>
    <w:rsid w:val="004A6994"/>
    <w:rsid w:val="004A6F53"/>
    <w:rsid w:val="004A79BC"/>
    <w:rsid w:val="004A7FCE"/>
    <w:rsid w:val="004B0102"/>
    <w:rsid w:val="004B043E"/>
    <w:rsid w:val="004B0B1B"/>
    <w:rsid w:val="004B13BD"/>
    <w:rsid w:val="004B1972"/>
    <w:rsid w:val="004B1C85"/>
    <w:rsid w:val="004B1FC8"/>
    <w:rsid w:val="004B223D"/>
    <w:rsid w:val="004B3295"/>
    <w:rsid w:val="004B384D"/>
    <w:rsid w:val="004B3D02"/>
    <w:rsid w:val="004B4079"/>
    <w:rsid w:val="004B500D"/>
    <w:rsid w:val="004B57B3"/>
    <w:rsid w:val="004B57CC"/>
    <w:rsid w:val="004B589D"/>
    <w:rsid w:val="004B5DEE"/>
    <w:rsid w:val="004B6000"/>
    <w:rsid w:val="004B6261"/>
    <w:rsid w:val="004B64B9"/>
    <w:rsid w:val="004B6589"/>
    <w:rsid w:val="004B6744"/>
    <w:rsid w:val="004B6CC3"/>
    <w:rsid w:val="004B6DD4"/>
    <w:rsid w:val="004B73BF"/>
    <w:rsid w:val="004B7A59"/>
    <w:rsid w:val="004C050A"/>
    <w:rsid w:val="004C0684"/>
    <w:rsid w:val="004C0E0B"/>
    <w:rsid w:val="004C10EC"/>
    <w:rsid w:val="004C1126"/>
    <w:rsid w:val="004C1748"/>
    <w:rsid w:val="004C174B"/>
    <w:rsid w:val="004C184F"/>
    <w:rsid w:val="004C1CC6"/>
    <w:rsid w:val="004C1CDB"/>
    <w:rsid w:val="004C2A6A"/>
    <w:rsid w:val="004C2F9C"/>
    <w:rsid w:val="004C30E9"/>
    <w:rsid w:val="004C33B9"/>
    <w:rsid w:val="004C36C2"/>
    <w:rsid w:val="004C3C8F"/>
    <w:rsid w:val="004C3EA4"/>
    <w:rsid w:val="004C3FEF"/>
    <w:rsid w:val="004C40DB"/>
    <w:rsid w:val="004C416D"/>
    <w:rsid w:val="004C4A7A"/>
    <w:rsid w:val="004C4AC5"/>
    <w:rsid w:val="004C4F1E"/>
    <w:rsid w:val="004C5762"/>
    <w:rsid w:val="004C6234"/>
    <w:rsid w:val="004C77E8"/>
    <w:rsid w:val="004C78AB"/>
    <w:rsid w:val="004C7C89"/>
    <w:rsid w:val="004C7F4D"/>
    <w:rsid w:val="004D0252"/>
    <w:rsid w:val="004D02B0"/>
    <w:rsid w:val="004D0795"/>
    <w:rsid w:val="004D0A08"/>
    <w:rsid w:val="004D0D56"/>
    <w:rsid w:val="004D0FB8"/>
    <w:rsid w:val="004D1372"/>
    <w:rsid w:val="004D16C1"/>
    <w:rsid w:val="004D1737"/>
    <w:rsid w:val="004D18D2"/>
    <w:rsid w:val="004D2134"/>
    <w:rsid w:val="004D25AF"/>
    <w:rsid w:val="004D26C8"/>
    <w:rsid w:val="004D2790"/>
    <w:rsid w:val="004D27F8"/>
    <w:rsid w:val="004D2A19"/>
    <w:rsid w:val="004D2C64"/>
    <w:rsid w:val="004D2DFB"/>
    <w:rsid w:val="004D2E88"/>
    <w:rsid w:val="004D2ECC"/>
    <w:rsid w:val="004D3004"/>
    <w:rsid w:val="004D33DB"/>
    <w:rsid w:val="004D34A6"/>
    <w:rsid w:val="004D3B56"/>
    <w:rsid w:val="004D3EED"/>
    <w:rsid w:val="004D3FAF"/>
    <w:rsid w:val="004D3FE3"/>
    <w:rsid w:val="004D4469"/>
    <w:rsid w:val="004D44CC"/>
    <w:rsid w:val="004D46A7"/>
    <w:rsid w:val="004D48D4"/>
    <w:rsid w:val="004D4AAF"/>
    <w:rsid w:val="004D4C3F"/>
    <w:rsid w:val="004D5103"/>
    <w:rsid w:val="004D56F7"/>
    <w:rsid w:val="004D5FFD"/>
    <w:rsid w:val="004D67C6"/>
    <w:rsid w:val="004D6FDB"/>
    <w:rsid w:val="004D712D"/>
    <w:rsid w:val="004D77E7"/>
    <w:rsid w:val="004D78E1"/>
    <w:rsid w:val="004E006A"/>
    <w:rsid w:val="004E0294"/>
    <w:rsid w:val="004E17DF"/>
    <w:rsid w:val="004E1AF1"/>
    <w:rsid w:val="004E20C9"/>
    <w:rsid w:val="004E2205"/>
    <w:rsid w:val="004E23EA"/>
    <w:rsid w:val="004E298D"/>
    <w:rsid w:val="004E2EFF"/>
    <w:rsid w:val="004E306A"/>
    <w:rsid w:val="004E334F"/>
    <w:rsid w:val="004E36B0"/>
    <w:rsid w:val="004E524D"/>
    <w:rsid w:val="004E5738"/>
    <w:rsid w:val="004E57C5"/>
    <w:rsid w:val="004E5A57"/>
    <w:rsid w:val="004E612F"/>
    <w:rsid w:val="004E67FC"/>
    <w:rsid w:val="004E6BA0"/>
    <w:rsid w:val="004E6EDE"/>
    <w:rsid w:val="004E70E2"/>
    <w:rsid w:val="004E7250"/>
    <w:rsid w:val="004E7516"/>
    <w:rsid w:val="004E7AC6"/>
    <w:rsid w:val="004F0D94"/>
    <w:rsid w:val="004F0DFA"/>
    <w:rsid w:val="004F169E"/>
    <w:rsid w:val="004F184C"/>
    <w:rsid w:val="004F1902"/>
    <w:rsid w:val="004F20D7"/>
    <w:rsid w:val="004F224D"/>
    <w:rsid w:val="004F2327"/>
    <w:rsid w:val="004F2555"/>
    <w:rsid w:val="004F2AFE"/>
    <w:rsid w:val="004F3684"/>
    <w:rsid w:val="004F48A5"/>
    <w:rsid w:val="004F4B2F"/>
    <w:rsid w:val="004F5C1B"/>
    <w:rsid w:val="004F5DDC"/>
    <w:rsid w:val="004F607F"/>
    <w:rsid w:val="004F63E1"/>
    <w:rsid w:val="004F6838"/>
    <w:rsid w:val="004F6EC5"/>
    <w:rsid w:val="004F758A"/>
    <w:rsid w:val="004F76D9"/>
    <w:rsid w:val="004F78A2"/>
    <w:rsid w:val="004F7E7A"/>
    <w:rsid w:val="005000F5"/>
    <w:rsid w:val="005012B7"/>
    <w:rsid w:val="005020CC"/>
    <w:rsid w:val="005025B3"/>
    <w:rsid w:val="00502DB4"/>
    <w:rsid w:val="00502FEB"/>
    <w:rsid w:val="005039AD"/>
    <w:rsid w:val="005039E3"/>
    <w:rsid w:val="00503A70"/>
    <w:rsid w:val="005041E9"/>
    <w:rsid w:val="00504578"/>
    <w:rsid w:val="0050465A"/>
    <w:rsid w:val="00504B89"/>
    <w:rsid w:val="00504CD4"/>
    <w:rsid w:val="00504D77"/>
    <w:rsid w:val="00504E87"/>
    <w:rsid w:val="00504EB0"/>
    <w:rsid w:val="00505820"/>
    <w:rsid w:val="005064CF"/>
    <w:rsid w:val="0050657E"/>
    <w:rsid w:val="00506C41"/>
    <w:rsid w:val="0050746F"/>
    <w:rsid w:val="0050764A"/>
    <w:rsid w:val="005076C0"/>
    <w:rsid w:val="005079B8"/>
    <w:rsid w:val="00507E31"/>
    <w:rsid w:val="005109DA"/>
    <w:rsid w:val="00511C0D"/>
    <w:rsid w:val="00511FA2"/>
    <w:rsid w:val="005126F6"/>
    <w:rsid w:val="005146F4"/>
    <w:rsid w:val="00516625"/>
    <w:rsid w:val="0051687D"/>
    <w:rsid w:val="00516DE6"/>
    <w:rsid w:val="00517545"/>
    <w:rsid w:val="00517903"/>
    <w:rsid w:val="00517C2D"/>
    <w:rsid w:val="00517E2B"/>
    <w:rsid w:val="00517E44"/>
    <w:rsid w:val="0052047C"/>
    <w:rsid w:val="00520A54"/>
    <w:rsid w:val="00521051"/>
    <w:rsid w:val="00521353"/>
    <w:rsid w:val="0052137F"/>
    <w:rsid w:val="005215E6"/>
    <w:rsid w:val="0052190B"/>
    <w:rsid w:val="0052265B"/>
    <w:rsid w:val="00522A43"/>
    <w:rsid w:val="00522FB2"/>
    <w:rsid w:val="0052304C"/>
    <w:rsid w:val="005240C1"/>
    <w:rsid w:val="005246F1"/>
    <w:rsid w:val="0052493D"/>
    <w:rsid w:val="00525CAA"/>
    <w:rsid w:val="00526054"/>
    <w:rsid w:val="00526378"/>
    <w:rsid w:val="00526874"/>
    <w:rsid w:val="005269B9"/>
    <w:rsid w:val="00526AAF"/>
    <w:rsid w:val="005272DD"/>
    <w:rsid w:val="0052736D"/>
    <w:rsid w:val="00527805"/>
    <w:rsid w:val="00527863"/>
    <w:rsid w:val="005279DA"/>
    <w:rsid w:val="00527E54"/>
    <w:rsid w:val="00530413"/>
    <w:rsid w:val="00530C92"/>
    <w:rsid w:val="00530CAA"/>
    <w:rsid w:val="00530DBA"/>
    <w:rsid w:val="0053185B"/>
    <w:rsid w:val="005325B3"/>
    <w:rsid w:val="005326FF"/>
    <w:rsid w:val="00532912"/>
    <w:rsid w:val="00532BF5"/>
    <w:rsid w:val="00532DC5"/>
    <w:rsid w:val="00532FE6"/>
    <w:rsid w:val="00533177"/>
    <w:rsid w:val="0053415D"/>
    <w:rsid w:val="00534C72"/>
    <w:rsid w:val="00534C9E"/>
    <w:rsid w:val="00534FCE"/>
    <w:rsid w:val="00535590"/>
    <w:rsid w:val="00535CF9"/>
    <w:rsid w:val="0053618E"/>
    <w:rsid w:val="0053687C"/>
    <w:rsid w:val="00536C48"/>
    <w:rsid w:val="005373D7"/>
    <w:rsid w:val="00537704"/>
    <w:rsid w:val="00540152"/>
    <w:rsid w:val="0054037D"/>
    <w:rsid w:val="00540704"/>
    <w:rsid w:val="00540DEC"/>
    <w:rsid w:val="00540E79"/>
    <w:rsid w:val="0054112F"/>
    <w:rsid w:val="00541474"/>
    <w:rsid w:val="00541DC9"/>
    <w:rsid w:val="0054260B"/>
    <w:rsid w:val="00542B3A"/>
    <w:rsid w:val="00542B46"/>
    <w:rsid w:val="00543099"/>
    <w:rsid w:val="005431CB"/>
    <w:rsid w:val="005431E8"/>
    <w:rsid w:val="00543526"/>
    <w:rsid w:val="00543978"/>
    <w:rsid w:val="00543990"/>
    <w:rsid w:val="00543D49"/>
    <w:rsid w:val="005449BB"/>
    <w:rsid w:val="005458CA"/>
    <w:rsid w:val="0054594E"/>
    <w:rsid w:val="00545E9F"/>
    <w:rsid w:val="0054627A"/>
    <w:rsid w:val="005463CB"/>
    <w:rsid w:val="005473A9"/>
    <w:rsid w:val="005474B9"/>
    <w:rsid w:val="00547904"/>
    <w:rsid w:val="00547993"/>
    <w:rsid w:val="00547B87"/>
    <w:rsid w:val="00547EC5"/>
    <w:rsid w:val="005504FC"/>
    <w:rsid w:val="005507ED"/>
    <w:rsid w:val="00550DB7"/>
    <w:rsid w:val="00551C65"/>
    <w:rsid w:val="00551F69"/>
    <w:rsid w:val="005520FE"/>
    <w:rsid w:val="005526B5"/>
    <w:rsid w:val="00552E83"/>
    <w:rsid w:val="00552F3B"/>
    <w:rsid w:val="00553DBA"/>
    <w:rsid w:val="00553F6C"/>
    <w:rsid w:val="005540E3"/>
    <w:rsid w:val="0055509C"/>
    <w:rsid w:val="0055541B"/>
    <w:rsid w:val="00555755"/>
    <w:rsid w:val="00555762"/>
    <w:rsid w:val="005557D6"/>
    <w:rsid w:val="005559E7"/>
    <w:rsid w:val="00555D0F"/>
    <w:rsid w:val="005560CE"/>
    <w:rsid w:val="00556126"/>
    <w:rsid w:val="00556428"/>
    <w:rsid w:val="00556C64"/>
    <w:rsid w:val="005571E2"/>
    <w:rsid w:val="00557731"/>
    <w:rsid w:val="00560024"/>
    <w:rsid w:val="005608B6"/>
    <w:rsid w:val="00560F49"/>
    <w:rsid w:val="00561895"/>
    <w:rsid w:val="00561CD1"/>
    <w:rsid w:val="00561F21"/>
    <w:rsid w:val="0056201D"/>
    <w:rsid w:val="005621DA"/>
    <w:rsid w:val="005622AE"/>
    <w:rsid w:val="005626E3"/>
    <w:rsid w:val="00562A1D"/>
    <w:rsid w:val="00562D35"/>
    <w:rsid w:val="00564237"/>
    <w:rsid w:val="0056442B"/>
    <w:rsid w:val="00564E77"/>
    <w:rsid w:val="00565C9C"/>
    <w:rsid w:val="00565CE0"/>
    <w:rsid w:val="00566E86"/>
    <w:rsid w:val="005672CE"/>
    <w:rsid w:val="005677FA"/>
    <w:rsid w:val="00567A10"/>
    <w:rsid w:val="00567A4C"/>
    <w:rsid w:val="00570784"/>
    <w:rsid w:val="00570A96"/>
    <w:rsid w:val="0057101E"/>
    <w:rsid w:val="00571116"/>
    <w:rsid w:val="005718E4"/>
    <w:rsid w:val="00571BA9"/>
    <w:rsid w:val="00571C89"/>
    <w:rsid w:val="00571EF2"/>
    <w:rsid w:val="00572054"/>
    <w:rsid w:val="0057229F"/>
    <w:rsid w:val="005727DE"/>
    <w:rsid w:val="005730B0"/>
    <w:rsid w:val="005735C7"/>
    <w:rsid w:val="0057427A"/>
    <w:rsid w:val="0057454E"/>
    <w:rsid w:val="0057491D"/>
    <w:rsid w:val="00574AA7"/>
    <w:rsid w:val="00574CD3"/>
    <w:rsid w:val="00574D99"/>
    <w:rsid w:val="00574F0F"/>
    <w:rsid w:val="0057507C"/>
    <w:rsid w:val="00575241"/>
    <w:rsid w:val="005763EA"/>
    <w:rsid w:val="00576BE9"/>
    <w:rsid w:val="0057727A"/>
    <w:rsid w:val="00577F8E"/>
    <w:rsid w:val="005800EC"/>
    <w:rsid w:val="005805FF"/>
    <w:rsid w:val="005810DF"/>
    <w:rsid w:val="00581208"/>
    <w:rsid w:val="005812EB"/>
    <w:rsid w:val="005813C5"/>
    <w:rsid w:val="00581988"/>
    <w:rsid w:val="00581BE5"/>
    <w:rsid w:val="005833CF"/>
    <w:rsid w:val="00583EF6"/>
    <w:rsid w:val="00583F62"/>
    <w:rsid w:val="005845B3"/>
    <w:rsid w:val="00584AF1"/>
    <w:rsid w:val="00584CCD"/>
    <w:rsid w:val="005850DA"/>
    <w:rsid w:val="005852F9"/>
    <w:rsid w:val="0058539E"/>
    <w:rsid w:val="0058571C"/>
    <w:rsid w:val="0058592B"/>
    <w:rsid w:val="00585C1B"/>
    <w:rsid w:val="00585D8D"/>
    <w:rsid w:val="00585FD1"/>
    <w:rsid w:val="0058644B"/>
    <w:rsid w:val="00586C10"/>
    <w:rsid w:val="00587214"/>
    <w:rsid w:val="00587661"/>
    <w:rsid w:val="0058778F"/>
    <w:rsid w:val="00587CD0"/>
    <w:rsid w:val="00587E4F"/>
    <w:rsid w:val="00587FB7"/>
    <w:rsid w:val="0059029C"/>
    <w:rsid w:val="005904DF"/>
    <w:rsid w:val="00590A21"/>
    <w:rsid w:val="00591391"/>
    <w:rsid w:val="005915F1"/>
    <w:rsid w:val="0059166B"/>
    <w:rsid w:val="005919BC"/>
    <w:rsid w:val="00591B5B"/>
    <w:rsid w:val="00591E98"/>
    <w:rsid w:val="00592503"/>
    <w:rsid w:val="00593555"/>
    <w:rsid w:val="0059425C"/>
    <w:rsid w:val="005946D6"/>
    <w:rsid w:val="0059484D"/>
    <w:rsid w:val="00594943"/>
    <w:rsid w:val="00594DE0"/>
    <w:rsid w:val="005958F9"/>
    <w:rsid w:val="00595999"/>
    <w:rsid w:val="00595BB9"/>
    <w:rsid w:val="00595D3A"/>
    <w:rsid w:val="00596C80"/>
    <w:rsid w:val="00596ED2"/>
    <w:rsid w:val="00596EF2"/>
    <w:rsid w:val="0059727A"/>
    <w:rsid w:val="00597306"/>
    <w:rsid w:val="0059758D"/>
    <w:rsid w:val="00597825"/>
    <w:rsid w:val="005A089F"/>
    <w:rsid w:val="005A0B70"/>
    <w:rsid w:val="005A1252"/>
    <w:rsid w:val="005A1CBC"/>
    <w:rsid w:val="005A26BC"/>
    <w:rsid w:val="005A2CD1"/>
    <w:rsid w:val="005A3176"/>
    <w:rsid w:val="005A3E84"/>
    <w:rsid w:val="005A41BE"/>
    <w:rsid w:val="005A4249"/>
    <w:rsid w:val="005A432F"/>
    <w:rsid w:val="005A4D04"/>
    <w:rsid w:val="005A4F72"/>
    <w:rsid w:val="005A50D3"/>
    <w:rsid w:val="005A5501"/>
    <w:rsid w:val="005A5603"/>
    <w:rsid w:val="005A5A49"/>
    <w:rsid w:val="005A6711"/>
    <w:rsid w:val="005A6798"/>
    <w:rsid w:val="005A751C"/>
    <w:rsid w:val="005A7E3E"/>
    <w:rsid w:val="005B0215"/>
    <w:rsid w:val="005B09D8"/>
    <w:rsid w:val="005B12D8"/>
    <w:rsid w:val="005B1D85"/>
    <w:rsid w:val="005B1DD1"/>
    <w:rsid w:val="005B1E99"/>
    <w:rsid w:val="005B1FCA"/>
    <w:rsid w:val="005B288C"/>
    <w:rsid w:val="005B30A5"/>
    <w:rsid w:val="005B4468"/>
    <w:rsid w:val="005B4B76"/>
    <w:rsid w:val="005B4D6C"/>
    <w:rsid w:val="005B4F46"/>
    <w:rsid w:val="005B4FDA"/>
    <w:rsid w:val="005B5529"/>
    <w:rsid w:val="005B55DD"/>
    <w:rsid w:val="005B6712"/>
    <w:rsid w:val="005B6FDC"/>
    <w:rsid w:val="005C02FD"/>
    <w:rsid w:val="005C08CE"/>
    <w:rsid w:val="005C1D0D"/>
    <w:rsid w:val="005C2111"/>
    <w:rsid w:val="005C2136"/>
    <w:rsid w:val="005C21CA"/>
    <w:rsid w:val="005C2249"/>
    <w:rsid w:val="005C235E"/>
    <w:rsid w:val="005C267C"/>
    <w:rsid w:val="005C2EEE"/>
    <w:rsid w:val="005C314F"/>
    <w:rsid w:val="005C328F"/>
    <w:rsid w:val="005C332E"/>
    <w:rsid w:val="005C41FA"/>
    <w:rsid w:val="005C4A9C"/>
    <w:rsid w:val="005C4F5F"/>
    <w:rsid w:val="005C52A8"/>
    <w:rsid w:val="005C5457"/>
    <w:rsid w:val="005C57D3"/>
    <w:rsid w:val="005C58DE"/>
    <w:rsid w:val="005C6889"/>
    <w:rsid w:val="005C6A9C"/>
    <w:rsid w:val="005C70A0"/>
    <w:rsid w:val="005C7540"/>
    <w:rsid w:val="005C79F2"/>
    <w:rsid w:val="005C7E20"/>
    <w:rsid w:val="005C7F62"/>
    <w:rsid w:val="005D04B4"/>
    <w:rsid w:val="005D0D29"/>
    <w:rsid w:val="005D0E0B"/>
    <w:rsid w:val="005D0E35"/>
    <w:rsid w:val="005D0E5D"/>
    <w:rsid w:val="005D10D2"/>
    <w:rsid w:val="005D15E7"/>
    <w:rsid w:val="005D1693"/>
    <w:rsid w:val="005D1AC7"/>
    <w:rsid w:val="005D1C27"/>
    <w:rsid w:val="005D1D5B"/>
    <w:rsid w:val="005D1E2A"/>
    <w:rsid w:val="005D28D9"/>
    <w:rsid w:val="005D2F84"/>
    <w:rsid w:val="005D30A8"/>
    <w:rsid w:val="005D33ED"/>
    <w:rsid w:val="005D4068"/>
    <w:rsid w:val="005D471A"/>
    <w:rsid w:val="005D4AC9"/>
    <w:rsid w:val="005D4B01"/>
    <w:rsid w:val="005D5613"/>
    <w:rsid w:val="005D6307"/>
    <w:rsid w:val="005D6377"/>
    <w:rsid w:val="005D6E4D"/>
    <w:rsid w:val="005D71CE"/>
    <w:rsid w:val="005D7B22"/>
    <w:rsid w:val="005E029B"/>
    <w:rsid w:val="005E0BED"/>
    <w:rsid w:val="005E1596"/>
    <w:rsid w:val="005E2198"/>
    <w:rsid w:val="005E25C8"/>
    <w:rsid w:val="005E3499"/>
    <w:rsid w:val="005E34CE"/>
    <w:rsid w:val="005E3A47"/>
    <w:rsid w:val="005E3BEC"/>
    <w:rsid w:val="005E4031"/>
    <w:rsid w:val="005E40DC"/>
    <w:rsid w:val="005E4255"/>
    <w:rsid w:val="005E425A"/>
    <w:rsid w:val="005E44EC"/>
    <w:rsid w:val="005E542A"/>
    <w:rsid w:val="005E5E66"/>
    <w:rsid w:val="005E629D"/>
    <w:rsid w:val="005E64D6"/>
    <w:rsid w:val="005E64E2"/>
    <w:rsid w:val="005E6DF6"/>
    <w:rsid w:val="005E6EDC"/>
    <w:rsid w:val="005E79A1"/>
    <w:rsid w:val="005E7CBE"/>
    <w:rsid w:val="005F054B"/>
    <w:rsid w:val="005F0FB7"/>
    <w:rsid w:val="005F11C9"/>
    <w:rsid w:val="005F1498"/>
    <w:rsid w:val="005F14F5"/>
    <w:rsid w:val="005F290E"/>
    <w:rsid w:val="005F2BE4"/>
    <w:rsid w:val="005F3045"/>
    <w:rsid w:val="005F30D6"/>
    <w:rsid w:val="005F31E4"/>
    <w:rsid w:val="005F4198"/>
    <w:rsid w:val="005F42E9"/>
    <w:rsid w:val="005F4637"/>
    <w:rsid w:val="005F467A"/>
    <w:rsid w:val="005F47E1"/>
    <w:rsid w:val="005F54A0"/>
    <w:rsid w:val="005F5DAD"/>
    <w:rsid w:val="005F5F0B"/>
    <w:rsid w:val="005F6B95"/>
    <w:rsid w:val="005F6E56"/>
    <w:rsid w:val="005F7813"/>
    <w:rsid w:val="005F7BE3"/>
    <w:rsid w:val="005F7D65"/>
    <w:rsid w:val="005F7F2F"/>
    <w:rsid w:val="0060017E"/>
    <w:rsid w:val="00600181"/>
    <w:rsid w:val="006003C4"/>
    <w:rsid w:val="00600882"/>
    <w:rsid w:val="00600D97"/>
    <w:rsid w:val="00600E4B"/>
    <w:rsid w:val="00601199"/>
    <w:rsid w:val="006018AA"/>
    <w:rsid w:val="00601FD0"/>
    <w:rsid w:val="00601FEA"/>
    <w:rsid w:val="00601FF4"/>
    <w:rsid w:val="00602AF5"/>
    <w:rsid w:val="00603815"/>
    <w:rsid w:val="00603CAC"/>
    <w:rsid w:val="006041DA"/>
    <w:rsid w:val="00605052"/>
    <w:rsid w:val="006057BE"/>
    <w:rsid w:val="006060C6"/>
    <w:rsid w:val="00606338"/>
    <w:rsid w:val="006066E9"/>
    <w:rsid w:val="006076E9"/>
    <w:rsid w:val="00610914"/>
    <w:rsid w:val="00610CDD"/>
    <w:rsid w:val="00610EE1"/>
    <w:rsid w:val="00611076"/>
    <w:rsid w:val="00611211"/>
    <w:rsid w:val="0061122D"/>
    <w:rsid w:val="0061154E"/>
    <w:rsid w:val="006120E2"/>
    <w:rsid w:val="00612248"/>
    <w:rsid w:val="0061238E"/>
    <w:rsid w:val="006129C3"/>
    <w:rsid w:val="00612AFB"/>
    <w:rsid w:val="00612C55"/>
    <w:rsid w:val="00612DFD"/>
    <w:rsid w:val="006137FB"/>
    <w:rsid w:val="00613E36"/>
    <w:rsid w:val="00613E79"/>
    <w:rsid w:val="00614358"/>
    <w:rsid w:val="006144BE"/>
    <w:rsid w:val="006146FE"/>
    <w:rsid w:val="006152E1"/>
    <w:rsid w:val="0061560A"/>
    <w:rsid w:val="006159ED"/>
    <w:rsid w:val="00615AEB"/>
    <w:rsid w:val="00615C29"/>
    <w:rsid w:val="00616468"/>
    <w:rsid w:val="00616519"/>
    <w:rsid w:val="00616D17"/>
    <w:rsid w:val="006173C6"/>
    <w:rsid w:val="006174A1"/>
    <w:rsid w:val="00617603"/>
    <w:rsid w:val="00620738"/>
    <w:rsid w:val="00620901"/>
    <w:rsid w:val="0062094D"/>
    <w:rsid w:val="00620F8C"/>
    <w:rsid w:val="00622C12"/>
    <w:rsid w:val="00622FF3"/>
    <w:rsid w:val="0062447E"/>
    <w:rsid w:val="006246AB"/>
    <w:rsid w:val="00625352"/>
    <w:rsid w:val="00625A4E"/>
    <w:rsid w:val="0062637D"/>
    <w:rsid w:val="006272F1"/>
    <w:rsid w:val="00627684"/>
    <w:rsid w:val="0062772B"/>
    <w:rsid w:val="006277B7"/>
    <w:rsid w:val="006279C4"/>
    <w:rsid w:val="006301BD"/>
    <w:rsid w:val="006307F8"/>
    <w:rsid w:val="00630D44"/>
    <w:rsid w:val="00630DF1"/>
    <w:rsid w:val="00631943"/>
    <w:rsid w:val="0063194D"/>
    <w:rsid w:val="006319DE"/>
    <w:rsid w:val="00631A33"/>
    <w:rsid w:val="0063228D"/>
    <w:rsid w:val="00632696"/>
    <w:rsid w:val="006337E4"/>
    <w:rsid w:val="00633874"/>
    <w:rsid w:val="00633A60"/>
    <w:rsid w:val="00634271"/>
    <w:rsid w:val="006342FB"/>
    <w:rsid w:val="00634B2A"/>
    <w:rsid w:val="00635943"/>
    <w:rsid w:val="00635DE2"/>
    <w:rsid w:val="00635EFA"/>
    <w:rsid w:val="0063602F"/>
    <w:rsid w:val="00636505"/>
    <w:rsid w:val="00636718"/>
    <w:rsid w:val="00637065"/>
    <w:rsid w:val="00637155"/>
    <w:rsid w:val="00637743"/>
    <w:rsid w:val="0064016F"/>
    <w:rsid w:val="00640270"/>
    <w:rsid w:val="00640ACE"/>
    <w:rsid w:val="00640E02"/>
    <w:rsid w:val="0064117E"/>
    <w:rsid w:val="0064154A"/>
    <w:rsid w:val="006425B1"/>
    <w:rsid w:val="00642D29"/>
    <w:rsid w:val="00643299"/>
    <w:rsid w:val="00643F8C"/>
    <w:rsid w:val="0064475D"/>
    <w:rsid w:val="0064475F"/>
    <w:rsid w:val="006459AE"/>
    <w:rsid w:val="00645A1E"/>
    <w:rsid w:val="00646152"/>
    <w:rsid w:val="006464CC"/>
    <w:rsid w:val="0064707B"/>
    <w:rsid w:val="006473E9"/>
    <w:rsid w:val="006475E8"/>
    <w:rsid w:val="00647B60"/>
    <w:rsid w:val="00650257"/>
    <w:rsid w:val="00650C06"/>
    <w:rsid w:val="00650DE2"/>
    <w:rsid w:val="00650DFA"/>
    <w:rsid w:val="0065117F"/>
    <w:rsid w:val="00651337"/>
    <w:rsid w:val="00651371"/>
    <w:rsid w:val="0065157C"/>
    <w:rsid w:val="00651D91"/>
    <w:rsid w:val="006520CA"/>
    <w:rsid w:val="0065281A"/>
    <w:rsid w:val="00652B91"/>
    <w:rsid w:val="00652D5E"/>
    <w:rsid w:val="006537A8"/>
    <w:rsid w:val="006542C3"/>
    <w:rsid w:val="0065472D"/>
    <w:rsid w:val="006553FA"/>
    <w:rsid w:val="006555F4"/>
    <w:rsid w:val="00655A45"/>
    <w:rsid w:val="00655B23"/>
    <w:rsid w:val="00656470"/>
    <w:rsid w:val="00656B35"/>
    <w:rsid w:val="00656FAF"/>
    <w:rsid w:val="0065766A"/>
    <w:rsid w:val="00657A75"/>
    <w:rsid w:val="00657C3F"/>
    <w:rsid w:val="006602A4"/>
    <w:rsid w:val="006609EF"/>
    <w:rsid w:val="00660DB8"/>
    <w:rsid w:val="00660EBC"/>
    <w:rsid w:val="00661FAA"/>
    <w:rsid w:val="00662B60"/>
    <w:rsid w:val="00663B6A"/>
    <w:rsid w:val="0066407B"/>
    <w:rsid w:val="006641A8"/>
    <w:rsid w:val="00664D34"/>
    <w:rsid w:val="00664FE4"/>
    <w:rsid w:val="00665441"/>
    <w:rsid w:val="00665579"/>
    <w:rsid w:val="00665747"/>
    <w:rsid w:val="00665878"/>
    <w:rsid w:val="006661C1"/>
    <w:rsid w:val="00666CA1"/>
    <w:rsid w:val="00667080"/>
    <w:rsid w:val="00667800"/>
    <w:rsid w:val="0067005E"/>
    <w:rsid w:val="00670084"/>
    <w:rsid w:val="006703DF"/>
    <w:rsid w:val="006707E1"/>
    <w:rsid w:val="00670CA8"/>
    <w:rsid w:val="00670E06"/>
    <w:rsid w:val="006710EA"/>
    <w:rsid w:val="006719A8"/>
    <w:rsid w:val="00671E69"/>
    <w:rsid w:val="006737AC"/>
    <w:rsid w:val="00673B5F"/>
    <w:rsid w:val="00673DCC"/>
    <w:rsid w:val="00674620"/>
    <w:rsid w:val="00674B64"/>
    <w:rsid w:val="006753C8"/>
    <w:rsid w:val="006755CF"/>
    <w:rsid w:val="006756DB"/>
    <w:rsid w:val="00675B77"/>
    <w:rsid w:val="006765A9"/>
    <w:rsid w:val="00676E64"/>
    <w:rsid w:val="006776CD"/>
    <w:rsid w:val="006776E3"/>
    <w:rsid w:val="00677A30"/>
    <w:rsid w:val="00680058"/>
    <w:rsid w:val="006805A0"/>
    <w:rsid w:val="00680C33"/>
    <w:rsid w:val="006817AA"/>
    <w:rsid w:val="00682DA5"/>
    <w:rsid w:val="00682EA1"/>
    <w:rsid w:val="00682FAA"/>
    <w:rsid w:val="00683769"/>
    <w:rsid w:val="006838E7"/>
    <w:rsid w:val="006842E1"/>
    <w:rsid w:val="00684804"/>
    <w:rsid w:val="00684C46"/>
    <w:rsid w:val="00684C9F"/>
    <w:rsid w:val="00685456"/>
    <w:rsid w:val="006856BE"/>
    <w:rsid w:val="006859A5"/>
    <w:rsid w:val="006866AA"/>
    <w:rsid w:val="0068672B"/>
    <w:rsid w:val="0068673B"/>
    <w:rsid w:val="00686A75"/>
    <w:rsid w:val="00686C63"/>
    <w:rsid w:val="006870A1"/>
    <w:rsid w:val="00687339"/>
    <w:rsid w:val="00687979"/>
    <w:rsid w:val="006879AE"/>
    <w:rsid w:val="00687D78"/>
    <w:rsid w:val="00690139"/>
    <w:rsid w:val="00690414"/>
    <w:rsid w:val="006908DB"/>
    <w:rsid w:val="00690E30"/>
    <w:rsid w:val="00691248"/>
    <w:rsid w:val="006914AB"/>
    <w:rsid w:val="00691866"/>
    <w:rsid w:val="00691C62"/>
    <w:rsid w:val="00691C72"/>
    <w:rsid w:val="00692979"/>
    <w:rsid w:val="00692A16"/>
    <w:rsid w:val="00692AB4"/>
    <w:rsid w:val="00693089"/>
    <w:rsid w:val="00693937"/>
    <w:rsid w:val="00693A3C"/>
    <w:rsid w:val="00693EFF"/>
    <w:rsid w:val="006941A1"/>
    <w:rsid w:val="00694662"/>
    <w:rsid w:val="006959E8"/>
    <w:rsid w:val="00695CF2"/>
    <w:rsid w:val="00696239"/>
    <w:rsid w:val="00696899"/>
    <w:rsid w:val="006973F1"/>
    <w:rsid w:val="00697C0F"/>
    <w:rsid w:val="00697EC6"/>
    <w:rsid w:val="006A02B5"/>
    <w:rsid w:val="006A0311"/>
    <w:rsid w:val="006A0830"/>
    <w:rsid w:val="006A0CCD"/>
    <w:rsid w:val="006A0E7A"/>
    <w:rsid w:val="006A1D2C"/>
    <w:rsid w:val="006A2655"/>
    <w:rsid w:val="006A2B4C"/>
    <w:rsid w:val="006A339F"/>
    <w:rsid w:val="006A3654"/>
    <w:rsid w:val="006A3717"/>
    <w:rsid w:val="006A39B8"/>
    <w:rsid w:val="006A3DE3"/>
    <w:rsid w:val="006A42A4"/>
    <w:rsid w:val="006A42BE"/>
    <w:rsid w:val="006A492F"/>
    <w:rsid w:val="006A495D"/>
    <w:rsid w:val="006A496D"/>
    <w:rsid w:val="006A4B38"/>
    <w:rsid w:val="006A50B0"/>
    <w:rsid w:val="006A591B"/>
    <w:rsid w:val="006A5A78"/>
    <w:rsid w:val="006A5CE5"/>
    <w:rsid w:val="006A5E18"/>
    <w:rsid w:val="006A6009"/>
    <w:rsid w:val="006A6186"/>
    <w:rsid w:val="006A65C3"/>
    <w:rsid w:val="006A6A0F"/>
    <w:rsid w:val="006A6D84"/>
    <w:rsid w:val="006A74B5"/>
    <w:rsid w:val="006A77C4"/>
    <w:rsid w:val="006A7A43"/>
    <w:rsid w:val="006B0101"/>
    <w:rsid w:val="006B0313"/>
    <w:rsid w:val="006B038C"/>
    <w:rsid w:val="006B03AB"/>
    <w:rsid w:val="006B05DB"/>
    <w:rsid w:val="006B0622"/>
    <w:rsid w:val="006B0AD7"/>
    <w:rsid w:val="006B162E"/>
    <w:rsid w:val="006B1C1F"/>
    <w:rsid w:val="006B2277"/>
    <w:rsid w:val="006B234A"/>
    <w:rsid w:val="006B26CB"/>
    <w:rsid w:val="006B2A25"/>
    <w:rsid w:val="006B2A53"/>
    <w:rsid w:val="006B30F1"/>
    <w:rsid w:val="006B3105"/>
    <w:rsid w:val="006B3B6B"/>
    <w:rsid w:val="006B429B"/>
    <w:rsid w:val="006B495C"/>
    <w:rsid w:val="006B4E6F"/>
    <w:rsid w:val="006B569B"/>
    <w:rsid w:val="006B5A16"/>
    <w:rsid w:val="006B5D86"/>
    <w:rsid w:val="006B5F6B"/>
    <w:rsid w:val="006B6252"/>
    <w:rsid w:val="006B65CD"/>
    <w:rsid w:val="006B65E2"/>
    <w:rsid w:val="006B673C"/>
    <w:rsid w:val="006B697E"/>
    <w:rsid w:val="006B6DD5"/>
    <w:rsid w:val="006B7139"/>
    <w:rsid w:val="006B7203"/>
    <w:rsid w:val="006B7B5F"/>
    <w:rsid w:val="006C0338"/>
    <w:rsid w:val="006C0F16"/>
    <w:rsid w:val="006C1E5C"/>
    <w:rsid w:val="006C1F54"/>
    <w:rsid w:val="006C250B"/>
    <w:rsid w:val="006C2C9C"/>
    <w:rsid w:val="006C3315"/>
    <w:rsid w:val="006C4D16"/>
    <w:rsid w:val="006C4E0B"/>
    <w:rsid w:val="006C5267"/>
    <w:rsid w:val="006C52FF"/>
    <w:rsid w:val="006C5D3D"/>
    <w:rsid w:val="006C5E1F"/>
    <w:rsid w:val="006C61DA"/>
    <w:rsid w:val="006C6B44"/>
    <w:rsid w:val="006C6F94"/>
    <w:rsid w:val="006C7059"/>
    <w:rsid w:val="006C774F"/>
    <w:rsid w:val="006C7AB5"/>
    <w:rsid w:val="006D00D0"/>
    <w:rsid w:val="006D08A3"/>
    <w:rsid w:val="006D0F44"/>
    <w:rsid w:val="006D1221"/>
    <w:rsid w:val="006D1428"/>
    <w:rsid w:val="006D1DA6"/>
    <w:rsid w:val="006D2A5D"/>
    <w:rsid w:val="006D2B12"/>
    <w:rsid w:val="006D2FC4"/>
    <w:rsid w:val="006D3561"/>
    <w:rsid w:val="006D36A9"/>
    <w:rsid w:val="006D3DD6"/>
    <w:rsid w:val="006D3DEF"/>
    <w:rsid w:val="006D4044"/>
    <w:rsid w:val="006D40A0"/>
    <w:rsid w:val="006D4271"/>
    <w:rsid w:val="006D4CE6"/>
    <w:rsid w:val="006D53BF"/>
    <w:rsid w:val="006D562E"/>
    <w:rsid w:val="006D579A"/>
    <w:rsid w:val="006D59F0"/>
    <w:rsid w:val="006D5C9A"/>
    <w:rsid w:val="006D5FC0"/>
    <w:rsid w:val="006D6135"/>
    <w:rsid w:val="006D68CC"/>
    <w:rsid w:val="006D6943"/>
    <w:rsid w:val="006D6D8D"/>
    <w:rsid w:val="006D70D6"/>
    <w:rsid w:val="006D71B5"/>
    <w:rsid w:val="006D7254"/>
    <w:rsid w:val="006D758E"/>
    <w:rsid w:val="006D7DC8"/>
    <w:rsid w:val="006E116A"/>
    <w:rsid w:val="006E1289"/>
    <w:rsid w:val="006E14E2"/>
    <w:rsid w:val="006E16A0"/>
    <w:rsid w:val="006E1739"/>
    <w:rsid w:val="006E1E01"/>
    <w:rsid w:val="006E236F"/>
    <w:rsid w:val="006E269E"/>
    <w:rsid w:val="006E2C41"/>
    <w:rsid w:val="006E2D18"/>
    <w:rsid w:val="006E3910"/>
    <w:rsid w:val="006E3BEA"/>
    <w:rsid w:val="006E416D"/>
    <w:rsid w:val="006E421C"/>
    <w:rsid w:val="006E49D8"/>
    <w:rsid w:val="006E4CB2"/>
    <w:rsid w:val="006E51B8"/>
    <w:rsid w:val="006E5374"/>
    <w:rsid w:val="006E5757"/>
    <w:rsid w:val="006E59E8"/>
    <w:rsid w:val="006E63F9"/>
    <w:rsid w:val="006E6610"/>
    <w:rsid w:val="006E6A88"/>
    <w:rsid w:val="006E7476"/>
    <w:rsid w:val="006E76B4"/>
    <w:rsid w:val="006E7CF6"/>
    <w:rsid w:val="006F0957"/>
    <w:rsid w:val="006F09B0"/>
    <w:rsid w:val="006F0D1C"/>
    <w:rsid w:val="006F0D99"/>
    <w:rsid w:val="006F102E"/>
    <w:rsid w:val="006F1610"/>
    <w:rsid w:val="006F1C62"/>
    <w:rsid w:val="006F1D65"/>
    <w:rsid w:val="006F1DA8"/>
    <w:rsid w:val="006F27D1"/>
    <w:rsid w:val="006F2888"/>
    <w:rsid w:val="006F29F2"/>
    <w:rsid w:val="006F31B3"/>
    <w:rsid w:val="006F3797"/>
    <w:rsid w:val="006F3886"/>
    <w:rsid w:val="006F40EF"/>
    <w:rsid w:val="006F4218"/>
    <w:rsid w:val="006F4478"/>
    <w:rsid w:val="006F55E3"/>
    <w:rsid w:val="006F57C1"/>
    <w:rsid w:val="006F5B33"/>
    <w:rsid w:val="006F5F33"/>
    <w:rsid w:val="006F70B2"/>
    <w:rsid w:val="006F7105"/>
    <w:rsid w:val="006F73CE"/>
    <w:rsid w:val="006F7632"/>
    <w:rsid w:val="006F7811"/>
    <w:rsid w:val="006F7C54"/>
    <w:rsid w:val="00700125"/>
    <w:rsid w:val="007003E0"/>
    <w:rsid w:val="00700CDE"/>
    <w:rsid w:val="0070108C"/>
    <w:rsid w:val="007011EB"/>
    <w:rsid w:val="007015D8"/>
    <w:rsid w:val="00701658"/>
    <w:rsid w:val="00701ADC"/>
    <w:rsid w:val="00701D6A"/>
    <w:rsid w:val="00701E0D"/>
    <w:rsid w:val="007021C5"/>
    <w:rsid w:val="0070237E"/>
    <w:rsid w:val="0070290F"/>
    <w:rsid w:val="00702F75"/>
    <w:rsid w:val="00703065"/>
    <w:rsid w:val="00703C94"/>
    <w:rsid w:val="007049AE"/>
    <w:rsid w:val="00704CC1"/>
    <w:rsid w:val="00704F85"/>
    <w:rsid w:val="00705350"/>
    <w:rsid w:val="00705B5B"/>
    <w:rsid w:val="00706250"/>
    <w:rsid w:val="00706E7B"/>
    <w:rsid w:val="0070762B"/>
    <w:rsid w:val="007101AA"/>
    <w:rsid w:val="007106DD"/>
    <w:rsid w:val="00710FC8"/>
    <w:rsid w:val="0071129F"/>
    <w:rsid w:val="0071209A"/>
    <w:rsid w:val="0071216C"/>
    <w:rsid w:val="00712262"/>
    <w:rsid w:val="00712BC7"/>
    <w:rsid w:val="00713658"/>
    <w:rsid w:val="00713676"/>
    <w:rsid w:val="0071379D"/>
    <w:rsid w:val="00713E80"/>
    <w:rsid w:val="0071421F"/>
    <w:rsid w:val="007146C2"/>
    <w:rsid w:val="007149CB"/>
    <w:rsid w:val="0071532D"/>
    <w:rsid w:val="007153A7"/>
    <w:rsid w:val="0071592C"/>
    <w:rsid w:val="00715AC7"/>
    <w:rsid w:val="00715CB6"/>
    <w:rsid w:val="00716045"/>
    <w:rsid w:val="00716574"/>
    <w:rsid w:val="007168FD"/>
    <w:rsid w:val="00716E8D"/>
    <w:rsid w:val="00716EFC"/>
    <w:rsid w:val="00717050"/>
    <w:rsid w:val="00717A9E"/>
    <w:rsid w:val="00717DAD"/>
    <w:rsid w:val="0072025C"/>
    <w:rsid w:val="007206FF"/>
    <w:rsid w:val="00720FE1"/>
    <w:rsid w:val="00721B84"/>
    <w:rsid w:val="00721EF1"/>
    <w:rsid w:val="007222A8"/>
    <w:rsid w:val="00722824"/>
    <w:rsid w:val="007233D5"/>
    <w:rsid w:val="0072343A"/>
    <w:rsid w:val="007239FA"/>
    <w:rsid w:val="00723C62"/>
    <w:rsid w:val="00723CA0"/>
    <w:rsid w:val="00723DC3"/>
    <w:rsid w:val="00723EC7"/>
    <w:rsid w:val="007240EE"/>
    <w:rsid w:val="00724782"/>
    <w:rsid w:val="00725101"/>
    <w:rsid w:val="00725477"/>
    <w:rsid w:val="0072547B"/>
    <w:rsid w:val="00725495"/>
    <w:rsid w:val="00725647"/>
    <w:rsid w:val="00725B67"/>
    <w:rsid w:val="00725F73"/>
    <w:rsid w:val="00726244"/>
    <w:rsid w:val="0072628D"/>
    <w:rsid w:val="007265C0"/>
    <w:rsid w:val="007267FB"/>
    <w:rsid w:val="007269C5"/>
    <w:rsid w:val="00726EF9"/>
    <w:rsid w:val="007271F5"/>
    <w:rsid w:val="0072726B"/>
    <w:rsid w:val="00730042"/>
    <w:rsid w:val="007303B3"/>
    <w:rsid w:val="007306A3"/>
    <w:rsid w:val="00733722"/>
    <w:rsid w:val="00733AD3"/>
    <w:rsid w:val="00733B35"/>
    <w:rsid w:val="00733C75"/>
    <w:rsid w:val="007341BA"/>
    <w:rsid w:val="00734609"/>
    <w:rsid w:val="007347EF"/>
    <w:rsid w:val="0073517E"/>
    <w:rsid w:val="007351C1"/>
    <w:rsid w:val="00735684"/>
    <w:rsid w:val="0073598E"/>
    <w:rsid w:val="007369AB"/>
    <w:rsid w:val="007369D4"/>
    <w:rsid w:val="00736D4D"/>
    <w:rsid w:val="00737076"/>
    <w:rsid w:val="0073754D"/>
    <w:rsid w:val="007401B9"/>
    <w:rsid w:val="00740350"/>
    <w:rsid w:val="007404DC"/>
    <w:rsid w:val="007405D2"/>
    <w:rsid w:val="007416E1"/>
    <w:rsid w:val="00741FC9"/>
    <w:rsid w:val="007429B3"/>
    <w:rsid w:val="0074312E"/>
    <w:rsid w:val="00743238"/>
    <w:rsid w:val="00743C48"/>
    <w:rsid w:val="007441D1"/>
    <w:rsid w:val="00744438"/>
    <w:rsid w:val="007444F6"/>
    <w:rsid w:val="00744748"/>
    <w:rsid w:val="00744BAF"/>
    <w:rsid w:val="00744EB9"/>
    <w:rsid w:val="007468CA"/>
    <w:rsid w:val="00746999"/>
    <w:rsid w:val="00746B76"/>
    <w:rsid w:val="00746C7A"/>
    <w:rsid w:val="00746DCE"/>
    <w:rsid w:val="00747B0E"/>
    <w:rsid w:val="00747E83"/>
    <w:rsid w:val="007501E6"/>
    <w:rsid w:val="00750C74"/>
    <w:rsid w:val="007510E4"/>
    <w:rsid w:val="007510F7"/>
    <w:rsid w:val="007516E7"/>
    <w:rsid w:val="00752024"/>
    <w:rsid w:val="0075222F"/>
    <w:rsid w:val="00752719"/>
    <w:rsid w:val="00752F63"/>
    <w:rsid w:val="007538BA"/>
    <w:rsid w:val="00753B01"/>
    <w:rsid w:val="00753DB1"/>
    <w:rsid w:val="00754469"/>
    <w:rsid w:val="0075461D"/>
    <w:rsid w:val="0075481C"/>
    <w:rsid w:val="00754F2F"/>
    <w:rsid w:val="00755B02"/>
    <w:rsid w:val="0075606D"/>
    <w:rsid w:val="00756240"/>
    <w:rsid w:val="007562F0"/>
    <w:rsid w:val="0075635F"/>
    <w:rsid w:val="007566C8"/>
    <w:rsid w:val="007568F6"/>
    <w:rsid w:val="00756A12"/>
    <w:rsid w:val="00756C91"/>
    <w:rsid w:val="00757DCD"/>
    <w:rsid w:val="00757EC1"/>
    <w:rsid w:val="007608A3"/>
    <w:rsid w:val="00761517"/>
    <w:rsid w:val="00761634"/>
    <w:rsid w:val="00761697"/>
    <w:rsid w:val="00761DAD"/>
    <w:rsid w:val="0076333F"/>
    <w:rsid w:val="00763616"/>
    <w:rsid w:val="00763652"/>
    <w:rsid w:val="00763BF4"/>
    <w:rsid w:val="00763DEE"/>
    <w:rsid w:val="0076425B"/>
    <w:rsid w:val="007644FB"/>
    <w:rsid w:val="007645B6"/>
    <w:rsid w:val="0076461B"/>
    <w:rsid w:val="00764C3B"/>
    <w:rsid w:val="00764CCD"/>
    <w:rsid w:val="00764CE8"/>
    <w:rsid w:val="0076533C"/>
    <w:rsid w:val="007657B7"/>
    <w:rsid w:val="00766CBC"/>
    <w:rsid w:val="00767211"/>
    <w:rsid w:val="007676A7"/>
    <w:rsid w:val="00767B8B"/>
    <w:rsid w:val="00767BFB"/>
    <w:rsid w:val="00771399"/>
    <w:rsid w:val="00771776"/>
    <w:rsid w:val="00771C9E"/>
    <w:rsid w:val="00771FB7"/>
    <w:rsid w:val="00772EEF"/>
    <w:rsid w:val="00773AE2"/>
    <w:rsid w:val="00773BA6"/>
    <w:rsid w:val="00774C25"/>
    <w:rsid w:val="00774CCD"/>
    <w:rsid w:val="007750DC"/>
    <w:rsid w:val="007762DC"/>
    <w:rsid w:val="00776C4E"/>
    <w:rsid w:val="00776F2A"/>
    <w:rsid w:val="007803C5"/>
    <w:rsid w:val="007808CA"/>
    <w:rsid w:val="007816EE"/>
    <w:rsid w:val="00781933"/>
    <w:rsid w:val="00781F59"/>
    <w:rsid w:val="00781F73"/>
    <w:rsid w:val="00783793"/>
    <w:rsid w:val="0078392C"/>
    <w:rsid w:val="00783FA5"/>
    <w:rsid w:val="00784023"/>
    <w:rsid w:val="0078496D"/>
    <w:rsid w:val="00784BE0"/>
    <w:rsid w:val="00785892"/>
    <w:rsid w:val="00785DF1"/>
    <w:rsid w:val="00786380"/>
    <w:rsid w:val="00786E72"/>
    <w:rsid w:val="00787CC9"/>
    <w:rsid w:val="00787FC4"/>
    <w:rsid w:val="007903D3"/>
    <w:rsid w:val="007903E6"/>
    <w:rsid w:val="00790527"/>
    <w:rsid w:val="007908FE"/>
    <w:rsid w:val="00790ADA"/>
    <w:rsid w:val="00790B99"/>
    <w:rsid w:val="00790E5D"/>
    <w:rsid w:val="007914A5"/>
    <w:rsid w:val="00791D0D"/>
    <w:rsid w:val="00791D76"/>
    <w:rsid w:val="007924B3"/>
    <w:rsid w:val="00792A77"/>
    <w:rsid w:val="00792AEE"/>
    <w:rsid w:val="00792D03"/>
    <w:rsid w:val="0079304C"/>
    <w:rsid w:val="0079340E"/>
    <w:rsid w:val="0079383E"/>
    <w:rsid w:val="007938EF"/>
    <w:rsid w:val="00793B97"/>
    <w:rsid w:val="00793CBE"/>
    <w:rsid w:val="0079415A"/>
    <w:rsid w:val="007941B5"/>
    <w:rsid w:val="007946C8"/>
    <w:rsid w:val="007949CC"/>
    <w:rsid w:val="00794DDB"/>
    <w:rsid w:val="00795278"/>
    <w:rsid w:val="007957C3"/>
    <w:rsid w:val="00796048"/>
    <w:rsid w:val="00796273"/>
    <w:rsid w:val="007969AE"/>
    <w:rsid w:val="00796D85"/>
    <w:rsid w:val="007971D5"/>
    <w:rsid w:val="0079753D"/>
    <w:rsid w:val="007979C9"/>
    <w:rsid w:val="00797A09"/>
    <w:rsid w:val="00797AB6"/>
    <w:rsid w:val="00797CF6"/>
    <w:rsid w:val="00797F84"/>
    <w:rsid w:val="007A082E"/>
    <w:rsid w:val="007A0B13"/>
    <w:rsid w:val="007A187F"/>
    <w:rsid w:val="007A2467"/>
    <w:rsid w:val="007A2955"/>
    <w:rsid w:val="007A2DA0"/>
    <w:rsid w:val="007A2F10"/>
    <w:rsid w:val="007A2FF7"/>
    <w:rsid w:val="007A34AD"/>
    <w:rsid w:val="007A36C8"/>
    <w:rsid w:val="007A41E2"/>
    <w:rsid w:val="007A4675"/>
    <w:rsid w:val="007A50ED"/>
    <w:rsid w:val="007A5207"/>
    <w:rsid w:val="007A546F"/>
    <w:rsid w:val="007A5509"/>
    <w:rsid w:val="007A5783"/>
    <w:rsid w:val="007A5902"/>
    <w:rsid w:val="007A5934"/>
    <w:rsid w:val="007A71DD"/>
    <w:rsid w:val="007A7639"/>
    <w:rsid w:val="007B0A7A"/>
    <w:rsid w:val="007B178E"/>
    <w:rsid w:val="007B2154"/>
    <w:rsid w:val="007B2B0A"/>
    <w:rsid w:val="007B3D62"/>
    <w:rsid w:val="007B41E3"/>
    <w:rsid w:val="007B4208"/>
    <w:rsid w:val="007B4346"/>
    <w:rsid w:val="007B5093"/>
    <w:rsid w:val="007B564B"/>
    <w:rsid w:val="007B5811"/>
    <w:rsid w:val="007B5853"/>
    <w:rsid w:val="007B5880"/>
    <w:rsid w:val="007B5B0D"/>
    <w:rsid w:val="007B6354"/>
    <w:rsid w:val="007B6CC4"/>
    <w:rsid w:val="007B7E4C"/>
    <w:rsid w:val="007C0E3D"/>
    <w:rsid w:val="007C0FEA"/>
    <w:rsid w:val="007C14CB"/>
    <w:rsid w:val="007C1533"/>
    <w:rsid w:val="007C21B9"/>
    <w:rsid w:val="007C23F0"/>
    <w:rsid w:val="007C257A"/>
    <w:rsid w:val="007C2FC9"/>
    <w:rsid w:val="007C3501"/>
    <w:rsid w:val="007C3A56"/>
    <w:rsid w:val="007C3B7E"/>
    <w:rsid w:val="007C4260"/>
    <w:rsid w:val="007C4470"/>
    <w:rsid w:val="007C44B9"/>
    <w:rsid w:val="007C4881"/>
    <w:rsid w:val="007C48E5"/>
    <w:rsid w:val="007C520A"/>
    <w:rsid w:val="007C5671"/>
    <w:rsid w:val="007C58AB"/>
    <w:rsid w:val="007C6348"/>
    <w:rsid w:val="007C6403"/>
    <w:rsid w:val="007C6BB3"/>
    <w:rsid w:val="007C6C1F"/>
    <w:rsid w:val="007C7517"/>
    <w:rsid w:val="007C78B0"/>
    <w:rsid w:val="007C7972"/>
    <w:rsid w:val="007D0737"/>
    <w:rsid w:val="007D0B28"/>
    <w:rsid w:val="007D1833"/>
    <w:rsid w:val="007D1A44"/>
    <w:rsid w:val="007D1FBE"/>
    <w:rsid w:val="007D2BDF"/>
    <w:rsid w:val="007D341D"/>
    <w:rsid w:val="007D3B6B"/>
    <w:rsid w:val="007D3F41"/>
    <w:rsid w:val="007D5C79"/>
    <w:rsid w:val="007D5E91"/>
    <w:rsid w:val="007D5F8C"/>
    <w:rsid w:val="007D6497"/>
    <w:rsid w:val="007D669E"/>
    <w:rsid w:val="007D66A5"/>
    <w:rsid w:val="007D6F4A"/>
    <w:rsid w:val="007D7A51"/>
    <w:rsid w:val="007E0B3A"/>
    <w:rsid w:val="007E150D"/>
    <w:rsid w:val="007E150E"/>
    <w:rsid w:val="007E1D3E"/>
    <w:rsid w:val="007E1E77"/>
    <w:rsid w:val="007E2369"/>
    <w:rsid w:val="007E23A6"/>
    <w:rsid w:val="007E2854"/>
    <w:rsid w:val="007E29CE"/>
    <w:rsid w:val="007E2E18"/>
    <w:rsid w:val="007E32ED"/>
    <w:rsid w:val="007E32FB"/>
    <w:rsid w:val="007E3429"/>
    <w:rsid w:val="007E3804"/>
    <w:rsid w:val="007E3A91"/>
    <w:rsid w:val="007E3BE1"/>
    <w:rsid w:val="007E3FC0"/>
    <w:rsid w:val="007E4246"/>
    <w:rsid w:val="007E4551"/>
    <w:rsid w:val="007E4DDD"/>
    <w:rsid w:val="007E5385"/>
    <w:rsid w:val="007E5AF8"/>
    <w:rsid w:val="007E5BAD"/>
    <w:rsid w:val="007E5D7B"/>
    <w:rsid w:val="007E654F"/>
    <w:rsid w:val="007E68F3"/>
    <w:rsid w:val="007E69BC"/>
    <w:rsid w:val="007E76CC"/>
    <w:rsid w:val="007E7A7A"/>
    <w:rsid w:val="007F02C0"/>
    <w:rsid w:val="007F09B6"/>
    <w:rsid w:val="007F1350"/>
    <w:rsid w:val="007F152C"/>
    <w:rsid w:val="007F17EE"/>
    <w:rsid w:val="007F1CC5"/>
    <w:rsid w:val="007F2143"/>
    <w:rsid w:val="007F23E2"/>
    <w:rsid w:val="007F29E6"/>
    <w:rsid w:val="007F2A99"/>
    <w:rsid w:val="007F2B1E"/>
    <w:rsid w:val="007F3002"/>
    <w:rsid w:val="007F30BE"/>
    <w:rsid w:val="007F32E0"/>
    <w:rsid w:val="007F3A99"/>
    <w:rsid w:val="007F45AA"/>
    <w:rsid w:val="007F6237"/>
    <w:rsid w:val="007F62E1"/>
    <w:rsid w:val="007F6E75"/>
    <w:rsid w:val="007F7013"/>
    <w:rsid w:val="007F7431"/>
    <w:rsid w:val="007F76D9"/>
    <w:rsid w:val="007F7A9E"/>
    <w:rsid w:val="00800388"/>
    <w:rsid w:val="00800516"/>
    <w:rsid w:val="0080149C"/>
    <w:rsid w:val="00802219"/>
    <w:rsid w:val="008022FB"/>
    <w:rsid w:val="0080238B"/>
    <w:rsid w:val="00802B71"/>
    <w:rsid w:val="00802C76"/>
    <w:rsid w:val="00802CC5"/>
    <w:rsid w:val="008031EC"/>
    <w:rsid w:val="00803533"/>
    <w:rsid w:val="00804225"/>
    <w:rsid w:val="00804488"/>
    <w:rsid w:val="00804527"/>
    <w:rsid w:val="008050AC"/>
    <w:rsid w:val="008051E9"/>
    <w:rsid w:val="0080567F"/>
    <w:rsid w:val="00805A63"/>
    <w:rsid w:val="00805D77"/>
    <w:rsid w:val="0080620A"/>
    <w:rsid w:val="00806DF7"/>
    <w:rsid w:val="00807444"/>
    <w:rsid w:val="008076A3"/>
    <w:rsid w:val="00807A85"/>
    <w:rsid w:val="00807D55"/>
    <w:rsid w:val="0081036C"/>
    <w:rsid w:val="008109DC"/>
    <w:rsid w:val="00810A10"/>
    <w:rsid w:val="00810A36"/>
    <w:rsid w:val="00810B50"/>
    <w:rsid w:val="0081161E"/>
    <w:rsid w:val="008118D6"/>
    <w:rsid w:val="0081250F"/>
    <w:rsid w:val="008129C1"/>
    <w:rsid w:val="00812B26"/>
    <w:rsid w:val="00813F4F"/>
    <w:rsid w:val="008140EE"/>
    <w:rsid w:val="00814744"/>
    <w:rsid w:val="00814818"/>
    <w:rsid w:val="00814957"/>
    <w:rsid w:val="00814E0D"/>
    <w:rsid w:val="00815730"/>
    <w:rsid w:val="00815C3F"/>
    <w:rsid w:val="00815EFA"/>
    <w:rsid w:val="008160FB"/>
    <w:rsid w:val="008161DB"/>
    <w:rsid w:val="008167EC"/>
    <w:rsid w:val="00817408"/>
    <w:rsid w:val="00817C34"/>
    <w:rsid w:val="008201AC"/>
    <w:rsid w:val="0082087F"/>
    <w:rsid w:val="00820B58"/>
    <w:rsid w:val="008220DD"/>
    <w:rsid w:val="00822320"/>
    <w:rsid w:val="00822FDD"/>
    <w:rsid w:val="008231C3"/>
    <w:rsid w:val="0082329E"/>
    <w:rsid w:val="0082361C"/>
    <w:rsid w:val="00823823"/>
    <w:rsid w:val="008239D2"/>
    <w:rsid w:val="00823ACB"/>
    <w:rsid w:val="00824A20"/>
    <w:rsid w:val="0082514F"/>
    <w:rsid w:val="00825287"/>
    <w:rsid w:val="00825504"/>
    <w:rsid w:val="00825D1B"/>
    <w:rsid w:val="00825FEA"/>
    <w:rsid w:val="0082624D"/>
    <w:rsid w:val="00826AD3"/>
    <w:rsid w:val="00827263"/>
    <w:rsid w:val="00827823"/>
    <w:rsid w:val="00827D25"/>
    <w:rsid w:val="00827EDB"/>
    <w:rsid w:val="0083085D"/>
    <w:rsid w:val="00830F0B"/>
    <w:rsid w:val="00830FEF"/>
    <w:rsid w:val="00831015"/>
    <w:rsid w:val="00831167"/>
    <w:rsid w:val="00831390"/>
    <w:rsid w:val="0083145B"/>
    <w:rsid w:val="00831957"/>
    <w:rsid w:val="00831C8D"/>
    <w:rsid w:val="00831EB7"/>
    <w:rsid w:val="00831F07"/>
    <w:rsid w:val="00832631"/>
    <w:rsid w:val="008326B5"/>
    <w:rsid w:val="008331BC"/>
    <w:rsid w:val="00833E26"/>
    <w:rsid w:val="008346D6"/>
    <w:rsid w:val="00834768"/>
    <w:rsid w:val="00834839"/>
    <w:rsid w:val="00834AE0"/>
    <w:rsid w:val="0083523A"/>
    <w:rsid w:val="00835436"/>
    <w:rsid w:val="008356F5"/>
    <w:rsid w:val="00835B7D"/>
    <w:rsid w:val="00835E42"/>
    <w:rsid w:val="00835EF5"/>
    <w:rsid w:val="00836F8D"/>
    <w:rsid w:val="00836FF7"/>
    <w:rsid w:val="008372B4"/>
    <w:rsid w:val="00837729"/>
    <w:rsid w:val="00837840"/>
    <w:rsid w:val="008409B9"/>
    <w:rsid w:val="00841551"/>
    <w:rsid w:val="008418B4"/>
    <w:rsid w:val="00842187"/>
    <w:rsid w:val="008421F7"/>
    <w:rsid w:val="00842A14"/>
    <w:rsid w:val="00842D5C"/>
    <w:rsid w:val="00842DC1"/>
    <w:rsid w:val="008435D3"/>
    <w:rsid w:val="00843AC6"/>
    <w:rsid w:val="00843C19"/>
    <w:rsid w:val="0084412F"/>
    <w:rsid w:val="00844173"/>
    <w:rsid w:val="0084482A"/>
    <w:rsid w:val="00844895"/>
    <w:rsid w:val="00844DB3"/>
    <w:rsid w:val="00845054"/>
    <w:rsid w:val="0084553C"/>
    <w:rsid w:val="00845707"/>
    <w:rsid w:val="00845E0F"/>
    <w:rsid w:val="00845F70"/>
    <w:rsid w:val="00846088"/>
    <w:rsid w:val="00846341"/>
    <w:rsid w:val="0084679E"/>
    <w:rsid w:val="00846EEC"/>
    <w:rsid w:val="00847A06"/>
    <w:rsid w:val="00847C92"/>
    <w:rsid w:val="00850107"/>
    <w:rsid w:val="0085013E"/>
    <w:rsid w:val="008505E2"/>
    <w:rsid w:val="00850BED"/>
    <w:rsid w:val="00850D10"/>
    <w:rsid w:val="00850E08"/>
    <w:rsid w:val="00851D4D"/>
    <w:rsid w:val="00851F95"/>
    <w:rsid w:val="00852404"/>
    <w:rsid w:val="00852FE2"/>
    <w:rsid w:val="008531E0"/>
    <w:rsid w:val="00853376"/>
    <w:rsid w:val="00853AE7"/>
    <w:rsid w:val="00853D19"/>
    <w:rsid w:val="008540BA"/>
    <w:rsid w:val="0085418C"/>
    <w:rsid w:val="008545A7"/>
    <w:rsid w:val="00854771"/>
    <w:rsid w:val="0085523C"/>
    <w:rsid w:val="00855275"/>
    <w:rsid w:val="0085593F"/>
    <w:rsid w:val="00855A1B"/>
    <w:rsid w:val="00855A23"/>
    <w:rsid w:val="008560AB"/>
    <w:rsid w:val="00856183"/>
    <w:rsid w:val="00856543"/>
    <w:rsid w:val="00856785"/>
    <w:rsid w:val="008577EC"/>
    <w:rsid w:val="008578BB"/>
    <w:rsid w:val="00860468"/>
    <w:rsid w:val="008608C5"/>
    <w:rsid w:val="0086099B"/>
    <w:rsid w:val="00861322"/>
    <w:rsid w:val="0086133D"/>
    <w:rsid w:val="008613A2"/>
    <w:rsid w:val="00861459"/>
    <w:rsid w:val="00861BD7"/>
    <w:rsid w:val="00861D97"/>
    <w:rsid w:val="00861DD0"/>
    <w:rsid w:val="00861F10"/>
    <w:rsid w:val="00861FF0"/>
    <w:rsid w:val="0086208B"/>
    <w:rsid w:val="008623BB"/>
    <w:rsid w:val="00862582"/>
    <w:rsid w:val="00862651"/>
    <w:rsid w:val="008626AA"/>
    <w:rsid w:val="00863765"/>
    <w:rsid w:val="00864654"/>
    <w:rsid w:val="0086548E"/>
    <w:rsid w:val="00865501"/>
    <w:rsid w:val="00865A3C"/>
    <w:rsid w:val="00865F25"/>
    <w:rsid w:val="00865F53"/>
    <w:rsid w:val="00865F75"/>
    <w:rsid w:val="008668E2"/>
    <w:rsid w:val="00867A36"/>
    <w:rsid w:val="00870462"/>
    <w:rsid w:val="008710CD"/>
    <w:rsid w:val="0087182A"/>
    <w:rsid w:val="00871D2B"/>
    <w:rsid w:val="00871EC1"/>
    <w:rsid w:val="00871FF1"/>
    <w:rsid w:val="008722CB"/>
    <w:rsid w:val="0087230C"/>
    <w:rsid w:val="0087242C"/>
    <w:rsid w:val="00872A46"/>
    <w:rsid w:val="00872AF4"/>
    <w:rsid w:val="00872F64"/>
    <w:rsid w:val="008731E8"/>
    <w:rsid w:val="008739BF"/>
    <w:rsid w:val="00873B81"/>
    <w:rsid w:val="00874466"/>
    <w:rsid w:val="008749F9"/>
    <w:rsid w:val="00874AAD"/>
    <w:rsid w:val="00874FFC"/>
    <w:rsid w:val="008750B0"/>
    <w:rsid w:val="008753A9"/>
    <w:rsid w:val="00875AF3"/>
    <w:rsid w:val="00875F3F"/>
    <w:rsid w:val="00876117"/>
    <w:rsid w:val="008764A5"/>
    <w:rsid w:val="0087655B"/>
    <w:rsid w:val="008766AB"/>
    <w:rsid w:val="00876817"/>
    <w:rsid w:val="00876866"/>
    <w:rsid w:val="00876F36"/>
    <w:rsid w:val="0087774A"/>
    <w:rsid w:val="00881803"/>
    <w:rsid w:val="00882517"/>
    <w:rsid w:val="008829D5"/>
    <w:rsid w:val="00882B1D"/>
    <w:rsid w:val="00882CC0"/>
    <w:rsid w:val="00882CED"/>
    <w:rsid w:val="00883373"/>
    <w:rsid w:val="008837DD"/>
    <w:rsid w:val="0088552D"/>
    <w:rsid w:val="00885C53"/>
    <w:rsid w:val="0088649B"/>
    <w:rsid w:val="0088727E"/>
    <w:rsid w:val="00887765"/>
    <w:rsid w:val="0088785C"/>
    <w:rsid w:val="00887C59"/>
    <w:rsid w:val="0089038A"/>
    <w:rsid w:val="0089096B"/>
    <w:rsid w:val="00891452"/>
    <w:rsid w:val="008919D7"/>
    <w:rsid w:val="00891A59"/>
    <w:rsid w:val="0089218B"/>
    <w:rsid w:val="008928CE"/>
    <w:rsid w:val="00892D42"/>
    <w:rsid w:val="00892E69"/>
    <w:rsid w:val="0089313C"/>
    <w:rsid w:val="00893BDD"/>
    <w:rsid w:val="00893C29"/>
    <w:rsid w:val="00895213"/>
    <w:rsid w:val="0089535C"/>
    <w:rsid w:val="00895D8A"/>
    <w:rsid w:val="0089633A"/>
    <w:rsid w:val="00896FAF"/>
    <w:rsid w:val="00897361"/>
    <w:rsid w:val="00897378"/>
    <w:rsid w:val="008974CA"/>
    <w:rsid w:val="008978F7"/>
    <w:rsid w:val="0089791D"/>
    <w:rsid w:val="00897B72"/>
    <w:rsid w:val="00897CDF"/>
    <w:rsid w:val="008A07B0"/>
    <w:rsid w:val="008A0936"/>
    <w:rsid w:val="008A0C02"/>
    <w:rsid w:val="008A0F57"/>
    <w:rsid w:val="008A160F"/>
    <w:rsid w:val="008A199E"/>
    <w:rsid w:val="008A280E"/>
    <w:rsid w:val="008A3445"/>
    <w:rsid w:val="008A39C3"/>
    <w:rsid w:val="008A40D6"/>
    <w:rsid w:val="008A42FB"/>
    <w:rsid w:val="008A4B6E"/>
    <w:rsid w:val="008A4B85"/>
    <w:rsid w:val="008A4FF9"/>
    <w:rsid w:val="008A567D"/>
    <w:rsid w:val="008A5EAD"/>
    <w:rsid w:val="008A68B7"/>
    <w:rsid w:val="008A6B67"/>
    <w:rsid w:val="008A6EE5"/>
    <w:rsid w:val="008A72F6"/>
    <w:rsid w:val="008A7769"/>
    <w:rsid w:val="008A7833"/>
    <w:rsid w:val="008A7EF0"/>
    <w:rsid w:val="008A7F9F"/>
    <w:rsid w:val="008A7FF1"/>
    <w:rsid w:val="008A7FF4"/>
    <w:rsid w:val="008B00F8"/>
    <w:rsid w:val="008B0531"/>
    <w:rsid w:val="008B164F"/>
    <w:rsid w:val="008B18DA"/>
    <w:rsid w:val="008B2050"/>
    <w:rsid w:val="008B2EE3"/>
    <w:rsid w:val="008B3361"/>
    <w:rsid w:val="008B4B77"/>
    <w:rsid w:val="008B4C90"/>
    <w:rsid w:val="008B557B"/>
    <w:rsid w:val="008B6355"/>
    <w:rsid w:val="008B6B11"/>
    <w:rsid w:val="008B7525"/>
    <w:rsid w:val="008B77D6"/>
    <w:rsid w:val="008B7A12"/>
    <w:rsid w:val="008C0000"/>
    <w:rsid w:val="008C015F"/>
    <w:rsid w:val="008C01B9"/>
    <w:rsid w:val="008C03F6"/>
    <w:rsid w:val="008C0778"/>
    <w:rsid w:val="008C0849"/>
    <w:rsid w:val="008C1233"/>
    <w:rsid w:val="008C185A"/>
    <w:rsid w:val="008C197E"/>
    <w:rsid w:val="008C1F10"/>
    <w:rsid w:val="008C277D"/>
    <w:rsid w:val="008C2976"/>
    <w:rsid w:val="008C2ABB"/>
    <w:rsid w:val="008C38EA"/>
    <w:rsid w:val="008C4387"/>
    <w:rsid w:val="008C4479"/>
    <w:rsid w:val="008C4E5E"/>
    <w:rsid w:val="008C5759"/>
    <w:rsid w:val="008C5E6D"/>
    <w:rsid w:val="008C66C1"/>
    <w:rsid w:val="008C678A"/>
    <w:rsid w:val="008C6894"/>
    <w:rsid w:val="008C6B73"/>
    <w:rsid w:val="008C7CAC"/>
    <w:rsid w:val="008D06A0"/>
    <w:rsid w:val="008D0803"/>
    <w:rsid w:val="008D12A7"/>
    <w:rsid w:val="008D159A"/>
    <w:rsid w:val="008D188E"/>
    <w:rsid w:val="008D1CA5"/>
    <w:rsid w:val="008D2860"/>
    <w:rsid w:val="008D3027"/>
    <w:rsid w:val="008D33F8"/>
    <w:rsid w:val="008D3CA8"/>
    <w:rsid w:val="008D4142"/>
    <w:rsid w:val="008D42E0"/>
    <w:rsid w:val="008D4999"/>
    <w:rsid w:val="008D4BAC"/>
    <w:rsid w:val="008D4D14"/>
    <w:rsid w:val="008D4D45"/>
    <w:rsid w:val="008D544B"/>
    <w:rsid w:val="008D56F7"/>
    <w:rsid w:val="008D5DB5"/>
    <w:rsid w:val="008D6047"/>
    <w:rsid w:val="008D6555"/>
    <w:rsid w:val="008D6595"/>
    <w:rsid w:val="008D664E"/>
    <w:rsid w:val="008D75C3"/>
    <w:rsid w:val="008D766C"/>
    <w:rsid w:val="008D7D5C"/>
    <w:rsid w:val="008D7E33"/>
    <w:rsid w:val="008D7FA9"/>
    <w:rsid w:val="008E0317"/>
    <w:rsid w:val="008E06F8"/>
    <w:rsid w:val="008E0B1B"/>
    <w:rsid w:val="008E0E2B"/>
    <w:rsid w:val="008E1525"/>
    <w:rsid w:val="008E176D"/>
    <w:rsid w:val="008E18D5"/>
    <w:rsid w:val="008E234B"/>
    <w:rsid w:val="008E2520"/>
    <w:rsid w:val="008E2B7D"/>
    <w:rsid w:val="008E2EEA"/>
    <w:rsid w:val="008E3286"/>
    <w:rsid w:val="008E340C"/>
    <w:rsid w:val="008E4932"/>
    <w:rsid w:val="008E632E"/>
    <w:rsid w:val="008E6940"/>
    <w:rsid w:val="008E6CB6"/>
    <w:rsid w:val="008E7433"/>
    <w:rsid w:val="008E7437"/>
    <w:rsid w:val="008E7466"/>
    <w:rsid w:val="008E7562"/>
    <w:rsid w:val="008E7642"/>
    <w:rsid w:val="008F0833"/>
    <w:rsid w:val="008F0883"/>
    <w:rsid w:val="008F1318"/>
    <w:rsid w:val="008F1E80"/>
    <w:rsid w:val="008F2033"/>
    <w:rsid w:val="008F2274"/>
    <w:rsid w:val="008F2A8F"/>
    <w:rsid w:val="008F2B13"/>
    <w:rsid w:val="008F2E1A"/>
    <w:rsid w:val="008F3351"/>
    <w:rsid w:val="008F4208"/>
    <w:rsid w:val="008F580D"/>
    <w:rsid w:val="008F5D32"/>
    <w:rsid w:val="008F681C"/>
    <w:rsid w:val="008F6921"/>
    <w:rsid w:val="008F6B17"/>
    <w:rsid w:val="008F6D83"/>
    <w:rsid w:val="008F6E12"/>
    <w:rsid w:val="008F7142"/>
    <w:rsid w:val="008F7183"/>
    <w:rsid w:val="008F777A"/>
    <w:rsid w:val="009000BE"/>
    <w:rsid w:val="00900322"/>
    <w:rsid w:val="00900AD3"/>
    <w:rsid w:val="0090110F"/>
    <w:rsid w:val="00901A4A"/>
    <w:rsid w:val="00901BE7"/>
    <w:rsid w:val="00901F81"/>
    <w:rsid w:val="009021B0"/>
    <w:rsid w:val="00903363"/>
    <w:rsid w:val="009038AD"/>
    <w:rsid w:val="00904F8B"/>
    <w:rsid w:val="009051E3"/>
    <w:rsid w:val="009059A8"/>
    <w:rsid w:val="00905B01"/>
    <w:rsid w:val="00905B90"/>
    <w:rsid w:val="00905DB7"/>
    <w:rsid w:val="009061A5"/>
    <w:rsid w:val="009061E6"/>
    <w:rsid w:val="00906273"/>
    <w:rsid w:val="00906387"/>
    <w:rsid w:val="009078C4"/>
    <w:rsid w:val="0091007F"/>
    <w:rsid w:val="00910570"/>
    <w:rsid w:val="009110FB"/>
    <w:rsid w:val="009117E2"/>
    <w:rsid w:val="009119AF"/>
    <w:rsid w:val="00911AF3"/>
    <w:rsid w:val="00911EA1"/>
    <w:rsid w:val="00911FE5"/>
    <w:rsid w:val="0091202C"/>
    <w:rsid w:val="00912867"/>
    <w:rsid w:val="00912D22"/>
    <w:rsid w:val="0091333C"/>
    <w:rsid w:val="00913F72"/>
    <w:rsid w:val="00914077"/>
    <w:rsid w:val="00914962"/>
    <w:rsid w:val="00914BD8"/>
    <w:rsid w:val="009151B9"/>
    <w:rsid w:val="00915CC0"/>
    <w:rsid w:val="009162BC"/>
    <w:rsid w:val="009165BE"/>
    <w:rsid w:val="00916872"/>
    <w:rsid w:val="009170A0"/>
    <w:rsid w:val="00920072"/>
    <w:rsid w:val="0092021A"/>
    <w:rsid w:val="009205C1"/>
    <w:rsid w:val="0092061B"/>
    <w:rsid w:val="00920D64"/>
    <w:rsid w:val="0092118E"/>
    <w:rsid w:val="009215A0"/>
    <w:rsid w:val="00921A0B"/>
    <w:rsid w:val="00921ED4"/>
    <w:rsid w:val="009222D1"/>
    <w:rsid w:val="0092305D"/>
    <w:rsid w:val="0092312E"/>
    <w:rsid w:val="0092332E"/>
    <w:rsid w:val="0092348F"/>
    <w:rsid w:val="00923727"/>
    <w:rsid w:val="00923739"/>
    <w:rsid w:val="00923916"/>
    <w:rsid w:val="00923E1A"/>
    <w:rsid w:val="0092421B"/>
    <w:rsid w:val="009243DC"/>
    <w:rsid w:val="0092492A"/>
    <w:rsid w:val="00924A7C"/>
    <w:rsid w:val="0092502C"/>
    <w:rsid w:val="00925361"/>
    <w:rsid w:val="0092543A"/>
    <w:rsid w:val="009254D3"/>
    <w:rsid w:val="009257A8"/>
    <w:rsid w:val="00925A4F"/>
    <w:rsid w:val="00925A6E"/>
    <w:rsid w:val="00926387"/>
    <w:rsid w:val="0092669A"/>
    <w:rsid w:val="00926F08"/>
    <w:rsid w:val="0092714D"/>
    <w:rsid w:val="009274F0"/>
    <w:rsid w:val="00927502"/>
    <w:rsid w:val="009306F8"/>
    <w:rsid w:val="00930C93"/>
    <w:rsid w:val="0093112E"/>
    <w:rsid w:val="00931539"/>
    <w:rsid w:val="009315CA"/>
    <w:rsid w:val="00931966"/>
    <w:rsid w:val="00931BAD"/>
    <w:rsid w:val="00931CF0"/>
    <w:rsid w:val="00931D8C"/>
    <w:rsid w:val="00931FEA"/>
    <w:rsid w:val="00932177"/>
    <w:rsid w:val="00932521"/>
    <w:rsid w:val="009326BD"/>
    <w:rsid w:val="00932B3C"/>
    <w:rsid w:val="00932BC0"/>
    <w:rsid w:val="00932FE7"/>
    <w:rsid w:val="00933394"/>
    <w:rsid w:val="00933931"/>
    <w:rsid w:val="00933CC0"/>
    <w:rsid w:val="00934499"/>
    <w:rsid w:val="0093465C"/>
    <w:rsid w:val="00934819"/>
    <w:rsid w:val="00935049"/>
    <w:rsid w:val="00935771"/>
    <w:rsid w:val="00935EB9"/>
    <w:rsid w:val="00936451"/>
    <w:rsid w:val="00936FAF"/>
    <w:rsid w:val="00937651"/>
    <w:rsid w:val="0093775A"/>
    <w:rsid w:val="00940285"/>
    <w:rsid w:val="009405C3"/>
    <w:rsid w:val="009408F9"/>
    <w:rsid w:val="00941BBD"/>
    <w:rsid w:val="00941E54"/>
    <w:rsid w:val="00942315"/>
    <w:rsid w:val="009423F0"/>
    <w:rsid w:val="00942A29"/>
    <w:rsid w:val="00942E47"/>
    <w:rsid w:val="00943586"/>
    <w:rsid w:val="009437E6"/>
    <w:rsid w:val="00943C4B"/>
    <w:rsid w:val="00943D56"/>
    <w:rsid w:val="00943FC7"/>
    <w:rsid w:val="009444AC"/>
    <w:rsid w:val="0094457C"/>
    <w:rsid w:val="009447AE"/>
    <w:rsid w:val="009448FC"/>
    <w:rsid w:val="00945298"/>
    <w:rsid w:val="00945A77"/>
    <w:rsid w:val="00945E89"/>
    <w:rsid w:val="00947DAD"/>
    <w:rsid w:val="00950B37"/>
    <w:rsid w:val="00950CCE"/>
    <w:rsid w:val="00950D83"/>
    <w:rsid w:val="00950EBB"/>
    <w:rsid w:val="00950FFE"/>
    <w:rsid w:val="009513D3"/>
    <w:rsid w:val="0095147F"/>
    <w:rsid w:val="009514B2"/>
    <w:rsid w:val="00951A5D"/>
    <w:rsid w:val="00952268"/>
    <w:rsid w:val="0095238C"/>
    <w:rsid w:val="0095253A"/>
    <w:rsid w:val="009525D1"/>
    <w:rsid w:val="0095266E"/>
    <w:rsid w:val="00952789"/>
    <w:rsid w:val="009535E6"/>
    <w:rsid w:val="00953753"/>
    <w:rsid w:val="0095391E"/>
    <w:rsid w:val="00953B25"/>
    <w:rsid w:val="0095437B"/>
    <w:rsid w:val="00954475"/>
    <w:rsid w:val="00954A4A"/>
    <w:rsid w:val="0095507A"/>
    <w:rsid w:val="00955496"/>
    <w:rsid w:val="0095552B"/>
    <w:rsid w:val="009555F9"/>
    <w:rsid w:val="00955A78"/>
    <w:rsid w:val="00955DF5"/>
    <w:rsid w:val="009562A5"/>
    <w:rsid w:val="009570A7"/>
    <w:rsid w:val="00957499"/>
    <w:rsid w:val="00957F34"/>
    <w:rsid w:val="00960518"/>
    <w:rsid w:val="009606C7"/>
    <w:rsid w:val="0096088E"/>
    <w:rsid w:val="00960AFF"/>
    <w:rsid w:val="00960E4D"/>
    <w:rsid w:val="009610CF"/>
    <w:rsid w:val="00961351"/>
    <w:rsid w:val="0096168C"/>
    <w:rsid w:val="00962DDA"/>
    <w:rsid w:val="0096302D"/>
    <w:rsid w:val="00963054"/>
    <w:rsid w:val="00963073"/>
    <w:rsid w:val="00963C0C"/>
    <w:rsid w:val="00963D58"/>
    <w:rsid w:val="00964BA4"/>
    <w:rsid w:val="009650F3"/>
    <w:rsid w:val="0096512B"/>
    <w:rsid w:val="00965598"/>
    <w:rsid w:val="00965785"/>
    <w:rsid w:val="00965BFC"/>
    <w:rsid w:val="009660A0"/>
    <w:rsid w:val="00966155"/>
    <w:rsid w:val="009661A8"/>
    <w:rsid w:val="0096637C"/>
    <w:rsid w:val="00966407"/>
    <w:rsid w:val="00966A03"/>
    <w:rsid w:val="0096760D"/>
    <w:rsid w:val="00967818"/>
    <w:rsid w:val="009678C6"/>
    <w:rsid w:val="00967B03"/>
    <w:rsid w:val="00967B14"/>
    <w:rsid w:val="00967FCA"/>
    <w:rsid w:val="00970142"/>
    <w:rsid w:val="009701F2"/>
    <w:rsid w:val="009703A0"/>
    <w:rsid w:val="009703DD"/>
    <w:rsid w:val="00970BD4"/>
    <w:rsid w:val="009710CA"/>
    <w:rsid w:val="00971985"/>
    <w:rsid w:val="009719B5"/>
    <w:rsid w:val="00971E0E"/>
    <w:rsid w:val="009724D4"/>
    <w:rsid w:val="009729DC"/>
    <w:rsid w:val="009733E9"/>
    <w:rsid w:val="00973787"/>
    <w:rsid w:val="00973AF6"/>
    <w:rsid w:val="00973BC1"/>
    <w:rsid w:val="00973D6F"/>
    <w:rsid w:val="0097415B"/>
    <w:rsid w:val="00974970"/>
    <w:rsid w:val="00976060"/>
    <w:rsid w:val="0097609E"/>
    <w:rsid w:val="0097640C"/>
    <w:rsid w:val="009768A1"/>
    <w:rsid w:val="00976928"/>
    <w:rsid w:val="00976DD5"/>
    <w:rsid w:val="00976EBC"/>
    <w:rsid w:val="00977105"/>
    <w:rsid w:val="009773CB"/>
    <w:rsid w:val="00977586"/>
    <w:rsid w:val="00977B10"/>
    <w:rsid w:val="00977E3F"/>
    <w:rsid w:val="00977EF6"/>
    <w:rsid w:val="009811D9"/>
    <w:rsid w:val="00981227"/>
    <w:rsid w:val="00981A3D"/>
    <w:rsid w:val="00981F83"/>
    <w:rsid w:val="0098209C"/>
    <w:rsid w:val="009823EA"/>
    <w:rsid w:val="00982451"/>
    <w:rsid w:val="00982823"/>
    <w:rsid w:val="00982B51"/>
    <w:rsid w:val="00982CDC"/>
    <w:rsid w:val="00983418"/>
    <w:rsid w:val="009837A9"/>
    <w:rsid w:val="00983B17"/>
    <w:rsid w:val="0098435E"/>
    <w:rsid w:val="00984760"/>
    <w:rsid w:val="00984A71"/>
    <w:rsid w:val="00984BA0"/>
    <w:rsid w:val="0098516D"/>
    <w:rsid w:val="009851D7"/>
    <w:rsid w:val="0098570B"/>
    <w:rsid w:val="00985CE0"/>
    <w:rsid w:val="00986B23"/>
    <w:rsid w:val="00986BF5"/>
    <w:rsid w:val="009871D3"/>
    <w:rsid w:val="0098781B"/>
    <w:rsid w:val="00987D4B"/>
    <w:rsid w:val="00987F38"/>
    <w:rsid w:val="00990617"/>
    <w:rsid w:val="009908BB"/>
    <w:rsid w:val="00990ACB"/>
    <w:rsid w:val="00990B22"/>
    <w:rsid w:val="00990D38"/>
    <w:rsid w:val="00990E6C"/>
    <w:rsid w:val="00990EAC"/>
    <w:rsid w:val="00990FF8"/>
    <w:rsid w:val="009911A1"/>
    <w:rsid w:val="0099169D"/>
    <w:rsid w:val="009926A7"/>
    <w:rsid w:val="00992ABF"/>
    <w:rsid w:val="00992B1A"/>
    <w:rsid w:val="0099330F"/>
    <w:rsid w:val="009933CE"/>
    <w:rsid w:val="009938E9"/>
    <w:rsid w:val="00993B98"/>
    <w:rsid w:val="00993C05"/>
    <w:rsid w:val="00994FBA"/>
    <w:rsid w:val="0099521E"/>
    <w:rsid w:val="009955C9"/>
    <w:rsid w:val="00995B36"/>
    <w:rsid w:val="009962A0"/>
    <w:rsid w:val="00996748"/>
    <w:rsid w:val="00996BFF"/>
    <w:rsid w:val="0099748C"/>
    <w:rsid w:val="009976DD"/>
    <w:rsid w:val="0099790E"/>
    <w:rsid w:val="00997977"/>
    <w:rsid w:val="00997F54"/>
    <w:rsid w:val="009A0261"/>
    <w:rsid w:val="009A0427"/>
    <w:rsid w:val="009A0982"/>
    <w:rsid w:val="009A0F4B"/>
    <w:rsid w:val="009A124E"/>
    <w:rsid w:val="009A1574"/>
    <w:rsid w:val="009A19E9"/>
    <w:rsid w:val="009A1C5E"/>
    <w:rsid w:val="009A200B"/>
    <w:rsid w:val="009A2BBD"/>
    <w:rsid w:val="009A3181"/>
    <w:rsid w:val="009A32C8"/>
    <w:rsid w:val="009A3701"/>
    <w:rsid w:val="009A3924"/>
    <w:rsid w:val="009A3BB7"/>
    <w:rsid w:val="009A3E13"/>
    <w:rsid w:val="009A424D"/>
    <w:rsid w:val="009A49FC"/>
    <w:rsid w:val="009A4A3B"/>
    <w:rsid w:val="009A4D0E"/>
    <w:rsid w:val="009A4E2E"/>
    <w:rsid w:val="009A55B7"/>
    <w:rsid w:val="009A5698"/>
    <w:rsid w:val="009A571F"/>
    <w:rsid w:val="009A5BFA"/>
    <w:rsid w:val="009A6355"/>
    <w:rsid w:val="009A681A"/>
    <w:rsid w:val="009A6CA3"/>
    <w:rsid w:val="009A6F39"/>
    <w:rsid w:val="009A70BA"/>
    <w:rsid w:val="009A774E"/>
    <w:rsid w:val="009A7838"/>
    <w:rsid w:val="009A7FCE"/>
    <w:rsid w:val="009B0201"/>
    <w:rsid w:val="009B17DC"/>
    <w:rsid w:val="009B1BF4"/>
    <w:rsid w:val="009B1CB2"/>
    <w:rsid w:val="009B27D7"/>
    <w:rsid w:val="009B2AE1"/>
    <w:rsid w:val="009B2B85"/>
    <w:rsid w:val="009B2C31"/>
    <w:rsid w:val="009B3628"/>
    <w:rsid w:val="009B3A3F"/>
    <w:rsid w:val="009B3B91"/>
    <w:rsid w:val="009B3E88"/>
    <w:rsid w:val="009B401E"/>
    <w:rsid w:val="009B4035"/>
    <w:rsid w:val="009B41D7"/>
    <w:rsid w:val="009B49EC"/>
    <w:rsid w:val="009B4DF9"/>
    <w:rsid w:val="009B5421"/>
    <w:rsid w:val="009B5435"/>
    <w:rsid w:val="009B5822"/>
    <w:rsid w:val="009B6630"/>
    <w:rsid w:val="009B6ED3"/>
    <w:rsid w:val="009B7D02"/>
    <w:rsid w:val="009B7E42"/>
    <w:rsid w:val="009C0183"/>
    <w:rsid w:val="009C0642"/>
    <w:rsid w:val="009C107A"/>
    <w:rsid w:val="009C1387"/>
    <w:rsid w:val="009C18E3"/>
    <w:rsid w:val="009C19C8"/>
    <w:rsid w:val="009C222B"/>
    <w:rsid w:val="009C23C2"/>
    <w:rsid w:val="009C25E5"/>
    <w:rsid w:val="009C2C44"/>
    <w:rsid w:val="009C2E73"/>
    <w:rsid w:val="009C2E7B"/>
    <w:rsid w:val="009C300E"/>
    <w:rsid w:val="009C317C"/>
    <w:rsid w:val="009C38A5"/>
    <w:rsid w:val="009C4AE6"/>
    <w:rsid w:val="009C544E"/>
    <w:rsid w:val="009C589C"/>
    <w:rsid w:val="009C5C3A"/>
    <w:rsid w:val="009C5D67"/>
    <w:rsid w:val="009C5F75"/>
    <w:rsid w:val="009C6112"/>
    <w:rsid w:val="009C7391"/>
    <w:rsid w:val="009C7665"/>
    <w:rsid w:val="009C7FBA"/>
    <w:rsid w:val="009D0942"/>
    <w:rsid w:val="009D09A0"/>
    <w:rsid w:val="009D113E"/>
    <w:rsid w:val="009D1163"/>
    <w:rsid w:val="009D162D"/>
    <w:rsid w:val="009D1A12"/>
    <w:rsid w:val="009D1BD5"/>
    <w:rsid w:val="009D2425"/>
    <w:rsid w:val="009D307F"/>
    <w:rsid w:val="009D3450"/>
    <w:rsid w:val="009D378F"/>
    <w:rsid w:val="009D4AFA"/>
    <w:rsid w:val="009D5672"/>
    <w:rsid w:val="009D5B5E"/>
    <w:rsid w:val="009D628C"/>
    <w:rsid w:val="009D6BB8"/>
    <w:rsid w:val="009D6EAA"/>
    <w:rsid w:val="009D70A4"/>
    <w:rsid w:val="009D7344"/>
    <w:rsid w:val="009D78EF"/>
    <w:rsid w:val="009D7A9A"/>
    <w:rsid w:val="009E06D3"/>
    <w:rsid w:val="009E0B9B"/>
    <w:rsid w:val="009E0CF4"/>
    <w:rsid w:val="009E0DA1"/>
    <w:rsid w:val="009E18B2"/>
    <w:rsid w:val="009E1C03"/>
    <w:rsid w:val="009E1EEB"/>
    <w:rsid w:val="009E2751"/>
    <w:rsid w:val="009E2A4D"/>
    <w:rsid w:val="009E2C0B"/>
    <w:rsid w:val="009E36DD"/>
    <w:rsid w:val="009E3EF0"/>
    <w:rsid w:val="009E3F09"/>
    <w:rsid w:val="009E4575"/>
    <w:rsid w:val="009E497D"/>
    <w:rsid w:val="009E4CD3"/>
    <w:rsid w:val="009E51EA"/>
    <w:rsid w:val="009E51F1"/>
    <w:rsid w:val="009E5233"/>
    <w:rsid w:val="009E5C81"/>
    <w:rsid w:val="009E650E"/>
    <w:rsid w:val="009E6D58"/>
    <w:rsid w:val="009E732B"/>
    <w:rsid w:val="009E750F"/>
    <w:rsid w:val="009E761C"/>
    <w:rsid w:val="009E774D"/>
    <w:rsid w:val="009E783A"/>
    <w:rsid w:val="009E7FCC"/>
    <w:rsid w:val="009F04F8"/>
    <w:rsid w:val="009F0CA7"/>
    <w:rsid w:val="009F1AAA"/>
    <w:rsid w:val="009F1BEB"/>
    <w:rsid w:val="009F1E0E"/>
    <w:rsid w:val="009F2505"/>
    <w:rsid w:val="009F27B4"/>
    <w:rsid w:val="009F28D9"/>
    <w:rsid w:val="009F2AAE"/>
    <w:rsid w:val="009F2B9C"/>
    <w:rsid w:val="009F2FD5"/>
    <w:rsid w:val="009F3DF0"/>
    <w:rsid w:val="009F4812"/>
    <w:rsid w:val="009F5A27"/>
    <w:rsid w:val="009F5B05"/>
    <w:rsid w:val="009F5ECB"/>
    <w:rsid w:val="009F64C4"/>
    <w:rsid w:val="009F695F"/>
    <w:rsid w:val="009F71EF"/>
    <w:rsid w:val="009F777D"/>
    <w:rsid w:val="009F7CE2"/>
    <w:rsid w:val="00A00671"/>
    <w:rsid w:val="00A007F4"/>
    <w:rsid w:val="00A017BF"/>
    <w:rsid w:val="00A023D2"/>
    <w:rsid w:val="00A0262D"/>
    <w:rsid w:val="00A02C0A"/>
    <w:rsid w:val="00A04B8A"/>
    <w:rsid w:val="00A04E7B"/>
    <w:rsid w:val="00A0525C"/>
    <w:rsid w:val="00A055C6"/>
    <w:rsid w:val="00A057AE"/>
    <w:rsid w:val="00A06246"/>
    <w:rsid w:val="00A06496"/>
    <w:rsid w:val="00A06646"/>
    <w:rsid w:val="00A07059"/>
    <w:rsid w:val="00A07CC1"/>
    <w:rsid w:val="00A103C9"/>
    <w:rsid w:val="00A104FD"/>
    <w:rsid w:val="00A10AA4"/>
    <w:rsid w:val="00A10FF5"/>
    <w:rsid w:val="00A110C1"/>
    <w:rsid w:val="00A11BC6"/>
    <w:rsid w:val="00A127FD"/>
    <w:rsid w:val="00A13269"/>
    <w:rsid w:val="00A133AF"/>
    <w:rsid w:val="00A13475"/>
    <w:rsid w:val="00A1397E"/>
    <w:rsid w:val="00A1471C"/>
    <w:rsid w:val="00A148CD"/>
    <w:rsid w:val="00A14A72"/>
    <w:rsid w:val="00A14E21"/>
    <w:rsid w:val="00A15170"/>
    <w:rsid w:val="00A15791"/>
    <w:rsid w:val="00A16207"/>
    <w:rsid w:val="00A16273"/>
    <w:rsid w:val="00A1658F"/>
    <w:rsid w:val="00A17C9F"/>
    <w:rsid w:val="00A17D30"/>
    <w:rsid w:val="00A17F65"/>
    <w:rsid w:val="00A17FC0"/>
    <w:rsid w:val="00A20781"/>
    <w:rsid w:val="00A20EAA"/>
    <w:rsid w:val="00A21FD9"/>
    <w:rsid w:val="00A22323"/>
    <w:rsid w:val="00A2256F"/>
    <w:rsid w:val="00A22AA6"/>
    <w:rsid w:val="00A22B2C"/>
    <w:rsid w:val="00A22D66"/>
    <w:rsid w:val="00A231C6"/>
    <w:rsid w:val="00A23BF0"/>
    <w:rsid w:val="00A2456B"/>
    <w:rsid w:val="00A2526B"/>
    <w:rsid w:val="00A252A8"/>
    <w:rsid w:val="00A253A6"/>
    <w:rsid w:val="00A25556"/>
    <w:rsid w:val="00A25983"/>
    <w:rsid w:val="00A25EFD"/>
    <w:rsid w:val="00A26892"/>
    <w:rsid w:val="00A276B7"/>
    <w:rsid w:val="00A27841"/>
    <w:rsid w:val="00A30074"/>
    <w:rsid w:val="00A30338"/>
    <w:rsid w:val="00A31805"/>
    <w:rsid w:val="00A319F8"/>
    <w:rsid w:val="00A31F3A"/>
    <w:rsid w:val="00A33136"/>
    <w:rsid w:val="00A332BF"/>
    <w:rsid w:val="00A3360D"/>
    <w:rsid w:val="00A33A63"/>
    <w:rsid w:val="00A33FE1"/>
    <w:rsid w:val="00A34062"/>
    <w:rsid w:val="00A34075"/>
    <w:rsid w:val="00A34100"/>
    <w:rsid w:val="00A34150"/>
    <w:rsid w:val="00A34280"/>
    <w:rsid w:val="00A345F3"/>
    <w:rsid w:val="00A345FC"/>
    <w:rsid w:val="00A3494C"/>
    <w:rsid w:val="00A34AA8"/>
    <w:rsid w:val="00A34FC6"/>
    <w:rsid w:val="00A35195"/>
    <w:rsid w:val="00A36BED"/>
    <w:rsid w:val="00A3722F"/>
    <w:rsid w:val="00A37296"/>
    <w:rsid w:val="00A3784B"/>
    <w:rsid w:val="00A37DA2"/>
    <w:rsid w:val="00A404BF"/>
    <w:rsid w:val="00A404E4"/>
    <w:rsid w:val="00A40613"/>
    <w:rsid w:val="00A409E2"/>
    <w:rsid w:val="00A40DA0"/>
    <w:rsid w:val="00A40E80"/>
    <w:rsid w:val="00A40E9F"/>
    <w:rsid w:val="00A40F43"/>
    <w:rsid w:val="00A40FD4"/>
    <w:rsid w:val="00A412B1"/>
    <w:rsid w:val="00A412F3"/>
    <w:rsid w:val="00A41C44"/>
    <w:rsid w:val="00A422D4"/>
    <w:rsid w:val="00A4238F"/>
    <w:rsid w:val="00A42404"/>
    <w:rsid w:val="00A42DC7"/>
    <w:rsid w:val="00A4364A"/>
    <w:rsid w:val="00A440D4"/>
    <w:rsid w:val="00A446BE"/>
    <w:rsid w:val="00A4487D"/>
    <w:rsid w:val="00A44D64"/>
    <w:rsid w:val="00A44EB3"/>
    <w:rsid w:val="00A46F4A"/>
    <w:rsid w:val="00A47420"/>
    <w:rsid w:val="00A4799E"/>
    <w:rsid w:val="00A47FF3"/>
    <w:rsid w:val="00A50064"/>
    <w:rsid w:val="00A500F8"/>
    <w:rsid w:val="00A50849"/>
    <w:rsid w:val="00A50D11"/>
    <w:rsid w:val="00A511E7"/>
    <w:rsid w:val="00A5186B"/>
    <w:rsid w:val="00A52535"/>
    <w:rsid w:val="00A528C7"/>
    <w:rsid w:val="00A52F88"/>
    <w:rsid w:val="00A53898"/>
    <w:rsid w:val="00A53F02"/>
    <w:rsid w:val="00A5429B"/>
    <w:rsid w:val="00A546A3"/>
    <w:rsid w:val="00A54DF4"/>
    <w:rsid w:val="00A54F03"/>
    <w:rsid w:val="00A558B0"/>
    <w:rsid w:val="00A55D44"/>
    <w:rsid w:val="00A56634"/>
    <w:rsid w:val="00A568FE"/>
    <w:rsid w:val="00A5773F"/>
    <w:rsid w:val="00A57A40"/>
    <w:rsid w:val="00A57B20"/>
    <w:rsid w:val="00A60136"/>
    <w:rsid w:val="00A607FF"/>
    <w:rsid w:val="00A60A5F"/>
    <w:rsid w:val="00A60E06"/>
    <w:rsid w:val="00A60EBE"/>
    <w:rsid w:val="00A61090"/>
    <w:rsid w:val="00A61C64"/>
    <w:rsid w:val="00A61D11"/>
    <w:rsid w:val="00A61DEF"/>
    <w:rsid w:val="00A621AC"/>
    <w:rsid w:val="00A62559"/>
    <w:rsid w:val="00A6279E"/>
    <w:rsid w:val="00A629FC"/>
    <w:rsid w:val="00A62F4D"/>
    <w:rsid w:val="00A6313C"/>
    <w:rsid w:val="00A633EB"/>
    <w:rsid w:val="00A636FE"/>
    <w:rsid w:val="00A63844"/>
    <w:rsid w:val="00A63E92"/>
    <w:rsid w:val="00A64167"/>
    <w:rsid w:val="00A64489"/>
    <w:rsid w:val="00A65201"/>
    <w:rsid w:val="00A65FC6"/>
    <w:rsid w:val="00A66007"/>
    <w:rsid w:val="00A661A6"/>
    <w:rsid w:val="00A665C3"/>
    <w:rsid w:val="00A66EDE"/>
    <w:rsid w:val="00A6765C"/>
    <w:rsid w:val="00A6791A"/>
    <w:rsid w:val="00A67D60"/>
    <w:rsid w:val="00A70C35"/>
    <w:rsid w:val="00A71147"/>
    <w:rsid w:val="00A7119F"/>
    <w:rsid w:val="00A71C49"/>
    <w:rsid w:val="00A72A1C"/>
    <w:rsid w:val="00A72A9B"/>
    <w:rsid w:val="00A72B43"/>
    <w:rsid w:val="00A72C07"/>
    <w:rsid w:val="00A72F57"/>
    <w:rsid w:val="00A7321A"/>
    <w:rsid w:val="00A7351F"/>
    <w:rsid w:val="00A748B7"/>
    <w:rsid w:val="00A74CD3"/>
    <w:rsid w:val="00A7543E"/>
    <w:rsid w:val="00A76CF7"/>
    <w:rsid w:val="00A77241"/>
    <w:rsid w:val="00A80240"/>
    <w:rsid w:val="00A80452"/>
    <w:rsid w:val="00A8051E"/>
    <w:rsid w:val="00A80C76"/>
    <w:rsid w:val="00A81497"/>
    <w:rsid w:val="00A815C9"/>
    <w:rsid w:val="00A81D84"/>
    <w:rsid w:val="00A820CF"/>
    <w:rsid w:val="00A82922"/>
    <w:rsid w:val="00A8335E"/>
    <w:rsid w:val="00A83640"/>
    <w:rsid w:val="00A83C96"/>
    <w:rsid w:val="00A849E2"/>
    <w:rsid w:val="00A849F2"/>
    <w:rsid w:val="00A84CFE"/>
    <w:rsid w:val="00A85B71"/>
    <w:rsid w:val="00A8660B"/>
    <w:rsid w:val="00A8676E"/>
    <w:rsid w:val="00A868B2"/>
    <w:rsid w:val="00A86EF5"/>
    <w:rsid w:val="00A86F43"/>
    <w:rsid w:val="00A86FC9"/>
    <w:rsid w:val="00A876E8"/>
    <w:rsid w:val="00A87927"/>
    <w:rsid w:val="00A87B15"/>
    <w:rsid w:val="00A9000B"/>
    <w:rsid w:val="00A90101"/>
    <w:rsid w:val="00A90AA1"/>
    <w:rsid w:val="00A912DD"/>
    <w:rsid w:val="00A918B6"/>
    <w:rsid w:val="00A91930"/>
    <w:rsid w:val="00A9244C"/>
    <w:rsid w:val="00A92CFD"/>
    <w:rsid w:val="00A93673"/>
    <w:rsid w:val="00A938E7"/>
    <w:rsid w:val="00A93C2C"/>
    <w:rsid w:val="00A93EB3"/>
    <w:rsid w:val="00A94185"/>
    <w:rsid w:val="00A9492F"/>
    <w:rsid w:val="00A953F6"/>
    <w:rsid w:val="00A95673"/>
    <w:rsid w:val="00A958AB"/>
    <w:rsid w:val="00A95BD5"/>
    <w:rsid w:val="00A95CC6"/>
    <w:rsid w:val="00A960B0"/>
    <w:rsid w:val="00A96BC4"/>
    <w:rsid w:val="00A96EF1"/>
    <w:rsid w:val="00A9703C"/>
    <w:rsid w:val="00A970BA"/>
    <w:rsid w:val="00A97BC3"/>
    <w:rsid w:val="00A97D25"/>
    <w:rsid w:val="00AA0895"/>
    <w:rsid w:val="00AA0923"/>
    <w:rsid w:val="00AA0BCF"/>
    <w:rsid w:val="00AA1090"/>
    <w:rsid w:val="00AA121D"/>
    <w:rsid w:val="00AA14D3"/>
    <w:rsid w:val="00AA1C44"/>
    <w:rsid w:val="00AA1FC3"/>
    <w:rsid w:val="00AA1FF8"/>
    <w:rsid w:val="00AA221D"/>
    <w:rsid w:val="00AA23DA"/>
    <w:rsid w:val="00AA28A6"/>
    <w:rsid w:val="00AA2EC8"/>
    <w:rsid w:val="00AA3434"/>
    <w:rsid w:val="00AA372A"/>
    <w:rsid w:val="00AA3B6B"/>
    <w:rsid w:val="00AA456C"/>
    <w:rsid w:val="00AA4853"/>
    <w:rsid w:val="00AA5467"/>
    <w:rsid w:val="00AA5765"/>
    <w:rsid w:val="00AA5C71"/>
    <w:rsid w:val="00AA5F14"/>
    <w:rsid w:val="00AA5F61"/>
    <w:rsid w:val="00AA652B"/>
    <w:rsid w:val="00AA6AA1"/>
    <w:rsid w:val="00AA7002"/>
    <w:rsid w:val="00AA7162"/>
    <w:rsid w:val="00AA7CE5"/>
    <w:rsid w:val="00AB04B6"/>
    <w:rsid w:val="00AB05D2"/>
    <w:rsid w:val="00AB084C"/>
    <w:rsid w:val="00AB097F"/>
    <w:rsid w:val="00AB0A0C"/>
    <w:rsid w:val="00AB0A36"/>
    <w:rsid w:val="00AB0C33"/>
    <w:rsid w:val="00AB1215"/>
    <w:rsid w:val="00AB15A1"/>
    <w:rsid w:val="00AB25C2"/>
    <w:rsid w:val="00AB280A"/>
    <w:rsid w:val="00AB2DC4"/>
    <w:rsid w:val="00AB2EF4"/>
    <w:rsid w:val="00AB3E57"/>
    <w:rsid w:val="00AB3E68"/>
    <w:rsid w:val="00AB4035"/>
    <w:rsid w:val="00AB4A5B"/>
    <w:rsid w:val="00AB4C8A"/>
    <w:rsid w:val="00AB4D51"/>
    <w:rsid w:val="00AB73FF"/>
    <w:rsid w:val="00AC0641"/>
    <w:rsid w:val="00AC0812"/>
    <w:rsid w:val="00AC12B7"/>
    <w:rsid w:val="00AC1897"/>
    <w:rsid w:val="00AC1D5E"/>
    <w:rsid w:val="00AC21C7"/>
    <w:rsid w:val="00AC2E86"/>
    <w:rsid w:val="00AC3837"/>
    <w:rsid w:val="00AC3B3D"/>
    <w:rsid w:val="00AC4659"/>
    <w:rsid w:val="00AC5072"/>
    <w:rsid w:val="00AC5952"/>
    <w:rsid w:val="00AC59FC"/>
    <w:rsid w:val="00AC5A35"/>
    <w:rsid w:val="00AC68C4"/>
    <w:rsid w:val="00AC68FC"/>
    <w:rsid w:val="00AC6BE7"/>
    <w:rsid w:val="00AC6BFA"/>
    <w:rsid w:val="00AC6D2F"/>
    <w:rsid w:val="00AC6E2B"/>
    <w:rsid w:val="00AC7093"/>
    <w:rsid w:val="00AC7335"/>
    <w:rsid w:val="00AC748C"/>
    <w:rsid w:val="00AC763F"/>
    <w:rsid w:val="00AC766A"/>
    <w:rsid w:val="00AC769E"/>
    <w:rsid w:val="00AC7AC8"/>
    <w:rsid w:val="00AC7AF5"/>
    <w:rsid w:val="00AD001D"/>
    <w:rsid w:val="00AD0BA7"/>
    <w:rsid w:val="00AD16B0"/>
    <w:rsid w:val="00AD193B"/>
    <w:rsid w:val="00AD1BB6"/>
    <w:rsid w:val="00AD2464"/>
    <w:rsid w:val="00AD30C8"/>
    <w:rsid w:val="00AD32D5"/>
    <w:rsid w:val="00AD3535"/>
    <w:rsid w:val="00AD3B1C"/>
    <w:rsid w:val="00AD4090"/>
    <w:rsid w:val="00AD42E0"/>
    <w:rsid w:val="00AD42E1"/>
    <w:rsid w:val="00AD46BF"/>
    <w:rsid w:val="00AD4D6B"/>
    <w:rsid w:val="00AD5034"/>
    <w:rsid w:val="00AD5779"/>
    <w:rsid w:val="00AD5A68"/>
    <w:rsid w:val="00AD5CAC"/>
    <w:rsid w:val="00AD5E79"/>
    <w:rsid w:val="00AD6500"/>
    <w:rsid w:val="00AD6638"/>
    <w:rsid w:val="00AD6822"/>
    <w:rsid w:val="00AD6B2A"/>
    <w:rsid w:val="00AD6F99"/>
    <w:rsid w:val="00AD7450"/>
    <w:rsid w:val="00AD7499"/>
    <w:rsid w:val="00AE07CD"/>
    <w:rsid w:val="00AE0BA0"/>
    <w:rsid w:val="00AE0C5A"/>
    <w:rsid w:val="00AE0EAE"/>
    <w:rsid w:val="00AE1444"/>
    <w:rsid w:val="00AE14A4"/>
    <w:rsid w:val="00AE155E"/>
    <w:rsid w:val="00AE1929"/>
    <w:rsid w:val="00AE1D0E"/>
    <w:rsid w:val="00AE2847"/>
    <w:rsid w:val="00AE2889"/>
    <w:rsid w:val="00AE35D6"/>
    <w:rsid w:val="00AE37D1"/>
    <w:rsid w:val="00AE3821"/>
    <w:rsid w:val="00AE46C7"/>
    <w:rsid w:val="00AE4B11"/>
    <w:rsid w:val="00AE5170"/>
    <w:rsid w:val="00AE54C9"/>
    <w:rsid w:val="00AE5B7B"/>
    <w:rsid w:val="00AE5F2D"/>
    <w:rsid w:val="00AE5F7F"/>
    <w:rsid w:val="00AE6162"/>
    <w:rsid w:val="00AE646E"/>
    <w:rsid w:val="00AE6E97"/>
    <w:rsid w:val="00AE6EA4"/>
    <w:rsid w:val="00AF17CD"/>
    <w:rsid w:val="00AF185F"/>
    <w:rsid w:val="00AF1FDB"/>
    <w:rsid w:val="00AF3194"/>
    <w:rsid w:val="00AF378D"/>
    <w:rsid w:val="00AF3C51"/>
    <w:rsid w:val="00AF410E"/>
    <w:rsid w:val="00AF488E"/>
    <w:rsid w:val="00AF4A00"/>
    <w:rsid w:val="00AF4F4A"/>
    <w:rsid w:val="00AF6450"/>
    <w:rsid w:val="00AF70EC"/>
    <w:rsid w:val="00AF791F"/>
    <w:rsid w:val="00AF7BD0"/>
    <w:rsid w:val="00AF7F16"/>
    <w:rsid w:val="00AF7F40"/>
    <w:rsid w:val="00B0052A"/>
    <w:rsid w:val="00B0092B"/>
    <w:rsid w:val="00B00CD5"/>
    <w:rsid w:val="00B00EEB"/>
    <w:rsid w:val="00B01180"/>
    <w:rsid w:val="00B01417"/>
    <w:rsid w:val="00B028D6"/>
    <w:rsid w:val="00B02DB0"/>
    <w:rsid w:val="00B0442F"/>
    <w:rsid w:val="00B04A69"/>
    <w:rsid w:val="00B04ADB"/>
    <w:rsid w:val="00B04D3C"/>
    <w:rsid w:val="00B04E99"/>
    <w:rsid w:val="00B04FC1"/>
    <w:rsid w:val="00B0504D"/>
    <w:rsid w:val="00B0515C"/>
    <w:rsid w:val="00B05298"/>
    <w:rsid w:val="00B05507"/>
    <w:rsid w:val="00B055E5"/>
    <w:rsid w:val="00B0627E"/>
    <w:rsid w:val="00B069E5"/>
    <w:rsid w:val="00B07976"/>
    <w:rsid w:val="00B07FB2"/>
    <w:rsid w:val="00B10F5D"/>
    <w:rsid w:val="00B10FB7"/>
    <w:rsid w:val="00B123DC"/>
    <w:rsid w:val="00B128EE"/>
    <w:rsid w:val="00B12ADB"/>
    <w:rsid w:val="00B1307E"/>
    <w:rsid w:val="00B1364F"/>
    <w:rsid w:val="00B136C6"/>
    <w:rsid w:val="00B137AB"/>
    <w:rsid w:val="00B13923"/>
    <w:rsid w:val="00B13E8A"/>
    <w:rsid w:val="00B14951"/>
    <w:rsid w:val="00B14B6A"/>
    <w:rsid w:val="00B150C4"/>
    <w:rsid w:val="00B1519D"/>
    <w:rsid w:val="00B1590E"/>
    <w:rsid w:val="00B15913"/>
    <w:rsid w:val="00B1635D"/>
    <w:rsid w:val="00B1654E"/>
    <w:rsid w:val="00B165F4"/>
    <w:rsid w:val="00B16A3C"/>
    <w:rsid w:val="00B16B95"/>
    <w:rsid w:val="00B203E4"/>
    <w:rsid w:val="00B2075C"/>
    <w:rsid w:val="00B216C1"/>
    <w:rsid w:val="00B21DC8"/>
    <w:rsid w:val="00B21F94"/>
    <w:rsid w:val="00B22265"/>
    <w:rsid w:val="00B22327"/>
    <w:rsid w:val="00B223FD"/>
    <w:rsid w:val="00B22EA4"/>
    <w:rsid w:val="00B2373B"/>
    <w:rsid w:val="00B240DC"/>
    <w:rsid w:val="00B242F3"/>
    <w:rsid w:val="00B24512"/>
    <w:rsid w:val="00B24C3C"/>
    <w:rsid w:val="00B25171"/>
    <w:rsid w:val="00B25200"/>
    <w:rsid w:val="00B253CD"/>
    <w:rsid w:val="00B253D7"/>
    <w:rsid w:val="00B25443"/>
    <w:rsid w:val="00B2557D"/>
    <w:rsid w:val="00B259FE"/>
    <w:rsid w:val="00B26276"/>
    <w:rsid w:val="00B266DB"/>
    <w:rsid w:val="00B26A0F"/>
    <w:rsid w:val="00B2765F"/>
    <w:rsid w:val="00B278A5"/>
    <w:rsid w:val="00B27AFA"/>
    <w:rsid w:val="00B3055B"/>
    <w:rsid w:val="00B305CA"/>
    <w:rsid w:val="00B30857"/>
    <w:rsid w:val="00B30A9D"/>
    <w:rsid w:val="00B31628"/>
    <w:rsid w:val="00B31B0F"/>
    <w:rsid w:val="00B31D9E"/>
    <w:rsid w:val="00B3207A"/>
    <w:rsid w:val="00B3208D"/>
    <w:rsid w:val="00B32141"/>
    <w:rsid w:val="00B323D1"/>
    <w:rsid w:val="00B323D5"/>
    <w:rsid w:val="00B3262A"/>
    <w:rsid w:val="00B32DCF"/>
    <w:rsid w:val="00B34441"/>
    <w:rsid w:val="00B346DC"/>
    <w:rsid w:val="00B34EC1"/>
    <w:rsid w:val="00B3641D"/>
    <w:rsid w:val="00B3686E"/>
    <w:rsid w:val="00B370C7"/>
    <w:rsid w:val="00B378DD"/>
    <w:rsid w:val="00B40751"/>
    <w:rsid w:val="00B4080C"/>
    <w:rsid w:val="00B412A0"/>
    <w:rsid w:val="00B420B3"/>
    <w:rsid w:val="00B42785"/>
    <w:rsid w:val="00B429B9"/>
    <w:rsid w:val="00B42DB1"/>
    <w:rsid w:val="00B42FA5"/>
    <w:rsid w:val="00B4323C"/>
    <w:rsid w:val="00B43584"/>
    <w:rsid w:val="00B4370D"/>
    <w:rsid w:val="00B43B68"/>
    <w:rsid w:val="00B453F1"/>
    <w:rsid w:val="00B45D64"/>
    <w:rsid w:val="00B47868"/>
    <w:rsid w:val="00B50525"/>
    <w:rsid w:val="00B505A0"/>
    <w:rsid w:val="00B50D93"/>
    <w:rsid w:val="00B50E6E"/>
    <w:rsid w:val="00B50EBC"/>
    <w:rsid w:val="00B52786"/>
    <w:rsid w:val="00B52977"/>
    <w:rsid w:val="00B529CC"/>
    <w:rsid w:val="00B52F35"/>
    <w:rsid w:val="00B53AB0"/>
    <w:rsid w:val="00B53ABA"/>
    <w:rsid w:val="00B53CC3"/>
    <w:rsid w:val="00B543E7"/>
    <w:rsid w:val="00B54CA8"/>
    <w:rsid w:val="00B54DA1"/>
    <w:rsid w:val="00B55958"/>
    <w:rsid w:val="00B55D43"/>
    <w:rsid w:val="00B562A1"/>
    <w:rsid w:val="00B56355"/>
    <w:rsid w:val="00B566EC"/>
    <w:rsid w:val="00B5670F"/>
    <w:rsid w:val="00B56EC9"/>
    <w:rsid w:val="00B57471"/>
    <w:rsid w:val="00B5788A"/>
    <w:rsid w:val="00B57983"/>
    <w:rsid w:val="00B57C10"/>
    <w:rsid w:val="00B57D5D"/>
    <w:rsid w:val="00B605E9"/>
    <w:rsid w:val="00B60C37"/>
    <w:rsid w:val="00B60E6B"/>
    <w:rsid w:val="00B614F2"/>
    <w:rsid w:val="00B61EF8"/>
    <w:rsid w:val="00B6201F"/>
    <w:rsid w:val="00B6258B"/>
    <w:rsid w:val="00B62C1A"/>
    <w:rsid w:val="00B63C5D"/>
    <w:rsid w:val="00B63EAE"/>
    <w:rsid w:val="00B64081"/>
    <w:rsid w:val="00B64180"/>
    <w:rsid w:val="00B65070"/>
    <w:rsid w:val="00B650CE"/>
    <w:rsid w:val="00B657CD"/>
    <w:rsid w:val="00B6584D"/>
    <w:rsid w:val="00B660FC"/>
    <w:rsid w:val="00B66512"/>
    <w:rsid w:val="00B666E5"/>
    <w:rsid w:val="00B66E8C"/>
    <w:rsid w:val="00B66F5C"/>
    <w:rsid w:val="00B674C2"/>
    <w:rsid w:val="00B67C42"/>
    <w:rsid w:val="00B67C53"/>
    <w:rsid w:val="00B67CFB"/>
    <w:rsid w:val="00B7000C"/>
    <w:rsid w:val="00B704CD"/>
    <w:rsid w:val="00B7088B"/>
    <w:rsid w:val="00B708F1"/>
    <w:rsid w:val="00B70C78"/>
    <w:rsid w:val="00B71AA6"/>
    <w:rsid w:val="00B71F2D"/>
    <w:rsid w:val="00B72275"/>
    <w:rsid w:val="00B72647"/>
    <w:rsid w:val="00B7273E"/>
    <w:rsid w:val="00B741E1"/>
    <w:rsid w:val="00B74377"/>
    <w:rsid w:val="00B74416"/>
    <w:rsid w:val="00B74606"/>
    <w:rsid w:val="00B747F4"/>
    <w:rsid w:val="00B74DC1"/>
    <w:rsid w:val="00B76839"/>
    <w:rsid w:val="00B769B8"/>
    <w:rsid w:val="00B76B41"/>
    <w:rsid w:val="00B76F4C"/>
    <w:rsid w:val="00B774C5"/>
    <w:rsid w:val="00B7767E"/>
    <w:rsid w:val="00B77B57"/>
    <w:rsid w:val="00B77B6F"/>
    <w:rsid w:val="00B77DAF"/>
    <w:rsid w:val="00B77F85"/>
    <w:rsid w:val="00B80075"/>
    <w:rsid w:val="00B80B90"/>
    <w:rsid w:val="00B80BB5"/>
    <w:rsid w:val="00B80ED3"/>
    <w:rsid w:val="00B81466"/>
    <w:rsid w:val="00B818EB"/>
    <w:rsid w:val="00B82C4E"/>
    <w:rsid w:val="00B82D0F"/>
    <w:rsid w:val="00B831EF"/>
    <w:rsid w:val="00B838C2"/>
    <w:rsid w:val="00B83C64"/>
    <w:rsid w:val="00B83D6E"/>
    <w:rsid w:val="00B83F8C"/>
    <w:rsid w:val="00B84FBC"/>
    <w:rsid w:val="00B85653"/>
    <w:rsid w:val="00B86022"/>
    <w:rsid w:val="00B8612A"/>
    <w:rsid w:val="00B86E59"/>
    <w:rsid w:val="00B8702B"/>
    <w:rsid w:val="00B87097"/>
    <w:rsid w:val="00B876E7"/>
    <w:rsid w:val="00B87AF6"/>
    <w:rsid w:val="00B90A01"/>
    <w:rsid w:val="00B90AD2"/>
    <w:rsid w:val="00B90B22"/>
    <w:rsid w:val="00B90DC8"/>
    <w:rsid w:val="00B9126D"/>
    <w:rsid w:val="00B91512"/>
    <w:rsid w:val="00B91854"/>
    <w:rsid w:val="00B91A7C"/>
    <w:rsid w:val="00B9210F"/>
    <w:rsid w:val="00B92312"/>
    <w:rsid w:val="00B92C5B"/>
    <w:rsid w:val="00B92CFA"/>
    <w:rsid w:val="00B92EDE"/>
    <w:rsid w:val="00B92F35"/>
    <w:rsid w:val="00B93599"/>
    <w:rsid w:val="00B935D4"/>
    <w:rsid w:val="00B93829"/>
    <w:rsid w:val="00B93B0B"/>
    <w:rsid w:val="00B947FA"/>
    <w:rsid w:val="00B9519F"/>
    <w:rsid w:val="00B95475"/>
    <w:rsid w:val="00B956E6"/>
    <w:rsid w:val="00B95DF0"/>
    <w:rsid w:val="00B97F1F"/>
    <w:rsid w:val="00BA00EB"/>
    <w:rsid w:val="00BA025F"/>
    <w:rsid w:val="00BA059F"/>
    <w:rsid w:val="00BA07FD"/>
    <w:rsid w:val="00BA0FF1"/>
    <w:rsid w:val="00BA1279"/>
    <w:rsid w:val="00BA1858"/>
    <w:rsid w:val="00BA1C27"/>
    <w:rsid w:val="00BA1C37"/>
    <w:rsid w:val="00BA1D07"/>
    <w:rsid w:val="00BA20F6"/>
    <w:rsid w:val="00BA284F"/>
    <w:rsid w:val="00BA303A"/>
    <w:rsid w:val="00BA3DA0"/>
    <w:rsid w:val="00BA441B"/>
    <w:rsid w:val="00BA46E0"/>
    <w:rsid w:val="00BA4D99"/>
    <w:rsid w:val="00BA620E"/>
    <w:rsid w:val="00BA6731"/>
    <w:rsid w:val="00BA6FA3"/>
    <w:rsid w:val="00BA731F"/>
    <w:rsid w:val="00BA76C5"/>
    <w:rsid w:val="00BA7BB5"/>
    <w:rsid w:val="00BA7D5E"/>
    <w:rsid w:val="00BA7DCD"/>
    <w:rsid w:val="00BB03C0"/>
    <w:rsid w:val="00BB0485"/>
    <w:rsid w:val="00BB1D9D"/>
    <w:rsid w:val="00BB1F0C"/>
    <w:rsid w:val="00BB1FB2"/>
    <w:rsid w:val="00BB216F"/>
    <w:rsid w:val="00BB2508"/>
    <w:rsid w:val="00BB337C"/>
    <w:rsid w:val="00BB35F2"/>
    <w:rsid w:val="00BB4A70"/>
    <w:rsid w:val="00BB4C67"/>
    <w:rsid w:val="00BB519A"/>
    <w:rsid w:val="00BB57BA"/>
    <w:rsid w:val="00BB5DC9"/>
    <w:rsid w:val="00BB74B5"/>
    <w:rsid w:val="00BB7526"/>
    <w:rsid w:val="00BC02B5"/>
    <w:rsid w:val="00BC02CE"/>
    <w:rsid w:val="00BC0B43"/>
    <w:rsid w:val="00BC0E9D"/>
    <w:rsid w:val="00BC1A4B"/>
    <w:rsid w:val="00BC1DF2"/>
    <w:rsid w:val="00BC265C"/>
    <w:rsid w:val="00BC2DCF"/>
    <w:rsid w:val="00BC367C"/>
    <w:rsid w:val="00BC43E2"/>
    <w:rsid w:val="00BC458A"/>
    <w:rsid w:val="00BC46B8"/>
    <w:rsid w:val="00BC48B8"/>
    <w:rsid w:val="00BC4A88"/>
    <w:rsid w:val="00BC4C9D"/>
    <w:rsid w:val="00BC4D5E"/>
    <w:rsid w:val="00BC4EF8"/>
    <w:rsid w:val="00BC52FF"/>
    <w:rsid w:val="00BC5691"/>
    <w:rsid w:val="00BC5AA9"/>
    <w:rsid w:val="00BC5B8A"/>
    <w:rsid w:val="00BC5BB4"/>
    <w:rsid w:val="00BC5C2E"/>
    <w:rsid w:val="00BC5DD3"/>
    <w:rsid w:val="00BC5E74"/>
    <w:rsid w:val="00BC64F6"/>
    <w:rsid w:val="00BC6AA4"/>
    <w:rsid w:val="00BC7DD8"/>
    <w:rsid w:val="00BD156E"/>
    <w:rsid w:val="00BD1EE5"/>
    <w:rsid w:val="00BD235F"/>
    <w:rsid w:val="00BD2BCB"/>
    <w:rsid w:val="00BD37AC"/>
    <w:rsid w:val="00BD3B76"/>
    <w:rsid w:val="00BD40EA"/>
    <w:rsid w:val="00BD4A2F"/>
    <w:rsid w:val="00BD4B8D"/>
    <w:rsid w:val="00BD4D38"/>
    <w:rsid w:val="00BD63F0"/>
    <w:rsid w:val="00BD6BD4"/>
    <w:rsid w:val="00BD702E"/>
    <w:rsid w:val="00BD7A49"/>
    <w:rsid w:val="00BD7BEA"/>
    <w:rsid w:val="00BE0229"/>
    <w:rsid w:val="00BE0A17"/>
    <w:rsid w:val="00BE1C45"/>
    <w:rsid w:val="00BE1F16"/>
    <w:rsid w:val="00BE20C5"/>
    <w:rsid w:val="00BE26FD"/>
    <w:rsid w:val="00BE306B"/>
    <w:rsid w:val="00BE325B"/>
    <w:rsid w:val="00BE33C1"/>
    <w:rsid w:val="00BE53A3"/>
    <w:rsid w:val="00BE5A4A"/>
    <w:rsid w:val="00BE5E7A"/>
    <w:rsid w:val="00BE5FAF"/>
    <w:rsid w:val="00BE6027"/>
    <w:rsid w:val="00BE62EA"/>
    <w:rsid w:val="00BE6ADA"/>
    <w:rsid w:val="00BE75D3"/>
    <w:rsid w:val="00BE75DA"/>
    <w:rsid w:val="00BE762E"/>
    <w:rsid w:val="00BE789C"/>
    <w:rsid w:val="00BF01B7"/>
    <w:rsid w:val="00BF07B8"/>
    <w:rsid w:val="00BF0FE6"/>
    <w:rsid w:val="00BF1725"/>
    <w:rsid w:val="00BF1836"/>
    <w:rsid w:val="00BF1D18"/>
    <w:rsid w:val="00BF216B"/>
    <w:rsid w:val="00BF26D5"/>
    <w:rsid w:val="00BF2A8E"/>
    <w:rsid w:val="00BF310D"/>
    <w:rsid w:val="00BF325B"/>
    <w:rsid w:val="00BF3428"/>
    <w:rsid w:val="00BF383F"/>
    <w:rsid w:val="00BF4790"/>
    <w:rsid w:val="00BF4DB4"/>
    <w:rsid w:val="00BF57FD"/>
    <w:rsid w:val="00BF5881"/>
    <w:rsid w:val="00BF5B81"/>
    <w:rsid w:val="00BF5E70"/>
    <w:rsid w:val="00BF60D8"/>
    <w:rsid w:val="00BF6544"/>
    <w:rsid w:val="00BF65C5"/>
    <w:rsid w:val="00BF6655"/>
    <w:rsid w:val="00BF6F1B"/>
    <w:rsid w:val="00BF7ABB"/>
    <w:rsid w:val="00C006BF"/>
    <w:rsid w:val="00C00711"/>
    <w:rsid w:val="00C00728"/>
    <w:rsid w:val="00C00879"/>
    <w:rsid w:val="00C00C42"/>
    <w:rsid w:val="00C00CEB"/>
    <w:rsid w:val="00C00E16"/>
    <w:rsid w:val="00C01649"/>
    <w:rsid w:val="00C01F21"/>
    <w:rsid w:val="00C02436"/>
    <w:rsid w:val="00C02800"/>
    <w:rsid w:val="00C034BF"/>
    <w:rsid w:val="00C038D9"/>
    <w:rsid w:val="00C03B06"/>
    <w:rsid w:val="00C03C1A"/>
    <w:rsid w:val="00C04586"/>
    <w:rsid w:val="00C04A0C"/>
    <w:rsid w:val="00C05215"/>
    <w:rsid w:val="00C05683"/>
    <w:rsid w:val="00C05F05"/>
    <w:rsid w:val="00C06528"/>
    <w:rsid w:val="00C068DA"/>
    <w:rsid w:val="00C07508"/>
    <w:rsid w:val="00C07522"/>
    <w:rsid w:val="00C07A75"/>
    <w:rsid w:val="00C07FC7"/>
    <w:rsid w:val="00C10EBE"/>
    <w:rsid w:val="00C11BFB"/>
    <w:rsid w:val="00C12A26"/>
    <w:rsid w:val="00C13F03"/>
    <w:rsid w:val="00C14324"/>
    <w:rsid w:val="00C14AC5"/>
    <w:rsid w:val="00C14B7D"/>
    <w:rsid w:val="00C14B81"/>
    <w:rsid w:val="00C14C26"/>
    <w:rsid w:val="00C14C9F"/>
    <w:rsid w:val="00C15C0D"/>
    <w:rsid w:val="00C1636B"/>
    <w:rsid w:val="00C16FAF"/>
    <w:rsid w:val="00C16FED"/>
    <w:rsid w:val="00C17136"/>
    <w:rsid w:val="00C172DC"/>
    <w:rsid w:val="00C176D8"/>
    <w:rsid w:val="00C2094C"/>
    <w:rsid w:val="00C21258"/>
    <w:rsid w:val="00C2155F"/>
    <w:rsid w:val="00C21764"/>
    <w:rsid w:val="00C21980"/>
    <w:rsid w:val="00C21BF7"/>
    <w:rsid w:val="00C23367"/>
    <w:rsid w:val="00C2354E"/>
    <w:rsid w:val="00C23867"/>
    <w:rsid w:val="00C23A70"/>
    <w:rsid w:val="00C240A4"/>
    <w:rsid w:val="00C24380"/>
    <w:rsid w:val="00C24F45"/>
    <w:rsid w:val="00C254A5"/>
    <w:rsid w:val="00C25715"/>
    <w:rsid w:val="00C2618E"/>
    <w:rsid w:val="00C264CB"/>
    <w:rsid w:val="00C26900"/>
    <w:rsid w:val="00C26E1A"/>
    <w:rsid w:val="00C3050F"/>
    <w:rsid w:val="00C30DC9"/>
    <w:rsid w:val="00C313DA"/>
    <w:rsid w:val="00C318E9"/>
    <w:rsid w:val="00C31B22"/>
    <w:rsid w:val="00C31C4F"/>
    <w:rsid w:val="00C3254D"/>
    <w:rsid w:val="00C32FAA"/>
    <w:rsid w:val="00C33410"/>
    <w:rsid w:val="00C3396C"/>
    <w:rsid w:val="00C34226"/>
    <w:rsid w:val="00C347C7"/>
    <w:rsid w:val="00C35352"/>
    <w:rsid w:val="00C353DF"/>
    <w:rsid w:val="00C35D31"/>
    <w:rsid w:val="00C35FE5"/>
    <w:rsid w:val="00C366C9"/>
    <w:rsid w:val="00C36852"/>
    <w:rsid w:val="00C368C5"/>
    <w:rsid w:val="00C36AC8"/>
    <w:rsid w:val="00C36D30"/>
    <w:rsid w:val="00C36D86"/>
    <w:rsid w:val="00C36DCA"/>
    <w:rsid w:val="00C374B7"/>
    <w:rsid w:val="00C3777D"/>
    <w:rsid w:val="00C37AE5"/>
    <w:rsid w:val="00C4005D"/>
    <w:rsid w:val="00C401E6"/>
    <w:rsid w:val="00C40316"/>
    <w:rsid w:val="00C403FF"/>
    <w:rsid w:val="00C4094A"/>
    <w:rsid w:val="00C40D68"/>
    <w:rsid w:val="00C41418"/>
    <w:rsid w:val="00C41568"/>
    <w:rsid w:val="00C417DC"/>
    <w:rsid w:val="00C41957"/>
    <w:rsid w:val="00C41A43"/>
    <w:rsid w:val="00C41B33"/>
    <w:rsid w:val="00C420AA"/>
    <w:rsid w:val="00C42535"/>
    <w:rsid w:val="00C42F74"/>
    <w:rsid w:val="00C449AC"/>
    <w:rsid w:val="00C449FB"/>
    <w:rsid w:val="00C44B09"/>
    <w:rsid w:val="00C44D89"/>
    <w:rsid w:val="00C44FBA"/>
    <w:rsid w:val="00C4536F"/>
    <w:rsid w:val="00C45E4B"/>
    <w:rsid w:val="00C46BD6"/>
    <w:rsid w:val="00C46C20"/>
    <w:rsid w:val="00C4704F"/>
    <w:rsid w:val="00C471F8"/>
    <w:rsid w:val="00C473A4"/>
    <w:rsid w:val="00C47D07"/>
    <w:rsid w:val="00C50169"/>
    <w:rsid w:val="00C50EF7"/>
    <w:rsid w:val="00C510BB"/>
    <w:rsid w:val="00C510C6"/>
    <w:rsid w:val="00C51688"/>
    <w:rsid w:val="00C51B01"/>
    <w:rsid w:val="00C5218C"/>
    <w:rsid w:val="00C5240D"/>
    <w:rsid w:val="00C5262B"/>
    <w:rsid w:val="00C52B68"/>
    <w:rsid w:val="00C53537"/>
    <w:rsid w:val="00C53582"/>
    <w:rsid w:val="00C53BC0"/>
    <w:rsid w:val="00C53C54"/>
    <w:rsid w:val="00C54911"/>
    <w:rsid w:val="00C54F08"/>
    <w:rsid w:val="00C55860"/>
    <w:rsid w:val="00C559B1"/>
    <w:rsid w:val="00C55C80"/>
    <w:rsid w:val="00C55FD9"/>
    <w:rsid w:val="00C56A07"/>
    <w:rsid w:val="00C56AE2"/>
    <w:rsid w:val="00C56BCA"/>
    <w:rsid w:val="00C5701D"/>
    <w:rsid w:val="00C573B4"/>
    <w:rsid w:val="00C573F0"/>
    <w:rsid w:val="00C57698"/>
    <w:rsid w:val="00C57EC8"/>
    <w:rsid w:val="00C603CF"/>
    <w:rsid w:val="00C60509"/>
    <w:rsid w:val="00C609D7"/>
    <w:rsid w:val="00C60D13"/>
    <w:rsid w:val="00C61143"/>
    <w:rsid w:val="00C61A1D"/>
    <w:rsid w:val="00C61C3B"/>
    <w:rsid w:val="00C627D6"/>
    <w:rsid w:val="00C62FF0"/>
    <w:rsid w:val="00C633EF"/>
    <w:rsid w:val="00C6344A"/>
    <w:rsid w:val="00C63B92"/>
    <w:rsid w:val="00C64622"/>
    <w:rsid w:val="00C6481E"/>
    <w:rsid w:val="00C64823"/>
    <w:rsid w:val="00C64D2B"/>
    <w:rsid w:val="00C6533C"/>
    <w:rsid w:val="00C6603E"/>
    <w:rsid w:val="00C66979"/>
    <w:rsid w:val="00C66E54"/>
    <w:rsid w:val="00C673C8"/>
    <w:rsid w:val="00C67F9B"/>
    <w:rsid w:val="00C71189"/>
    <w:rsid w:val="00C717E8"/>
    <w:rsid w:val="00C71A66"/>
    <w:rsid w:val="00C71CBE"/>
    <w:rsid w:val="00C72DBB"/>
    <w:rsid w:val="00C73344"/>
    <w:rsid w:val="00C73E89"/>
    <w:rsid w:val="00C73F0C"/>
    <w:rsid w:val="00C74258"/>
    <w:rsid w:val="00C74E83"/>
    <w:rsid w:val="00C76335"/>
    <w:rsid w:val="00C76420"/>
    <w:rsid w:val="00C767AE"/>
    <w:rsid w:val="00C774AB"/>
    <w:rsid w:val="00C77E6C"/>
    <w:rsid w:val="00C8079C"/>
    <w:rsid w:val="00C814EE"/>
    <w:rsid w:val="00C817A4"/>
    <w:rsid w:val="00C81C49"/>
    <w:rsid w:val="00C82E44"/>
    <w:rsid w:val="00C839E3"/>
    <w:rsid w:val="00C83AFE"/>
    <w:rsid w:val="00C83C48"/>
    <w:rsid w:val="00C83CAF"/>
    <w:rsid w:val="00C84B9C"/>
    <w:rsid w:val="00C856FA"/>
    <w:rsid w:val="00C857E9"/>
    <w:rsid w:val="00C85E60"/>
    <w:rsid w:val="00C85F78"/>
    <w:rsid w:val="00C86A64"/>
    <w:rsid w:val="00C86E2F"/>
    <w:rsid w:val="00C870C1"/>
    <w:rsid w:val="00C873F5"/>
    <w:rsid w:val="00C87588"/>
    <w:rsid w:val="00C87955"/>
    <w:rsid w:val="00C87A97"/>
    <w:rsid w:val="00C87E48"/>
    <w:rsid w:val="00C87FDC"/>
    <w:rsid w:val="00C9049B"/>
    <w:rsid w:val="00C91339"/>
    <w:rsid w:val="00C91363"/>
    <w:rsid w:val="00C914B5"/>
    <w:rsid w:val="00C91CA1"/>
    <w:rsid w:val="00C91F4D"/>
    <w:rsid w:val="00C921C6"/>
    <w:rsid w:val="00C92385"/>
    <w:rsid w:val="00C923EC"/>
    <w:rsid w:val="00C92ED4"/>
    <w:rsid w:val="00C934C3"/>
    <w:rsid w:val="00C938F3"/>
    <w:rsid w:val="00C94727"/>
    <w:rsid w:val="00C94C21"/>
    <w:rsid w:val="00C954D0"/>
    <w:rsid w:val="00C95B2D"/>
    <w:rsid w:val="00C95E5F"/>
    <w:rsid w:val="00C96410"/>
    <w:rsid w:val="00C9741A"/>
    <w:rsid w:val="00C97517"/>
    <w:rsid w:val="00C97B8D"/>
    <w:rsid w:val="00C97C26"/>
    <w:rsid w:val="00C97F3C"/>
    <w:rsid w:val="00CA065D"/>
    <w:rsid w:val="00CA0720"/>
    <w:rsid w:val="00CA08FF"/>
    <w:rsid w:val="00CA09EB"/>
    <w:rsid w:val="00CA0B76"/>
    <w:rsid w:val="00CA0BDF"/>
    <w:rsid w:val="00CA0D77"/>
    <w:rsid w:val="00CA12DB"/>
    <w:rsid w:val="00CA1416"/>
    <w:rsid w:val="00CA1A3F"/>
    <w:rsid w:val="00CA1E66"/>
    <w:rsid w:val="00CA2180"/>
    <w:rsid w:val="00CA259F"/>
    <w:rsid w:val="00CA2C09"/>
    <w:rsid w:val="00CA2CCD"/>
    <w:rsid w:val="00CA35C2"/>
    <w:rsid w:val="00CA3967"/>
    <w:rsid w:val="00CA3B48"/>
    <w:rsid w:val="00CA4190"/>
    <w:rsid w:val="00CA436C"/>
    <w:rsid w:val="00CA4953"/>
    <w:rsid w:val="00CA4F99"/>
    <w:rsid w:val="00CA56A8"/>
    <w:rsid w:val="00CA56C7"/>
    <w:rsid w:val="00CA623A"/>
    <w:rsid w:val="00CA629F"/>
    <w:rsid w:val="00CA71D8"/>
    <w:rsid w:val="00CA73B8"/>
    <w:rsid w:val="00CA7914"/>
    <w:rsid w:val="00CA7E2E"/>
    <w:rsid w:val="00CA7EFC"/>
    <w:rsid w:val="00CB0770"/>
    <w:rsid w:val="00CB082D"/>
    <w:rsid w:val="00CB0AAF"/>
    <w:rsid w:val="00CB0B47"/>
    <w:rsid w:val="00CB0D26"/>
    <w:rsid w:val="00CB11B5"/>
    <w:rsid w:val="00CB1AD2"/>
    <w:rsid w:val="00CB1B66"/>
    <w:rsid w:val="00CB222F"/>
    <w:rsid w:val="00CB29AC"/>
    <w:rsid w:val="00CB2EA1"/>
    <w:rsid w:val="00CB3103"/>
    <w:rsid w:val="00CB4B77"/>
    <w:rsid w:val="00CB51C5"/>
    <w:rsid w:val="00CB5595"/>
    <w:rsid w:val="00CB5917"/>
    <w:rsid w:val="00CB5C43"/>
    <w:rsid w:val="00CB62C3"/>
    <w:rsid w:val="00CB6CCF"/>
    <w:rsid w:val="00CB6E56"/>
    <w:rsid w:val="00CB72EC"/>
    <w:rsid w:val="00CC04E5"/>
    <w:rsid w:val="00CC0BCB"/>
    <w:rsid w:val="00CC0BD7"/>
    <w:rsid w:val="00CC11AB"/>
    <w:rsid w:val="00CC1303"/>
    <w:rsid w:val="00CC1682"/>
    <w:rsid w:val="00CC1B71"/>
    <w:rsid w:val="00CC1B94"/>
    <w:rsid w:val="00CC1D9E"/>
    <w:rsid w:val="00CC1E1D"/>
    <w:rsid w:val="00CC25C5"/>
    <w:rsid w:val="00CC311B"/>
    <w:rsid w:val="00CC35D5"/>
    <w:rsid w:val="00CC39A5"/>
    <w:rsid w:val="00CC3AFC"/>
    <w:rsid w:val="00CC3EC4"/>
    <w:rsid w:val="00CC45BF"/>
    <w:rsid w:val="00CC5B26"/>
    <w:rsid w:val="00CC6018"/>
    <w:rsid w:val="00CC67D7"/>
    <w:rsid w:val="00CC6F20"/>
    <w:rsid w:val="00CC71FE"/>
    <w:rsid w:val="00CC72DD"/>
    <w:rsid w:val="00CC7515"/>
    <w:rsid w:val="00CC763E"/>
    <w:rsid w:val="00CC7B2C"/>
    <w:rsid w:val="00CC7EFF"/>
    <w:rsid w:val="00CD013D"/>
    <w:rsid w:val="00CD05A2"/>
    <w:rsid w:val="00CD16D9"/>
    <w:rsid w:val="00CD21A8"/>
    <w:rsid w:val="00CD2328"/>
    <w:rsid w:val="00CD2D0B"/>
    <w:rsid w:val="00CD30B2"/>
    <w:rsid w:val="00CD46A6"/>
    <w:rsid w:val="00CD4839"/>
    <w:rsid w:val="00CD49E9"/>
    <w:rsid w:val="00CD684A"/>
    <w:rsid w:val="00CD6F04"/>
    <w:rsid w:val="00CD6F7F"/>
    <w:rsid w:val="00CD70B1"/>
    <w:rsid w:val="00CD7978"/>
    <w:rsid w:val="00CD7A98"/>
    <w:rsid w:val="00CE01DC"/>
    <w:rsid w:val="00CE0845"/>
    <w:rsid w:val="00CE0AE4"/>
    <w:rsid w:val="00CE1386"/>
    <w:rsid w:val="00CE162A"/>
    <w:rsid w:val="00CE2062"/>
    <w:rsid w:val="00CE2181"/>
    <w:rsid w:val="00CE3085"/>
    <w:rsid w:val="00CE3520"/>
    <w:rsid w:val="00CE3AF3"/>
    <w:rsid w:val="00CE42A3"/>
    <w:rsid w:val="00CE52F7"/>
    <w:rsid w:val="00CE562A"/>
    <w:rsid w:val="00CE56A1"/>
    <w:rsid w:val="00CE58DC"/>
    <w:rsid w:val="00CE59AC"/>
    <w:rsid w:val="00CE5B3C"/>
    <w:rsid w:val="00CE5B67"/>
    <w:rsid w:val="00CE5C2F"/>
    <w:rsid w:val="00CE63C3"/>
    <w:rsid w:val="00CE687B"/>
    <w:rsid w:val="00CE6A15"/>
    <w:rsid w:val="00CE6B9C"/>
    <w:rsid w:val="00CE7094"/>
    <w:rsid w:val="00CE737B"/>
    <w:rsid w:val="00CE7BCC"/>
    <w:rsid w:val="00CF0179"/>
    <w:rsid w:val="00CF038F"/>
    <w:rsid w:val="00CF080A"/>
    <w:rsid w:val="00CF13E8"/>
    <w:rsid w:val="00CF1F8C"/>
    <w:rsid w:val="00CF2610"/>
    <w:rsid w:val="00CF2952"/>
    <w:rsid w:val="00CF2B5D"/>
    <w:rsid w:val="00CF2D94"/>
    <w:rsid w:val="00CF3585"/>
    <w:rsid w:val="00CF5353"/>
    <w:rsid w:val="00CF5604"/>
    <w:rsid w:val="00CF568C"/>
    <w:rsid w:val="00CF5974"/>
    <w:rsid w:val="00CF66B1"/>
    <w:rsid w:val="00CF66B6"/>
    <w:rsid w:val="00CF685C"/>
    <w:rsid w:val="00CF68BA"/>
    <w:rsid w:val="00CF693A"/>
    <w:rsid w:val="00CF6EE6"/>
    <w:rsid w:val="00CF7595"/>
    <w:rsid w:val="00CF7805"/>
    <w:rsid w:val="00CF7CB9"/>
    <w:rsid w:val="00D00CC1"/>
    <w:rsid w:val="00D00E8D"/>
    <w:rsid w:val="00D01131"/>
    <w:rsid w:val="00D0143F"/>
    <w:rsid w:val="00D01B8D"/>
    <w:rsid w:val="00D01B99"/>
    <w:rsid w:val="00D01F33"/>
    <w:rsid w:val="00D02626"/>
    <w:rsid w:val="00D02B28"/>
    <w:rsid w:val="00D02F44"/>
    <w:rsid w:val="00D03FB0"/>
    <w:rsid w:val="00D04AC7"/>
    <w:rsid w:val="00D04B03"/>
    <w:rsid w:val="00D04C6A"/>
    <w:rsid w:val="00D05457"/>
    <w:rsid w:val="00D056AF"/>
    <w:rsid w:val="00D06084"/>
    <w:rsid w:val="00D069C9"/>
    <w:rsid w:val="00D06CDE"/>
    <w:rsid w:val="00D07109"/>
    <w:rsid w:val="00D0718C"/>
    <w:rsid w:val="00D07525"/>
    <w:rsid w:val="00D07616"/>
    <w:rsid w:val="00D078B0"/>
    <w:rsid w:val="00D107D0"/>
    <w:rsid w:val="00D10D8C"/>
    <w:rsid w:val="00D11425"/>
    <w:rsid w:val="00D11BC5"/>
    <w:rsid w:val="00D11F3D"/>
    <w:rsid w:val="00D1206A"/>
    <w:rsid w:val="00D1235D"/>
    <w:rsid w:val="00D129FD"/>
    <w:rsid w:val="00D13469"/>
    <w:rsid w:val="00D13566"/>
    <w:rsid w:val="00D14238"/>
    <w:rsid w:val="00D14297"/>
    <w:rsid w:val="00D145FA"/>
    <w:rsid w:val="00D147E4"/>
    <w:rsid w:val="00D1486B"/>
    <w:rsid w:val="00D14B22"/>
    <w:rsid w:val="00D155D8"/>
    <w:rsid w:val="00D159DB"/>
    <w:rsid w:val="00D15B06"/>
    <w:rsid w:val="00D15E16"/>
    <w:rsid w:val="00D166C1"/>
    <w:rsid w:val="00D166F2"/>
    <w:rsid w:val="00D16798"/>
    <w:rsid w:val="00D168EC"/>
    <w:rsid w:val="00D17B15"/>
    <w:rsid w:val="00D202B1"/>
    <w:rsid w:val="00D21130"/>
    <w:rsid w:val="00D21AA7"/>
    <w:rsid w:val="00D23548"/>
    <w:rsid w:val="00D23C06"/>
    <w:rsid w:val="00D2419C"/>
    <w:rsid w:val="00D249D8"/>
    <w:rsid w:val="00D25586"/>
    <w:rsid w:val="00D25BCC"/>
    <w:rsid w:val="00D25C17"/>
    <w:rsid w:val="00D26564"/>
    <w:rsid w:val="00D26D1B"/>
    <w:rsid w:val="00D26DF2"/>
    <w:rsid w:val="00D27C7E"/>
    <w:rsid w:val="00D27DDB"/>
    <w:rsid w:val="00D27E29"/>
    <w:rsid w:val="00D30263"/>
    <w:rsid w:val="00D30575"/>
    <w:rsid w:val="00D30F21"/>
    <w:rsid w:val="00D3102B"/>
    <w:rsid w:val="00D31119"/>
    <w:rsid w:val="00D319F0"/>
    <w:rsid w:val="00D31DCF"/>
    <w:rsid w:val="00D31DF0"/>
    <w:rsid w:val="00D322C5"/>
    <w:rsid w:val="00D325B4"/>
    <w:rsid w:val="00D329DD"/>
    <w:rsid w:val="00D32A9F"/>
    <w:rsid w:val="00D32FC2"/>
    <w:rsid w:val="00D33FE5"/>
    <w:rsid w:val="00D34388"/>
    <w:rsid w:val="00D3488D"/>
    <w:rsid w:val="00D349B7"/>
    <w:rsid w:val="00D34BD1"/>
    <w:rsid w:val="00D34F0E"/>
    <w:rsid w:val="00D352D3"/>
    <w:rsid w:val="00D35648"/>
    <w:rsid w:val="00D35B2D"/>
    <w:rsid w:val="00D35CD3"/>
    <w:rsid w:val="00D361CC"/>
    <w:rsid w:val="00D3638B"/>
    <w:rsid w:val="00D365A1"/>
    <w:rsid w:val="00D369C3"/>
    <w:rsid w:val="00D36A4A"/>
    <w:rsid w:val="00D36C76"/>
    <w:rsid w:val="00D36F93"/>
    <w:rsid w:val="00D37516"/>
    <w:rsid w:val="00D37765"/>
    <w:rsid w:val="00D37795"/>
    <w:rsid w:val="00D40390"/>
    <w:rsid w:val="00D403C7"/>
    <w:rsid w:val="00D4177E"/>
    <w:rsid w:val="00D42762"/>
    <w:rsid w:val="00D42C6E"/>
    <w:rsid w:val="00D43108"/>
    <w:rsid w:val="00D43FE6"/>
    <w:rsid w:val="00D44570"/>
    <w:rsid w:val="00D447EC"/>
    <w:rsid w:val="00D45885"/>
    <w:rsid w:val="00D45DD2"/>
    <w:rsid w:val="00D460A4"/>
    <w:rsid w:val="00D461EA"/>
    <w:rsid w:val="00D4697F"/>
    <w:rsid w:val="00D46A68"/>
    <w:rsid w:val="00D46F6F"/>
    <w:rsid w:val="00D473DA"/>
    <w:rsid w:val="00D47AF0"/>
    <w:rsid w:val="00D47F70"/>
    <w:rsid w:val="00D502F5"/>
    <w:rsid w:val="00D50D6F"/>
    <w:rsid w:val="00D50E81"/>
    <w:rsid w:val="00D515C4"/>
    <w:rsid w:val="00D51801"/>
    <w:rsid w:val="00D51B61"/>
    <w:rsid w:val="00D52CF2"/>
    <w:rsid w:val="00D5300D"/>
    <w:rsid w:val="00D5376F"/>
    <w:rsid w:val="00D53DD7"/>
    <w:rsid w:val="00D5431F"/>
    <w:rsid w:val="00D5440D"/>
    <w:rsid w:val="00D54524"/>
    <w:rsid w:val="00D549B7"/>
    <w:rsid w:val="00D55D31"/>
    <w:rsid w:val="00D564A2"/>
    <w:rsid w:val="00D57428"/>
    <w:rsid w:val="00D577AE"/>
    <w:rsid w:val="00D57A4E"/>
    <w:rsid w:val="00D57B65"/>
    <w:rsid w:val="00D57BC7"/>
    <w:rsid w:val="00D605D0"/>
    <w:rsid w:val="00D60679"/>
    <w:rsid w:val="00D60C81"/>
    <w:rsid w:val="00D61374"/>
    <w:rsid w:val="00D6171F"/>
    <w:rsid w:val="00D61738"/>
    <w:rsid w:val="00D61C6C"/>
    <w:rsid w:val="00D62391"/>
    <w:rsid w:val="00D627A3"/>
    <w:rsid w:val="00D62FA2"/>
    <w:rsid w:val="00D634AC"/>
    <w:rsid w:val="00D63E7B"/>
    <w:rsid w:val="00D63FD0"/>
    <w:rsid w:val="00D64591"/>
    <w:rsid w:val="00D645D3"/>
    <w:rsid w:val="00D64A20"/>
    <w:rsid w:val="00D6520F"/>
    <w:rsid w:val="00D65A25"/>
    <w:rsid w:val="00D65D1D"/>
    <w:rsid w:val="00D66626"/>
    <w:rsid w:val="00D66B63"/>
    <w:rsid w:val="00D67162"/>
    <w:rsid w:val="00D675E6"/>
    <w:rsid w:val="00D67658"/>
    <w:rsid w:val="00D67706"/>
    <w:rsid w:val="00D700AC"/>
    <w:rsid w:val="00D70E05"/>
    <w:rsid w:val="00D70FA6"/>
    <w:rsid w:val="00D71A82"/>
    <w:rsid w:val="00D71AD2"/>
    <w:rsid w:val="00D71BA0"/>
    <w:rsid w:val="00D71BEF"/>
    <w:rsid w:val="00D720EF"/>
    <w:rsid w:val="00D737F7"/>
    <w:rsid w:val="00D73B49"/>
    <w:rsid w:val="00D73E76"/>
    <w:rsid w:val="00D73F6B"/>
    <w:rsid w:val="00D74EC5"/>
    <w:rsid w:val="00D757EB"/>
    <w:rsid w:val="00D75B40"/>
    <w:rsid w:val="00D75BE8"/>
    <w:rsid w:val="00D7634E"/>
    <w:rsid w:val="00D77075"/>
    <w:rsid w:val="00D77265"/>
    <w:rsid w:val="00D807B2"/>
    <w:rsid w:val="00D80BCD"/>
    <w:rsid w:val="00D80DBC"/>
    <w:rsid w:val="00D810F9"/>
    <w:rsid w:val="00D81F19"/>
    <w:rsid w:val="00D81F8D"/>
    <w:rsid w:val="00D822C1"/>
    <w:rsid w:val="00D823D7"/>
    <w:rsid w:val="00D82591"/>
    <w:rsid w:val="00D82619"/>
    <w:rsid w:val="00D826B5"/>
    <w:rsid w:val="00D82F01"/>
    <w:rsid w:val="00D838CB"/>
    <w:rsid w:val="00D84320"/>
    <w:rsid w:val="00D84C0C"/>
    <w:rsid w:val="00D84EB5"/>
    <w:rsid w:val="00D85289"/>
    <w:rsid w:val="00D859A3"/>
    <w:rsid w:val="00D8603F"/>
    <w:rsid w:val="00D86427"/>
    <w:rsid w:val="00D8757D"/>
    <w:rsid w:val="00D87723"/>
    <w:rsid w:val="00D87971"/>
    <w:rsid w:val="00D901FA"/>
    <w:rsid w:val="00D903AE"/>
    <w:rsid w:val="00D9136F"/>
    <w:rsid w:val="00D9145F"/>
    <w:rsid w:val="00D91791"/>
    <w:rsid w:val="00D91A71"/>
    <w:rsid w:val="00D91AF5"/>
    <w:rsid w:val="00D9236A"/>
    <w:rsid w:val="00D92D4A"/>
    <w:rsid w:val="00D9384E"/>
    <w:rsid w:val="00D938BB"/>
    <w:rsid w:val="00D93E3D"/>
    <w:rsid w:val="00D944B1"/>
    <w:rsid w:val="00D946AE"/>
    <w:rsid w:val="00D9500E"/>
    <w:rsid w:val="00D951B3"/>
    <w:rsid w:val="00D9520A"/>
    <w:rsid w:val="00D9554B"/>
    <w:rsid w:val="00D959F8"/>
    <w:rsid w:val="00D9664C"/>
    <w:rsid w:val="00D966B5"/>
    <w:rsid w:val="00D9680A"/>
    <w:rsid w:val="00D96A85"/>
    <w:rsid w:val="00D96B1B"/>
    <w:rsid w:val="00D97343"/>
    <w:rsid w:val="00D973C4"/>
    <w:rsid w:val="00D979B4"/>
    <w:rsid w:val="00D97B4C"/>
    <w:rsid w:val="00DA0103"/>
    <w:rsid w:val="00DA038D"/>
    <w:rsid w:val="00DA03A3"/>
    <w:rsid w:val="00DA052D"/>
    <w:rsid w:val="00DA0B17"/>
    <w:rsid w:val="00DA11E3"/>
    <w:rsid w:val="00DA16B5"/>
    <w:rsid w:val="00DA1CAE"/>
    <w:rsid w:val="00DA1FA2"/>
    <w:rsid w:val="00DA27CF"/>
    <w:rsid w:val="00DA2D71"/>
    <w:rsid w:val="00DA324C"/>
    <w:rsid w:val="00DA39AA"/>
    <w:rsid w:val="00DA422F"/>
    <w:rsid w:val="00DA4723"/>
    <w:rsid w:val="00DA4AC9"/>
    <w:rsid w:val="00DA514E"/>
    <w:rsid w:val="00DA5583"/>
    <w:rsid w:val="00DA55D7"/>
    <w:rsid w:val="00DA5898"/>
    <w:rsid w:val="00DA61CC"/>
    <w:rsid w:val="00DA6333"/>
    <w:rsid w:val="00DA64AC"/>
    <w:rsid w:val="00DA6B0A"/>
    <w:rsid w:val="00DA771D"/>
    <w:rsid w:val="00DA7CE9"/>
    <w:rsid w:val="00DA7D94"/>
    <w:rsid w:val="00DB025C"/>
    <w:rsid w:val="00DB0546"/>
    <w:rsid w:val="00DB05BE"/>
    <w:rsid w:val="00DB0C5A"/>
    <w:rsid w:val="00DB1E9A"/>
    <w:rsid w:val="00DB1EDC"/>
    <w:rsid w:val="00DB2338"/>
    <w:rsid w:val="00DB29E4"/>
    <w:rsid w:val="00DB2B91"/>
    <w:rsid w:val="00DB2E59"/>
    <w:rsid w:val="00DB3797"/>
    <w:rsid w:val="00DB429D"/>
    <w:rsid w:val="00DB45CF"/>
    <w:rsid w:val="00DB4E92"/>
    <w:rsid w:val="00DB5208"/>
    <w:rsid w:val="00DB546D"/>
    <w:rsid w:val="00DB58D7"/>
    <w:rsid w:val="00DB60F8"/>
    <w:rsid w:val="00DB6E2A"/>
    <w:rsid w:val="00DB7301"/>
    <w:rsid w:val="00DB7A10"/>
    <w:rsid w:val="00DC017C"/>
    <w:rsid w:val="00DC0D79"/>
    <w:rsid w:val="00DC107B"/>
    <w:rsid w:val="00DC10BE"/>
    <w:rsid w:val="00DC1256"/>
    <w:rsid w:val="00DC1301"/>
    <w:rsid w:val="00DC162A"/>
    <w:rsid w:val="00DC1D92"/>
    <w:rsid w:val="00DC1E79"/>
    <w:rsid w:val="00DC2185"/>
    <w:rsid w:val="00DC296B"/>
    <w:rsid w:val="00DC2A4A"/>
    <w:rsid w:val="00DC2C3F"/>
    <w:rsid w:val="00DC306F"/>
    <w:rsid w:val="00DC32DB"/>
    <w:rsid w:val="00DC3472"/>
    <w:rsid w:val="00DC363C"/>
    <w:rsid w:val="00DC3A23"/>
    <w:rsid w:val="00DC3A5E"/>
    <w:rsid w:val="00DC3C28"/>
    <w:rsid w:val="00DC3CEA"/>
    <w:rsid w:val="00DC4299"/>
    <w:rsid w:val="00DC4784"/>
    <w:rsid w:val="00DC4B5F"/>
    <w:rsid w:val="00DC4EFE"/>
    <w:rsid w:val="00DC5927"/>
    <w:rsid w:val="00DC5A0C"/>
    <w:rsid w:val="00DC6736"/>
    <w:rsid w:val="00DC7073"/>
    <w:rsid w:val="00DC721E"/>
    <w:rsid w:val="00DC755D"/>
    <w:rsid w:val="00DC75CF"/>
    <w:rsid w:val="00DC7625"/>
    <w:rsid w:val="00DC76ED"/>
    <w:rsid w:val="00DC7B3E"/>
    <w:rsid w:val="00DD0696"/>
    <w:rsid w:val="00DD2620"/>
    <w:rsid w:val="00DD2BAE"/>
    <w:rsid w:val="00DD2E18"/>
    <w:rsid w:val="00DD3669"/>
    <w:rsid w:val="00DD3A5A"/>
    <w:rsid w:val="00DD3EC4"/>
    <w:rsid w:val="00DD4388"/>
    <w:rsid w:val="00DD47DC"/>
    <w:rsid w:val="00DD4959"/>
    <w:rsid w:val="00DD4C3B"/>
    <w:rsid w:val="00DD596B"/>
    <w:rsid w:val="00DD5A53"/>
    <w:rsid w:val="00DD619A"/>
    <w:rsid w:val="00DD627F"/>
    <w:rsid w:val="00DD65B5"/>
    <w:rsid w:val="00DD6BCA"/>
    <w:rsid w:val="00DD6CDC"/>
    <w:rsid w:val="00DD6D73"/>
    <w:rsid w:val="00DD7D2A"/>
    <w:rsid w:val="00DE09FA"/>
    <w:rsid w:val="00DE0BC8"/>
    <w:rsid w:val="00DE118B"/>
    <w:rsid w:val="00DE123E"/>
    <w:rsid w:val="00DE17B2"/>
    <w:rsid w:val="00DE1A70"/>
    <w:rsid w:val="00DE1B03"/>
    <w:rsid w:val="00DE1BF0"/>
    <w:rsid w:val="00DE1CD9"/>
    <w:rsid w:val="00DE1E2E"/>
    <w:rsid w:val="00DE243A"/>
    <w:rsid w:val="00DE270C"/>
    <w:rsid w:val="00DE2A8D"/>
    <w:rsid w:val="00DE30DA"/>
    <w:rsid w:val="00DE313F"/>
    <w:rsid w:val="00DE3444"/>
    <w:rsid w:val="00DE3C84"/>
    <w:rsid w:val="00DE413E"/>
    <w:rsid w:val="00DE42DC"/>
    <w:rsid w:val="00DE44D6"/>
    <w:rsid w:val="00DE49BE"/>
    <w:rsid w:val="00DE4C76"/>
    <w:rsid w:val="00DE4D14"/>
    <w:rsid w:val="00DE4DCC"/>
    <w:rsid w:val="00DE5414"/>
    <w:rsid w:val="00DE5621"/>
    <w:rsid w:val="00DE579D"/>
    <w:rsid w:val="00DE62A1"/>
    <w:rsid w:val="00DE6988"/>
    <w:rsid w:val="00DE6D4C"/>
    <w:rsid w:val="00DE71E8"/>
    <w:rsid w:val="00DE724B"/>
    <w:rsid w:val="00DE77EF"/>
    <w:rsid w:val="00DE7A60"/>
    <w:rsid w:val="00DE7C4E"/>
    <w:rsid w:val="00DF064E"/>
    <w:rsid w:val="00DF06A6"/>
    <w:rsid w:val="00DF0D2A"/>
    <w:rsid w:val="00DF10EC"/>
    <w:rsid w:val="00DF13D3"/>
    <w:rsid w:val="00DF1A42"/>
    <w:rsid w:val="00DF1F0E"/>
    <w:rsid w:val="00DF1FA8"/>
    <w:rsid w:val="00DF2569"/>
    <w:rsid w:val="00DF2E59"/>
    <w:rsid w:val="00DF2E84"/>
    <w:rsid w:val="00DF3162"/>
    <w:rsid w:val="00DF33B2"/>
    <w:rsid w:val="00DF4291"/>
    <w:rsid w:val="00DF49D1"/>
    <w:rsid w:val="00DF4F21"/>
    <w:rsid w:val="00DF51DC"/>
    <w:rsid w:val="00DF6915"/>
    <w:rsid w:val="00DF6B7D"/>
    <w:rsid w:val="00DF71A9"/>
    <w:rsid w:val="00DF788E"/>
    <w:rsid w:val="00E00160"/>
    <w:rsid w:val="00E0024C"/>
    <w:rsid w:val="00E00393"/>
    <w:rsid w:val="00E0052B"/>
    <w:rsid w:val="00E00724"/>
    <w:rsid w:val="00E00F9F"/>
    <w:rsid w:val="00E011CF"/>
    <w:rsid w:val="00E0120A"/>
    <w:rsid w:val="00E01548"/>
    <w:rsid w:val="00E0172A"/>
    <w:rsid w:val="00E0189C"/>
    <w:rsid w:val="00E023FE"/>
    <w:rsid w:val="00E03031"/>
    <w:rsid w:val="00E032D8"/>
    <w:rsid w:val="00E03F25"/>
    <w:rsid w:val="00E045E8"/>
    <w:rsid w:val="00E04773"/>
    <w:rsid w:val="00E048C8"/>
    <w:rsid w:val="00E04A96"/>
    <w:rsid w:val="00E04E12"/>
    <w:rsid w:val="00E05DBE"/>
    <w:rsid w:val="00E0609B"/>
    <w:rsid w:val="00E060DC"/>
    <w:rsid w:val="00E062B4"/>
    <w:rsid w:val="00E06AF7"/>
    <w:rsid w:val="00E06DBE"/>
    <w:rsid w:val="00E06F53"/>
    <w:rsid w:val="00E07C62"/>
    <w:rsid w:val="00E07DD9"/>
    <w:rsid w:val="00E1046F"/>
    <w:rsid w:val="00E1065E"/>
    <w:rsid w:val="00E10DEA"/>
    <w:rsid w:val="00E11465"/>
    <w:rsid w:val="00E11ACD"/>
    <w:rsid w:val="00E11AD1"/>
    <w:rsid w:val="00E11D5A"/>
    <w:rsid w:val="00E12042"/>
    <w:rsid w:val="00E12AEA"/>
    <w:rsid w:val="00E12C9F"/>
    <w:rsid w:val="00E12D78"/>
    <w:rsid w:val="00E1386E"/>
    <w:rsid w:val="00E13A90"/>
    <w:rsid w:val="00E14C47"/>
    <w:rsid w:val="00E14D2F"/>
    <w:rsid w:val="00E14DC9"/>
    <w:rsid w:val="00E1555B"/>
    <w:rsid w:val="00E159FC"/>
    <w:rsid w:val="00E15BD9"/>
    <w:rsid w:val="00E15FC8"/>
    <w:rsid w:val="00E16045"/>
    <w:rsid w:val="00E160AD"/>
    <w:rsid w:val="00E16420"/>
    <w:rsid w:val="00E164B7"/>
    <w:rsid w:val="00E168CE"/>
    <w:rsid w:val="00E16D50"/>
    <w:rsid w:val="00E171C6"/>
    <w:rsid w:val="00E179CB"/>
    <w:rsid w:val="00E179DF"/>
    <w:rsid w:val="00E20F00"/>
    <w:rsid w:val="00E21AF0"/>
    <w:rsid w:val="00E2215E"/>
    <w:rsid w:val="00E22218"/>
    <w:rsid w:val="00E2282B"/>
    <w:rsid w:val="00E228AA"/>
    <w:rsid w:val="00E232AB"/>
    <w:rsid w:val="00E23BAB"/>
    <w:rsid w:val="00E23D6F"/>
    <w:rsid w:val="00E2477F"/>
    <w:rsid w:val="00E2527B"/>
    <w:rsid w:val="00E254EF"/>
    <w:rsid w:val="00E25DF7"/>
    <w:rsid w:val="00E26203"/>
    <w:rsid w:val="00E2620D"/>
    <w:rsid w:val="00E26219"/>
    <w:rsid w:val="00E26498"/>
    <w:rsid w:val="00E26554"/>
    <w:rsid w:val="00E26A9D"/>
    <w:rsid w:val="00E26B60"/>
    <w:rsid w:val="00E270C7"/>
    <w:rsid w:val="00E27625"/>
    <w:rsid w:val="00E27D5B"/>
    <w:rsid w:val="00E27EEB"/>
    <w:rsid w:val="00E3107D"/>
    <w:rsid w:val="00E31ECC"/>
    <w:rsid w:val="00E32261"/>
    <w:rsid w:val="00E32475"/>
    <w:rsid w:val="00E327A7"/>
    <w:rsid w:val="00E33AEF"/>
    <w:rsid w:val="00E34BC3"/>
    <w:rsid w:val="00E34BE2"/>
    <w:rsid w:val="00E34EBE"/>
    <w:rsid w:val="00E353CD"/>
    <w:rsid w:val="00E354EB"/>
    <w:rsid w:val="00E3594B"/>
    <w:rsid w:val="00E35D5E"/>
    <w:rsid w:val="00E35E81"/>
    <w:rsid w:val="00E36A21"/>
    <w:rsid w:val="00E36F18"/>
    <w:rsid w:val="00E36FB9"/>
    <w:rsid w:val="00E36FD8"/>
    <w:rsid w:val="00E3767A"/>
    <w:rsid w:val="00E3770F"/>
    <w:rsid w:val="00E379A7"/>
    <w:rsid w:val="00E4032A"/>
    <w:rsid w:val="00E406D2"/>
    <w:rsid w:val="00E4071E"/>
    <w:rsid w:val="00E407B2"/>
    <w:rsid w:val="00E40968"/>
    <w:rsid w:val="00E40CFA"/>
    <w:rsid w:val="00E41872"/>
    <w:rsid w:val="00E41D3D"/>
    <w:rsid w:val="00E41F71"/>
    <w:rsid w:val="00E42A5F"/>
    <w:rsid w:val="00E42D73"/>
    <w:rsid w:val="00E42D92"/>
    <w:rsid w:val="00E43230"/>
    <w:rsid w:val="00E44436"/>
    <w:rsid w:val="00E449E0"/>
    <w:rsid w:val="00E44BC7"/>
    <w:rsid w:val="00E44BD8"/>
    <w:rsid w:val="00E44C4C"/>
    <w:rsid w:val="00E44F8C"/>
    <w:rsid w:val="00E45DB7"/>
    <w:rsid w:val="00E45E30"/>
    <w:rsid w:val="00E46E48"/>
    <w:rsid w:val="00E47246"/>
    <w:rsid w:val="00E47978"/>
    <w:rsid w:val="00E47C64"/>
    <w:rsid w:val="00E47DFF"/>
    <w:rsid w:val="00E47EC7"/>
    <w:rsid w:val="00E51776"/>
    <w:rsid w:val="00E51788"/>
    <w:rsid w:val="00E52649"/>
    <w:rsid w:val="00E52723"/>
    <w:rsid w:val="00E5289E"/>
    <w:rsid w:val="00E53B9C"/>
    <w:rsid w:val="00E53BC9"/>
    <w:rsid w:val="00E53EE5"/>
    <w:rsid w:val="00E549BC"/>
    <w:rsid w:val="00E55401"/>
    <w:rsid w:val="00E55B10"/>
    <w:rsid w:val="00E55CA7"/>
    <w:rsid w:val="00E561A4"/>
    <w:rsid w:val="00E562FF"/>
    <w:rsid w:val="00E5636D"/>
    <w:rsid w:val="00E563ED"/>
    <w:rsid w:val="00E566DA"/>
    <w:rsid w:val="00E56913"/>
    <w:rsid w:val="00E56AF9"/>
    <w:rsid w:val="00E575FA"/>
    <w:rsid w:val="00E57D03"/>
    <w:rsid w:val="00E60721"/>
    <w:rsid w:val="00E60877"/>
    <w:rsid w:val="00E609AC"/>
    <w:rsid w:val="00E612AF"/>
    <w:rsid w:val="00E61326"/>
    <w:rsid w:val="00E61E98"/>
    <w:rsid w:val="00E62540"/>
    <w:rsid w:val="00E62620"/>
    <w:rsid w:val="00E62E2C"/>
    <w:rsid w:val="00E6303F"/>
    <w:rsid w:val="00E63CDB"/>
    <w:rsid w:val="00E64118"/>
    <w:rsid w:val="00E643A1"/>
    <w:rsid w:val="00E6453F"/>
    <w:rsid w:val="00E6475F"/>
    <w:rsid w:val="00E647FF"/>
    <w:rsid w:val="00E64E43"/>
    <w:rsid w:val="00E653DC"/>
    <w:rsid w:val="00E6574C"/>
    <w:rsid w:val="00E66BB4"/>
    <w:rsid w:val="00E6705C"/>
    <w:rsid w:val="00E671B4"/>
    <w:rsid w:val="00E676CC"/>
    <w:rsid w:val="00E67702"/>
    <w:rsid w:val="00E67C21"/>
    <w:rsid w:val="00E67C8D"/>
    <w:rsid w:val="00E71454"/>
    <w:rsid w:val="00E71786"/>
    <w:rsid w:val="00E72011"/>
    <w:rsid w:val="00E721AA"/>
    <w:rsid w:val="00E723CE"/>
    <w:rsid w:val="00E725B2"/>
    <w:rsid w:val="00E72703"/>
    <w:rsid w:val="00E72795"/>
    <w:rsid w:val="00E729D3"/>
    <w:rsid w:val="00E72B66"/>
    <w:rsid w:val="00E72BCC"/>
    <w:rsid w:val="00E72BE8"/>
    <w:rsid w:val="00E72FBA"/>
    <w:rsid w:val="00E731EF"/>
    <w:rsid w:val="00E73E20"/>
    <w:rsid w:val="00E751D6"/>
    <w:rsid w:val="00E7520B"/>
    <w:rsid w:val="00E757FA"/>
    <w:rsid w:val="00E7619B"/>
    <w:rsid w:val="00E76561"/>
    <w:rsid w:val="00E76781"/>
    <w:rsid w:val="00E7679A"/>
    <w:rsid w:val="00E7759E"/>
    <w:rsid w:val="00E77A76"/>
    <w:rsid w:val="00E819A4"/>
    <w:rsid w:val="00E819AC"/>
    <w:rsid w:val="00E819C5"/>
    <w:rsid w:val="00E82B2C"/>
    <w:rsid w:val="00E83479"/>
    <w:rsid w:val="00E83C23"/>
    <w:rsid w:val="00E83F86"/>
    <w:rsid w:val="00E8421E"/>
    <w:rsid w:val="00E84675"/>
    <w:rsid w:val="00E846EC"/>
    <w:rsid w:val="00E849F4"/>
    <w:rsid w:val="00E84CF2"/>
    <w:rsid w:val="00E86645"/>
    <w:rsid w:val="00E86C97"/>
    <w:rsid w:val="00E86CC8"/>
    <w:rsid w:val="00E86EFD"/>
    <w:rsid w:val="00E87C17"/>
    <w:rsid w:val="00E87F40"/>
    <w:rsid w:val="00E87FB5"/>
    <w:rsid w:val="00E901D4"/>
    <w:rsid w:val="00E9059C"/>
    <w:rsid w:val="00E905D7"/>
    <w:rsid w:val="00E90970"/>
    <w:rsid w:val="00E90BEE"/>
    <w:rsid w:val="00E9105E"/>
    <w:rsid w:val="00E91797"/>
    <w:rsid w:val="00E91E1F"/>
    <w:rsid w:val="00E91EDF"/>
    <w:rsid w:val="00E91FAD"/>
    <w:rsid w:val="00E92422"/>
    <w:rsid w:val="00E92935"/>
    <w:rsid w:val="00E935E8"/>
    <w:rsid w:val="00E940C4"/>
    <w:rsid w:val="00E944BE"/>
    <w:rsid w:val="00E94859"/>
    <w:rsid w:val="00E948B7"/>
    <w:rsid w:val="00E95C31"/>
    <w:rsid w:val="00E95EF5"/>
    <w:rsid w:val="00E974E0"/>
    <w:rsid w:val="00EA0044"/>
    <w:rsid w:val="00EA014B"/>
    <w:rsid w:val="00EA08A0"/>
    <w:rsid w:val="00EA0A12"/>
    <w:rsid w:val="00EA1A26"/>
    <w:rsid w:val="00EA1A80"/>
    <w:rsid w:val="00EA2519"/>
    <w:rsid w:val="00EA296B"/>
    <w:rsid w:val="00EA2F63"/>
    <w:rsid w:val="00EA348F"/>
    <w:rsid w:val="00EA368A"/>
    <w:rsid w:val="00EA386D"/>
    <w:rsid w:val="00EA3B20"/>
    <w:rsid w:val="00EA3C7F"/>
    <w:rsid w:val="00EA3D32"/>
    <w:rsid w:val="00EA3EB7"/>
    <w:rsid w:val="00EA43C9"/>
    <w:rsid w:val="00EA4AC9"/>
    <w:rsid w:val="00EA4FB1"/>
    <w:rsid w:val="00EA535B"/>
    <w:rsid w:val="00EA53DE"/>
    <w:rsid w:val="00EA542A"/>
    <w:rsid w:val="00EA57C1"/>
    <w:rsid w:val="00EA59E4"/>
    <w:rsid w:val="00EA5C95"/>
    <w:rsid w:val="00EA64B7"/>
    <w:rsid w:val="00EA677D"/>
    <w:rsid w:val="00EA7152"/>
    <w:rsid w:val="00EA757F"/>
    <w:rsid w:val="00EB089B"/>
    <w:rsid w:val="00EB0C31"/>
    <w:rsid w:val="00EB1E80"/>
    <w:rsid w:val="00EB23DC"/>
    <w:rsid w:val="00EB25F0"/>
    <w:rsid w:val="00EB2B78"/>
    <w:rsid w:val="00EB2F62"/>
    <w:rsid w:val="00EB3A56"/>
    <w:rsid w:val="00EB3B36"/>
    <w:rsid w:val="00EB3FDD"/>
    <w:rsid w:val="00EB40E2"/>
    <w:rsid w:val="00EB46B6"/>
    <w:rsid w:val="00EB4992"/>
    <w:rsid w:val="00EB4E80"/>
    <w:rsid w:val="00EB5010"/>
    <w:rsid w:val="00EB58D2"/>
    <w:rsid w:val="00EB59BF"/>
    <w:rsid w:val="00EB5EC9"/>
    <w:rsid w:val="00EB5F50"/>
    <w:rsid w:val="00EB6D1C"/>
    <w:rsid w:val="00EB7195"/>
    <w:rsid w:val="00EB762B"/>
    <w:rsid w:val="00EC0861"/>
    <w:rsid w:val="00EC2369"/>
    <w:rsid w:val="00EC2872"/>
    <w:rsid w:val="00EC3040"/>
    <w:rsid w:val="00EC385D"/>
    <w:rsid w:val="00EC389A"/>
    <w:rsid w:val="00EC3957"/>
    <w:rsid w:val="00EC3AB7"/>
    <w:rsid w:val="00EC3D15"/>
    <w:rsid w:val="00EC3D30"/>
    <w:rsid w:val="00EC3EE9"/>
    <w:rsid w:val="00EC43B4"/>
    <w:rsid w:val="00EC45AD"/>
    <w:rsid w:val="00EC480F"/>
    <w:rsid w:val="00EC63A0"/>
    <w:rsid w:val="00EC67CA"/>
    <w:rsid w:val="00EC6EE9"/>
    <w:rsid w:val="00EC7355"/>
    <w:rsid w:val="00EC7A12"/>
    <w:rsid w:val="00ED0122"/>
    <w:rsid w:val="00ED02A3"/>
    <w:rsid w:val="00ED03B2"/>
    <w:rsid w:val="00ED0AAE"/>
    <w:rsid w:val="00ED1199"/>
    <w:rsid w:val="00ED177F"/>
    <w:rsid w:val="00ED1B46"/>
    <w:rsid w:val="00ED1B49"/>
    <w:rsid w:val="00ED2790"/>
    <w:rsid w:val="00ED27E8"/>
    <w:rsid w:val="00ED33C2"/>
    <w:rsid w:val="00ED3CAA"/>
    <w:rsid w:val="00ED40E6"/>
    <w:rsid w:val="00ED45C0"/>
    <w:rsid w:val="00ED4F99"/>
    <w:rsid w:val="00ED4FE4"/>
    <w:rsid w:val="00ED663D"/>
    <w:rsid w:val="00ED688C"/>
    <w:rsid w:val="00ED6DF0"/>
    <w:rsid w:val="00ED735E"/>
    <w:rsid w:val="00ED798C"/>
    <w:rsid w:val="00ED7B15"/>
    <w:rsid w:val="00EE005D"/>
    <w:rsid w:val="00EE01AA"/>
    <w:rsid w:val="00EE067E"/>
    <w:rsid w:val="00EE0B8E"/>
    <w:rsid w:val="00EE0C8B"/>
    <w:rsid w:val="00EE14E3"/>
    <w:rsid w:val="00EE1752"/>
    <w:rsid w:val="00EE1CD0"/>
    <w:rsid w:val="00EE1CE0"/>
    <w:rsid w:val="00EE2BA6"/>
    <w:rsid w:val="00EE2C96"/>
    <w:rsid w:val="00EE3509"/>
    <w:rsid w:val="00EE38D6"/>
    <w:rsid w:val="00EE3BF7"/>
    <w:rsid w:val="00EE3E06"/>
    <w:rsid w:val="00EE3FA1"/>
    <w:rsid w:val="00EE4097"/>
    <w:rsid w:val="00EE429E"/>
    <w:rsid w:val="00EE46C5"/>
    <w:rsid w:val="00EE4913"/>
    <w:rsid w:val="00EE4FF2"/>
    <w:rsid w:val="00EE5223"/>
    <w:rsid w:val="00EE579D"/>
    <w:rsid w:val="00EE58B3"/>
    <w:rsid w:val="00EE5AFF"/>
    <w:rsid w:val="00EE5FD3"/>
    <w:rsid w:val="00EE6354"/>
    <w:rsid w:val="00EE6510"/>
    <w:rsid w:val="00EE686C"/>
    <w:rsid w:val="00EE68AC"/>
    <w:rsid w:val="00EE6B28"/>
    <w:rsid w:val="00EE6D87"/>
    <w:rsid w:val="00EF06D4"/>
    <w:rsid w:val="00EF0874"/>
    <w:rsid w:val="00EF0CB8"/>
    <w:rsid w:val="00EF0EE9"/>
    <w:rsid w:val="00EF13AE"/>
    <w:rsid w:val="00EF18CF"/>
    <w:rsid w:val="00EF1DCE"/>
    <w:rsid w:val="00EF21D4"/>
    <w:rsid w:val="00EF2B03"/>
    <w:rsid w:val="00EF2CA9"/>
    <w:rsid w:val="00EF3384"/>
    <w:rsid w:val="00EF35E1"/>
    <w:rsid w:val="00EF39FD"/>
    <w:rsid w:val="00EF3B7D"/>
    <w:rsid w:val="00EF409D"/>
    <w:rsid w:val="00EF4301"/>
    <w:rsid w:val="00EF4375"/>
    <w:rsid w:val="00EF4648"/>
    <w:rsid w:val="00EF52C9"/>
    <w:rsid w:val="00EF5B32"/>
    <w:rsid w:val="00EF74A6"/>
    <w:rsid w:val="00EF7BAE"/>
    <w:rsid w:val="00EF7EB7"/>
    <w:rsid w:val="00EF7F48"/>
    <w:rsid w:val="00F0026F"/>
    <w:rsid w:val="00F0079C"/>
    <w:rsid w:val="00F00E6D"/>
    <w:rsid w:val="00F015F6"/>
    <w:rsid w:val="00F01615"/>
    <w:rsid w:val="00F01AE4"/>
    <w:rsid w:val="00F02135"/>
    <w:rsid w:val="00F02CBA"/>
    <w:rsid w:val="00F02D03"/>
    <w:rsid w:val="00F031E5"/>
    <w:rsid w:val="00F0381C"/>
    <w:rsid w:val="00F03A91"/>
    <w:rsid w:val="00F03F87"/>
    <w:rsid w:val="00F04339"/>
    <w:rsid w:val="00F043A7"/>
    <w:rsid w:val="00F05727"/>
    <w:rsid w:val="00F057B9"/>
    <w:rsid w:val="00F065E7"/>
    <w:rsid w:val="00F0672B"/>
    <w:rsid w:val="00F0680C"/>
    <w:rsid w:val="00F0681A"/>
    <w:rsid w:val="00F0700F"/>
    <w:rsid w:val="00F07163"/>
    <w:rsid w:val="00F071F7"/>
    <w:rsid w:val="00F0756A"/>
    <w:rsid w:val="00F107E1"/>
    <w:rsid w:val="00F117C7"/>
    <w:rsid w:val="00F11A56"/>
    <w:rsid w:val="00F121D8"/>
    <w:rsid w:val="00F1234B"/>
    <w:rsid w:val="00F12D20"/>
    <w:rsid w:val="00F13154"/>
    <w:rsid w:val="00F13648"/>
    <w:rsid w:val="00F13727"/>
    <w:rsid w:val="00F13E15"/>
    <w:rsid w:val="00F14582"/>
    <w:rsid w:val="00F1482C"/>
    <w:rsid w:val="00F15879"/>
    <w:rsid w:val="00F158AF"/>
    <w:rsid w:val="00F158EC"/>
    <w:rsid w:val="00F15A22"/>
    <w:rsid w:val="00F164BF"/>
    <w:rsid w:val="00F16D80"/>
    <w:rsid w:val="00F17454"/>
    <w:rsid w:val="00F1780D"/>
    <w:rsid w:val="00F17AF5"/>
    <w:rsid w:val="00F17F07"/>
    <w:rsid w:val="00F200F4"/>
    <w:rsid w:val="00F20F0C"/>
    <w:rsid w:val="00F20FFA"/>
    <w:rsid w:val="00F2165B"/>
    <w:rsid w:val="00F21A11"/>
    <w:rsid w:val="00F21B21"/>
    <w:rsid w:val="00F21E76"/>
    <w:rsid w:val="00F21F98"/>
    <w:rsid w:val="00F228B0"/>
    <w:rsid w:val="00F22D7D"/>
    <w:rsid w:val="00F2372F"/>
    <w:rsid w:val="00F23A91"/>
    <w:rsid w:val="00F23D2D"/>
    <w:rsid w:val="00F24003"/>
    <w:rsid w:val="00F24429"/>
    <w:rsid w:val="00F2445B"/>
    <w:rsid w:val="00F24825"/>
    <w:rsid w:val="00F254CD"/>
    <w:rsid w:val="00F2618A"/>
    <w:rsid w:val="00F26227"/>
    <w:rsid w:val="00F262D1"/>
    <w:rsid w:val="00F2636A"/>
    <w:rsid w:val="00F2664A"/>
    <w:rsid w:val="00F2684E"/>
    <w:rsid w:val="00F26A45"/>
    <w:rsid w:val="00F26E6D"/>
    <w:rsid w:val="00F27203"/>
    <w:rsid w:val="00F279CE"/>
    <w:rsid w:val="00F27AB1"/>
    <w:rsid w:val="00F27BF3"/>
    <w:rsid w:val="00F3085A"/>
    <w:rsid w:val="00F309C2"/>
    <w:rsid w:val="00F30CAF"/>
    <w:rsid w:val="00F30FF6"/>
    <w:rsid w:val="00F31ABA"/>
    <w:rsid w:val="00F31DCA"/>
    <w:rsid w:val="00F3268C"/>
    <w:rsid w:val="00F32C99"/>
    <w:rsid w:val="00F32DFF"/>
    <w:rsid w:val="00F33621"/>
    <w:rsid w:val="00F33A58"/>
    <w:rsid w:val="00F33E00"/>
    <w:rsid w:val="00F3411C"/>
    <w:rsid w:val="00F34266"/>
    <w:rsid w:val="00F34624"/>
    <w:rsid w:val="00F34C4E"/>
    <w:rsid w:val="00F35050"/>
    <w:rsid w:val="00F356B0"/>
    <w:rsid w:val="00F35BF3"/>
    <w:rsid w:val="00F35D4D"/>
    <w:rsid w:val="00F35EF3"/>
    <w:rsid w:val="00F35FF9"/>
    <w:rsid w:val="00F365BA"/>
    <w:rsid w:val="00F367E2"/>
    <w:rsid w:val="00F372A7"/>
    <w:rsid w:val="00F37644"/>
    <w:rsid w:val="00F377D4"/>
    <w:rsid w:val="00F378A1"/>
    <w:rsid w:val="00F378AB"/>
    <w:rsid w:val="00F37927"/>
    <w:rsid w:val="00F37BE0"/>
    <w:rsid w:val="00F37CAA"/>
    <w:rsid w:val="00F4030D"/>
    <w:rsid w:val="00F40C0D"/>
    <w:rsid w:val="00F40C7E"/>
    <w:rsid w:val="00F41028"/>
    <w:rsid w:val="00F412E4"/>
    <w:rsid w:val="00F41BB8"/>
    <w:rsid w:val="00F41FDE"/>
    <w:rsid w:val="00F420F2"/>
    <w:rsid w:val="00F427F1"/>
    <w:rsid w:val="00F42A39"/>
    <w:rsid w:val="00F43E31"/>
    <w:rsid w:val="00F43E50"/>
    <w:rsid w:val="00F44232"/>
    <w:rsid w:val="00F4484A"/>
    <w:rsid w:val="00F44A31"/>
    <w:rsid w:val="00F44CD6"/>
    <w:rsid w:val="00F453AA"/>
    <w:rsid w:val="00F45DFE"/>
    <w:rsid w:val="00F46A30"/>
    <w:rsid w:val="00F46ACF"/>
    <w:rsid w:val="00F474F9"/>
    <w:rsid w:val="00F50040"/>
    <w:rsid w:val="00F501AB"/>
    <w:rsid w:val="00F50EB7"/>
    <w:rsid w:val="00F50F7B"/>
    <w:rsid w:val="00F5118E"/>
    <w:rsid w:val="00F51569"/>
    <w:rsid w:val="00F5181F"/>
    <w:rsid w:val="00F518EB"/>
    <w:rsid w:val="00F52429"/>
    <w:rsid w:val="00F526EB"/>
    <w:rsid w:val="00F5285F"/>
    <w:rsid w:val="00F53E78"/>
    <w:rsid w:val="00F53E8D"/>
    <w:rsid w:val="00F53FEA"/>
    <w:rsid w:val="00F5407C"/>
    <w:rsid w:val="00F540B0"/>
    <w:rsid w:val="00F540DF"/>
    <w:rsid w:val="00F5470A"/>
    <w:rsid w:val="00F548AE"/>
    <w:rsid w:val="00F54D85"/>
    <w:rsid w:val="00F552DD"/>
    <w:rsid w:val="00F552E3"/>
    <w:rsid w:val="00F5538B"/>
    <w:rsid w:val="00F5565F"/>
    <w:rsid w:val="00F55C1D"/>
    <w:rsid w:val="00F55C36"/>
    <w:rsid w:val="00F55DE2"/>
    <w:rsid w:val="00F5644D"/>
    <w:rsid w:val="00F5679C"/>
    <w:rsid w:val="00F56A1B"/>
    <w:rsid w:val="00F56EFB"/>
    <w:rsid w:val="00F56F31"/>
    <w:rsid w:val="00F57072"/>
    <w:rsid w:val="00F570BD"/>
    <w:rsid w:val="00F5730A"/>
    <w:rsid w:val="00F57EF9"/>
    <w:rsid w:val="00F60002"/>
    <w:rsid w:val="00F60052"/>
    <w:rsid w:val="00F60613"/>
    <w:rsid w:val="00F60B9E"/>
    <w:rsid w:val="00F612D7"/>
    <w:rsid w:val="00F61376"/>
    <w:rsid w:val="00F619B0"/>
    <w:rsid w:val="00F61ACF"/>
    <w:rsid w:val="00F624C6"/>
    <w:rsid w:val="00F625E7"/>
    <w:rsid w:val="00F62A35"/>
    <w:rsid w:val="00F62ABB"/>
    <w:rsid w:val="00F62E75"/>
    <w:rsid w:val="00F630ED"/>
    <w:rsid w:val="00F63784"/>
    <w:rsid w:val="00F63BE7"/>
    <w:rsid w:val="00F642D1"/>
    <w:rsid w:val="00F6659A"/>
    <w:rsid w:val="00F67021"/>
    <w:rsid w:val="00F67625"/>
    <w:rsid w:val="00F677DF"/>
    <w:rsid w:val="00F70633"/>
    <w:rsid w:val="00F71710"/>
    <w:rsid w:val="00F71868"/>
    <w:rsid w:val="00F71908"/>
    <w:rsid w:val="00F71CD5"/>
    <w:rsid w:val="00F72767"/>
    <w:rsid w:val="00F729E8"/>
    <w:rsid w:val="00F72CBC"/>
    <w:rsid w:val="00F73FC3"/>
    <w:rsid w:val="00F7415F"/>
    <w:rsid w:val="00F74A57"/>
    <w:rsid w:val="00F753D7"/>
    <w:rsid w:val="00F7558A"/>
    <w:rsid w:val="00F75865"/>
    <w:rsid w:val="00F75AC7"/>
    <w:rsid w:val="00F7601E"/>
    <w:rsid w:val="00F7626B"/>
    <w:rsid w:val="00F76A05"/>
    <w:rsid w:val="00F76B5E"/>
    <w:rsid w:val="00F77709"/>
    <w:rsid w:val="00F777AB"/>
    <w:rsid w:val="00F778DF"/>
    <w:rsid w:val="00F802D4"/>
    <w:rsid w:val="00F8038B"/>
    <w:rsid w:val="00F80502"/>
    <w:rsid w:val="00F80801"/>
    <w:rsid w:val="00F8125C"/>
    <w:rsid w:val="00F819E5"/>
    <w:rsid w:val="00F82192"/>
    <w:rsid w:val="00F8248E"/>
    <w:rsid w:val="00F828B3"/>
    <w:rsid w:val="00F82DEA"/>
    <w:rsid w:val="00F830FF"/>
    <w:rsid w:val="00F8319B"/>
    <w:rsid w:val="00F8333D"/>
    <w:rsid w:val="00F8352F"/>
    <w:rsid w:val="00F83587"/>
    <w:rsid w:val="00F83C11"/>
    <w:rsid w:val="00F83C9A"/>
    <w:rsid w:val="00F8424B"/>
    <w:rsid w:val="00F84C74"/>
    <w:rsid w:val="00F8506F"/>
    <w:rsid w:val="00F854CB"/>
    <w:rsid w:val="00F854E6"/>
    <w:rsid w:val="00F85E39"/>
    <w:rsid w:val="00F85FB7"/>
    <w:rsid w:val="00F860F7"/>
    <w:rsid w:val="00F86424"/>
    <w:rsid w:val="00F87130"/>
    <w:rsid w:val="00F87211"/>
    <w:rsid w:val="00F873DD"/>
    <w:rsid w:val="00F877A9"/>
    <w:rsid w:val="00F87B8B"/>
    <w:rsid w:val="00F87E29"/>
    <w:rsid w:val="00F9018C"/>
    <w:rsid w:val="00F90220"/>
    <w:rsid w:val="00F9055B"/>
    <w:rsid w:val="00F91A26"/>
    <w:rsid w:val="00F91C60"/>
    <w:rsid w:val="00F91E86"/>
    <w:rsid w:val="00F924F8"/>
    <w:rsid w:val="00F9281C"/>
    <w:rsid w:val="00F92AE9"/>
    <w:rsid w:val="00F92FA8"/>
    <w:rsid w:val="00F93273"/>
    <w:rsid w:val="00F93474"/>
    <w:rsid w:val="00F93C1B"/>
    <w:rsid w:val="00F93C84"/>
    <w:rsid w:val="00F93FDC"/>
    <w:rsid w:val="00F94340"/>
    <w:rsid w:val="00F95C45"/>
    <w:rsid w:val="00F95CA0"/>
    <w:rsid w:val="00F95DCB"/>
    <w:rsid w:val="00F9613A"/>
    <w:rsid w:val="00F961C8"/>
    <w:rsid w:val="00F966A5"/>
    <w:rsid w:val="00F96C28"/>
    <w:rsid w:val="00F96ECE"/>
    <w:rsid w:val="00F97291"/>
    <w:rsid w:val="00F97339"/>
    <w:rsid w:val="00F97842"/>
    <w:rsid w:val="00F97EF1"/>
    <w:rsid w:val="00FA031E"/>
    <w:rsid w:val="00FA05F7"/>
    <w:rsid w:val="00FA0B62"/>
    <w:rsid w:val="00FA16D4"/>
    <w:rsid w:val="00FA19C1"/>
    <w:rsid w:val="00FA19DF"/>
    <w:rsid w:val="00FA1A92"/>
    <w:rsid w:val="00FA1BA9"/>
    <w:rsid w:val="00FA2032"/>
    <w:rsid w:val="00FA250E"/>
    <w:rsid w:val="00FA27E6"/>
    <w:rsid w:val="00FA430F"/>
    <w:rsid w:val="00FA4453"/>
    <w:rsid w:val="00FA4566"/>
    <w:rsid w:val="00FA4E39"/>
    <w:rsid w:val="00FA52E2"/>
    <w:rsid w:val="00FA5751"/>
    <w:rsid w:val="00FA60A3"/>
    <w:rsid w:val="00FA65C3"/>
    <w:rsid w:val="00FA67DC"/>
    <w:rsid w:val="00FA6A86"/>
    <w:rsid w:val="00FA6C64"/>
    <w:rsid w:val="00FA7890"/>
    <w:rsid w:val="00FA7B68"/>
    <w:rsid w:val="00FB02A0"/>
    <w:rsid w:val="00FB08B9"/>
    <w:rsid w:val="00FB09C5"/>
    <w:rsid w:val="00FB12E2"/>
    <w:rsid w:val="00FB131D"/>
    <w:rsid w:val="00FB1A0B"/>
    <w:rsid w:val="00FB22F8"/>
    <w:rsid w:val="00FB269F"/>
    <w:rsid w:val="00FB29DE"/>
    <w:rsid w:val="00FB2FEB"/>
    <w:rsid w:val="00FB3789"/>
    <w:rsid w:val="00FB3CB5"/>
    <w:rsid w:val="00FB3D0C"/>
    <w:rsid w:val="00FB431F"/>
    <w:rsid w:val="00FB43A8"/>
    <w:rsid w:val="00FB45D3"/>
    <w:rsid w:val="00FB4CF0"/>
    <w:rsid w:val="00FB4E4A"/>
    <w:rsid w:val="00FB4F3D"/>
    <w:rsid w:val="00FB53BC"/>
    <w:rsid w:val="00FB5CFA"/>
    <w:rsid w:val="00FB6107"/>
    <w:rsid w:val="00FB622F"/>
    <w:rsid w:val="00FB6CF9"/>
    <w:rsid w:val="00FB7152"/>
    <w:rsid w:val="00FC1253"/>
    <w:rsid w:val="00FC1366"/>
    <w:rsid w:val="00FC159C"/>
    <w:rsid w:val="00FC1E5F"/>
    <w:rsid w:val="00FC22AD"/>
    <w:rsid w:val="00FC2941"/>
    <w:rsid w:val="00FC2D3F"/>
    <w:rsid w:val="00FC33FE"/>
    <w:rsid w:val="00FC36E9"/>
    <w:rsid w:val="00FC37F9"/>
    <w:rsid w:val="00FC3C3C"/>
    <w:rsid w:val="00FC3EC2"/>
    <w:rsid w:val="00FC4984"/>
    <w:rsid w:val="00FC4C77"/>
    <w:rsid w:val="00FC4CD7"/>
    <w:rsid w:val="00FC5105"/>
    <w:rsid w:val="00FC5CD7"/>
    <w:rsid w:val="00FC5F3F"/>
    <w:rsid w:val="00FC6339"/>
    <w:rsid w:val="00FC69CF"/>
    <w:rsid w:val="00FC6DC3"/>
    <w:rsid w:val="00FC6E58"/>
    <w:rsid w:val="00FC7032"/>
    <w:rsid w:val="00FC713B"/>
    <w:rsid w:val="00FC75CA"/>
    <w:rsid w:val="00FC7C9D"/>
    <w:rsid w:val="00FC7E31"/>
    <w:rsid w:val="00FC7E46"/>
    <w:rsid w:val="00FD01F0"/>
    <w:rsid w:val="00FD026F"/>
    <w:rsid w:val="00FD03CA"/>
    <w:rsid w:val="00FD08ED"/>
    <w:rsid w:val="00FD0AB5"/>
    <w:rsid w:val="00FD0D01"/>
    <w:rsid w:val="00FD19A1"/>
    <w:rsid w:val="00FD1B72"/>
    <w:rsid w:val="00FD1C1A"/>
    <w:rsid w:val="00FD2799"/>
    <w:rsid w:val="00FD2B2F"/>
    <w:rsid w:val="00FD2B5B"/>
    <w:rsid w:val="00FD2BCE"/>
    <w:rsid w:val="00FD2DBE"/>
    <w:rsid w:val="00FD2EB8"/>
    <w:rsid w:val="00FD37A8"/>
    <w:rsid w:val="00FD58F0"/>
    <w:rsid w:val="00FD593F"/>
    <w:rsid w:val="00FD5DC6"/>
    <w:rsid w:val="00FD6817"/>
    <w:rsid w:val="00FD6AA5"/>
    <w:rsid w:val="00FD7092"/>
    <w:rsid w:val="00FD7292"/>
    <w:rsid w:val="00FD7306"/>
    <w:rsid w:val="00FD751E"/>
    <w:rsid w:val="00FD7524"/>
    <w:rsid w:val="00FD79E4"/>
    <w:rsid w:val="00FD7AA1"/>
    <w:rsid w:val="00FE0013"/>
    <w:rsid w:val="00FE05DA"/>
    <w:rsid w:val="00FE0DA4"/>
    <w:rsid w:val="00FE0E6E"/>
    <w:rsid w:val="00FE1806"/>
    <w:rsid w:val="00FE1A24"/>
    <w:rsid w:val="00FE1CF6"/>
    <w:rsid w:val="00FE2017"/>
    <w:rsid w:val="00FE2C83"/>
    <w:rsid w:val="00FE2E71"/>
    <w:rsid w:val="00FE337C"/>
    <w:rsid w:val="00FE377B"/>
    <w:rsid w:val="00FE3EAD"/>
    <w:rsid w:val="00FE4896"/>
    <w:rsid w:val="00FE4E10"/>
    <w:rsid w:val="00FE58FE"/>
    <w:rsid w:val="00FE5920"/>
    <w:rsid w:val="00FE5CE5"/>
    <w:rsid w:val="00FE5D22"/>
    <w:rsid w:val="00FE5ED9"/>
    <w:rsid w:val="00FE6380"/>
    <w:rsid w:val="00FE68EF"/>
    <w:rsid w:val="00FE6C1F"/>
    <w:rsid w:val="00FE7169"/>
    <w:rsid w:val="00FE717E"/>
    <w:rsid w:val="00FE79A5"/>
    <w:rsid w:val="00FE79BF"/>
    <w:rsid w:val="00FE7F33"/>
    <w:rsid w:val="00FE7FFA"/>
    <w:rsid w:val="00FF1153"/>
    <w:rsid w:val="00FF1ABA"/>
    <w:rsid w:val="00FF2DE4"/>
    <w:rsid w:val="00FF319B"/>
    <w:rsid w:val="00FF35C3"/>
    <w:rsid w:val="00FF35CC"/>
    <w:rsid w:val="00FF3BFE"/>
    <w:rsid w:val="00FF434E"/>
    <w:rsid w:val="00FF5876"/>
    <w:rsid w:val="00FF596B"/>
    <w:rsid w:val="00FF65FF"/>
    <w:rsid w:val="00FF6672"/>
    <w:rsid w:val="00FF697C"/>
    <w:rsid w:val="00FF6B25"/>
    <w:rsid w:val="00FF6B72"/>
    <w:rsid w:val="00FF6D40"/>
    <w:rsid w:val="00FF6D7F"/>
    <w:rsid w:val="00FF729F"/>
    <w:rsid w:val="00FF7561"/>
    <w:rsid w:val="00FF77E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3CCC"/>
  <w15:docId w15:val="{20090A7F-375A-434A-A5BD-7E0D25F9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0A8"/>
  </w:style>
  <w:style w:type="paragraph" w:styleId="Heading1">
    <w:name w:val="heading 1"/>
    <w:basedOn w:val="Normal"/>
    <w:next w:val="Normal"/>
    <w:link w:val="Heading1Char"/>
    <w:uiPriority w:val="9"/>
    <w:qFormat/>
    <w:rsid w:val="00E76561"/>
    <w:pPr>
      <w:keepNext/>
      <w:keepLines/>
      <w:spacing w:before="480" w:after="0"/>
      <w:jc w:val="center"/>
      <w:outlineLvl w:val="0"/>
    </w:pPr>
    <w:rPr>
      <w:rFonts w:asciiTheme="majorHAnsi" w:eastAsiaTheme="majorEastAsia" w:hAnsiTheme="majorHAnsi" w:cstheme="majorBidi"/>
      <w:b/>
      <w:bCs/>
      <w:color w:val="00B0F0"/>
      <w:sz w:val="32"/>
      <w:szCs w:val="28"/>
    </w:rPr>
  </w:style>
  <w:style w:type="paragraph" w:styleId="Heading2">
    <w:name w:val="heading 2"/>
    <w:basedOn w:val="Hannah"/>
    <w:next w:val="Normal"/>
    <w:link w:val="Heading2Char"/>
    <w:uiPriority w:val="99"/>
    <w:qFormat/>
    <w:rsid w:val="005E629D"/>
    <w:pPr>
      <w:numPr>
        <w:numId w:val="0"/>
      </w:numPr>
      <w:outlineLvl w:val="1"/>
    </w:pPr>
    <w:rPr>
      <w:b/>
      <w:i/>
      <w:sz w:val="24"/>
      <w:szCs w:val="24"/>
    </w:rPr>
  </w:style>
  <w:style w:type="paragraph" w:styleId="Heading3">
    <w:name w:val="heading 3"/>
    <w:basedOn w:val="Normal"/>
    <w:next w:val="Normal"/>
    <w:link w:val="Heading3Char"/>
    <w:uiPriority w:val="9"/>
    <w:unhideWhenUsed/>
    <w:qFormat/>
    <w:rsid w:val="00E76561"/>
    <w:pPr>
      <w:keepNext/>
      <w:keepLines/>
      <w:numPr>
        <w:numId w:val="3"/>
      </w:numPr>
      <w:spacing w:before="200" w:after="0"/>
      <w:outlineLvl w:val="2"/>
    </w:pPr>
    <w:rPr>
      <w:rFonts w:asciiTheme="majorHAnsi" w:eastAsiaTheme="majorEastAsia" w:hAnsiTheme="majorHAnsi" w:cstheme="majorBidi"/>
      <w:b/>
      <w:bCs/>
      <w:color w:val="0070C0"/>
      <w:sz w:val="24"/>
    </w:rPr>
  </w:style>
  <w:style w:type="paragraph" w:styleId="Heading4">
    <w:name w:val="heading 4"/>
    <w:basedOn w:val="Heading3"/>
    <w:next w:val="Normal"/>
    <w:link w:val="Heading4Char"/>
    <w:uiPriority w:val="9"/>
    <w:unhideWhenUsed/>
    <w:qFormat/>
    <w:rsid w:val="00E53EE5"/>
    <w:pPr>
      <w:numPr>
        <w:numId w:val="4"/>
      </w:numPr>
      <w:spacing w:before="40"/>
      <w:outlineLvl w:val="3"/>
    </w:pPr>
    <w:rPr>
      <w:b w:val="0"/>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561"/>
    <w:rPr>
      <w:rFonts w:asciiTheme="majorHAnsi" w:eastAsiaTheme="majorEastAsia" w:hAnsiTheme="majorHAnsi" w:cstheme="majorBidi"/>
      <w:b/>
      <w:bCs/>
      <w:color w:val="00B0F0"/>
      <w:sz w:val="32"/>
      <w:szCs w:val="28"/>
    </w:rPr>
  </w:style>
  <w:style w:type="character" w:customStyle="1" w:styleId="Heading2Char">
    <w:name w:val="Heading 2 Char"/>
    <w:basedOn w:val="DefaultParagraphFont"/>
    <w:link w:val="Heading2"/>
    <w:uiPriority w:val="99"/>
    <w:rsid w:val="005E629D"/>
    <w:rPr>
      <w:rFonts w:ascii="Times New Roman" w:hAnsi="Times New Roman" w:cs="Times New Roman"/>
      <w:b/>
      <w:i/>
      <w:sz w:val="24"/>
      <w:szCs w:val="24"/>
    </w:rPr>
  </w:style>
  <w:style w:type="character" w:customStyle="1" w:styleId="Heading3Char">
    <w:name w:val="Heading 3 Char"/>
    <w:basedOn w:val="DefaultParagraphFont"/>
    <w:link w:val="Heading3"/>
    <w:uiPriority w:val="9"/>
    <w:rsid w:val="00E76561"/>
    <w:rPr>
      <w:rFonts w:asciiTheme="majorHAnsi" w:eastAsiaTheme="majorEastAsia" w:hAnsiTheme="majorHAnsi" w:cstheme="majorBidi"/>
      <w:b/>
      <w:bCs/>
      <w:color w:val="0070C0"/>
      <w:sz w:val="24"/>
    </w:rPr>
  </w:style>
  <w:style w:type="paragraph" w:styleId="ListParagraph">
    <w:name w:val="List Paragraph"/>
    <w:aliases w:val="NUMBERED PARAGRAPH,List Paragraph 1,List Paragraph (numbered (a)),Use Case List Paragraph,References,ReferencesCxSpLast,lp1"/>
    <w:basedOn w:val="Normal"/>
    <w:link w:val="ListParagraphChar"/>
    <w:uiPriority w:val="34"/>
    <w:qFormat/>
    <w:rsid w:val="002631B4"/>
    <w:pPr>
      <w:ind w:left="720"/>
      <w:contextualSpacing/>
    </w:pPr>
  </w:style>
  <w:style w:type="character" w:customStyle="1" w:styleId="ListParagraphChar">
    <w:name w:val="List Paragraph Char"/>
    <w:aliases w:val="NUMBERED PARAGRAPH Char,List Paragraph 1 Char,List Paragraph (numbered (a)) Char,Use Case List Paragraph Char,References Char,ReferencesCxSpLast Char,lp1 Char"/>
    <w:basedOn w:val="DefaultParagraphFont"/>
    <w:link w:val="ListParagraph"/>
    <w:uiPriority w:val="34"/>
    <w:rsid w:val="004D16C1"/>
  </w:style>
  <w:style w:type="character" w:styleId="CommentReference">
    <w:name w:val="annotation reference"/>
    <w:basedOn w:val="DefaultParagraphFont"/>
    <w:uiPriority w:val="99"/>
    <w:unhideWhenUsed/>
    <w:rsid w:val="00B876E7"/>
    <w:rPr>
      <w:sz w:val="16"/>
      <w:szCs w:val="16"/>
    </w:rPr>
  </w:style>
  <w:style w:type="paragraph" w:styleId="CommentText">
    <w:name w:val="annotation text"/>
    <w:basedOn w:val="Normal"/>
    <w:link w:val="CommentTextChar"/>
    <w:uiPriority w:val="99"/>
    <w:unhideWhenUsed/>
    <w:rsid w:val="00B876E7"/>
    <w:pPr>
      <w:spacing w:line="240" w:lineRule="auto"/>
    </w:pPr>
    <w:rPr>
      <w:sz w:val="20"/>
      <w:szCs w:val="20"/>
      <w:lang w:eastAsia="en-US"/>
    </w:rPr>
  </w:style>
  <w:style w:type="character" w:customStyle="1" w:styleId="CommentTextChar">
    <w:name w:val="Comment Text Char"/>
    <w:basedOn w:val="DefaultParagraphFont"/>
    <w:link w:val="CommentText"/>
    <w:uiPriority w:val="99"/>
    <w:rsid w:val="00B876E7"/>
    <w:rPr>
      <w:rFonts w:eastAsiaTheme="minorEastAsia"/>
      <w:sz w:val="20"/>
      <w:szCs w:val="20"/>
      <w:lang w:val="en-AU"/>
    </w:rPr>
  </w:style>
  <w:style w:type="paragraph" w:styleId="BalloonText">
    <w:name w:val="Balloon Text"/>
    <w:basedOn w:val="Normal"/>
    <w:link w:val="BalloonTextChar"/>
    <w:uiPriority w:val="99"/>
    <w:semiHidden/>
    <w:unhideWhenUsed/>
    <w:rsid w:val="00B87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6E7"/>
    <w:rPr>
      <w:rFonts w:ascii="Tahoma" w:eastAsiaTheme="minorEastAsia" w:hAnsi="Tahoma" w:cs="Tahoma"/>
      <w:sz w:val="16"/>
      <w:szCs w:val="16"/>
      <w:lang w:eastAsia="zh-TW"/>
    </w:rPr>
  </w:style>
  <w:style w:type="character" w:customStyle="1" w:styleId="ParagraphNumberingCar">
    <w:name w:val="Paragraph Numbering Car"/>
    <w:basedOn w:val="DefaultParagraphFont"/>
    <w:link w:val="ParagraphNumbering"/>
    <w:locked/>
    <w:rsid w:val="00B876E7"/>
    <w:rPr>
      <w:rFonts w:ascii="Times New Roman" w:eastAsia="Times New Roman" w:hAnsi="Times New Roman" w:cs="Times New Roman"/>
      <w:sz w:val="24"/>
      <w:szCs w:val="24"/>
      <w:lang w:eastAsia="en-US"/>
    </w:rPr>
  </w:style>
  <w:style w:type="paragraph" w:customStyle="1" w:styleId="ParagraphNumbering">
    <w:name w:val="Paragraph Numbering"/>
    <w:basedOn w:val="Normal"/>
    <w:link w:val="ParagraphNumberingCar"/>
    <w:rsid w:val="00B876E7"/>
    <w:pPr>
      <w:numPr>
        <w:numId w:val="1"/>
      </w:numPr>
      <w:spacing w:after="240" w:line="264" w:lineRule="auto"/>
    </w:pPr>
    <w:rPr>
      <w:rFonts w:ascii="Times New Roman" w:eastAsia="Times New Roman" w:hAnsi="Times New Roman" w:cs="Times New Roman"/>
      <w:sz w:val="24"/>
      <w:szCs w:val="24"/>
      <w:lang w:eastAsia="en-US"/>
    </w:rPr>
  </w:style>
  <w:style w:type="table" w:styleId="TableGrid">
    <w:name w:val="Table Grid"/>
    <w:basedOn w:val="TableNormal"/>
    <w:uiPriority w:val="59"/>
    <w:rsid w:val="00C44B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aliases w:val="Testo_note,Testo_note1,Testo_note2,fn,Footnote Text Char Char Char Char Char Char,single space,footnote text,FOOTNOTES,Footnote Text Char1,Footnote Text Char3 Char,Footnote Text Char2 Char Char,ft Char1 Char Char Char,Footnote,Fußnote,f,A"/>
    <w:basedOn w:val="Normal"/>
    <w:link w:val="FootnoteTextChar"/>
    <w:uiPriority w:val="99"/>
    <w:unhideWhenUsed/>
    <w:qFormat/>
    <w:rsid w:val="000F5B49"/>
    <w:pPr>
      <w:spacing w:after="0" w:line="240" w:lineRule="auto"/>
    </w:pPr>
    <w:rPr>
      <w:sz w:val="20"/>
      <w:szCs w:val="20"/>
      <w:lang w:eastAsia="en-US"/>
    </w:rPr>
  </w:style>
  <w:style w:type="character" w:customStyle="1" w:styleId="FootnoteTextChar">
    <w:name w:val="Footnote Text Char"/>
    <w:aliases w:val="Testo_note Char1,Testo_note1 Char1,Testo_note2 Char1,fn Char1,Footnote Text Char Char Char Char Char Char Char1,single space Char1,footnote text Char1,FOOTNOTES Char1,Footnote Text Char1 Char1,Footnote Text Char3 Char Char,f Char"/>
    <w:basedOn w:val="DefaultParagraphFont"/>
    <w:link w:val="FootnoteText"/>
    <w:uiPriority w:val="99"/>
    <w:rsid w:val="000F5B49"/>
    <w:rPr>
      <w:rFonts w:eastAsiaTheme="minorEastAsia"/>
      <w:sz w:val="20"/>
      <w:szCs w:val="20"/>
      <w:lang w:val="en-AU"/>
    </w:rPr>
  </w:style>
  <w:style w:type="character" w:styleId="FootnoteReference">
    <w:name w:val="footnote reference"/>
    <w:aliases w:val="Footnote Reference Number,Footnote Reference_LVL6,Footnote Reference_LVL61,Footnote Reference_LVL62,Footnote Reference_LVL63,Footnote Reference_LVL64,fr,ftref,Rabbani Footnote,Ref,de nota al pie,16 Point,Superscript 6 Point,BVI fnr,R"/>
    <w:basedOn w:val="DefaultParagraphFont"/>
    <w:link w:val="CharChar1CharCharCharChar1CharCharCharCharCharCharCharChar"/>
    <w:uiPriority w:val="99"/>
    <w:unhideWhenUsed/>
    <w:qFormat/>
    <w:rsid w:val="000F5B49"/>
    <w:rPr>
      <w:vertAlign w:val="superscript"/>
    </w:rPr>
  </w:style>
  <w:style w:type="character" w:styleId="Hyperlink">
    <w:name w:val="Hyperlink"/>
    <w:basedOn w:val="DefaultParagraphFont"/>
    <w:uiPriority w:val="99"/>
    <w:unhideWhenUsed/>
    <w:rsid w:val="000F5B49"/>
    <w:rPr>
      <w:color w:val="0000FF" w:themeColor="hyperlink"/>
      <w:u w:val="single"/>
    </w:rPr>
  </w:style>
  <w:style w:type="character" w:styleId="BookTitle">
    <w:name w:val="Book Title"/>
    <w:basedOn w:val="DefaultParagraphFont"/>
    <w:uiPriority w:val="33"/>
    <w:qFormat/>
    <w:rsid w:val="00A54DF4"/>
    <w:rPr>
      <w:b/>
      <w:bCs/>
      <w:smallCaps/>
      <w:spacing w:val="5"/>
    </w:rPr>
  </w:style>
  <w:style w:type="paragraph" w:styleId="Subtitle">
    <w:name w:val="Subtitle"/>
    <w:basedOn w:val="Normal"/>
    <w:next w:val="Normal"/>
    <w:link w:val="SubtitleChar"/>
    <w:uiPriority w:val="99"/>
    <w:qFormat/>
    <w:rsid w:val="00371A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371AAC"/>
    <w:rPr>
      <w:rFonts w:asciiTheme="majorHAnsi" w:eastAsiaTheme="majorEastAsia" w:hAnsiTheme="majorHAnsi" w:cstheme="majorBidi"/>
      <w:i/>
      <w:iCs/>
      <w:color w:val="4F81BD" w:themeColor="accent1"/>
      <w:spacing w:val="15"/>
      <w:sz w:val="24"/>
      <w:szCs w:val="24"/>
      <w:lang w:val="en-AU" w:eastAsia="en-AU"/>
    </w:rPr>
  </w:style>
  <w:style w:type="paragraph" w:styleId="Header">
    <w:name w:val="header"/>
    <w:basedOn w:val="Normal"/>
    <w:link w:val="HeaderChar"/>
    <w:uiPriority w:val="99"/>
    <w:unhideWhenUsed/>
    <w:rsid w:val="009A2B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BBD"/>
    <w:rPr>
      <w:rFonts w:eastAsiaTheme="minorEastAsia"/>
      <w:lang w:eastAsia="zh-TW"/>
    </w:rPr>
  </w:style>
  <w:style w:type="paragraph" w:styleId="Footer">
    <w:name w:val="footer"/>
    <w:basedOn w:val="Normal"/>
    <w:link w:val="FooterChar"/>
    <w:uiPriority w:val="99"/>
    <w:unhideWhenUsed/>
    <w:rsid w:val="009A2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BBD"/>
    <w:rPr>
      <w:rFonts w:eastAsiaTheme="minorEastAsia"/>
      <w:lang w:eastAsia="zh-TW"/>
    </w:rPr>
  </w:style>
  <w:style w:type="paragraph" w:styleId="CommentSubject">
    <w:name w:val="annotation subject"/>
    <w:basedOn w:val="CommentText"/>
    <w:next w:val="CommentText"/>
    <w:link w:val="CommentSubjectChar"/>
    <w:uiPriority w:val="99"/>
    <w:semiHidden/>
    <w:unhideWhenUsed/>
    <w:rsid w:val="0058592B"/>
    <w:rPr>
      <w:b/>
      <w:bCs/>
      <w:lang w:val="en-US" w:eastAsia="zh-TW"/>
    </w:rPr>
  </w:style>
  <w:style w:type="character" w:customStyle="1" w:styleId="CommentSubjectChar">
    <w:name w:val="Comment Subject Char"/>
    <w:basedOn w:val="CommentTextChar"/>
    <w:link w:val="CommentSubject"/>
    <w:uiPriority w:val="99"/>
    <w:semiHidden/>
    <w:rsid w:val="0058592B"/>
    <w:rPr>
      <w:rFonts w:eastAsiaTheme="minorEastAsia"/>
      <w:b/>
      <w:bCs/>
      <w:sz w:val="20"/>
      <w:szCs w:val="20"/>
      <w:lang w:val="en-AU" w:eastAsia="zh-TW"/>
    </w:rPr>
  </w:style>
  <w:style w:type="paragraph" w:styleId="NormalWeb">
    <w:name w:val="Normal (Web)"/>
    <w:basedOn w:val="Normal"/>
    <w:uiPriority w:val="99"/>
    <w:semiHidden/>
    <w:unhideWhenUsed/>
    <w:rsid w:val="00CE687B"/>
    <w:pPr>
      <w:spacing w:before="100" w:beforeAutospacing="1" w:after="100" w:afterAutospacing="1" w:line="240" w:lineRule="auto"/>
    </w:pPr>
    <w:rPr>
      <w:rFonts w:ascii="Times New Roman" w:hAnsi="Times New Roman" w:cs="Times New Roman"/>
      <w:sz w:val="24"/>
      <w:szCs w:val="24"/>
    </w:rPr>
  </w:style>
  <w:style w:type="paragraph" w:customStyle="1" w:styleId="Box">
    <w:name w:val="Box"/>
    <w:basedOn w:val="ListParagraph"/>
    <w:qFormat/>
    <w:rsid w:val="004D16C1"/>
    <w:pPr>
      <w:spacing w:after="0" w:line="240" w:lineRule="auto"/>
      <w:ind w:left="0"/>
      <w:jc w:val="both"/>
    </w:pPr>
    <w:rPr>
      <w:rFonts w:ascii="Times New Roman" w:eastAsia="Calibri" w:hAnsi="Times New Roman" w:cs="Times New Roman"/>
      <w:b/>
      <w:lang w:val="en-US" w:eastAsia="en-US"/>
    </w:rPr>
  </w:style>
  <w:style w:type="paragraph" w:styleId="Caption">
    <w:name w:val="caption"/>
    <w:basedOn w:val="Normal"/>
    <w:next w:val="Normal"/>
    <w:qFormat/>
    <w:rsid w:val="00E76561"/>
    <w:pPr>
      <w:tabs>
        <w:tab w:val="left" w:pos="720"/>
        <w:tab w:val="left" w:pos="1152"/>
        <w:tab w:val="left" w:pos="1584"/>
        <w:tab w:val="right" w:pos="9346"/>
      </w:tabs>
      <w:spacing w:after="0" w:line="264" w:lineRule="auto"/>
      <w:jc w:val="center"/>
      <w:outlineLvl w:val="0"/>
    </w:pPr>
    <w:rPr>
      <w:rFonts w:ascii="Times New Roman" w:eastAsia="SimSun" w:hAnsi="Times New Roman" w:cs="Times New Roman"/>
      <w:b/>
      <w:color w:val="00B0F0"/>
      <w:sz w:val="20"/>
      <w:szCs w:val="20"/>
      <w:lang w:val="en-US" w:eastAsia="en-US"/>
    </w:rPr>
  </w:style>
  <w:style w:type="character" w:styleId="PageNumber">
    <w:name w:val="page number"/>
    <w:basedOn w:val="DefaultParagraphFont"/>
    <w:uiPriority w:val="99"/>
    <w:rsid w:val="003E20F4"/>
    <w:rPr>
      <w:rFonts w:cs="Times New Roman"/>
    </w:rPr>
  </w:style>
  <w:style w:type="paragraph" w:styleId="TOC2">
    <w:name w:val="toc 2"/>
    <w:basedOn w:val="Normal"/>
    <w:next w:val="Normal"/>
    <w:autoRedefine/>
    <w:uiPriority w:val="39"/>
    <w:rsid w:val="00D45DD2"/>
    <w:pPr>
      <w:tabs>
        <w:tab w:val="left" w:leader="dot" w:pos="720"/>
        <w:tab w:val="right" w:leader="dot" w:pos="9800"/>
      </w:tabs>
      <w:spacing w:after="0" w:line="240" w:lineRule="auto"/>
      <w:ind w:left="720"/>
    </w:pPr>
    <w:rPr>
      <w:rFonts w:ascii="Times New Roman" w:hAnsi="Times New Roman" w:cs="Times New Roman"/>
      <w:b/>
      <w:i/>
      <w:noProof/>
      <w:color w:val="000000"/>
      <w:sz w:val="24"/>
      <w:lang w:val="en-US" w:eastAsia="en-US"/>
    </w:rPr>
  </w:style>
  <w:style w:type="paragraph" w:styleId="TableofFigures">
    <w:name w:val="table of figures"/>
    <w:basedOn w:val="Normal"/>
    <w:next w:val="Normal"/>
    <w:link w:val="TableofFiguresChar"/>
    <w:autoRedefine/>
    <w:uiPriority w:val="99"/>
    <w:rsid w:val="00B704CD"/>
    <w:pPr>
      <w:tabs>
        <w:tab w:val="right" w:leader="dot" w:pos="9800"/>
      </w:tabs>
      <w:spacing w:after="0" w:line="240" w:lineRule="auto"/>
    </w:pPr>
    <w:rPr>
      <w:rFonts w:ascii="Times New Roman" w:eastAsia="Times New Roman" w:hAnsi="Times New Roman" w:cs="Times New Roman"/>
      <w:b/>
      <w:bCs/>
      <w:iCs/>
      <w:noProof/>
      <w:lang w:val="en-US" w:eastAsia="en-US"/>
    </w:rPr>
  </w:style>
  <w:style w:type="character" w:customStyle="1" w:styleId="TableofFiguresChar">
    <w:name w:val="Table of Figures Char"/>
    <w:basedOn w:val="DefaultParagraphFont"/>
    <w:link w:val="TableofFigures"/>
    <w:uiPriority w:val="99"/>
    <w:locked/>
    <w:rsid w:val="00B704CD"/>
    <w:rPr>
      <w:rFonts w:ascii="Times New Roman" w:eastAsia="Times New Roman" w:hAnsi="Times New Roman" w:cs="Times New Roman"/>
      <w:b/>
      <w:bCs/>
      <w:iCs/>
      <w:noProof/>
      <w:lang w:val="en-US" w:eastAsia="en-US"/>
    </w:rPr>
  </w:style>
  <w:style w:type="paragraph" w:styleId="Title">
    <w:name w:val="Title"/>
    <w:basedOn w:val="Normal"/>
    <w:link w:val="TitleChar"/>
    <w:uiPriority w:val="99"/>
    <w:qFormat/>
    <w:rsid w:val="003E20F4"/>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uiPriority w:val="99"/>
    <w:rsid w:val="003E20F4"/>
    <w:rPr>
      <w:rFonts w:ascii="Times New Roman" w:eastAsia="Times New Roman" w:hAnsi="Times New Roman" w:cs="Times New Roman"/>
      <w:b/>
      <w:bCs/>
      <w:sz w:val="24"/>
      <w:szCs w:val="24"/>
      <w:lang w:val="en-US" w:eastAsia="en-US"/>
    </w:rPr>
  </w:style>
  <w:style w:type="paragraph" w:styleId="TOC1">
    <w:name w:val="toc 1"/>
    <w:basedOn w:val="Normal"/>
    <w:next w:val="Normal"/>
    <w:autoRedefine/>
    <w:uiPriority w:val="39"/>
    <w:rsid w:val="003977D9"/>
    <w:pPr>
      <w:tabs>
        <w:tab w:val="right" w:leader="dot" w:pos="9800"/>
      </w:tabs>
      <w:spacing w:after="0" w:line="240" w:lineRule="auto"/>
    </w:pPr>
    <w:rPr>
      <w:rFonts w:cstheme="minorHAnsi"/>
      <w:noProof/>
      <w:sz w:val="24"/>
      <w:szCs w:val="24"/>
      <w:lang w:val="en-US" w:eastAsia="en-US"/>
    </w:rPr>
  </w:style>
  <w:style w:type="paragraph" w:styleId="TOCHeading">
    <w:name w:val="TOC Heading"/>
    <w:basedOn w:val="Heading1"/>
    <w:next w:val="Normal"/>
    <w:uiPriority w:val="39"/>
    <w:unhideWhenUsed/>
    <w:qFormat/>
    <w:rsid w:val="009E06D3"/>
    <w:pPr>
      <w:outlineLvl w:val="9"/>
    </w:pPr>
    <w:rPr>
      <w:lang w:val="en-US" w:eastAsia="en-US"/>
    </w:rPr>
  </w:style>
  <w:style w:type="paragraph" w:customStyle="1" w:styleId="Hannah">
    <w:name w:val="Hannah"/>
    <w:basedOn w:val="ListParagraph"/>
    <w:link w:val="HannahChar"/>
    <w:qFormat/>
    <w:rsid w:val="00274084"/>
    <w:pPr>
      <w:numPr>
        <w:numId w:val="2"/>
      </w:numPr>
      <w:autoSpaceDE w:val="0"/>
      <w:autoSpaceDN w:val="0"/>
      <w:adjustRightInd w:val="0"/>
      <w:spacing w:before="240"/>
    </w:pPr>
    <w:rPr>
      <w:rFonts w:ascii="Times New Roman" w:hAnsi="Times New Roman" w:cs="Times New Roman"/>
    </w:rPr>
  </w:style>
  <w:style w:type="character" w:customStyle="1" w:styleId="HannahChar">
    <w:name w:val="Hannah Char"/>
    <w:basedOn w:val="ListParagraphChar"/>
    <w:link w:val="Hannah"/>
    <w:rsid w:val="00274084"/>
    <w:rPr>
      <w:rFonts w:ascii="Times New Roman" w:hAnsi="Times New Roman" w:cs="Times New Roman"/>
    </w:rPr>
  </w:style>
  <w:style w:type="paragraph" w:customStyle="1" w:styleId="Table">
    <w:name w:val="Table"/>
    <w:basedOn w:val="Normal"/>
    <w:link w:val="TableChar"/>
    <w:qFormat/>
    <w:rsid w:val="00522A43"/>
    <w:pPr>
      <w:spacing w:before="120" w:after="120" w:line="240" w:lineRule="auto"/>
      <w:jc w:val="center"/>
    </w:pPr>
    <w:rPr>
      <w:rFonts w:ascii="Times New Roman" w:hAnsi="Times New Roman" w:cs="Times New Roman"/>
      <w:b/>
    </w:rPr>
  </w:style>
  <w:style w:type="paragraph" w:customStyle="1" w:styleId="Box-H">
    <w:name w:val="Box - H"/>
    <w:basedOn w:val="ListParagraph"/>
    <w:link w:val="Box-HChar"/>
    <w:qFormat/>
    <w:rsid w:val="003606AC"/>
    <w:pPr>
      <w:spacing w:before="120" w:after="120" w:line="240" w:lineRule="auto"/>
      <w:ind w:left="0"/>
      <w:contextualSpacing w:val="0"/>
      <w:jc w:val="center"/>
    </w:pPr>
    <w:rPr>
      <w:rFonts w:ascii="Times New Roman" w:hAnsi="Times New Roman" w:cs="Times New Roman"/>
      <w:b/>
      <w:bCs/>
    </w:rPr>
  </w:style>
  <w:style w:type="character" w:customStyle="1" w:styleId="TableChar">
    <w:name w:val="Table Char"/>
    <w:basedOn w:val="DefaultParagraphFont"/>
    <w:link w:val="Table"/>
    <w:rsid w:val="00522A43"/>
    <w:rPr>
      <w:rFonts w:ascii="Times New Roman" w:hAnsi="Times New Roman" w:cs="Times New Roman"/>
      <w:b/>
    </w:rPr>
  </w:style>
  <w:style w:type="character" w:customStyle="1" w:styleId="Box-HChar">
    <w:name w:val="Box - H Char"/>
    <w:basedOn w:val="ListParagraphChar"/>
    <w:link w:val="Box-H"/>
    <w:rsid w:val="003606AC"/>
    <w:rPr>
      <w:rFonts w:ascii="Times New Roman" w:hAnsi="Times New Roman" w:cs="Times New Roman"/>
      <w:b/>
      <w:bCs/>
    </w:rPr>
  </w:style>
  <w:style w:type="paragraph" w:styleId="BodyText">
    <w:name w:val="Body Text"/>
    <w:basedOn w:val="Normal"/>
    <w:link w:val="BodyTextChar"/>
    <w:uiPriority w:val="99"/>
    <w:rsid w:val="000E0A29"/>
    <w:pPr>
      <w:spacing w:before="60" w:after="120" w:line="240" w:lineRule="auto"/>
      <w:jc w:val="center"/>
    </w:pPr>
    <w:rPr>
      <w:rFonts w:ascii="Times New Roman" w:eastAsia="Times New Roman" w:hAnsi="Times New Roman" w:cs="Times New Roman"/>
      <w:b/>
      <w:i/>
      <w:szCs w:val="24"/>
      <w:lang w:val="en-US" w:eastAsia="cs-CZ"/>
    </w:rPr>
  </w:style>
  <w:style w:type="character" w:customStyle="1" w:styleId="BodyTextChar">
    <w:name w:val="Body Text Char"/>
    <w:basedOn w:val="DefaultParagraphFont"/>
    <w:link w:val="BodyText"/>
    <w:uiPriority w:val="99"/>
    <w:rsid w:val="000E0A29"/>
    <w:rPr>
      <w:rFonts w:ascii="Times New Roman" w:eastAsia="Times New Roman" w:hAnsi="Times New Roman" w:cs="Times New Roman"/>
      <w:b/>
      <w:i/>
      <w:szCs w:val="24"/>
      <w:lang w:val="en-US" w:eastAsia="cs-CZ"/>
    </w:rPr>
  </w:style>
  <w:style w:type="character" w:customStyle="1" w:styleId="apple-style-span">
    <w:name w:val="apple-style-span"/>
    <w:basedOn w:val="DefaultParagraphFont"/>
    <w:rsid w:val="00651371"/>
  </w:style>
  <w:style w:type="character" w:customStyle="1" w:styleId="FootnoteTextChar2">
    <w:name w:val="Footnote Text Char2"/>
    <w:aliases w:val="Testo_note Char,Testo_note1 Char,Testo_note2 Char,fn Char,Footnote Text Char Char Char Char Char Char Char,Footnote Text Char Char,single space Char,footnote text Char,FOOTNOTES Char,Footnote Text Char1 Char"/>
    <w:basedOn w:val="DefaultParagraphFont"/>
    <w:uiPriority w:val="99"/>
    <w:rsid w:val="008A0936"/>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rsid w:val="008A0936"/>
  </w:style>
  <w:style w:type="paragraph" w:customStyle="1" w:styleId="StyleJustifiedLinespacingMultiple117liPatternClearW">
    <w:name w:val="Style Justified Line spacing:  Multiple 1.17 li Pattern: Clear (W..."/>
    <w:basedOn w:val="BodyText"/>
    <w:rsid w:val="00A80240"/>
    <w:pPr>
      <w:shd w:val="clear" w:color="auto" w:fill="FFFFFF"/>
      <w:spacing w:before="0" w:line="281" w:lineRule="auto"/>
      <w:ind w:firstLine="360"/>
      <w:jc w:val="both"/>
    </w:pPr>
    <w:rPr>
      <w:rFonts w:ascii="Calibri" w:hAnsi="Calibri"/>
      <w:b w:val="0"/>
      <w:i w:val="0"/>
      <w:sz w:val="20"/>
      <w:szCs w:val="20"/>
      <w:lang w:bidi="en-US"/>
    </w:rPr>
  </w:style>
  <w:style w:type="paragraph" w:customStyle="1" w:styleId="Default">
    <w:name w:val="Default"/>
    <w:rsid w:val="00A80240"/>
    <w:pPr>
      <w:autoSpaceDE w:val="0"/>
      <w:autoSpaceDN w:val="0"/>
      <w:adjustRightInd w:val="0"/>
      <w:spacing w:after="0" w:line="240" w:lineRule="auto"/>
    </w:pPr>
    <w:rPr>
      <w:rFonts w:ascii="Arial" w:hAnsi="Arial" w:cs="Arial"/>
      <w:color w:val="000000"/>
      <w:sz w:val="24"/>
      <w:szCs w:val="24"/>
      <w:lang w:val="en-US"/>
    </w:rPr>
  </w:style>
  <w:style w:type="character" w:customStyle="1" w:styleId="Heading4Char">
    <w:name w:val="Heading 4 Char"/>
    <w:basedOn w:val="DefaultParagraphFont"/>
    <w:link w:val="Heading4"/>
    <w:uiPriority w:val="9"/>
    <w:rsid w:val="00835436"/>
    <w:rPr>
      <w:rFonts w:asciiTheme="majorHAnsi" w:eastAsiaTheme="majorEastAsia" w:hAnsiTheme="majorHAnsi" w:cstheme="majorBidi"/>
      <w:bCs/>
      <w:i/>
      <w:iCs/>
      <w:color w:val="000000" w:themeColor="text1"/>
      <w:sz w:val="24"/>
    </w:rPr>
  </w:style>
  <w:style w:type="paragraph" w:styleId="TOC3">
    <w:name w:val="toc 3"/>
    <w:basedOn w:val="Normal"/>
    <w:next w:val="Normal"/>
    <w:autoRedefine/>
    <w:uiPriority w:val="39"/>
    <w:unhideWhenUsed/>
    <w:rsid w:val="00723DC3"/>
    <w:pPr>
      <w:tabs>
        <w:tab w:val="left" w:pos="880"/>
        <w:tab w:val="right" w:leader="dot" w:pos="9800"/>
      </w:tabs>
      <w:spacing w:after="100"/>
    </w:pPr>
  </w:style>
  <w:style w:type="paragraph" w:styleId="TOC4">
    <w:name w:val="toc 4"/>
    <w:basedOn w:val="Normal"/>
    <w:next w:val="Normal"/>
    <w:autoRedefine/>
    <w:uiPriority w:val="39"/>
    <w:unhideWhenUsed/>
    <w:rsid w:val="003B14E4"/>
    <w:pPr>
      <w:spacing w:after="100"/>
      <w:ind w:left="660"/>
    </w:p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207CED"/>
    <w:pPr>
      <w:spacing w:after="160" w:line="240" w:lineRule="exact"/>
    </w:pPr>
    <w:rPr>
      <w:vertAlign w:val="superscript"/>
    </w:rPr>
  </w:style>
  <w:style w:type="paragraph" w:customStyle="1" w:styleId="ParagragrahNumberStyle1">
    <w:name w:val="Paragragrah Number Style 1"/>
    <w:basedOn w:val="ListParagraph"/>
    <w:link w:val="ParagragrahNumberStyle1Char"/>
    <w:qFormat/>
    <w:rsid w:val="00F164BF"/>
    <w:pPr>
      <w:numPr>
        <w:numId w:val="5"/>
      </w:numPr>
      <w:tabs>
        <w:tab w:val="left" w:pos="0"/>
      </w:tabs>
      <w:spacing w:after="0" w:line="240" w:lineRule="auto"/>
      <w:ind w:left="0" w:firstLine="0"/>
      <w:jc w:val="both"/>
    </w:pPr>
    <w:rPr>
      <w:rFonts w:ascii="Times New Roman" w:hAnsi="Times New Roman"/>
      <w:b/>
      <w:sz w:val="24"/>
      <w:szCs w:val="24"/>
      <w:lang w:val="en-US" w:eastAsia="en-US"/>
    </w:rPr>
  </w:style>
  <w:style w:type="character" w:customStyle="1" w:styleId="ParagragrahNumberStyle1Char">
    <w:name w:val="Paragragrah Number Style 1 Char"/>
    <w:basedOn w:val="ListParagraphChar"/>
    <w:link w:val="ParagragrahNumberStyle1"/>
    <w:rsid w:val="00F164BF"/>
    <w:rPr>
      <w:rFonts w:ascii="Times New Roman" w:hAnsi="Times New Roman"/>
      <w:b/>
      <w:sz w:val="24"/>
      <w:szCs w:val="24"/>
      <w:lang w:val="en-US" w:eastAsia="en-US"/>
    </w:rPr>
  </w:style>
  <w:style w:type="table" w:customStyle="1" w:styleId="TableGridLight1">
    <w:name w:val="Table Grid Light1"/>
    <w:basedOn w:val="TableNormal"/>
    <w:uiPriority w:val="40"/>
    <w:rsid w:val="00520A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20A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5041E9"/>
    <w:rPr>
      <w:color w:val="808080"/>
      <w:shd w:val="clear" w:color="auto" w:fill="E6E6E6"/>
    </w:rPr>
  </w:style>
  <w:style w:type="paragraph" w:styleId="EndnoteText">
    <w:name w:val="endnote text"/>
    <w:basedOn w:val="Normal"/>
    <w:link w:val="EndnoteTextChar"/>
    <w:uiPriority w:val="99"/>
    <w:semiHidden/>
    <w:unhideWhenUsed/>
    <w:rsid w:val="000135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350C"/>
    <w:rPr>
      <w:sz w:val="20"/>
      <w:szCs w:val="20"/>
    </w:rPr>
  </w:style>
  <w:style w:type="character" w:styleId="EndnoteReference">
    <w:name w:val="endnote reference"/>
    <w:basedOn w:val="DefaultParagraphFont"/>
    <w:uiPriority w:val="99"/>
    <w:semiHidden/>
    <w:unhideWhenUsed/>
    <w:rsid w:val="0001350C"/>
    <w:rPr>
      <w:vertAlign w:val="superscript"/>
    </w:rPr>
  </w:style>
  <w:style w:type="table" w:customStyle="1" w:styleId="GridTable1Light-Accent11">
    <w:name w:val="Grid Table 1 Light - Accent 11"/>
    <w:basedOn w:val="TableNormal"/>
    <w:uiPriority w:val="46"/>
    <w:rsid w:val="00E4323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DA0B17"/>
    <w:rPr>
      <w:color w:val="800080" w:themeColor="followedHyperlink"/>
      <w:u w:val="single"/>
    </w:rPr>
  </w:style>
  <w:style w:type="character" w:customStyle="1" w:styleId="UnresolvedMention2">
    <w:name w:val="Unresolved Mention2"/>
    <w:basedOn w:val="DefaultParagraphFont"/>
    <w:uiPriority w:val="99"/>
    <w:semiHidden/>
    <w:unhideWhenUsed/>
    <w:rsid w:val="00100AF0"/>
    <w:rPr>
      <w:color w:val="808080"/>
      <w:shd w:val="clear" w:color="auto" w:fill="E6E6E6"/>
    </w:rPr>
  </w:style>
  <w:style w:type="character" w:customStyle="1" w:styleId="UnresolvedMention3">
    <w:name w:val="Unresolved Mention3"/>
    <w:basedOn w:val="DefaultParagraphFont"/>
    <w:uiPriority w:val="99"/>
    <w:semiHidden/>
    <w:unhideWhenUsed/>
    <w:rsid w:val="00DD7D2A"/>
    <w:rPr>
      <w:color w:val="808080"/>
      <w:shd w:val="clear" w:color="auto" w:fill="E6E6E6"/>
    </w:rPr>
  </w:style>
  <w:style w:type="character" w:customStyle="1" w:styleId="Mention1">
    <w:name w:val="Mention1"/>
    <w:basedOn w:val="DefaultParagraphFont"/>
    <w:uiPriority w:val="99"/>
    <w:semiHidden/>
    <w:unhideWhenUsed/>
    <w:rsid w:val="008F3351"/>
    <w:rPr>
      <w:color w:val="2B579A"/>
      <w:shd w:val="clear" w:color="auto" w:fill="E6E6E6"/>
    </w:rPr>
  </w:style>
  <w:style w:type="paragraph" w:styleId="Revision">
    <w:name w:val="Revision"/>
    <w:hidden/>
    <w:uiPriority w:val="99"/>
    <w:semiHidden/>
    <w:rsid w:val="00FC6E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27064">
      <w:bodyDiv w:val="1"/>
      <w:marLeft w:val="0"/>
      <w:marRight w:val="0"/>
      <w:marTop w:val="0"/>
      <w:marBottom w:val="0"/>
      <w:divBdr>
        <w:top w:val="none" w:sz="0" w:space="0" w:color="auto"/>
        <w:left w:val="none" w:sz="0" w:space="0" w:color="auto"/>
        <w:bottom w:val="none" w:sz="0" w:space="0" w:color="auto"/>
        <w:right w:val="none" w:sz="0" w:space="0" w:color="auto"/>
      </w:divBdr>
    </w:div>
    <w:div w:id="54623653">
      <w:bodyDiv w:val="1"/>
      <w:marLeft w:val="0"/>
      <w:marRight w:val="0"/>
      <w:marTop w:val="0"/>
      <w:marBottom w:val="0"/>
      <w:divBdr>
        <w:top w:val="none" w:sz="0" w:space="0" w:color="auto"/>
        <w:left w:val="none" w:sz="0" w:space="0" w:color="auto"/>
        <w:bottom w:val="none" w:sz="0" w:space="0" w:color="auto"/>
        <w:right w:val="none" w:sz="0" w:space="0" w:color="auto"/>
      </w:divBdr>
      <w:divsChild>
        <w:div w:id="993607047">
          <w:marLeft w:val="446"/>
          <w:marRight w:val="0"/>
          <w:marTop w:val="0"/>
          <w:marBottom w:val="0"/>
          <w:divBdr>
            <w:top w:val="none" w:sz="0" w:space="0" w:color="auto"/>
            <w:left w:val="none" w:sz="0" w:space="0" w:color="auto"/>
            <w:bottom w:val="none" w:sz="0" w:space="0" w:color="auto"/>
            <w:right w:val="none" w:sz="0" w:space="0" w:color="auto"/>
          </w:divBdr>
        </w:div>
      </w:divsChild>
    </w:div>
    <w:div w:id="62726025">
      <w:bodyDiv w:val="1"/>
      <w:marLeft w:val="0"/>
      <w:marRight w:val="0"/>
      <w:marTop w:val="0"/>
      <w:marBottom w:val="0"/>
      <w:divBdr>
        <w:top w:val="none" w:sz="0" w:space="0" w:color="auto"/>
        <w:left w:val="none" w:sz="0" w:space="0" w:color="auto"/>
        <w:bottom w:val="none" w:sz="0" w:space="0" w:color="auto"/>
        <w:right w:val="none" w:sz="0" w:space="0" w:color="auto"/>
      </w:divBdr>
      <w:divsChild>
        <w:div w:id="779881146">
          <w:marLeft w:val="547"/>
          <w:marRight w:val="0"/>
          <w:marTop w:val="0"/>
          <w:marBottom w:val="0"/>
          <w:divBdr>
            <w:top w:val="none" w:sz="0" w:space="0" w:color="auto"/>
            <w:left w:val="none" w:sz="0" w:space="0" w:color="auto"/>
            <w:bottom w:val="none" w:sz="0" w:space="0" w:color="auto"/>
            <w:right w:val="none" w:sz="0" w:space="0" w:color="auto"/>
          </w:divBdr>
        </w:div>
        <w:div w:id="951547045">
          <w:marLeft w:val="547"/>
          <w:marRight w:val="0"/>
          <w:marTop w:val="0"/>
          <w:marBottom w:val="0"/>
          <w:divBdr>
            <w:top w:val="none" w:sz="0" w:space="0" w:color="auto"/>
            <w:left w:val="none" w:sz="0" w:space="0" w:color="auto"/>
            <w:bottom w:val="none" w:sz="0" w:space="0" w:color="auto"/>
            <w:right w:val="none" w:sz="0" w:space="0" w:color="auto"/>
          </w:divBdr>
        </w:div>
        <w:div w:id="1398896996">
          <w:marLeft w:val="547"/>
          <w:marRight w:val="0"/>
          <w:marTop w:val="0"/>
          <w:marBottom w:val="0"/>
          <w:divBdr>
            <w:top w:val="none" w:sz="0" w:space="0" w:color="auto"/>
            <w:left w:val="none" w:sz="0" w:space="0" w:color="auto"/>
            <w:bottom w:val="none" w:sz="0" w:space="0" w:color="auto"/>
            <w:right w:val="none" w:sz="0" w:space="0" w:color="auto"/>
          </w:divBdr>
        </w:div>
      </w:divsChild>
    </w:div>
    <w:div w:id="163860022">
      <w:bodyDiv w:val="1"/>
      <w:marLeft w:val="0"/>
      <w:marRight w:val="0"/>
      <w:marTop w:val="0"/>
      <w:marBottom w:val="0"/>
      <w:divBdr>
        <w:top w:val="none" w:sz="0" w:space="0" w:color="auto"/>
        <w:left w:val="none" w:sz="0" w:space="0" w:color="auto"/>
        <w:bottom w:val="none" w:sz="0" w:space="0" w:color="auto"/>
        <w:right w:val="none" w:sz="0" w:space="0" w:color="auto"/>
      </w:divBdr>
      <w:divsChild>
        <w:div w:id="433209068">
          <w:marLeft w:val="547"/>
          <w:marRight w:val="0"/>
          <w:marTop w:val="0"/>
          <w:marBottom w:val="0"/>
          <w:divBdr>
            <w:top w:val="none" w:sz="0" w:space="0" w:color="auto"/>
            <w:left w:val="none" w:sz="0" w:space="0" w:color="auto"/>
            <w:bottom w:val="none" w:sz="0" w:space="0" w:color="auto"/>
            <w:right w:val="none" w:sz="0" w:space="0" w:color="auto"/>
          </w:divBdr>
        </w:div>
      </w:divsChild>
    </w:div>
    <w:div w:id="211234413">
      <w:bodyDiv w:val="1"/>
      <w:marLeft w:val="0"/>
      <w:marRight w:val="0"/>
      <w:marTop w:val="0"/>
      <w:marBottom w:val="0"/>
      <w:divBdr>
        <w:top w:val="none" w:sz="0" w:space="0" w:color="auto"/>
        <w:left w:val="none" w:sz="0" w:space="0" w:color="auto"/>
        <w:bottom w:val="none" w:sz="0" w:space="0" w:color="auto"/>
        <w:right w:val="none" w:sz="0" w:space="0" w:color="auto"/>
      </w:divBdr>
    </w:div>
    <w:div w:id="238491837">
      <w:bodyDiv w:val="1"/>
      <w:marLeft w:val="0"/>
      <w:marRight w:val="0"/>
      <w:marTop w:val="0"/>
      <w:marBottom w:val="0"/>
      <w:divBdr>
        <w:top w:val="none" w:sz="0" w:space="0" w:color="auto"/>
        <w:left w:val="none" w:sz="0" w:space="0" w:color="auto"/>
        <w:bottom w:val="none" w:sz="0" w:space="0" w:color="auto"/>
        <w:right w:val="none" w:sz="0" w:space="0" w:color="auto"/>
      </w:divBdr>
    </w:div>
    <w:div w:id="246695902">
      <w:bodyDiv w:val="1"/>
      <w:marLeft w:val="0"/>
      <w:marRight w:val="0"/>
      <w:marTop w:val="0"/>
      <w:marBottom w:val="0"/>
      <w:divBdr>
        <w:top w:val="none" w:sz="0" w:space="0" w:color="auto"/>
        <w:left w:val="none" w:sz="0" w:space="0" w:color="auto"/>
        <w:bottom w:val="none" w:sz="0" w:space="0" w:color="auto"/>
        <w:right w:val="none" w:sz="0" w:space="0" w:color="auto"/>
      </w:divBdr>
      <w:divsChild>
        <w:div w:id="800267824">
          <w:marLeft w:val="446"/>
          <w:marRight w:val="0"/>
          <w:marTop w:val="0"/>
          <w:marBottom w:val="0"/>
          <w:divBdr>
            <w:top w:val="none" w:sz="0" w:space="0" w:color="auto"/>
            <w:left w:val="none" w:sz="0" w:space="0" w:color="auto"/>
            <w:bottom w:val="none" w:sz="0" w:space="0" w:color="auto"/>
            <w:right w:val="none" w:sz="0" w:space="0" w:color="auto"/>
          </w:divBdr>
        </w:div>
        <w:div w:id="1086151599">
          <w:marLeft w:val="446"/>
          <w:marRight w:val="0"/>
          <w:marTop w:val="0"/>
          <w:marBottom w:val="0"/>
          <w:divBdr>
            <w:top w:val="none" w:sz="0" w:space="0" w:color="auto"/>
            <w:left w:val="none" w:sz="0" w:space="0" w:color="auto"/>
            <w:bottom w:val="none" w:sz="0" w:space="0" w:color="auto"/>
            <w:right w:val="none" w:sz="0" w:space="0" w:color="auto"/>
          </w:divBdr>
        </w:div>
        <w:div w:id="1232040855">
          <w:marLeft w:val="446"/>
          <w:marRight w:val="0"/>
          <w:marTop w:val="0"/>
          <w:marBottom w:val="0"/>
          <w:divBdr>
            <w:top w:val="none" w:sz="0" w:space="0" w:color="auto"/>
            <w:left w:val="none" w:sz="0" w:space="0" w:color="auto"/>
            <w:bottom w:val="none" w:sz="0" w:space="0" w:color="auto"/>
            <w:right w:val="none" w:sz="0" w:space="0" w:color="auto"/>
          </w:divBdr>
        </w:div>
      </w:divsChild>
    </w:div>
    <w:div w:id="248081121">
      <w:bodyDiv w:val="1"/>
      <w:marLeft w:val="0"/>
      <w:marRight w:val="0"/>
      <w:marTop w:val="0"/>
      <w:marBottom w:val="0"/>
      <w:divBdr>
        <w:top w:val="none" w:sz="0" w:space="0" w:color="auto"/>
        <w:left w:val="none" w:sz="0" w:space="0" w:color="auto"/>
        <w:bottom w:val="none" w:sz="0" w:space="0" w:color="auto"/>
        <w:right w:val="none" w:sz="0" w:space="0" w:color="auto"/>
      </w:divBdr>
      <w:divsChild>
        <w:div w:id="287855007">
          <w:marLeft w:val="446"/>
          <w:marRight w:val="0"/>
          <w:marTop w:val="0"/>
          <w:marBottom w:val="0"/>
          <w:divBdr>
            <w:top w:val="none" w:sz="0" w:space="0" w:color="auto"/>
            <w:left w:val="none" w:sz="0" w:space="0" w:color="auto"/>
            <w:bottom w:val="none" w:sz="0" w:space="0" w:color="auto"/>
            <w:right w:val="none" w:sz="0" w:space="0" w:color="auto"/>
          </w:divBdr>
        </w:div>
        <w:div w:id="774251044">
          <w:marLeft w:val="446"/>
          <w:marRight w:val="0"/>
          <w:marTop w:val="0"/>
          <w:marBottom w:val="0"/>
          <w:divBdr>
            <w:top w:val="none" w:sz="0" w:space="0" w:color="auto"/>
            <w:left w:val="none" w:sz="0" w:space="0" w:color="auto"/>
            <w:bottom w:val="none" w:sz="0" w:space="0" w:color="auto"/>
            <w:right w:val="none" w:sz="0" w:space="0" w:color="auto"/>
          </w:divBdr>
        </w:div>
        <w:div w:id="967586069">
          <w:marLeft w:val="446"/>
          <w:marRight w:val="0"/>
          <w:marTop w:val="0"/>
          <w:marBottom w:val="0"/>
          <w:divBdr>
            <w:top w:val="none" w:sz="0" w:space="0" w:color="auto"/>
            <w:left w:val="none" w:sz="0" w:space="0" w:color="auto"/>
            <w:bottom w:val="none" w:sz="0" w:space="0" w:color="auto"/>
            <w:right w:val="none" w:sz="0" w:space="0" w:color="auto"/>
          </w:divBdr>
        </w:div>
        <w:div w:id="1018434981">
          <w:marLeft w:val="446"/>
          <w:marRight w:val="0"/>
          <w:marTop w:val="0"/>
          <w:marBottom w:val="0"/>
          <w:divBdr>
            <w:top w:val="none" w:sz="0" w:space="0" w:color="auto"/>
            <w:left w:val="none" w:sz="0" w:space="0" w:color="auto"/>
            <w:bottom w:val="none" w:sz="0" w:space="0" w:color="auto"/>
            <w:right w:val="none" w:sz="0" w:space="0" w:color="auto"/>
          </w:divBdr>
        </w:div>
        <w:div w:id="1794398092">
          <w:marLeft w:val="446"/>
          <w:marRight w:val="0"/>
          <w:marTop w:val="0"/>
          <w:marBottom w:val="0"/>
          <w:divBdr>
            <w:top w:val="none" w:sz="0" w:space="0" w:color="auto"/>
            <w:left w:val="none" w:sz="0" w:space="0" w:color="auto"/>
            <w:bottom w:val="none" w:sz="0" w:space="0" w:color="auto"/>
            <w:right w:val="none" w:sz="0" w:space="0" w:color="auto"/>
          </w:divBdr>
        </w:div>
        <w:div w:id="1915428425">
          <w:marLeft w:val="446"/>
          <w:marRight w:val="0"/>
          <w:marTop w:val="0"/>
          <w:marBottom w:val="0"/>
          <w:divBdr>
            <w:top w:val="none" w:sz="0" w:space="0" w:color="auto"/>
            <w:left w:val="none" w:sz="0" w:space="0" w:color="auto"/>
            <w:bottom w:val="none" w:sz="0" w:space="0" w:color="auto"/>
            <w:right w:val="none" w:sz="0" w:space="0" w:color="auto"/>
          </w:divBdr>
        </w:div>
        <w:div w:id="1992758402">
          <w:marLeft w:val="446"/>
          <w:marRight w:val="0"/>
          <w:marTop w:val="0"/>
          <w:marBottom w:val="0"/>
          <w:divBdr>
            <w:top w:val="none" w:sz="0" w:space="0" w:color="auto"/>
            <w:left w:val="none" w:sz="0" w:space="0" w:color="auto"/>
            <w:bottom w:val="none" w:sz="0" w:space="0" w:color="auto"/>
            <w:right w:val="none" w:sz="0" w:space="0" w:color="auto"/>
          </w:divBdr>
        </w:div>
      </w:divsChild>
    </w:div>
    <w:div w:id="253444879">
      <w:bodyDiv w:val="1"/>
      <w:marLeft w:val="0"/>
      <w:marRight w:val="0"/>
      <w:marTop w:val="0"/>
      <w:marBottom w:val="0"/>
      <w:divBdr>
        <w:top w:val="none" w:sz="0" w:space="0" w:color="auto"/>
        <w:left w:val="none" w:sz="0" w:space="0" w:color="auto"/>
        <w:bottom w:val="none" w:sz="0" w:space="0" w:color="auto"/>
        <w:right w:val="none" w:sz="0" w:space="0" w:color="auto"/>
      </w:divBdr>
    </w:div>
    <w:div w:id="299384193">
      <w:bodyDiv w:val="1"/>
      <w:marLeft w:val="0"/>
      <w:marRight w:val="0"/>
      <w:marTop w:val="0"/>
      <w:marBottom w:val="0"/>
      <w:divBdr>
        <w:top w:val="none" w:sz="0" w:space="0" w:color="auto"/>
        <w:left w:val="none" w:sz="0" w:space="0" w:color="auto"/>
        <w:bottom w:val="none" w:sz="0" w:space="0" w:color="auto"/>
        <w:right w:val="none" w:sz="0" w:space="0" w:color="auto"/>
      </w:divBdr>
    </w:div>
    <w:div w:id="336662322">
      <w:bodyDiv w:val="1"/>
      <w:marLeft w:val="0"/>
      <w:marRight w:val="0"/>
      <w:marTop w:val="0"/>
      <w:marBottom w:val="0"/>
      <w:divBdr>
        <w:top w:val="none" w:sz="0" w:space="0" w:color="auto"/>
        <w:left w:val="none" w:sz="0" w:space="0" w:color="auto"/>
        <w:bottom w:val="none" w:sz="0" w:space="0" w:color="auto"/>
        <w:right w:val="none" w:sz="0" w:space="0" w:color="auto"/>
      </w:divBdr>
    </w:div>
    <w:div w:id="517736124">
      <w:bodyDiv w:val="1"/>
      <w:marLeft w:val="0"/>
      <w:marRight w:val="0"/>
      <w:marTop w:val="0"/>
      <w:marBottom w:val="0"/>
      <w:divBdr>
        <w:top w:val="none" w:sz="0" w:space="0" w:color="auto"/>
        <w:left w:val="none" w:sz="0" w:space="0" w:color="auto"/>
        <w:bottom w:val="none" w:sz="0" w:space="0" w:color="auto"/>
        <w:right w:val="none" w:sz="0" w:space="0" w:color="auto"/>
      </w:divBdr>
      <w:divsChild>
        <w:div w:id="614825216">
          <w:marLeft w:val="0"/>
          <w:marRight w:val="0"/>
          <w:marTop w:val="0"/>
          <w:marBottom w:val="0"/>
          <w:divBdr>
            <w:top w:val="none" w:sz="0" w:space="0" w:color="auto"/>
            <w:left w:val="none" w:sz="0" w:space="0" w:color="auto"/>
            <w:bottom w:val="none" w:sz="0" w:space="0" w:color="auto"/>
            <w:right w:val="none" w:sz="0" w:space="0" w:color="auto"/>
          </w:divBdr>
          <w:divsChild>
            <w:div w:id="738139723">
              <w:marLeft w:val="0"/>
              <w:marRight w:val="0"/>
              <w:marTop w:val="0"/>
              <w:marBottom w:val="0"/>
              <w:divBdr>
                <w:top w:val="none" w:sz="0" w:space="0" w:color="auto"/>
                <w:left w:val="none" w:sz="0" w:space="0" w:color="auto"/>
                <w:bottom w:val="none" w:sz="0" w:space="0" w:color="auto"/>
                <w:right w:val="none" w:sz="0" w:space="0" w:color="auto"/>
              </w:divBdr>
              <w:divsChild>
                <w:div w:id="457575222">
                  <w:marLeft w:val="0"/>
                  <w:marRight w:val="0"/>
                  <w:marTop w:val="0"/>
                  <w:marBottom w:val="0"/>
                  <w:divBdr>
                    <w:top w:val="none" w:sz="0" w:space="0" w:color="auto"/>
                    <w:left w:val="none" w:sz="0" w:space="0" w:color="auto"/>
                    <w:bottom w:val="none" w:sz="0" w:space="0" w:color="auto"/>
                    <w:right w:val="none" w:sz="0" w:space="0" w:color="auto"/>
                  </w:divBdr>
                </w:div>
                <w:div w:id="5092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51218">
      <w:bodyDiv w:val="1"/>
      <w:marLeft w:val="0"/>
      <w:marRight w:val="0"/>
      <w:marTop w:val="0"/>
      <w:marBottom w:val="0"/>
      <w:divBdr>
        <w:top w:val="none" w:sz="0" w:space="0" w:color="auto"/>
        <w:left w:val="none" w:sz="0" w:space="0" w:color="auto"/>
        <w:bottom w:val="none" w:sz="0" w:space="0" w:color="auto"/>
        <w:right w:val="none" w:sz="0" w:space="0" w:color="auto"/>
      </w:divBdr>
      <w:divsChild>
        <w:div w:id="116411439">
          <w:marLeft w:val="446"/>
          <w:marRight w:val="0"/>
          <w:marTop w:val="0"/>
          <w:marBottom w:val="0"/>
          <w:divBdr>
            <w:top w:val="none" w:sz="0" w:space="0" w:color="auto"/>
            <w:left w:val="none" w:sz="0" w:space="0" w:color="auto"/>
            <w:bottom w:val="none" w:sz="0" w:space="0" w:color="auto"/>
            <w:right w:val="none" w:sz="0" w:space="0" w:color="auto"/>
          </w:divBdr>
        </w:div>
        <w:div w:id="199326249">
          <w:marLeft w:val="446"/>
          <w:marRight w:val="0"/>
          <w:marTop w:val="0"/>
          <w:marBottom w:val="0"/>
          <w:divBdr>
            <w:top w:val="none" w:sz="0" w:space="0" w:color="auto"/>
            <w:left w:val="none" w:sz="0" w:space="0" w:color="auto"/>
            <w:bottom w:val="none" w:sz="0" w:space="0" w:color="auto"/>
            <w:right w:val="none" w:sz="0" w:space="0" w:color="auto"/>
          </w:divBdr>
        </w:div>
        <w:div w:id="216936694">
          <w:marLeft w:val="446"/>
          <w:marRight w:val="0"/>
          <w:marTop w:val="0"/>
          <w:marBottom w:val="0"/>
          <w:divBdr>
            <w:top w:val="none" w:sz="0" w:space="0" w:color="auto"/>
            <w:left w:val="none" w:sz="0" w:space="0" w:color="auto"/>
            <w:bottom w:val="none" w:sz="0" w:space="0" w:color="auto"/>
            <w:right w:val="none" w:sz="0" w:space="0" w:color="auto"/>
          </w:divBdr>
        </w:div>
        <w:div w:id="603071293">
          <w:marLeft w:val="446"/>
          <w:marRight w:val="0"/>
          <w:marTop w:val="0"/>
          <w:marBottom w:val="0"/>
          <w:divBdr>
            <w:top w:val="none" w:sz="0" w:space="0" w:color="auto"/>
            <w:left w:val="none" w:sz="0" w:space="0" w:color="auto"/>
            <w:bottom w:val="none" w:sz="0" w:space="0" w:color="auto"/>
            <w:right w:val="none" w:sz="0" w:space="0" w:color="auto"/>
          </w:divBdr>
        </w:div>
        <w:div w:id="1323044761">
          <w:marLeft w:val="446"/>
          <w:marRight w:val="0"/>
          <w:marTop w:val="0"/>
          <w:marBottom w:val="0"/>
          <w:divBdr>
            <w:top w:val="none" w:sz="0" w:space="0" w:color="auto"/>
            <w:left w:val="none" w:sz="0" w:space="0" w:color="auto"/>
            <w:bottom w:val="none" w:sz="0" w:space="0" w:color="auto"/>
            <w:right w:val="none" w:sz="0" w:space="0" w:color="auto"/>
          </w:divBdr>
        </w:div>
        <w:div w:id="1470629215">
          <w:marLeft w:val="446"/>
          <w:marRight w:val="0"/>
          <w:marTop w:val="0"/>
          <w:marBottom w:val="0"/>
          <w:divBdr>
            <w:top w:val="none" w:sz="0" w:space="0" w:color="auto"/>
            <w:left w:val="none" w:sz="0" w:space="0" w:color="auto"/>
            <w:bottom w:val="none" w:sz="0" w:space="0" w:color="auto"/>
            <w:right w:val="none" w:sz="0" w:space="0" w:color="auto"/>
          </w:divBdr>
        </w:div>
      </w:divsChild>
    </w:div>
    <w:div w:id="563150934">
      <w:bodyDiv w:val="1"/>
      <w:marLeft w:val="0"/>
      <w:marRight w:val="0"/>
      <w:marTop w:val="0"/>
      <w:marBottom w:val="0"/>
      <w:divBdr>
        <w:top w:val="none" w:sz="0" w:space="0" w:color="auto"/>
        <w:left w:val="none" w:sz="0" w:space="0" w:color="auto"/>
        <w:bottom w:val="none" w:sz="0" w:space="0" w:color="auto"/>
        <w:right w:val="none" w:sz="0" w:space="0" w:color="auto"/>
      </w:divBdr>
      <w:divsChild>
        <w:div w:id="50084631">
          <w:marLeft w:val="547"/>
          <w:marRight w:val="0"/>
          <w:marTop w:val="0"/>
          <w:marBottom w:val="0"/>
          <w:divBdr>
            <w:top w:val="none" w:sz="0" w:space="0" w:color="auto"/>
            <w:left w:val="none" w:sz="0" w:space="0" w:color="auto"/>
            <w:bottom w:val="none" w:sz="0" w:space="0" w:color="auto"/>
            <w:right w:val="none" w:sz="0" w:space="0" w:color="auto"/>
          </w:divBdr>
        </w:div>
        <w:div w:id="194386258">
          <w:marLeft w:val="547"/>
          <w:marRight w:val="0"/>
          <w:marTop w:val="0"/>
          <w:marBottom w:val="0"/>
          <w:divBdr>
            <w:top w:val="none" w:sz="0" w:space="0" w:color="auto"/>
            <w:left w:val="none" w:sz="0" w:space="0" w:color="auto"/>
            <w:bottom w:val="none" w:sz="0" w:space="0" w:color="auto"/>
            <w:right w:val="none" w:sz="0" w:space="0" w:color="auto"/>
          </w:divBdr>
        </w:div>
        <w:div w:id="379939070">
          <w:marLeft w:val="547"/>
          <w:marRight w:val="0"/>
          <w:marTop w:val="0"/>
          <w:marBottom w:val="0"/>
          <w:divBdr>
            <w:top w:val="none" w:sz="0" w:space="0" w:color="auto"/>
            <w:left w:val="none" w:sz="0" w:space="0" w:color="auto"/>
            <w:bottom w:val="none" w:sz="0" w:space="0" w:color="auto"/>
            <w:right w:val="none" w:sz="0" w:space="0" w:color="auto"/>
          </w:divBdr>
        </w:div>
        <w:div w:id="747772684">
          <w:marLeft w:val="547"/>
          <w:marRight w:val="0"/>
          <w:marTop w:val="0"/>
          <w:marBottom w:val="0"/>
          <w:divBdr>
            <w:top w:val="none" w:sz="0" w:space="0" w:color="auto"/>
            <w:left w:val="none" w:sz="0" w:space="0" w:color="auto"/>
            <w:bottom w:val="none" w:sz="0" w:space="0" w:color="auto"/>
            <w:right w:val="none" w:sz="0" w:space="0" w:color="auto"/>
          </w:divBdr>
        </w:div>
        <w:div w:id="1466705253">
          <w:marLeft w:val="547"/>
          <w:marRight w:val="0"/>
          <w:marTop w:val="0"/>
          <w:marBottom w:val="0"/>
          <w:divBdr>
            <w:top w:val="none" w:sz="0" w:space="0" w:color="auto"/>
            <w:left w:val="none" w:sz="0" w:space="0" w:color="auto"/>
            <w:bottom w:val="none" w:sz="0" w:space="0" w:color="auto"/>
            <w:right w:val="none" w:sz="0" w:space="0" w:color="auto"/>
          </w:divBdr>
        </w:div>
        <w:div w:id="1486825172">
          <w:marLeft w:val="547"/>
          <w:marRight w:val="0"/>
          <w:marTop w:val="0"/>
          <w:marBottom w:val="0"/>
          <w:divBdr>
            <w:top w:val="none" w:sz="0" w:space="0" w:color="auto"/>
            <w:left w:val="none" w:sz="0" w:space="0" w:color="auto"/>
            <w:bottom w:val="none" w:sz="0" w:space="0" w:color="auto"/>
            <w:right w:val="none" w:sz="0" w:space="0" w:color="auto"/>
          </w:divBdr>
        </w:div>
        <w:div w:id="1624996265">
          <w:marLeft w:val="547"/>
          <w:marRight w:val="0"/>
          <w:marTop w:val="0"/>
          <w:marBottom w:val="0"/>
          <w:divBdr>
            <w:top w:val="none" w:sz="0" w:space="0" w:color="auto"/>
            <w:left w:val="none" w:sz="0" w:space="0" w:color="auto"/>
            <w:bottom w:val="none" w:sz="0" w:space="0" w:color="auto"/>
            <w:right w:val="none" w:sz="0" w:space="0" w:color="auto"/>
          </w:divBdr>
        </w:div>
        <w:div w:id="1986857862">
          <w:marLeft w:val="547"/>
          <w:marRight w:val="0"/>
          <w:marTop w:val="0"/>
          <w:marBottom w:val="0"/>
          <w:divBdr>
            <w:top w:val="none" w:sz="0" w:space="0" w:color="auto"/>
            <w:left w:val="none" w:sz="0" w:space="0" w:color="auto"/>
            <w:bottom w:val="none" w:sz="0" w:space="0" w:color="auto"/>
            <w:right w:val="none" w:sz="0" w:space="0" w:color="auto"/>
          </w:divBdr>
        </w:div>
      </w:divsChild>
    </w:div>
    <w:div w:id="612640170">
      <w:bodyDiv w:val="1"/>
      <w:marLeft w:val="0"/>
      <w:marRight w:val="0"/>
      <w:marTop w:val="0"/>
      <w:marBottom w:val="0"/>
      <w:divBdr>
        <w:top w:val="none" w:sz="0" w:space="0" w:color="auto"/>
        <w:left w:val="none" w:sz="0" w:space="0" w:color="auto"/>
        <w:bottom w:val="none" w:sz="0" w:space="0" w:color="auto"/>
        <w:right w:val="none" w:sz="0" w:space="0" w:color="auto"/>
      </w:divBdr>
    </w:div>
    <w:div w:id="727613229">
      <w:bodyDiv w:val="1"/>
      <w:marLeft w:val="0"/>
      <w:marRight w:val="0"/>
      <w:marTop w:val="0"/>
      <w:marBottom w:val="0"/>
      <w:divBdr>
        <w:top w:val="none" w:sz="0" w:space="0" w:color="auto"/>
        <w:left w:val="none" w:sz="0" w:space="0" w:color="auto"/>
        <w:bottom w:val="none" w:sz="0" w:space="0" w:color="auto"/>
        <w:right w:val="none" w:sz="0" w:space="0" w:color="auto"/>
      </w:divBdr>
      <w:divsChild>
        <w:div w:id="64650006">
          <w:marLeft w:val="446"/>
          <w:marRight w:val="0"/>
          <w:marTop w:val="0"/>
          <w:marBottom w:val="0"/>
          <w:divBdr>
            <w:top w:val="none" w:sz="0" w:space="0" w:color="auto"/>
            <w:left w:val="none" w:sz="0" w:space="0" w:color="auto"/>
            <w:bottom w:val="none" w:sz="0" w:space="0" w:color="auto"/>
            <w:right w:val="none" w:sz="0" w:space="0" w:color="auto"/>
          </w:divBdr>
        </w:div>
        <w:div w:id="205727481">
          <w:marLeft w:val="1267"/>
          <w:marRight w:val="0"/>
          <w:marTop w:val="0"/>
          <w:marBottom w:val="0"/>
          <w:divBdr>
            <w:top w:val="none" w:sz="0" w:space="0" w:color="auto"/>
            <w:left w:val="none" w:sz="0" w:space="0" w:color="auto"/>
            <w:bottom w:val="none" w:sz="0" w:space="0" w:color="auto"/>
            <w:right w:val="none" w:sz="0" w:space="0" w:color="auto"/>
          </w:divBdr>
        </w:div>
        <w:div w:id="430395500">
          <w:marLeft w:val="446"/>
          <w:marRight w:val="0"/>
          <w:marTop w:val="0"/>
          <w:marBottom w:val="0"/>
          <w:divBdr>
            <w:top w:val="none" w:sz="0" w:space="0" w:color="auto"/>
            <w:left w:val="none" w:sz="0" w:space="0" w:color="auto"/>
            <w:bottom w:val="none" w:sz="0" w:space="0" w:color="auto"/>
            <w:right w:val="none" w:sz="0" w:space="0" w:color="auto"/>
          </w:divBdr>
        </w:div>
        <w:div w:id="718864751">
          <w:marLeft w:val="446"/>
          <w:marRight w:val="0"/>
          <w:marTop w:val="0"/>
          <w:marBottom w:val="0"/>
          <w:divBdr>
            <w:top w:val="none" w:sz="0" w:space="0" w:color="auto"/>
            <w:left w:val="none" w:sz="0" w:space="0" w:color="auto"/>
            <w:bottom w:val="none" w:sz="0" w:space="0" w:color="auto"/>
            <w:right w:val="none" w:sz="0" w:space="0" w:color="auto"/>
          </w:divBdr>
        </w:div>
        <w:div w:id="781149676">
          <w:marLeft w:val="446"/>
          <w:marRight w:val="0"/>
          <w:marTop w:val="0"/>
          <w:marBottom w:val="0"/>
          <w:divBdr>
            <w:top w:val="none" w:sz="0" w:space="0" w:color="auto"/>
            <w:left w:val="none" w:sz="0" w:space="0" w:color="auto"/>
            <w:bottom w:val="none" w:sz="0" w:space="0" w:color="auto"/>
            <w:right w:val="none" w:sz="0" w:space="0" w:color="auto"/>
          </w:divBdr>
        </w:div>
        <w:div w:id="832912702">
          <w:marLeft w:val="446"/>
          <w:marRight w:val="0"/>
          <w:marTop w:val="0"/>
          <w:marBottom w:val="0"/>
          <w:divBdr>
            <w:top w:val="none" w:sz="0" w:space="0" w:color="auto"/>
            <w:left w:val="none" w:sz="0" w:space="0" w:color="auto"/>
            <w:bottom w:val="none" w:sz="0" w:space="0" w:color="auto"/>
            <w:right w:val="none" w:sz="0" w:space="0" w:color="auto"/>
          </w:divBdr>
        </w:div>
        <w:div w:id="984969865">
          <w:marLeft w:val="446"/>
          <w:marRight w:val="0"/>
          <w:marTop w:val="0"/>
          <w:marBottom w:val="0"/>
          <w:divBdr>
            <w:top w:val="none" w:sz="0" w:space="0" w:color="auto"/>
            <w:left w:val="none" w:sz="0" w:space="0" w:color="auto"/>
            <w:bottom w:val="none" w:sz="0" w:space="0" w:color="auto"/>
            <w:right w:val="none" w:sz="0" w:space="0" w:color="auto"/>
          </w:divBdr>
        </w:div>
        <w:div w:id="1009144060">
          <w:marLeft w:val="1267"/>
          <w:marRight w:val="0"/>
          <w:marTop w:val="0"/>
          <w:marBottom w:val="0"/>
          <w:divBdr>
            <w:top w:val="none" w:sz="0" w:space="0" w:color="auto"/>
            <w:left w:val="none" w:sz="0" w:space="0" w:color="auto"/>
            <w:bottom w:val="none" w:sz="0" w:space="0" w:color="auto"/>
            <w:right w:val="none" w:sz="0" w:space="0" w:color="auto"/>
          </w:divBdr>
        </w:div>
        <w:div w:id="1775441880">
          <w:marLeft w:val="1267"/>
          <w:marRight w:val="0"/>
          <w:marTop w:val="0"/>
          <w:marBottom w:val="0"/>
          <w:divBdr>
            <w:top w:val="none" w:sz="0" w:space="0" w:color="auto"/>
            <w:left w:val="none" w:sz="0" w:space="0" w:color="auto"/>
            <w:bottom w:val="none" w:sz="0" w:space="0" w:color="auto"/>
            <w:right w:val="none" w:sz="0" w:space="0" w:color="auto"/>
          </w:divBdr>
        </w:div>
        <w:div w:id="1994022861">
          <w:marLeft w:val="446"/>
          <w:marRight w:val="0"/>
          <w:marTop w:val="0"/>
          <w:marBottom w:val="0"/>
          <w:divBdr>
            <w:top w:val="none" w:sz="0" w:space="0" w:color="auto"/>
            <w:left w:val="none" w:sz="0" w:space="0" w:color="auto"/>
            <w:bottom w:val="none" w:sz="0" w:space="0" w:color="auto"/>
            <w:right w:val="none" w:sz="0" w:space="0" w:color="auto"/>
          </w:divBdr>
        </w:div>
      </w:divsChild>
    </w:div>
    <w:div w:id="729042178">
      <w:bodyDiv w:val="1"/>
      <w:marLeft w:val="0"/>
      <w:marRight w:val="0"/>
      <w:marTop w:val="0"/>
      <w:marBottom w:val="0"/>
      <w:divBdr>
        <w:top w:val="none" w:sz="0" w:space="0" w:color="auto"/>
        <w:left w:val="none" w:sz="0" w:space="0" w:color="auto"/>
        <w:bottom w:val="none" w:sz="0" w:space="0" w:color="auto"/>
        <w:right w:val="none" w:sz="0" w:space="0" w:color="auto"/>
      </w:divBdr>
      <w:divsChild>
        <w:div w:id="688946810">
          <w:marLeft w:val="547"/>
          <w:marRight w:val="0"/>
          <w:marTop w:val="0"/>
          <w:marBottom w:val="0"/>
          <w:divBdr>
            <w:top w:val="none" w:sz="0" w:space="0" w:color="auto"/>
            <w:left w:val="none" w:sz="0" w:space="0" w:color="auto"/>
            <w:bottom w:val="none" w:sz="0" w:space="0" w:color="auto"/>
            <w:right w:val="none" w:sz="0" w:space="0" w:color="auto"/>
          </w:divBdr>
        </w:div>
      </w:divsChild>
    </w:div>
    <w:div w:id="802311835">
      <w:bodyDiv w:val="1"/>
      <w:marLeft w:val="0"/>
      <w:marRight w:val="0"/>
      <w:marTop w:val="0"/>
      <w:marBottom w:val="0"/>
      <w:divBdr>
        <w:top w:val="none" w:sz="0" w:space="0" w:color="auto"/>
        <w:left w:val="none" w:sz="0" w:space="0" w:color="auto"/>
        <w:bottom w:val="none" w:sz="0" w:space="0" w:color="auto"/>
        <w:right w:val="none" w:sz="0" w:space="0" w:color="auto"/>
      </w:divBdr>
    </w:div>
    <w:div w:id="871071646">
      <w:bodyDiv w:val="1"/>
      <w:marLeft w:val="0"/>
      <w:marRight w:val="0"/>
      <w:marTop w:val="0"/>
      <w:marBottom w:val="0"/>
      <w:divBdr>
        <w:top w:val="none" w:sz="0" w:space="0" w:color="auto"/>
        <w:left w:val="none" w:sz="0" w:space="0" w:color="auto"/>
        <w:bottom w:val="none" w:sz="0" w:space="0" w:color="auto"/>
        <w:right w:val="none" w:sz="0" w:space="0" w:color="auto"/>
      </w:divBdr>
      <w:divsChild>
        <w:div w:id="1871070087">
          <w:marLeft w:val="547"/>
          <w:marRight w:val="0"/>
          <w:marTop w:val="0"/>
          <w:marBottom w:val="0"/>
          <w:divBdr>
            <w:top w:val="none" w:sz="0" w:space="0" w:color="auto"/>
            <w:left w:val="none" w:sz="0" w:space="0" w:color="auto"/>
            <w:bottom w:val="none" w:sz="0" w:space="0" w:color="auto"/>
            <w:right w:val="none" w:sz="0" w:space="0" w:color="auto"/>
          </w:divBdr>
        </w:div>
      </w:divsChild>
    </w:div>
    <w:div w:id="894972149">
      <w:bodyDiv w:val="1"/>
      <w:marLeft w:val="0"/>
      <w:marRight w:val="0"/>
      <w:marTop w:val="0"/>
      <w:marBottom w:val="0"/>
      <w:divBdr>
        <w:top w:val="none" w:sz="0" w:space="0" w:color="auto"/>
        <w:left w:val="none" w:sz="0" w:space="0" w:color="auto"/>
        <w:bottom w:val="none" w:sz="0" w:space="0" w:color="auto"/>
        <w:right w:val="none" w:sz="0" w:space="0" w:color="auto"/>
      </w:divBdr>
    </w:div>
    <w:div w:id="896472864">
      <w:bodyDiv w:val="1"/>
      <w:marLeft w:val="0"/>
      <w:marRight w:val="0"/>
      <w:marTop w:val="0"/>
      <w:marBottom w:val="0"/>
      <w:divBdr>
        <w:top w:val="none" w:sz="0" w:space="0" w:color="auto"/>
        <w:left w:val="none" w:sz="0" w:space="0" w:color="auto"/>
        <w:bottom w:val="none" w:sz="0" w:space="0" w:color="auto"/>
        <w:right w:val="none" w:sz="0" w:space="0" w:color="auto"/>
      </w:divBdr>
    </w:div>
    <w:div w:id="958294433">
      <w:bodyDiv w:val="1"/>
      <w:marLeft w:val="0"/>
      <w:marRight w:val="0"/>
      <w:marTop w:val="0"/>
      <w:marBottom w:val="0"/>
      <w:divBdr>
        <w:top w:val="none" w:sz="0" w:space="0" w:color="auto"/>
        <w:left w:val="none" w:sz="0" w:space="0" w:color="auto"/>
        <w:bottom w:val="none" w:sz="0" w:space="0" w:color="auto"/>
        <w:right w:val="none" w:sz="0" w:space="0" w:color="auto"/>
      </w:divBdr>
      <w:divsChild>
        <w:div w:id="295374654">
          <w:marLeft w:val="547"/>
          <w:marRight w:val="0"/>
          <w:marTop w:val="0"/>
          <w:marBottom w:val="0"/>
          <w:divBdr>
            <w:top w:val="none" w:sz="0" w:space="0" w:color="auto"/>
            <w:left w:val="none" w:sz="0" w:space="0" w:color="auto"/>
            <w:bottom w:val="none" w:sz="0" w:space="0" w:color="auto"/>
            <w:right w:val="none" w:sz="0" w:space="0" w:color="auto"/>
          </w:divBdr>
        </w:div>
        <w:div w:id="2007900014">
          <w:marLeft w:val="547"/>
          <w:marRight w:val="0"/>
          <w:marTop w:val="0"/>
          <w:marBottom w:val="0"/>
          <w:divBdr>
            <w:top w:val="none" w:sz="0" w:space="0" w:color="auto"/>
            <w:left w:val="none" w:sz="0" w:space="0" w:color="auto"/>
            <w:bottom w:val="none" w:sz="0" w:space="0" w:color="auto"/>
            <w:right w:val="none" w:sz="0" w:space="0" w:color="auto"/>
          </w:divBdr>
        </w:div>
      </w:divsChild>
    </w:div>
    <w:div w:id="994146983">
      <w:bodyDiv w:val="1"/>
      <w:marLeft w:val="0"/>
      <w:marRight w:val="0"/>
      <w:marTop w:val="0"/>
      <w:marBottom w:val="0"/>
      <w:divBdr>
        <w:top w:val="none" w:sz="0" w:space="0" w:color="auto"/>
        <w:left w:val="none" w:sz="0" w:space="0" w:color="auto"/>
        <w:bottom w:val="none" w:sz="0" w:space="0" w:color="auto"/>
        <w:right w:val="none" w:sz="0" w:space="0" w:color="auto"/>
      </w:divBdr>
      <w:divsChild>
        <w:div w:id="2100250063">
          <w:marLeft w:val="1267"/>
          <w:marRight w:val="0"/>
          <w:marTop w:val="0"/>
          <w:marBottom w:val="0"/>
          <w:divBdr>
            <w:top w:val="none" w:sz="0" w:space="0" w:color="auto"/>
            <w:left w:val="none" w:sz="0" w:space="0" w:color="auto"/>
            <w:bottom w:val="none" w:sz="0" w:space="0" w:color="auto"/>
            <w:right w:val="none" w:sz="0" w:space="0" w:color="auto"/>
          </w:divBdr>
        </w:div>
      </w:divsChild>
    </w:div>
    <w:div w:id="1058433227">
      <w:bodyDiv w:val="1"/>
      <w:marLeft w:val="0"/>
      <w:marRight w:val="0"/>
      <w:marTop w:val="0"/>
      <w:marBottom w:val="0"/>
      <w:divBdr>
        <w:top w:val="none" w:sz="0" w:space="0" w:color="auto"/>
        <w:left w:val="none" w:sz="0" w:space="0" w:color="auto"/>
        <w:bottom w:val="none" w:sz="0" w:space="0" w:color="auto"/>
        <w:right w:val="none" w:sz="0" w:space="0" w:color="auto"/>
      </w:divBdr>
      <w:divsChild>
        <w:div w:id="1601373726">
          <w:marLeft w:val="547"/>
          <w:marRight w:val="0"/>
          <w:marTop w:val="0"/>
          <w:marBottom w:val="0"/>
          <w:divBdr>
            <w:top w:val="none" w:sz="0" w:space="0" w:color="auto"/>
            <w:left w:val="none" w:sz="0" w:space="0" w:color="auto"/>
            <w:bottom w:val="none" w:sz="0" w:space="0" w:color="auto"/>
            <w:right w:val="none" w:sz="0" w:space="0" w:color="auto"/>
          </w:divBdr>
        </w:div>
      </w:divsChild>
    </w:div>
    <w:div w:id="1123964199">
      <w:bodyDiv w:val="1"/>
      <w:marLeft w:val="0"/>
      <w:marRight w:val="0"/>
      <w:marTop w:val="0"/>
      <w:marBottom w:val="0"/>
      <w:divBdr>
        <w:top w:val="none" w:sz="0" w:space="0" w:color="auto"/>
        <w:left w:val="none" w:sz="0" w:space="0" w:color="auto"/>
        <w:bottom w:val="none" w:sz="0" w:space="0" w:color="auto"/>
        <w:right w:val="none" w:sz="0" w:space="0" w:color="auto"/>
      </w:divBdr>
      <w:divsChild>
        <w:div w:id="169637094">
          <w:marLeft w:val="1166"/>
          <w:marRight w:val="0"/>
          <w:marTop w:val="0"/>
          <w:marBottom w:val="0"/>
          <w:divBdr>
            <w:top w:val="none" w:sz="0" w:space="0" w:color="auto"/>
            <w:left w:val="none" w:sz="0" w:space="0" w:color="auto"/>
            <w:bottom w:val="none" w:sz="0" w:space="0" w:color="auto"/>
            <w:right w:val="none" w:sz="0" w:space="0" w:color="auto"/>
          </w:divBdr>
        </w:div>
        <w:div w:id="314990976">
          <w:marLeft w:val="1166"/>
          <w:marRight w:val="0"/>
          <w:marTop w:val="0"/>
          <w:marBottom w:val="0"/>
          <w:divBdr>
            <w:top w:val="none" w:sz="0" w:space="0" w:color="auto"/>
            <w:left w:val="none" w:sz="0" w:space="0" w:color="auto"/>
            <w:bottom w:val="none" w:sz="0" w:space="0" w:color="auto"/>
            <w:right w:val="none" w:sz="0" w:space="0" w:color="auto"/>
          </w:divBdr>
        </w:div>
        <w:div w:id="317615031">
          <w:marLeft w:val="446"/>
          <w:marRight w:val="0"/>
          <w:marTop w:val="0"/>
          <w:marBottom w:val="0"/>
          <w:divBdr>
            <w:top w:val="none" w:sz="0" w:space="0" w:color="auto"/>
            <w:left w:val="none" w:sz="0" w:space="0" w:color="auto"/>
            <w:bottom w:val="none" w:sz="0" w:space="0" w:color="auto"/>
            <w:right w:val="none" w:sz="0" w:space="0" w:color="auto"/>
          </w:divBdr>
        </w:div>
        <w:div w:id="930698870">
          <w:marLeft w:val="446"/>
          <w:marRight w:val="0"/>
          <w:marTop w:val="0"/>
          <w:marBottom w:val="0"/>
          <w:divBdr>
            <w:top w:val="none" w:sz="0" w:space="0" w:color="auto"/>
            <w:left w:val="none" w:sz="0" w:space="0" w:color="auto"/>
            <w:bottom w:val="none" w:sz="0" w:space="0" w:color="auto"/>
            <w:right w:val="none" w:sz="0" w:space="0" w:color="auto"/>
          </w:divBdr>
        </w:div>
        <w:div w:id="1150248980">
          <w:marLeft w:val="1166"/>
          <w:marRight w:val="0"/>
          <w:marTop w:val="0"/>
          <w:marBottom w:val="0"/>
          <w:divBdr>
            <w:top w:val="none" w:sz="0" w:space="0" w:color="auto"/>
            <w:left w:val="none" w:sz="0" w:space="0" w:color="auto"/>
            <w:bottom w:val="none" w:sz="0" w:space="0" w:color="auto"/>
            <w:right w:val="none" w:sz="0" w:space="0" w:color="auto"/>
          </w:divBdr>
        </w:div>
        <w:div w:id="1557471862">
          <w:marLeft w:val="1166"/>
          <w:marRight w:val="0"/>
          <w:marTop w:val="0"/>
          <w:marBottom w:val="0"/>
          <w:divBdr>
            <w:top w:val="none" w:sz="0" w:space="0" w:color="auto"/>
            <w:left w:val="none" w:sz="0" w:space="0" w:color="auto"/>
            <w:bottom w:val="none" w:sz="0" w:space="0" w:color="auto"/>
            <w:right w:val="none" w:sz="0" w:space="0" w:color="auto"/>
          </w:divBdr>
        </w:div>
        <w:div w:id="1653872607">
          <w:marLeft w:val="1166"/>
          <w:marRight w:val="0"/>
          <w:marTop w:val="0"/>
          <w:marBottom w:val="0"/>
          <w:divBdr>
            <w:top w:val="none" w:sz="0" w:space="0" w:color="auto"/>
            <w:left w:val="none" w:sz="0" w:space="0" w:color="auto"/>
            <w:bottom w:val="none" w:sz="0" w:space="0" w:color="auto"/>
            <w:right w:val="none" w:sz="0" w:space="0" w:color="auto"/>
          </w:divBdr>
        </w:div>
        <w:div w:id="1836725830">
          <w:marLeft w:val="1166"/>
          <w:marRight w:val="0"/>
          <w:marTop w:val="0"/>
          <w:marBottom w:val="0"/>
          <w:divBdr>
            <w:top w:val="none" w:sz="0" w:space="0" w:color="auto"/>
            <w:left w:val="none" w:sz="0" w:space="0" w:color="auto"/>
            <w:bottom w:val="none" w:sz="0" w:space="0" w:color="auto"/>
            <w:right w:val="none" w:sz="0" w:space="0" w:color="auto"/>
          </w:divBdr>
        </w:div>
        <w:div w:id="1914196777">
          <w:marLeft w:val="1166"/>
          <w:marRight w:val="0"/>
          <w:marTop w:val="0"/>
          <w:marBottom w:val="0"/>
          <w:divBdr>
            <w:top w:val="none" w:sz="0" w:space="0" w:color="auto"/>
            <w:left w:val="none" w:sz="0" w:space="0" w:color="auto"/>
            <w:bottom w:val="none" w:sz="0" w:space="0" w:color="auto"/>
            <w:right w:val="none" w:sz="0" w:space="0" w:color="auto"/>
          </w:divBdr>
        </w:div>
        <w:div w:id="2138715643">
          <w:marLeft w:val="1166"/>
          <w:marRight w:val="0"/>
          <w:marTop w:val="0"/>
          <w:marBottom w:val="0"/>
          <w:divBdr>
            <w:top w:val="none" w:sz="0" w:space="0" w:color="auto"/>
            <w:left w:val="none" w:sz="0" w:space="0" w:color="auto"/>
            <w:bottom w:val="none" w:sz="0" w:space="0" w:color="auto"/>
            <w:right w:val="none" w:sz="0" w:space="0" w:color="auto"/>
          </w:divBdr>
        </w:div>
      </w:divsChild>
    </w:div>
    <w:div w:id="1171137480">
      <w:bodyDiv w:val="1"/>
      <w:marLeft w:val="0"/>
      <w:marRight w:val="0"/>
      <w:marTop w:val="0"/>
      <w:marBottom w:val="0"/>
      <w:divBdr>
        <w:top w:val="none" w:sz="0" w:space="0" w:color="auto"/>
        <w:left w:val="none" w:sz="0" w:space="0" w:color="auto"/>
        <w:bottom w:val="none" w:sz="0" w:space="0" w:color="auto"/>
        <w:right w:val="none" w:sz="0" w:space="0" w:color="auto"/>
      </w:divBdr>
      <w:divsChild>
        <w:div w:id="2051449">
          <w:marLeft w:val="547"/>
          <w:marRight w:val="0"/>
          <w:marTop w:val="0"/>
          <w:marBottom w:val="0"/>
          <w:divBdr>
            <w:top w:val="none" w:sz="0" w:space="0" w:color="auto"/>
            <w:left w:val="none" w:sz="0" w:space="0" w:color="auto"/>
            <w:bottom w:val="none" w:sz="0" w:space="0" w:color="auto"/>
            <w:right w:val="none" w:sz="0" w:space="0" w:color="auto"/>
          </w:divBdr>
        </w:div>
        <w:div w:id="1087462338">
          <w:marLeft w:val="547"/>
          <w:marRight w:val="0"/>
          <w:marTop w:val="0"/>
          <w:marBottom w:val="0"/>
          <w:divBdr>
            <w:top w:val="none" w:sz="0" w:space="0" w:color="auto"/>
            <w:left w:val="none" w:sz="0" w:space="0" w:color="auto"/>
            <w:bottom w:val="none" w:sz="0" w:space="0" w:color="auto"/>
            <w:right w:val="none" w:sz="0" w:space="0" w:color="auto"/>
          </w:divBdr>
        </w:div>
      </w:divsChild>
    </w:div>
    <w:div w:id="1199011518">
      <w:bodyDiv w:val="1"/>
      <w:marLeft w:val="0"/>
      <w:marRight w:val="0"/>
      <w:marTop w:val="0"/>
      <w:marBottom w:val="0"/>
      <w:divBdr>
        <w:top w:val="none" w:sz="0" w:space="0" w:color="auto"/>
        <w:left w:val="none" w:sz="0" w:space="0" w:color="auto"/>
        <w:bottom w:val="none" w:sz="0" w:space="0" w:color="auto"/>
        <w:right w:val="none" w:sz="0" w:space="0" w:color="auto"/>
      </w:divBdr>
      <w:divsChild>
        <w:div w:id="1286306219">
          <w:marLeft w:val="547"/>
          <w:marRight w:val="0"/>
          <w:marTop w:val="0"/>
          <w:marBottom w:val="0"/>
          <w:divBdr>
            <w:top w:val="none" w:sz="0" w:space="0" w:color="auto"/>
            <w:left w:val="none" w:sz="0" w:space="0" w:color="auto"/>
            <w:bottom w:val="none" w:sz="0" w:space="0" w:color="auto"/>
            <w:right w:val="none" w:sz="0" w:space="0" w:color="auto"/>
          </w:divBdr>
        </w:div>
      </w:divsChild>
    </w:div>
    <w:div w:id="1200970058">
      <w:bodyDiv w:val="1"/>
      <w:marLeft w:val="0"/>
      <w:marRight w:val="0"/>
      <w:marTop w:val="0"/>
      <w:marBottom w:val="0"/>
      <w:divBdr>
        <w:top w:val="none" w:sz="0" w:space="0" w:color="auto"/>
        <w:left w:val="none" w:sz="0" w:space="0" w:color="auto"/>
        <w:bottom w:val="none" w:sz="0" w:space="0" w:color="auto"/>
        <w:right w:val="none" w:sz="0" w:space="0" w:color="auto"/>
      </w:divBdr>
      <w:divsChild>
        <w:div w:id="795946087">
          <w:marLeft w:val="446"/>
          <w:marRight w:val="0"/>
          <w:marTop w:val="0"/>
          <w:marBottom w:val="0"/>
          <w:divBdr>
            <w:top w:val="none" w:sz="0" w:space="0" w:color="auto"/>
            <w:left w:val="none" w:sz="0" w:space="0" w:color="auto"/>
            <w:bottom w:val="none" w:sz="0" w:space="0" w:color="auto"/>
            <w:right w:val="none" w:sz="0" w:space="0" w:color="auto"/>
          </w:divBdr>
        </w:div>
        <w:div w:id="987249763">
          <w:marLeft w:val="547"/>
          <w:marRight w:val="0"/>
          <w:marTop w:val="0"/>
          <w:marBottom w:val="0"/>
          <w:divBdr>
            <w:top w:val="none" w:sz="0" w:space="0" w:color="auto"/>
            <w:left w:val="none" w:sz="0" w:space="0" w:color="auto"/>
            <w:bottom w:val="none" w:sz="0" w:space="0" w:color="auto"/>
            <w:right w:val="none" w:sz="0" w:space="0" w:color="auto"/>
          </w:divBdr>
        </w:div>
      </w:divsChild>
    </w:div>
    <w:div w:id="1229268714">
      <w:bodyDiv w:val="1"/>
      <w:marLeft w:val="0"/>
      <w:marRight w:val="0"/>
      <w:marTop w:val="0"/>
      <w:marBottom w:val="0"/>
      <w:divBdr>
        <w:top w:val="none" w:sz="0" w:space="0" w:color="auto"/>
        <w:left w:val="none" w:sz="0" w:space="0" w:color="auto"/>
        <w:bottom w:val="none" w:sz="0" w:space="0" w:color="auto"/>
        <w:right w:val="none" w:sz="0" w:space="0" w:color="auto"/>
      </w:divBdr>
      <w:divsChild>
        <w:div w:id="639266092">
          <w:marLeft w:val="547"/>
          <w:marRight w:val="0"/>
          <w:marTop w:val="96"/>
          <w:marBottom w:val="0"/>
          <w:divBdr>
            <w:top w:val="none" w:sz="0" w:space="0" w:color="auto"/>
            <w:left w:val="none" w:sz="0" w:space="0" w:color="auto"/>
            <w:bottom w:val="none" w:sz="0" w:space="0" w:color="auto"/>
            <w:right w:val="none" w:sz="0" w:space="0" w:color="auto"/>
          </w:divBdr>
        </w:div>
      </w:divsChild>
    </w:div>
    <w:div w:id="1266764889">
      <w:bodyDiv w:val="1"/>
      <w:marLeft w:val="0"/>
      <w:marRight w:val="0"/>
      <w:marTop w:val="0"/>
      <w:marBottom w:val="0"/>
      <w:divBdr>
        <w:top w:val="none" w:sz="0" w:space="0" w:color="auto"/>
        <w:left w:val="none" w:sz="0" w:space="0" w:color="auto"/>
        <w:bottom w:val="none" w:sz="0" w:space="0" w:color="auto"/>
        <w:right w:val="none" w:sz="0" w:space="0" w:color="auto"/>
      </w:divBdr>
      <w:divsChild>
        <w:div w:id="308830234">
          <w:marLeft w:val="446"/>
          <w:marRight w:val="0"/>
          <w:marTop w:val="0"/>
          <w:marBottom w:val="0"/>
          <w:divBdr>
            <w:top w:val="none" w:sz="0" w:space="0" w:color="auto"/>
            <w:left w:val="none" w:sz="0" w:space="0" w:color="auto"/>
            <w:bottom w:val="none" w:sz="0" w:space="0" w:color="auto"/>
            <w:right w:val="none" w:sz="0" w:space="0" w:color="auto"/>
          </w:divBdr>
        </w:div>
        <w:div w:id="1295599982">
          <w:marLeft w:val="446"/>
          <w:marRight w:val="0"/>
          <w:marTop w:val="0"/>
          <w:marBottom w:val="0"/>
          <w:divBdr>
            <w:top w:val="none" w:sz="0" w:space="0" w:color="auto"/>
            <w:left w:val="none" w:sz="0" w:space="0" w:color="auto"/>
            <w:bottom w:val="none" w:sz="0" w:space="0" w:color="auto"/>
            <w:right w:val="none" w:sz="0" w:space="0" w:color="auto"/>
          </w:divBdr>
        </w:div>
        <w:div w:id="1311638490">
          <w:marLeft w:val="446"/>
          <w:marRight w:val="0"/>
          <w:marTop w:val="0"/>
          <w:marBottom w:val="0"/>
          <w:divBdr>
            <w:top w:val="none" w:sz="0" w:space="0" w:color="auto"/>
            <w:left w:val="none" w:sz="0" w:space="0" w:color="auto"/>
            <w:bottom w:val="none" w:sz="0" w:space="0" w:color="auto"/>
            <w:right w:val="none" w:sz="0" w:space="0" w:color="auto"/>
          </w:divBdr>
        </w:div>
      </w:divsChild>
    </w:div>
    <w:div w:id="1270432158">
      <w:bodyDiv w:val="1"/>
      <w:marLeft w:val="0"/>
      <w:marRight w:val="0"/>
      <w:marTop w:val="0"/>
      <w:marBottom w:val="0"/>
      <w:divBdr>
        <w:top w:val="none" w:sz="0" w:space="0" w:color="auto"/>
        <w:left w:val="none" w:sz="0" w:space="0" w:color="auto"/>
        <w:bottom w:val="none" w:sz="0" w:space="0" w:color="auto"/>
        <w:right w:val="none" w:sz="0" w:space="0" w:color="auto"/>
      </w:divBdr>
      <w:divsChild>
        <w:div w:id="139347553">
          <w:marLeft w:val="547"/>
          <w:marRight w:val="0"/>
          <w:marTop w:val="0"/>
          <w:marBottom w:val="0"/>
          <w:divBdr>
            <w:top w:val="none" w:sz="0" w:space="0" w:color="auto"/>
            <w:left w:val="none" w:sz="0" w:space="0" w:color="auto"/>
            <w:bottom w:val="none" w:sz="0" w:space="0" w:color="auto"/>
            <w:right w:val="none" w:sz="0" w:space="0" w:color="auto"/>
          </w:divBdr>
        </w:div>
        <w:div w:id="196047275">
          <w:marLeft w:val="547"/>
          <w:marRight w:val="0"/>
          <w:marTop w:val="0"/>
          <w:marBottom w:val="0"/>
          <w:divBdr>
            <w:top w:val="none" w:sz="0" w:space="0" w:color="auto"/>
            <w:left w:val="none" w:sz="0" w:space="0" w:color="auto"/>
            <w:bottom w:val="none" w:sz="0" w:space="0" w:color="auto"/>
            <w:right w:val="none" w:sz="0" w:space="0" w:color="auto"/>
          </w:divBdr>
        </w:div>
        <w:div w:id="1174765508">
          <w:marLeft w:val="547"/>
          <w:marRight w:val="0"/>
          <w:marTop w:val="0"/>
          <w:marBottom w:val="0"/>
          <w:divBdr>
            <w:top w:val="none" w:sz="0" w:space="0" w:color="auto"/>
            <w:left w:val="none" w:sz="0" w:space="0" w:color="auto"/>
            <w:bottom w:val="none" w:sz="0" w:space="0" w:color="auto"/>
            <w:right w:val="none" w:sz="0" w:space="0" w:color="auto"/>
          </w:divBdr>
        </w:div>
        <w:div w:id="1366637923">
          <w:marLeft w:val="547"/>
          <w:marRight w:val="0"/>
          <w:marTop w:val="0"/>
          <w:marBottom w:val="0"/>
          <w:divBdr>
            <w:top w:val="none" w:sz="0" w:space="0" w:color="auto"/>
            <w:left w:val="none" w:sz="0" w:space="0" w:color="auto"/>
            <w:bottom w:val="none" w:sz="0" w:space="0" w:color="auto"/>
            <w:right w:val="none" w:sz="0" w:space="0" w:color="auto"/>
          </w:divBdr>
        </w:div>
        <w:div w:id="1575973037">
          <w:marLeft w:val="547"/>
          <w:marRight w:val="0"/>
          <w:marTop w:val="0"/>
          <w:marBottom w:val="0"/>
          <w:divBdr>
            <w:top w:val="none" w:sz="0" w:space="0" w:color="auto"/>
            <w:left w:val="none" w:sz="0" w:space="0" w:color="auto"/>
            <w:bottom w:val="none" w:sz="0" w:space="0" w:color="auto"/>
            <w:right w:val="none" w:sz="0" w:space="0" w:color="auto"/>
          </w:divBdr>
        </w:div>
        <w:div w:id="1678003023">
          <w:marLeft w:val="547"/>
          <w:marRight w:val="0"/>
          <w:marTop w:val="0"/>
          <w:marBottom w:val="0"/>
          <w:divBdr>
            <w:top w:val="none" w:sz="0" w:space="0" w:color="auto"/>
            <w:left w:val="none" w:sz="0" w:space="0" w:color="auto"/>
            <w:bottom w:val="none" w:sz="0" w:space="0" w:color="auto"/>
            <w:right w:val="none" w:sz="0" w:space="0" w:color="auto"/>
          </w:divBdr>
        </w:div>
      </w:divsChild>
    </w:div>
    <w:div w:id="1303340586">
      <w:bodyDiv w:val="1"/>
      <w:marLeft w:val="0"/>
      <w:marRight w:val="0"/>
      <w:marTop w:val="0"/>
      <w:marBottom w:val="0"/>
      <w:divBdr>
        <w:top w:val="none" w:sz="0" w:space="0" w:color="auto"/>
        <w:left w:val="none" w:sz="0" w:space="0" w:color="auto"/>
        <w:bottom w:val="none" w:sz="0" w:space="0" w:color="auto"/>
        <w:right w:val="none" w:sz="0" w:space="0" w:color="auto"/>
      </w:divBdr>
      <w:divsChild>
        <w:div w:id="2146896772">
          <w:marLeft w:val="547"/>
          <w:marRight w:val="0"/>
          <w:marTop w:val="115"/>
          <w:marBottom w:val="0"/>
          <w:divBdr>
            <w:top w:val="none" w:sz="0" w:space="0" w:color="auto"/>
            <w:left w:val="none" w:sz="0" w:space="0" w:color="auto"/>
            <w:bottom w:val="none" w:sz="0" w:space="0" w:color="auto"/>
            <w:right w:val="none" w:sz="0" w:space="0" w:color="auto"/>
          </w:divBdr>
        </w:div>
      </w:divsChild>
    </w:div>
    <w:div w:id="1323391154">
      <w:bodyDiv w:val="1"/>
      <w:marLeft w:val="0"/>
      <w:marRight w:val="0"/>
      <w:marTop w:val="0"/>
      <w:marBottom w:val="0"/>
      <w:divBdr>
        <w:top w:val="none" w:sz="0" w:space="0" w:color="auto"/>
        <w:left w:val="none" w:sz="0" w:space="0" w:color="auto"/>
        <w:bottom w:val="none" w:sz="0" w:space="0" w:color="auto"/>
        <w:right w:val="none" w:sz="0" w:space="0" w:color="auto"/>
      </w:divBdr>
      <w:divsChild>
        <w:div w:id="1648893949">
          <w:marLeft w:val="547"/>
          <w:marRight w:val="0"/>
          <w:marTop w:val="0"/>
          <w:marBottom w:val="0"/>
          <w:divBdr>
            <w:top w:val="none" w:sz="0" w:space="0" w:color="auto"/>
            <w:left w:val="none" w:sz="0" w:space="0" w:color="auto"/>
            <w:bottom w:val="none" w:sz="0" w:space="0" w:color="auto"/>
            <w:right w:val="none" w:sz="0" w:space="0" w:color="auto"/>
          </w:divBdr>
        </w:div>
      </w:divsChild>
    </w:div>
    <w:div w:id="1399858750">
      <w:bodyDiv w:val="1"/>
      <w:marLeft w:val="0"/>
      <w:marRight w:val="0"/>
      <w:marTop w:val="0"/>
      <w:marBottom w:val="0"/>
      <w:divBdr>
        <w:top w:val="none" w:sz="0" w:space="0" w:color="auto"/>
        <w:left w:val="none" w:sz="0" w:space="0" w:color="auto"/>
        <w:bottom w:val="none" w:sz="0" w:space="0" w:color="auto"/>
        <w:right w:val="none" w:sz="0" w:space="0" w:color="auto"/>
      </w:divBdr>
    </w:div>
    <w:div w:id="1428891666">
      <w:bodyDiv w:val="1"/>
      <w:marLeft w:val="0"/>
      <w:marRight w:val="0"/>
      <w:marTop w:val="0"/>
      <w:marBottom w:val="0"/>
      <w:divBdr>
        <w:top w:val="none" w:sz="0" w:space="0" w:color="auto"/>
        <w:left w:val="none" w:sz="0" w:space="0" w:color="auto"/>
        <w:bottom w:val="none" w:sz="0" w:space="0" w:color="auto"/>
        <w:right w:val="none" w:sz="0" w:space="0" w:color="auto"/>
      </w:divBdr>
      <w:divsChild>
        <w:div w:id="4596026">
          <w:marLeft w:val="1267"/>
          <w:marRight w:val="0"/>
          <w:marTop w:val="0"/>
          <w:marBottom w:val="0"/>
          <w:divBdr>
            <w:top w:val="none" w:sz="0" w:space="0" w:color="auto"/>
            <w:left w:val="none" w:sz="0" w:space="0" w:color="auto"/>
            <w:bottom w:val="none" w:sz="0" w:space="0" w:color="auto"/>
            <w:right w:val="none" w:sz="0" w:space="0" w:color="auto"/>
          </w:divBdr>
        </w:div>
        <w:div w:id="486553404">
          <w:marLeft w:val="1267"/>
          <w:marRight w:val="0"/>
          <w:marTop w:val="0"/>
          <w:marBottom w:val="0"/>
          <w:divBdr>
            <w:top w:val="none" w:sz="0" w:space="0" w:color="auto"/>
            <w:left w:val="none" w:sz="0" w:space="0" w:color="auto"/>
            <w:bottom w:val="none" w:sz="0" w:space="0" w:color="auto"/>
            <w:right w:val="none" w:sz="0" w:space="0" w:color="auto"/>
          </w:divBdr>
        </w:div>
        <w:div w:id="671447861">
          <w:marLeft w:val="446"/>
          <w:marRight w:val="0"/>
          <w:marTop w:val="0"/>
          <w:marBottom w:val="0"/>
          <w:divBdr>
            <w:top w:val="none" w:sz="0" w:space="0" w:color="auto"/>
            <w:left w:val="none" w:sz="0" w:space="0" w:color="auto"/>
            <w:bottom w:val="none" w:sz="0" w:space="0" w:color="auto"/>
            <w:right w:val="none" w:sz="0" w:space="0" w:color="auto"/>
          </w:divBdr>
        </w:div>
        <w:div w:id="1049841603">
          <w:marLeft w:val="446"/>
          <w:marRight w:val="0"/>
          <w:marTop w:val="0"/>
          <w:marBottom w:val="0"/>
          <w:divBdr>
            <w:top w:val="none" w:sz="0" w:space="0" w:color="auto"/>
            <w:left w:val="none" w:sz="0" w:space="0" w:color="auto"/>
            <w:bottom w:val="none" w:sz="0" w:space="0" w:color="auto"/>
            <w:right w:val="none" w:sz="0" w:space="0" w:color="auto"/>
          </w:divBdr>
        </w:div>
        <w:div w:id="1088186614">
          <w:marLeft w:val="1267"/>
          <w:marRight w:val="0"/>
          <w:marTop w:val="0"/>
          <w:marBottom w:val="0"/>
          <w:divBdr>
            <w:top w:val="none" w:sz="0" w:space="0" w:color="auto"/>
            <w:left w:val="none" w:sz="0" w:space="0" w:color="auto"/>
            <w:bottom w:val="none" w:sz="0" w:space="0" w:color="auto"/>
            <w:right w:val="none" w:sz="0" w:space="0" w:color="auto"/>
          </w:divBdr>
        </w:div>
        <w:div w:id="1378360745">
          <w:marLeft w:val="1267"/>
          <w:marRight w:val="0"/>
          <w:marTop w:val="0"/>
          <w:marBottom w:val="0"/>
          <w:divBdr>
            <w:top w:val="none" w:sz="0" w:space="0" w:color="auto"/>
            <w:left w:val="none" w:sz="0" w:space="0" w:color="auto"/>
            <w:bottom w:val="none" w:sz="0" w:space="0" w:color="auto"/>
            <w:right w:val="none" w:sz="0" w:space="0" w:color="auto"/>
          </w:divBdr>
        </w:div>
        <w:div w:id="1639341723">
          <w:marLeft w:val="1267"/>
          <w:marRight w:val="0"/>
          <w:marTop w:val="0"/>
          <w:marBottom w:val="0"/>
          <w:divBdr>
            <w:top w:val="none" w:sz="0" w:space="0" w:color="auto"/>
            <w:left w:val="none" w:sz="0" w:space="0" w:color="auto"/>
            <w:bottom w:val="none" w:sz="0" w:space="0" w:color="auto"/>
            <w:right w:val="none" w:sz="0" w:space="0" w:color="auto"/>
          </w:divBdr>
        </w:div>
        <w:div w:id="1848443961">
          <w:marLeft w:val="446"/>
          <w:marRight w:val="0"/>
          <w:marTop w:val="0"/>
          <w:marBottom w:val="0"/>
          <w:divBdr>
            <w:top w:val="none" w:sz="0" w:space="0" w:color="auto"/>
            <w:left w:val="none" w:sz="0" w:space="0" w:color="auto"/>
            <w:bottom w:val="none" w:sz="0" w:space="0" w:color="auto"/>
            <w:right w:val="none" w:sz="0" w:space="0" w:color="auto"/>
          </w:divBdr>
        </w:div>
        <w:div w:id="1882935242">
          <w:marLeft w:val="446"/>
          <w:marRight w:val="0"/>
          <w:marTop w:val="0"/>
          <w:marBottom w:val="0"/>
          <w:divBdr>
            <w:top w:val="none" w:sz="0" w:space="0" w:color="auto"/>
            <w:left w:val="none" w:sz="0" w:space="0" w:color="auto"/>
            <w:bottom w:val="none" w:sz="0" w:space="0" w:color="auto"/>
            <w:right w:val="none" w:sz="0" w:space="0" w:color="auto"/>
          </w:divBdr>
        </w:div>
        <w:div w:id="1932198139">
          <w:marLeft w:val="446"/>
          <w:marRight w:val="0"/>
          <w:marTop w:val="0"/>
          <w:marBottom w:val="0"/>
          <w:divBdr>
            <w:top w:val="none" w:sz="0" w:space="0" w:color="auto"/>
            <w:left w:val="none" w:sz="0" w:space="0" w:color="auto"/>
            <w:bottom w:val="none" w:sz="0" w:space="0" w:color="auto"/>
            <w:right w:val="none" w:sz="0" w:space="0" w:color="auto"/>
          </w:divBdr>
        </w:div>
      </w:divsChild>
    </w:div>
    <w:div w:id="1460143572">
      <w:bodyDiv w:val="1"/>
      <w:marLeft w:val="0"/>
      <w:marRight w:val="0"/>
      <w:marTop w:val="0"/>
      <w:marBottom w:val="0"/>
      <w:divBdr>
        <w:top w:val="none" w:sz="0" w:space="0" w:color="auto"/>
        <w:left w:val="none" w:sz="0" w:space="0" w:color="auto"/>
        <w:bottom w:val="none" w:sz="0" w:space="0" w:color="auto"/>
        <w:right w:val="none" w:sz="0" w:space="0" w:color="auto"/>
      </w:divBdr>
    </w:div>
    <w:div w:id="1484850989">
      <w:bodyDiv w:val="1"/>
      <w:marLeft w:val="0"/>
      <w:marRight w:val="0"/>
      <w:marTop w:val="0"/>
      <w:marBottom w:val="0"/>
      <w:divBdr>
        <w:top w:val="none" w:sz="0" w:space="0" w:color="auto"/>
        <w:left w:val="none" w:sz="0" w:space="0" w:color="auto"/>
        <w:bottom w:val="none" w:sz="0" w:space="0" w:color="auto"/>
        <w:right w:val="none" w:sz="0" w:space="0" w:color="auto"/>
      </w:divBdr>
      <w:divsChild>
        <w:div w:id="132262574">
          <w:marLeft w:val="547"/>
          <w:marRight w:val="0"/>
          <w:marTop w:val="0"/>
          <w:marBottom w:val="0"/>
          <w:divBdr>
            <w:top w:val="none" w:sz="0" w:space="0" w:color="auto"/>
            <w:left w:val="none" w:sz="0" w:space="0" w:color="auto"/>
            <w:bottom w:val="none" w:sz="0" w:space="0" w:color="auto"/>
            <w:right w:val="none" w:sz="0" w:space="0" w:color="auto"/>
          </w:divBdr>
        </w:div>
      </w:divsChild>
    </w:div>
    <w:div w:id="1672902724">
      <w:bodyDiv w:val="1"/>
      <w:marLeft w:val="0"/>
      <w:marRight w:val="0"/>
      <w:marTop w:val="0"/>
      <w:marBottom w:val="0"/>
      <w:divBdr>
        <w:top w:val="none" w:sz="0" w:space="0" w:color="auto"/>
        <w:left w:val="none" w:sz="0" w:space="0" w:color="auto"/>
        <w:bottom w:val="none" w:sz="0" w:space="0" w:color="auto"/>
        <w:right w:val="none" w:sz="0" w:space="0" w:color="auto"/>
      </w:divBdr>
      <w:divsChild>
        <w:div w:id="756094313">
          <w:marLeft w:val="446"/>
          <w:marRight w:val="0"/>
          <w:marTop w:val="0"/>
          <w:marBottom w:val="0"/>
          <w:divBdr>
            <w:top w:val="none" w:sz="0" w:space="0" w:color="auto"/>
            <w:left w:val="none" w:sz="0" w:space="0" w:color="auto"/>
            <w:bottom w:val="none" w:sz="0" w:space="0" w:color="auto"/>
            <w:right w:val="none" w:sz="0" w:space="0" w:color="auto"/>
          </w:divBdr>
        </w:div>
        <w:div w:id="757559399">
          <w:marLeft w:val="446"/>
          <w:marRight w:val="0"/>
          <w:marTop w:val="0"/>
          <w:marBottom w:val="0"/>
          <w:divBdr>
            <w:top w:val="none" w:sz="0" w:space="0" w:color="auto"/>
            <w:left w:val="none" w:sz="0" w:space="0" w:color="auto"/>
            <w:bottom w:val="none" w:sz="0" w:space="0" w:color="auto"/>
            <w:right w:val="none" w:sz="0" w:space="0" w:color="auto"/>
          </w:divBdr>
        </w:div>
      </w:divsChild>
    </w:div>
    <w:div w:id="1759062281">
      <w:bodyDiv w:val="1"/>
      <w:marLeft w:val="0"/>
      <w:marRight w:val="0"/>
      <w:marTop w:val="0"/>
      <w:marBottom w:val="0"/>
      <w:divBdr>
        <w:top w:val="none" w:sz="0" w:space="0" w:color="auto"/>
        <w:left w:val="none" w:sz="0" w:space="0" w:color="auto"/>
        <w:bottom w:val="none" w:sz="0" w:space="0" w:color="auto"/>
        <w:right w:val="none" w:sz="0" w:space="0" w:color="auto"/>
      </w:divBdr>
    </w:div>
    <w:div w:id="1761291043">
      <w:bodyDiv w:val="1"/>
      <w:marLeft w:val="0"/>
      <w:marRight w:val="0"/>
      <w:marTop w:val="0"/>
      <w:marBottom w:val="0"/>
      <w:divBdr>
        <w:top w:val="none" w:sz="0" w:space="0" w:color="auto"/>
        <w:left w:val="none" w:sz="0" w:space="0" w:color="auto"/>
        <w:bottom w:val="none" w:sz="0" w:space="0" w:color="auto"/>
        <w:right w:val="none" w:sz="0" w:space="0" w:color="auto"/>
      </w:divBdr>
      <w:divsChild>
        <w:div w:id="169295575">
          <w:marLeft w:val="547"/>
          <w:marRight w:val="0"/>
          <w:marTop w:val="0"/>
          <w:marBottom w:val="0"/>
          <w:divBdr>
            <w:top w:val="none" w:sz="0" w:space="0" w:color="auto"/>
            <w:left w:val="none" w:sz="0" w:space="0" w:color="auto"/>
            <w:bottom w:val="none" w:sz="0" w:space="0" w:color="auto"/>
            <w:right w:val="none" w:sz="0" w:space="0" w:color="auto"/>
          </w:divBdr>
        </w:div>
        <w:div w:id="457383395">
          <w:marLeft w:val="547"/>
          <w:marRight w:val="0"/>
          <w:marTop w:val="0"/>
          <w:marBottom w:val="0"/>
          <w:divBdr>
            <w:top w:val="none" w:sz="0" w:space="0" w:color="auto"/>
            <w:left w:val="none" w:sz="0" w:space="0" w:color="auto"/>
            <w:bottom w:val="none" w:sz="0" w:space="0" w:color="auto"/>
            <w:right w:val="none" w:sz="0" w:space="0" w:color="auto"/>
          </w:divBdr>
        </w:div>
        <w:div w:id="1469780550">
          <w:marLeft w:val="547"/>
          <w:marRight w:val="0"/>
          <w:marTop w:val="0"/>
          <w:marBottom w:val="0"/>
          <w:divBdr>
            <w:top w:val="none" w:sz="0" w:space="0" w:color="auto"/>
            <w:left w:val="none" w:sz="0" w:space="0" w:color="auto"/>
            <w:bottom w:val="none" w:sz="0" w:space="0" w:color="auto"/>
            <w:right w:val="none" w:sz="0" w:space="0" w:color="auto"/>
          </w:divBdr>
        </w:div>
        <w:div w:id="2032877931">
          <w:marLeft w:val="547"/>
          <w:marRight w:val="0"/>
          <w:marTop w:val="0"/>
          <w:marBottom w:val="0"/>
          <w:divBdr>
            <w:top w:val="none" w:sz="0" w:space="0" w:color="auto"/>
            <w:left w:val="none" w:sz="0" w:space="0" w:color="auto"/>
            <w:bottom w:val="none" w:sz="0" w:space="0" w:color="auto"/>
            <w:right w:val="none" w:sz="0" w:space="0" w:color="auto"/>
          </w:divBdr>
        </w:div>
      </w:divsChild>
    </w:div>
    <w:div w:id="1787963858">
      <w:bodyDiv w:val="1"/>
      <w:marLeft w:val="0"/>
      <w:marRight w:val="0"/>
      <w:marTop w:val="0"/>
      <w:marBottom w:val="0"/>
      <w:divBdr>
        <w:top w:val="none" w:sz="0" w:space="0" w:color="auto"/>
        <w:left w:val="none" w:sz="0" w:space="0" w:color="auto"/>
        <w:bottom w:val="none" w:sz="0" w:space="0" w:color="auto"/>
        <w:right w:val="none" w:sz="0" w:space="0" w:color="auto"/>
      </w:divBdr>
    </w:div>
    <w:div w:id="1801262299">
      <w:bodyDiv w:val="1"/>
      <w:marLeft w:val="0"/>
      <w:marRight w:val="0"/>
      <w:marTop w:val="0"/>
      <w:marBottom w:val="0"/>
      <w:divBdr>
        <w:top w:val="none" w:sz="0" w:space="0" w:color="auto"/>
        <w:left w:val="none" w:sz="0" w:space="0" w:color="auto"/>
        <w:bottom w:val="none" w:sz="0" w:space="0" w:color="auto"/>
        <w:right w:val="none" w:sz="0" w:space="0" w:color="auto"/>
      </w:divBdr>
      <w:divsChild>
        <w:div w:id="421688143">
          <w:marLeft w:val="446"/>
          <w:marRight w:val="0"/>
          <w:marTop w:val="0"/>
          <w:marBottom w:val="0"/>
          <w:divBdr>
            <w:top w:val="none" w:sz="0" w:space="0" w:color="auto"/>
            <w:left w:val="none" w:sz="0" w:space="0" w:color="auto"/>
            <w:bottom w:val="none" w:sz="0" w:space="0" w:color="auto"/>
            <w:right w:val="none" w:sz="0" w:space="0" w:color="auto"/>
          </w:divBdr>
        </w:div>
        <w:div w:id="688919055">
          <w:marLeft w:val="446"/>
          <w:marRight w:val="0"/>
          <w:marTop w:val="0"/>
          <w:marBottom w:val="0"/>
          <w:divBdr>
            <w:top w:val="none" w:sz="0" w:space="0" w:color="auto"/>
            <w:left w:val="none" w:sz="0" w:space="0" w:color="auto"/>
            <w:bottom w:val="none" w:sz="0" w:space="0" w:color="auto"/>
            <w:right w:val="none" w:sz="0" w:space="0" w:color="auto"/>
          </w:divBdr>
        </w:div>
        <w:div w:id="1547982178">
          <w:marLeft w:val="446"/>
          <w:marRight w:val="0"/>
          <w:marTop w:val="0"/>
          <w:marBottom w:val="0"/>
          <w:divBdr>
            <w:top w:val="none" w:sz="0" w:space="0" w:color="auto"/>
            <w:left w:val="none" w:sz="0" w:space="0" w:color="auto"/>
            <w:bottom w:val="none" w:sz="0" w:space="0" w:color="auto"/>
            <w:right w:val="none" w:sz="0" w:space="0" w:color="auto"/>
          </w:divBdr>
        </w:div>
        <w:div w:id="1676490889">
          <w:marLeft w:val="446"/>
          <w:marRight w:val="0"/>
          <w:marTop w:val="0"/>
          <w:marBottom w:val="0"/>
          <w:divBdr>
            <w:top w:val="none" w:sz="0" w:space="0" w:color="auto"/>
            <w:left w:val="none" w:sz="0" w:space="0" w:color="auto"/>
            <w:bottom w:val="none" w:sz="0" w:space="0" w:color="auto"/>
            <w:right w:val="none" w:sz="0" w:space="0" w:color="auto"/>
          </w:divBdr>
        </w:div>
      </w:divsChild>
    </w:div>
    <w:div w:id="1810047115">
      <w:bodyDiv w:val="1"/>
      <w:marLeft w:val="0"/>
      <w:marRight w:val="0"/>
      <w:marTop w:val="0"/>
      <w:marBottom w:val="0"/>
      <w:divBdr>
        <w:top w:val="none" w:sz="0" w:space="0" w:color="auto"/>
        <w:left w:val="none" w:sz="0" w:space="0" w:color="auto"/>
        <w:bottom w:val="none" w:sz="0" w:space="0" w:color="auto"/>
        <w:right w:val="none" w:sz="0" w:space="0" w:color="auto"/>
      </w:divBdr>
      <w:divsChild>
        <w:div w:id="241332450">
          <w:marLeft w:val="1267"/>
          <w:marRight w:val="0"/>
          <w:marTop w:val="0"/>
          <w:marBottom w:val="0"/>
          <w:divBdr>
            <w:top w:val="none" w:sz="0" w:space="0" w:color="auto"/>
            <w:left w:val="none" w:sz="0" w:space="0" w:color="auto"/>
            <w:bottom w:val="none" w:sz="0" w:space="0" w:color="auto"/>
            <w:right w:val="none" w:sz="0" w:space="0" w:color="auto"/>
          </w:divBdr>
        </w:div>
        <w:div w:id="283974231">
          <w:marLeft w:val="446"/>
          <w:marRight w:val="0"/>
          <w:marTop w:val="0"/>
          <w:marBottom w:val="0"/>
          <w:divBdr>
            <w:top w:val="none" w:sz="0" w:space="0" w:color="auto"/>
            <w:left w:val="none" w:sz="0" w:space="0" w:color="auto"/>
            <w:bottom w:val="none" w:sz="0" w:space="0" w:color="auto"/>
            <w:right w:val="none" w:sz="0" w:space="0" w:color="auto"/>
          </w:divBdr>
        </w:div>
        <w:div w:id="605966181">
          <w:marLeft w:val="1267"/>
          <w:marRight w:val="0"/>
          <w:marTop w:val="0"/>
          <w:marBottom w:val="0"/>
          <w:divBdr>
            <w:top w:val="none" w:sz="0" w:space="0" w:color="auto"/>
            <w:left w:val="none" w:sz="0" w:space="0" w:color="auto"/>
            <w:bottom w:val="none" w:sz="0" w:space="0" w:color="auto"/>
            <w:right w:val="none" w:sz="0" w:space="0" w:color="auto"/>
          </w:divBdr>
        </w:div>
        <w:div w:id="810556144">
          <w:marLeft w:val="547"/>
          <w:marRight w:val="0"/>
          <w:marTop w:val="0"/>
          <w:marBottom w:val="0"/>
          <w:divBdr>
            <w:top w:val="none" w:sz="0" w:space="0" w:color="auto"/>
            <w:left w:val="none" w:sz="0" w:space="0" w:color="auto"/>
            <w:bottom w:val="none" w:sz="0" w:space="0" w:color="auto"/>
            <w:right w:val="none" w:sz="0" w:space="0" w:color="auto"/>
          </w:divBdr>
        </w:div>
        <w:div w:id="1050611189">
          <w:marLeft w:val="446"/>
          <w:marRight w:val="0"/>
          <w:marTop w:val="0"/>
          <w:marBottom w:val="0"/>
          <w:divBdr>
            <w:top w:val="none" w:sz="0" w:space="0" w:color="auto"/>
            <w:left w:val="none" w:sz="0" w:space="0" w:color="auto"/>
            <w:bottom w:val="none" w:sz="0" w:space="0" w:color="auto"/>
            <w:right w:val="none" w:sz="0" w:space="0" w:color="auto"/>
          </w:divBdr>
        </w:div>
        <w:div w:id="1850489378">
          <w:marLeft w:val="446"/>
          <w:marRight w:val="0"/>
          <w:marTop w:val="0"/>
          <w:marBottom w:val="0"/>
          <w:divBdr>
            <w:top w:val="none" w:sz="0" w:space="0" w:color="auto"/>
            <w:left w:val="none" w:sz="0" w:space="0" w:color="auto"/>
            <w:bottom w:val="none" w:sz="0" w:space="0" w:color="auto"/>
            <w:right w:val="none" w:sz="0" w:space="0" w:color="auto"/>
          </w:divBdr>
        </w:div>
        <w:div w:id="2097090719">
          <w:marLeft w:val="1267"/>
          <w:marRight w:val="0"/>
          <w:marTop w:val="0"/>
          <w:marBottom w:val="0"/>
          <w:divBdr>
            <w:top w:val="none" w:sz="0" w:space="0" w:color="auto"/>
            <w:left w:val="none" w:sz="0" w:space="0" w:color="auto"/>
            <w:bottom w:val="none" w:sz="0" w:space="0" w:color="auto"/>
            <w:right w:val="none" w:sz="0" w:space="0" w:color="auto"/>
          </w:divBdr>
        </w:div>
        <w:div w:id="2117557212">
          <w:marLeft w:val="547"/>
          <w:marRight w:val="0"/>
          <w:marTop w:val="0"/>
          <w:marBottom w:val="0"/>
          <w:divBdr>
            <w:top w:val="none" w:sz="0" w:space="0" w:color="auto"/>
            <w:left w:val="none" w:sz="0" w:space="0" w:color="auto"/>
            <w:bottom w:val="none" w:sz="0" w:space="0" w:color="auto"/>
            <w:right w:val="none" w:sz="0" w:space="0" w:color="auto"/>
          </w:divBdr>
        </w:div>
      </w:divsChild>
    </w:div>
    <w:div w:id="1821917180">
      <w:bodyDiv w:val="1"/>
      <w:marLeft w:val="0"/>
      <w:marRight w:val="0"/>
      <w:marTop w:val="0"/>
      <w:marBottom w:val="0"/>
      <w:divBdr>
        <w:top w:val="none" w:sz="0" w:space="0" w:color="auto"/>
        <w:left w:val="none" w:sz="0" w:space="0" w:color="auto"/>
        <w:bottom w:val="none" w:sz="0" w:space="0" w:color="auto"/>
        <w:right w:val="none" w:sz="0" w:space="0" w:color="auto"/>
      </w:divBdr>
      <w:divsChild>
        <w:div w:id="445589371">
          <w:marLeft w:val="547"/>
          <w:marRight w:val="0"/>
          <w:marTop w:val="0"/>
          <w:marBottom w:val="0"/>
          <w:divBdr>
            <w:top w:val="none" w:sz="0" w:space="0" w:color="auto"/>
            <w:left w:val="none" w:sz="0" w:space="0" w:color="auto"/>
            <w:bottom w:val="none" w:sz="0" w:space="0" w:color="auto"/>
            <w:right w:val="none" w:sz="0" w:space="0" w:color="auto"/>
          </w:divBdr>
        </w:div>
        <w:div w:id="562178092">
          <w:marLeft w:val="547"/>
          <w:marRight w:val="0"/>
          <w:marTop w:val="0"/>
          <w:marBottom w:val="0"/>
          <w:divBdr>
            <w:top w:val="none" w:sz="0" w:space="0" w:color="auto"/>
            <w:left w:val="none" w:sz="0" w:space="0" w:color="auto"/>
            <w:bottom w:val="none" w:sz="0" w:space="0" w:color="auto"/>
            <w:right w:val="none" w:sz="0" w:space="0" w:color="auto"/>
          </w:divBdr>
        </w:div>
        <w:div w:id="839663380">
          <w:marLeft w:val="547"/>
          <w:marRight w:val="0"/>
          <w:marTop w:val="0"/>
          <w:marBottom w:val="0"/>
          <w:divBdr>
            <w:top w:val="none" w:sz="0" w:space="0" w:color="auto"/>
            <w:left w:val="none" w:sz="0" w:space="0" w:color="auto"/>
            <w:bottom w:val="none" w:sz="0" w:space="0" w:color="auto"/>
            <w:right w:val="none" w:sz="0" w:space="0" w:color="auto"/>
          </w:divBdr>
        </w:div>
        <w:div w:id="1177697936">
          <w:marLeft w:val="547"/>
          <w:marRight w:val="0"/>
          <w:marTop w:val="0"/>
          <w:marBottom w:val="0"/>
          <w:divBdr>
            <w:top w:val="none" w:sz="0" w:space="0" w:color="auto"/>
            <w:left w:val="none" w:sz="0" w:space="0" w:color="auto"/>
            <w:bottom w:val="none" w:sz="0" w:space="0" w:color="auto"/>
            <w:right w:val="none" w:sz="0" w:space="0" w:color="auto"/>
          </w:divBdr>
        </w:div>
        <w:div w:id="1392340953">
          <w:marLeft w:val="547"/>
          <w:marRight w:val="0"/>
          <w:marTop w:val="0"/>
          <w:marBottom w:val="0"/>
          <w:divBdr>
            <w:top w:val="none" w:sz="0" w:space="0" w:color="auto"/>
            <w:left w:val="none" w:sz="0" w:space="0" w:color="auto"/>
            <w:bottom w:val="none" w:sz="0" w:space="0" w:color="auto"/>
            <w:right w:val="none" w:sz="0" w:space="0" w:color="auto"/>
          </w:divBdr>
        </w:div>
        <w:div w:id="1448427539">
          <w:marLeft w:val="547"/>
          <w:marRight w:val="0"/>
          <w:marTop w:val="0"/>
          <w:marBottom w:val="0"/>
          <w:divBdr>
            <w:top w:val="none" w:sz="0" w:space="0" w:color="auto"/>
            <w:left w:val="none" w:sz="0" w:space="0" w:color="auto"/>
            <w:bottom w:val="none" w:sz="0" w:space="0" w:color="auto"/>
            <w:right w:val="none" w:sz="0" w:space="0" w:color="auto"/>
          </w:divBdr>
        </w:div>
        <w:div w:id="1618683534">
          <w:marLeft w:val="547"/>
          <w:marRight w:val="0"/>
          <w:marTop w:val="0"/>
          <w:marBottom w:val="0"/>
          <w:divBdr>
            <w:top w:val="none" w:sz="0" w:space="0" w:color="auto"/>
            <w:left w:val="none" w:sz="0" w:space="0" w:color="auto"/>
            <w:bottom w:val="none" w:sz="0" w:space="0" w:color="auto"/>
            <w:right w:val="none" w:sz="0" w:space="0" w:color="auto"/>
          </w:divBdr>
        </w:div>
        <w:div w:id="1695303046">
          <w:marLeft w:val="547"/>
          <w:marRight w:val="0"/>
          <w:marTop w:val="0"/>
          <w:marBottom w:val="0"/>
          <w:divBdr>
            <w:top w:val="none" w:sz="0" w:space="0" w:color="auto"/>
            <w:left w:val="none" w:sz="0" w:space="0" w:color="auto"/>
            <w:bottom w:val="none" w:sz="0" w:space="0" w:color="auto"/>
            <w:right w:val="none" w:sz="0" w:space="0" w:color="auto"/>
          </w:divBdr>
        </w:div>
        <w:div w:id="1914122458">
          <w:marLeft w:val="547"/>
          <w:marRight w:val="0"/>
          <w:marTop w:val="0"/>
          <w:marBottom w:val="0"/>
          <w:divBdr>
            <w:top w:val="none" w:sz="0" w:space="0" w:color="auto"/>
            <w:left w:val="none" w:sz="0" w:space="0" w:color="auto"/>
            <w:bottom w:val="none" w:sz="0" w:space="0" w:color="auto"/>
            <w:right w:val="none" w:sz="0" w:space="0" w:color="auto"/>
          </w:divBdr>
        </w:div>
      </w:divsChild>
    </w:div>
    <w:div w:id="1920825378">
      <w:bodyDiv w:val="1"/>
      <w:marLeft w:val="0"/>
      <w:marRight w:val="0"/>
      <w:marTop w:val="0"/>
      <w:marBottom w:val="0"/>
      <w:divBdr>
        <w:top w:val="none" w:sz="0" w:space="0" w:color="auto"/>
        <w:left w:val="none" w:sz="0" w:space="0" w:color="auto"/>
        <w:bottom w:val="none" w:sz="0" w:space="0" w:color="auto"/>
        <w:right w:val="none" w:sz="0" w:space="0" w:color="auto"/>
      </w:divBdr>
      <w:divsChild>
        <w:div w:id="591553757">
          <w:marLeft w:val="547"/>
          <w:marRight w:val="0"/>
          <w:marTop w:val="0"/>
          <w:marBottom w:val="0"/>
          <w:divBdr>
            <w:top w:val="none" w:sz="0" w:space="0" w:color="auto"/>
            <w:left w:val="none" w:sz="0" w:space="0" w:color="auto"/>
            <w:bottom w:val="none" w:sz="0" w:space="0" w:color="auto"/>
            <w:right w:val="none" w:sz="0" w:space="0" w:color="auto"/>
          </w:divBdr>
        </w:div>
        <w:div w:id="738096513">
          <w:marLeft w:val="547"/>
          <w:marRight w:val="0"/>
          <w:marTop w:val="0"/>
          <w:marBottom w:val="0"/>
          <w:divBdr>
            <w:top w:val="none" w:sz="0" w:space="0" w:color="auto"/>
            <w:left w:val="none" w:sz="0" w:space="0" w:color="auto"/>
            <w:bottom w:val="none" w:sz="0" w:space="0" w:color="auto"/>
            <w:right w:val="none" w:sz="0" w:space="0" w:color="auto"/>
          </w:divBdr>
        </w:div>
        <w:div w:id="786700797">
          <w:marLeft w:val="547"/>
          <w:marRight w:val="0"/>
          <w:marTop w:val="0"/>
          <w:marBottom w:val="0"/>
          <w:divBdr>
            <w:top w:val="none" w:sz="0" w:space="0" w:color="auto"/>
            <w:left w:val="none" w:sz="0" w:space="0" w:color="auto"/>
            <w:bottom w:val="none" w:sz="0" w:space="0" w:color="auto"/>
            <w:right w:val="none" w:sz="0" w:space="0" w:color="auto"/>
          </w:divBdr>
        </w:div>
        <w:div w:id="837188943">
          <w:marLeft w:val="547"/>
          <w:marRight w:val="0"/>
          <w:marTop w:val="0"/>
          <w:marBottom w:val="0"/>
          <w:divBdr>
            <w:top w:val="none" w:sz="0" w:space="0" w:color="auto"/>
            <w:left w:val="none" w:sz="0" w:space="0" w:color="auto"/>
            <w:bottom w:val="none" w:sz="0" w:space="0" w:color="auto"/>
            <w:right w:val="none" w:sz="0" w:space="0" w:color="auto"/>
          </w:divBdr>
        </w:div>
        <w:div w:id="1184248689">
          <w:marLeft w:val="547"/>
          <w:marRight w:val="0"/>
          <w:marTop w:val="0"/>
          <w:marBottom w:val="0"/>
          <w:divBdr>
            <w:top w:val="none" w:sz="0" w:space="0" w:color="auto"/>
            <w:left w:val="none" w:sz="0" w:space="0" w:color="auto"/>
            <w:bottom w:val="none" w:sz="0" w:space="0" w:color="auto"/>
            <w:right w:val="none" w:sz="0" w:space="0" w:color="auto"/>
          </w:divBdr>
        </w:div>
        <w:div w:id="1678845656">
          <w:marLeft w:val="547"/>
          <w:marRight w:val="0"/>
          <w:marTop w:val="0"/>
          <w:marBottom w:val="0"/>
          <w:divBdr>
            <w:top w:val="none" w:sz="0" w:space="0" w:color="auto"/>
            <w:left w:val="none" w:sz="0" w:space="0" w:color="auto"/>
            <w:bottom w:val="none" w:sz="0" w:space="0" w:color="auto"/>
            <w:right w:val="none" w:sz="0" w:space="0" w:color="auto"/>
          </w:divBdr>
        </w:div>
      </w:divsChild>
    </w:div>
    <w:div w:id="1969505859">
      <w:bodyDiv w:val="1"/>
      <w:marLeft w:val="0"/>
      <w:marRight w:val="0"/>
      <w:marTop w:val="0"/>
      <w:marBottom w:val="0"/>
      <w:divBdr>
        <w:top w:val="none" w:sz="0" w:space="0" w:color="auto"/>
        <w:left w:val="none" w:sz="0" w:space="0" w:color="auto"/>
        <w:bottom w:val="none" w:sz="0" w:space="0" w:color="auto"/>
        <w:right w:val="none" w:sz="0" w:space="0" w:color="auto"/>
      </w:divBdr>
      <w:divsChild>
        <w:div w:id="1465927278">
          <w:marLeft w:val="0"/>
          <w:marRight w:val="0"/>
          <w:marTop w:val="0"/>
          <w:marBottom w:val="0"/>
          <w:divBdr>
            <w:top w:val="none" w:sz="0" w:space="0" w:color="auto"/>
            <w:left w:val="none" w:sz="0" w:space="0" w:color="auto"/>
            <w:bottom w:val="none" w:sz="0" w:space="0" w:color="auto"/>
            <w:right w:val="none" w:sz="0" w:space="0" w:color="auto"/>
          </w:divBdr>
          <w:divsChild>
            <w:div w:id="398212846">
              <w:marLeft w:val="0"/>
              <w:marRight w:val="0"/>
              <w:marTop w:val="0"/>
              <w:marBottom w:val="0"/>
              <w:divBdr>
                <w:top w:val="none" w:sz="0" w:space="0" w:color="auto"/>
                <w:left w:val="none" w:sz="0" w:space="0" w:color="auto"/>
                <w:bottom w:val="none" w:sz="0" w:space="0" w:color="auto"/>
                <w:right w:val="none" w:sz="0" w:space="0" w:color="auto"/>
              </w:divBdr>
              <w:divsChild>
                <w:div w:id="1365180850">
                  <w:marLeft w:val="0"/>
                  <w:marRight w:val="0"/>
                  <w:marTop w:val="0"/>
                  <w:marBottom w:val="0"/>
                  <w:divBdr>
                    <w:top w:val="none" w:sz="0" w:space="0" w:color="auto"/>
                    <w:left w:val="none" w:sz="0" w:space="0" w:color="auto"/>
                    <w:bottom w:val="none" w:sz="0" w:space="0" w:color="auto"/>
                    <w:right w:val="none" w:sz="0" w:space="0" w:color="auto"/>
                  </w:divBdr>
                </w:div>
                <w:div w:id="21084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milylifepng.com/about-us"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amilylifepng.com/" TargetMode="External"/><Relationship Id="rId10" Type="http://schemas.openxmlformats.org/officeDocument/2006/relationships/image" Target="media/image3.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handle/10986/28998" TargetMode="External"/><Relationship Id="rId13" Type="http://schemas.openxmlformats.org/officeDocument/2006/relationships/hyperlink" Target="http://ntilic.com.pg/meri-laip-insurans-plan/" TargetMode="External"/><Relationship Id="rId18" Type="http://schemas.openxmlformats.org/officeDocument/2006/relationships/hyperlink" Target="https://www.nbg.gov.ge/uploads/structure/2014/2017/f/struktura_eng.pdf" TargetMode="External"/><Relationship Id="rId26" Type="http://schemas.openxmlformats.org/officeDocument/2006/relationships/hyperlink" Target="https://www.betterthancash.org/tools-research/case-studies/responsible-digital-payments-guidelines" TargetMode="External"/><Relationship Id="rId3" Type="http://schemas.openxmlformats.org/officeDocument/2006/relationships/hyperlink" Target="https://openknowledge.worldbank.org/handle/10986/28996" TargetMode="External"/><Relationship Id="rId21" Type="http://schemas.openxmlformats.org/officeDocument/2006/relationships/hyperlink" Target="http://www.bsp.gov.ph/about/org_ses.asp" TargetMode="External"/><Relationship Id="rId7" Type="http://schemas.openxmlformats.org/officeDocument/2006/relationships/hyperlink" Target="https://www.betterthancash.org/tools-research/case-studies/responsible-digital-payments-guidelines" TargetMode="External"/><Relationship Id="rId12" Type="http://schemas.openxmlformats.org/officeDocument/2006/relationships/hyperlink" Target="https://www.familylifepng.com/" TargetMode="External"/><Relationship Id="rId17" Type="http://schemas.openxmlformats.org/officeDocument/2006/relationships/hyperlink" Target="https://acpr.banque-france.fr/fileadmin/user_upload/acp/L_ACP/Organisation/201703-Organigramme-acpr-fr.pdf" TargetMode="External"/><Relationship Id="rId25" Type="http://schemas.openxmlformats.org/officeDocument/2006/relationships/hyperlink" Target="https://www.gsma.com/mobilefordevelopment/programmes/mobile-money/policy-and-regulation/code-of-conduct" TargetMode="External"/><Relationship Id="rId2" Type="http://schemas.openxmlformats.org/officeDocument/2006/relationships/hyperlink" Target="http://www.thenational.com.pg/glimpse-world-pyramid-schemes/" TargetMode="External"/><Relationship Id="rId16" Type="http://schemas.openxmlformats.org/officeDocument/2006/relationships/hyperlink" Target="http://www.thenational.com.pg/glimpse-world-pyramid-schemes/" TargetMode="External"/><Relationship Id="rId20" Type="http://schemas.openxmlformats.org/officeDocument/2006/relationships/hyperlink" Target="http://www.ofs.org.my/en/" TargetMode="External"/><Relationship Id="rId1" Type="http://schemas.openxmlformats.org/officeDocument/2006/relationships/hyperlink" Target="https://www.bankpng.gov.pg/financial-inclusion/" TargetMode="External"/><Relationship Id="rId6" Type="http://schemas.openxmlformats.org/officeDocument/2006/relationships/hyperlink" Target="https://www.gpfi.org/news/new-g20-high-level-principles-digital-financial-inclusion" TargetMode="External"/><Relationship Id="rId11" Type="http://schemas.openxmlformats.org/officeDocument/2006/relationships/hyperlink" Target="http://www.courts.com.pg/services/" TargetMode="External"/><Relationship Id="rId24" Type="http://schemas.openxmlformats.org/officeDocument/2006/relationships/hyperlink" Target="http://www.thecefi.org/about/stakeholders" TargetMode="External"/><Relationship Id="rId5" Type="http://schemas.openxmlformats.org/officeDocument/2006/relationships/hyperlink" Target="http://www.fsb.org/2011/11/cos_111104a/" TargetMode="External"/><Relationship Id="rId15" Type="http://schemas.openxmlformats.org/officeDocument/2006/relationships/hyperlink" Target="https://www.digicelgroup.com/pg/en/mobile/plans-services/services/cellmoni.html" TargetMode="External"/><Relationship Id="rId23" Type="http://schemas.openxmlformats.org/officeDocument/2006/relationships/hyperlink" Target="http://www.thecefi.org/about/overview" TargetMode="External"/><Relationship Id="rId10" Type="http://schemas.openxmlformats.org/officeDocument/2006/relationships/hyperlink" Target="http://homecentres.brianbellonline.com/customer-credit/" TargetMode="External"/><Relationship Id="rId19" Type="http://schemas.openxmlformats.org/officeDocument/2006/relationships/hyperlink" Target="http://www.bnm.gov.my/documents/2017/BNM_Org_Structure_03102017_en.pdf" TargetMode="External"/><Relationship Id="rId4" Type="http://schemas.openxmlformats.org/officeDocument/2006/relationships/hyperlink" Target="http://responsiblefinance.worldbank.org/diagnostic-reviews" TargetMode="External"/><Relationship Id="rId9" Type="http://schemas.openxmlformats.org/officeDocument/2006/relationships/hyperlink" Target="http://www.businessadvantagepng.com/how-does-bsp-measure-up-to-australian-banks/" TargetMode="External"/><Relationship Id="rId14" Type="http://schemas.openxmlformats.org/officeDocument/2006/relationships/hyperlink" Target="https://www.bankpng.gov.pg/payment-system/payment-system-in-png/" TargetMode="External"/><Relationship Id="rId22" Type="http://schemas.openxmlformats.org/officeDocument/2006/relationships/hyperlink" Target="http://www.bsp.gov.ph/about/advocacies_fin_fcag.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ubmittedBy xmlns="d6267e6a-bf3f-4308-983a-8e32ad3cd070">Philippa Jane Roberts</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10/24/2018</DateSubmission>
    <IsIduRevised xmlns="ee363e03-ffe3-4ea8-891f-7c22e1e48952">No</IsIduRevised>
    <ReportNumber xmlns="d6267e6a-bf3f-4308-983a-8e32ad3cd070" xsi:nil="true"/>
    <Comment1 xmlns="d6267e6a-bf3f-4308-983a-8e32ad3cd070" xsi:nil="true"/>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PNGFCPReviewReportFINALImagebank.docx</DocumentName>
    <PublicClassificationApprover xmlns="ee363e03-ffe3-4ea8-891f-7c22e1e48952">jisern@ifc.org</PublicClassificationApprover>
    <SendMail xmlns="d6267e6a-bf3f-4308-983a-8e32ad3cd070">PRoberts1@ifc.org</SendMail>
    <ProjectIDNumber xmlns="d6267e6a-bf3f-4308-983a-8e32ad3cd070" xsi:nil="true"/>
    <UserSubmittedAbstract xmlns="d6267e6a-bf3f-4308-983a-8e32ad3cd070">The objective of the diagnostic review of financial consumer protection in PNG was to assess the FCP legal and regulatory framework and industry practices relevant to key parts of the regulated PNG financial sector. The diagnostic specifically considers the banking, non-bank financial institutions (NBFI), insurance, and payments sectors. Preliminary consideration has also been given to the superannuation sector and the securities, investments and informal sectors are not within the scope of this review. The review was conducted based on the revised and enhanced 2017 World Bank Good Practices for Financial Consumer Protection and the G20 High – Level Principles on Financial Consumer Protection and Digital Financial Inclusion. Regard has also been had to the Better Than Cash Alliance Responsible Digital Payments Guidelines.  The following topics have been covered: (i) legal and regulatory framework; (ii) FCP supervision and capacity; (iii) transparency and fair treatment; and (iv) consumer complaints. A broad variety of stakeholders were consulted for the purposes of this diagnostic review, including government entities and regulators, representatives of the banking, NBFI, insurance and payments sectors and industry associations. The report was prepared as part of the PNG Financial Consumer Protection Project, funded by the Department of Foreign Affairs in Australia and the Ministry of Foreign Affairs in New Zealand under the PNG Partnership.  </UserSubmittedAbstract>
  </documentManagement>
</p:properties>
</file>

<file path=customXml/itemProps1.xml><?xml version="1.0" encoding="utf-8"?>
<ds:datastoreItem xmlns:ds="http://schemas.openxmlformats.org/officeDocument/2006/customXml" ds:itemID="{2982224B-9FAD-4F99-AE19-F118FDD0634C}"/>
</file>

<file path=customXml/itemProps2.xml><?xml version="1.0" encoding="utf-8"?>
<ds:datastoreItem xmlns:ds="http://schemas.openxmlformats.org/officeDocument/2006/customXml" ds:itemID="{A899C917-2D9D-4F19-80B5-DF24FBA7F50A}"/>
</file>

<file path=customXml/itemProps3.xml><?xml version="1.0" encoding="utf-8"?>
<ds:datastoreItem xmlns:ds="http://schemas.openxmlformats.org/officeDocument/2006/customXml" ds:itemID="{2F39E0AE-D6BD-4F85-9EB4-B39245F834E4}"/>
</file>

<file path=customXml/itemProps4.xml><?xml version="1.0" encoding="utf-8"?>
<ds:datastoreItem xmlns:ds="http://schemas.openxmlformats.org/officeDocument/2006/customXml" ds:itemID="{EE5BC6F6-D372-4E98-98FB-FB4A1F57847F}"/>
</file>

<file path=docProps/app.xml><?xml version="1.0" encoding="utf-8"?>
<Properties xmlns="http://schemas.openxmlformats.org/officeDocument/2006/extended-properties" xmlns:vt="http://schemas.openxmlformats.org/officeDocument/2006/docPropsVTypes">
  <Template>Normal.dotm</Template>
  <TotalTime>0</TotalTime>
  <Pages>91</Pages>
  <Words>27872</Words>
  <Characters>158875</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186375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24_10_2018_14_28_43_PNGFCPReviewReportFINALImagebank.docx</dc:title>
  <dc:creator>wb304598</dc:creator>
  <cp:lastModifiedBy>Philippa Roberts</cp:lastModifiedBy>
  <cp:revision>2</cp:revision>
  <cp:lastPrinted>2018-10-24T00:17:00Z</cp:lastPrinted>
  <dcterms:created xsi:type="dcterms:W3CDTF">2018-10-24T03:30:00Z</dcterms:created>
  <dcterms:modified xsi:type="dcterms:W3CDTF">2018-10-24T03:30:00Z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-1968080003</vt:i4>
  </property>
  <property fmtid="{D5CDD505-2E9C-101B-9397-08002B2CF9AE}" pid="3" name="ContentTypeId">
    <vt:lpwstr>0x0101008431A1D8C2312847944FA20613D3A89100EB38AD71019081469B2AF86C0DFE710D</vt:lpwstr>
  </property>
</Properties>
</file>