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3E" w:rsidRDefault="00B8433E" w:rsidP="00201B6C">
      <w:pPr>
        <w:pStyle w:val="CompanyName"/>
        <w:framePr w:h="1920" w:wrap="notBeside" w:anchorLock="1"/>
        <w:spacing w:after="0" w:line="240" w:lineRule="auto"/>
      </w:pPr>
      <w:r>
        <w:rPr>
          <w:noProof/>
          <w:color w:val="0000FF"/>
        </w:rPr>
        <w:drawing>
          <wp:inline distT="0" distB="0" distL="0" distR="0" wp14:anchorId="73640A7A" wp14:editId="5FF2E44D">
            <wp:extent cx="1143000" cy="762000"/>
            <wp:effectExtent l="0" t="0" r="0" b="0"/>
            <wp:docPr id="1" name="irc_mi" descr="http://www.olstars.com/images/flags/Big/bi.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lstars.com/images/flags/Big/bi.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B8433E" w:rsidRDefault="00B8433E" w:rsidP="00201B6C">
      <w:pPr>
        <w:pStyle w:val="OrgNameandDate"/>
        <w:framePr w:w="8640" w:h="1920" w:wrap="notBeside" w:vAnchor="page" w:hAnchor="margin" w:xAlign="center" w:y="889" w:anchorLock="1"/>
        <w:jc w:val="center"/>
        <w:rPr>
          <w:lang w:val="fr-FR"/>
        </w:rPr>
      </w:pPr>
      <w:r>
        <w:rPr>
          <w:lang w:val="fr-FR"/>
        </w:rPr>
        <w:t>République du Burundi</w:t>
      </w:r>
    </w:p>
    <w:p w:rsidR="00B8433E" w:rsidRPr="00AD5E4F" w:rsidRDefault="00B8433E" w:rsidP="00201B6C">
      <w:pPr>
        <w:pStyle w:val="OrgNameandDate"/>
        <w:framePr w:w="8640" w:h="1920" w:wrap="notBeside" w:vAnchor="page" w:hAnchor="margin" w:xAlign="center" w:y="889" w:anchorLock="1"/>
        <w:pBdr>
          <w:bottom w:val="single" w:sz="4" w:space="1" w:color="auto"/>
        </w:pBdr>
        <w:jc w:val="center"/>
        <w:rPr>
          <w:lang w:val="fr-FR"/>
        </w:rPr>
      </w:pPr>
      <w:r w:rsidRPr="002F3DEA">
        <w:rPr>
          <w:lang w:val="fr-FR"/>
        </w:rPr>
        <w:t>Ministère de l’Agriculture et de l’Elevage</w:t>
      </w:r>
    </w:p>
    <w:p w:rsidR="00B8433E" w:rsidRPr="00AD5E4F" w:rsidRDefault="00C53D41" w:rsidP="00201B6C">
      <w:pPr>
        <w:pStyle w:val="TitleCover"/>
        <w:tabs>
          <w:tab w:val="left" w:pos="7929"/>
        </w:tabs>
        <w:spacing w:after="0" w:line="240" w:lineRule="auto"/>
        <w:jc w:val="left"/>
        <w:rPr>
          <w:sz w:val="56"/>
          <w:szCs w:val="56"/>
          <w:lang w:val="fr-FR"/>
        </w:rPr>
      </w:pPr>
      <w:r>
        <w:rPr>
          <w:noProof/>
          <w:sz w:val="56"/>
          <w:szCs w:val="56"/>
        </w:rPr>
        <mc:AlternateContent>
          <mc:Choice Requires="wps">
            <w:drawing>
              <wp:anchor distT="0" distB="0" distL="114300" distR="114300" simplePos="0" relativeHeight="251662336" behindDoc="0" locked="0" layoutInCell="1" allowOverlap="1">
                <wp:simplePos x="0" y="0"/>
                <wp:positionH relativeFrom="column">
                  <wp:posOffset>4263242</wp:posOffset>
                </wp:positionH>
                <wp:positionV relativeFrom="paragraph">
                  <wp:posOffset>-837812</wp:posOffset>
                </wp:positionV>
                <wp:extent cx="2113807" cy="890649"/>
                <wp:effectExtent l="0" t="0" r="1270" b="5080"/>
                <wp:wrapNone/>
                <wp:docPr id="3" name="Text Box 3"/>
                <wp:cNvGraphicFramePr/>
                <a:graphic xmlns:a="http://schemas.openxmlformats.org/drawingml/2006/main">
                  <a:graphicData uri="http://schemas.microsoft.com/office/word/2010/wordprocessingShape">
                    <wps:wsp>
                      <wps:cNvSpPr txBox="1"/>
                      <wps:spPr>
                        <a:xfrm>
                          <a:off x="0" y="0"/>
                          <a:ext cx="2113807" cy="890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3D41" w:rsidRPr="00C53D41" w:rsidRDefault="00C53D41">
                            <w:pPr>
                              <w:rPr>
                                <w:rFonts w:ascii="Arial" w:hAnsi="Arial" w:cs="Arial"/>
                                <w:sz w:val="44"/>
                                <w:szCs w:val="44"/>
                              </w:rPr>
                            </w:pPr>
                            <w:r>
                              <w:rPr>
                                <w:rFonts w:ascii="Arial" w:hAnsi="Arial" w:cs="Arial"/>
                                <w:sz w:val="44"/>
                                <w:szCs w:val="44"/>
                              </w:rPr>
                              <w:t>E4776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5.7pt;margin-top:-65.95pt;width:166.45pt;height:70.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" fillcolor="white [3201]" stroked="f" strokeweight=".5pt">
                <v:textbox>
                  <w:txbxContent>
                    <w:p w:rsidR="00C53D41" w:rsidRPr="00C53D41" w:rsidRDefault="00C53D41">
                      <w:pPr>
                        <w:rPr>
                          <w:rFonts w:ascii="Arial" w:hAnsi="Arial" w:cs="Arial"/>
                          <w:sz w:val="44"/>
                          <w:szCs w:val="44"/>
                        </w:rPr>
                      </w:pPr>
                      <w:r>
                        <w:rPr>
                          <w:rFonts w:ascii="Arial" w:hAnsi="Arial" w:cs="Arial"/>
                          <w:sz w:val="44"/>
                          <w:szCs w:val="44"/>
                        </w:rPr>
                        <w:t>E4776 V2</w:t>
                      </w:r>
                    </w:p>
                  </w:txbxContent>
                </v:textbox>
              </v:shape>
            </w:pict>
          </mc:Fallback>
        </mc:AlternateContent>
      </w:r>
      <w:r w:rsidR="00201B6C">
        <w:rPr>
          <w:sz w:val="56"/>
          <w:szCs w:val="56"/>
          <w:lang w:val="fr-FR"/>
        </w:rPr>
        <w:tab/>
      </w:r>
    </w:p>
    <w:p w:rsidR="00201B6C" w:rsidRDefault="00201B6C" w:rsidP="00201B6C">
      <w:pPr>
        <w:pStyle w:val="TitleCover"/>
        <w:spacing w:after="0" w:line="240" w:lineRule="auto"/>
        <w:rPr>
          <w:rFonts w:ascii="Times New Roman" w:hAnsi="Times New Roman"/>
          <w:sz w:val="48"/>
          <w:szCs w:val="48"/>
          <w:lang w:val="fr-FR"/>
        </w:rPr>
      </w:pPr>
    </w:p>
    <w:p w:rsidR="00201B6C" w:rsidRDefault="00B8433E" w:rsidP="00201B6C">
      <w:pPr>
        <w:pStyle w:val="TitleCover"/>
        <w:spacing w:after="0" w:line="240" w:lineRule="auto"/>
        <w:rPr>
          <w:rFonts w:ascii="Times New Roman" w:hAnsi="Times New Roman"/>
          <w:sz w:val="48"/>
          <w:szCs w:val="48"/>
          <w:lang w:val="fr-FR"/>
        </w:rPr>
      </w:pPr>
      <w:r w:rsidRPr="00B8433E">
        <w:rPr>
          <w:rFonts w:ascii="Times New Roman" w:hAnsi="Times New Roman"/>
          <w:sz w:val="48"/>
          <w:szCs w:val="48"/>
          <w:lang w:val="fr-FR"/>
        </w:rPr>
        <w:t>PLAN DE LUTTE INTEGREE ANTIPARASITAIR</w:t>
      </w:r>
      <w:r w:rsidR="00201B6C">
        <w:rPr>
          <w:rFonts w:ascii="Times New Roman" w:hAnsi="Times New Roman"/>
          <w:sz w:val="48"/>
          <w:szCs w:val="48"/>
          <w:lang w:val="fr-FR"/>
        </w:rPr>
        <w:t>e</w:t>
      </w:r>
    </w:p>
    <w:p w:rsidR="00201B6C" w:rsidRDefault="00201B6C" w:rsidP="00201B6C">
      <w:pPr>
        <w:pStyle w:val="TitleCover"/>
        <w:spacing w:after="0" w:line="240" w:lineRule="auto"/>
        <w:rPr>
          <w:rFonts w:ascii="Times New Roman" w:hAnsi="Times New Roman"/>
          <w:sz w:val="48"/>
          <w:szCs w:val="48"/>
          <w:lang w:val="fr-FR"/>
        </w:rPr>
      </w:pPr>
    </w:p>
    <w:p w:rsidR="00B8433E" w:rsidRDefault="00B8433E" w:rsidP="00201B6C">
      <w:pPr>
        <w:pStyle w:val="TitleCover"/>
        <w:spacing w:after="0" w:line="240" w:lineRule="auto"/>
        <w:rPr>
          <w:rFonts w:ascii="Times New Roman" w:hAnsi="Times New Roman"/>
          <w:sz w:val="48"/>
          <w:szCs w:val="48"/>
          <w:lang w:val="fr-FR"/>
        </w:rPr>
      </w:pPr>
    </w:p>
    <w:p w:rsidR="00B8433E" w:rsidRDefault="00B8433E" w:rsidP="00201B6C">
      <w:pPr>
        <w:pStyle w:val="SubtitleCover"/>
        <w:spacing w:line="240" w:lineRule="auto"/>
        <w:rPr>
          <w:lang w:val="fr-FR"/>
        </w:rPr>
      </w:pPr>
    </w:p>
    <w:p w:rsidR="00B8433E" w:rsidRDefault="00B8433E" w:rsidP="00201B6C">
      <w:pPr>
        <w:pStyle w:val="SubtitleCover"/>
        <w:spacing w:line="240" w:lineRule="auto"/>
        <w:rPr>
          <w:rFonts w:ascii="Times New Roman" w:hAnsi="Times New Roman"/>
          <w:szCs w:val="36"/>
          <w:lang w:val="fr-FR"/>
        </w:rPr>
      </w:pPr>
      <w:r w:rsidRPr="00B8433E">
        <w:rPr>
          <w:rFonts w:ascii="Times New Roman" w:hAnsi="Times New Roman"/>
          <w:szCs w:val="36"/>
          <w:lang w:val="fr-FR"/>
        </w:rPr>
        <w:t>Projet d’appui pour la competitivite de la filiere du cafe</w:t>
      </w:r>
    </w:p>
    <w:p w:rsidR="007A0D63" w:rsidRDefault="007A0D63" w:rsidP="00201B6C">
      <w:pPr>
        <w:pStyle w:val="BodyText"/>
        <w:spacing w:before="0" w:after="0"/>
        <w:rPr>
          <w:lang w:eastAsia="en-US"/>
        </w:rPr>
      </w:pPr>
      <w:bookmarkStart w:id="0" w:name="_GoBack"/>
      <w:bookmarkEnd w:id="0"/>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201B6C" w:rsidRDefault="00201B6C" w:rsidP="00201B6C">
      <w:pPr>
        <w:pStyle w:val="BodyText"/>
        <w:spacing w:before="0" w:after="0"/>
        <w:rPr>
          <w:lang w:eastAsia="en-US"/>
        </w:rPr>
      </w:pPr>
    </w:p>
    <w:p w:rsidR="00201B6C" w:rsidRDefault="00201B6C" w:rsidP="00201B6C">
      <w:pPr>
        <w:pStyle w:val="BodyText"/>
        <w:spacing w:before="0" w:after="0"/>
        <w:rPr>
          <w:lang w:eastAsia="en-US"/>
        </w:rPr>
      </w:pPr>
    </w:p>
    <w:p w:rsidR="00201B6C" w:rsidRDefault="00201B6C" w:rsidP="00201B6C">
      <w:pPr>
        <w:pStyle w:val="BodyText"/>
        <w:spacing w:before="0" w:after="0"/>
        <w:rPr>
          <w:lang w:eastAsia="en-US"/>
        </w:rPr>
      </w:pPr>
    </w:p>
    <w:p w:rsidR="00201B6C" w:rsidRDefault="00201B6C" w:rsidP="00201B6C">
      <w:pPr>
        <w:pStyle w:val="BodyText"/>
        <w:spacing w:before="0" w:after="0"/>
        <w:rPr>
          <w:lang w:eastAsia="en-US"/>
        </w:rPr>
      </w:pPr>
    </w:p>
    <w:p w:rsidR="00201B6C" w:rsidRDefault="00201B6C"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7A0D63" w:rsidRDefault="007A0D63" w:rsidP="00201B6C">
      <w:pPr>
        <w:pStyle w:val="BodyText"/>
        <w:spacing w:before="0" w:after="0"/>
        <w:rPr>
          <w:lang w:eastAsia="en-US"/>
        </w:rPr>
      </w:pPr>
    </w:p>
    <w:p w:rsidR="002F7B89" w:rsidRDefault="002F7B89" w:rsidP="00201B6C">
      <w:pPr>
        <w:spacing w:after="0" w:line="240" w:lineRule="auto"/>
        <w:jc w:val="center"/>
        <w:rPr>
          <w:rFonts w:ascii="Times New Roman" w:eastAsia="Times New Roman" w:hAnsi="Times New Roman" w:cs="Times New Roman"/>
          <w:bCs/>
          <w:sz w:val="24"/>
          <w:szCs w:val="24"/>
          <w:lang w:eastAsia="fr-FR"/>
        </w:rPr>
      </w:pPr>
    </w:p>
    <w:p w:rsidR="007A0D63" w:rsidRPr="002F7B89" w:rsidRDefault="00A5485D" w:rsidP="00201B6C">
      <w:pPr>
        <w:spacing w:after="0" w:line="240" w:lineRule="auto"/>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Mars</w:t>
      </w:r>
      <w:r w:rsidR="00A947FF">
        <w:rPr>
          <w:rFonts w:ascii="Times New Roman" w:eastAsia="Times New Roman" w:hAnsi="Times New Roman" w:cs="Times New Roman"/>
          <w:bCs/>
          <w:sz w:val="24"/>
          <w:szCs w:val="24"/>
          <w:lang w:eastAsia="fr-FR"/>
        </w:rPr>
        <w:t xml:space="preserve"> </w:t>
      </w:r>
      <w:r w:rsidR="007A0D63" w:rsidRPr="002F7B89">
        <w:rPr>
          <w:rFonts w:ascii="Times New Roman" w:eastAsia="Times New Roman" w:hAnsi="Times New Roman" w:cs="Times New Roman"/>
          <w:bCs/>
          <w:sz w:val="24"/>
          <w:szCs w:val="24"/>
          <w:lang w:eastAsia="fr-FR"/>
        </w:rPr>
        <w:t xml:space="preserve"> 2015</w:t>
      </w:r>
    </w:p>
    <w:p w:rsidR="007A0D63" w:rsidRPr="007A0D63" w:rsidRDefault="007A0D63" w:rsidP="00201B6C">
      <w:pPr>
        <w:pStyle w:val="BodyText"/>
        <w:spacing w:before="0" w:after="0"/>
        <w:rPr>
          <w:lang w:eastAsia="en-US"/>
        </w:rPr>
        <w:sectPr w:rsidR="007A0D63" w:rsidRPr="007A0D63" w:rsidSect="00201B6C">
          <w:headerReference w:type="default" r:id="rId10"/>
          <w:footerReference w:type="even" r:id="rId11"/>
          <w:footerReference w:type="default" r:id="rId12"/>
          <w:headerReference w:type="first" r:id="rId13"/>
          <w:footerReference w:type="first" r:id="rId14"/>
          <w:pgSz w:w="11907" w:h="16839" w:code="9"/>
          <w:pgMar w:top="1440" w:right="1440" w:bottom="1440" w:left="1440" w:header="960" w:footer="965" w:gutter="0"/>
          <w:pgNumType w:start="1"/>
          <w:cols w:space="720"/>
          <w:titlePg/>
          <w:docGrid w:linePitch="299"/>
        </w:sectPr>
      </w:pPr>
    </w:p>
    <w:p w:rsidR="00B12295" w:rsidRPr="00B8433E" w:rsidRDefault="00DC2D9D" w:rsidP="00201B6C">
      <w:pPr>
        <w:tabs>
          <w:tab w:val="left" w:pos="1624"/>
        </w:tabs>
        <w:spacing w:after="0" w:line="240" w:lineRule="auto"/>
      </w:pPr>
      <w:r>
        <w:rPr>
          <w:noProof/>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5495290</wp:posOffset>
                </wp:positionH>
                <wp:positionV relativeFrom="paragraph">
                  <wp:posOffset>-438785</wp:posOffset>
                </wp:positionV>
                <wp:extent cx="485775" cy="257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48577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D5CD7" id="Rectangle 2" o:spid="_x0000_s1026" style="position:absolute;margin-left:432.7pt;margin-top:-34.55pt;width:38.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" fillcolor="white [3212]" stroked="f" strokeweight="2pt"/>
            </w:pict>
          </mc:Fallback>
        </mc:AlternateContent>
      </w:r>
    </w:p>
    <w:p w:rsidR="00B12295" w:rsidRDefault="00B12295" w:rsidP="00201B6C">
      <w:pPr>
        <w:spacing w:after="0" w:line="240" w:lineRule="auto"/>
        <w:jc w:val="right"/>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p>
    <w:sdt>
      <w:sdtPr>
        <w:rPr>
          <w:rFonts w:asciiTheme="minorHAnsi" w:eastAsiaTheme="minorHAnsi" w:hAnsiTheme="minorHAnsi" w:cstheme="minorBidi"/>
          <w:b w:val="0"/>
          <w:bCs w:val="0"/>
          <w:color w:val="auto"/>
          <w:sz w:val="22"/>
          <w:szCs w:val="22"/>
          <w:lang w:eastAsia="en-US"/>
        </w:rPr>
        <w:id w:val="-222303058"/>
        <w:docPartObj>
          <w:docPartGallery w:val="Table of Contents"/>
          <w:docPartUnique/>
        </w:docPartObj>
      </w:sdtPr>
      <w:sdtEndPr>
        <w:rPr>
          <w:rFonts w:ascii="Arial" w:eastAsia="Times New Roman" w:hAnsi="Arial" w:cs="Arial"/>
          <w:b/>
          <w:bCs/>
          <w:szCs w:val="24"/>
          <w:lang w:eastAsia="fr-FR"/>
        </w:rPr>
      </w:sdtEndPr>
      <w:sdtContent>
        <w:p w:rsidR="00B60F82" w:rsidRDefault="00B12295" w:rsidP="00835A94">
          <w:pPr>
            <w:pStyle w:val="TOCHeading"/>
            <w:spacing w:before="0" w:line="240" w:lineRule="auto"/>
            <w:jc w:val="center"/>
            <w:rPr>
              <w:sz w:val="24"/>
              <w:szCs w:val="24"/>
            </w:rPr>
          </w:pPr>
          <w:r w:rsidRPr="00835A94">
            <w:rPr>
              <w:sz w:val="24"/>
              <w:szCs w:val="24"/>
            </w:rPr>
            <w:t>Table des matières</w:t>
          </w:r>
        </w:p>
        <w:p w:rsidR="00835A94" w:rsidRDefault="00835A94" w:rsidP="00835A94">
          <w:pPr>
            <w:pStyle w:val="TOC1"/>
            <w:rPr>
              <w:rFonts w:asciiTheme="minorHAnsi" w:eastAsiaTheme="minorHAnsi" w:hAnsiTheme="minorHAnsi" w:cstheme="minorBidi"/>
              <w:b w:val="0"/>
              <w:bCs w:val="0"/>
              <w:szCs w:val="22"/>
            </w:rPr>
          </w:pPr>
        </w:p>
        <w:p w:rsidR="00B60F82" w:rsidRPr="00835A94" w:rsidRDefault="007F2FB6" w:rsidP="00835A94">
          <w:pPr>
            <w:pStyle w:val="TOC1"/>
            <w:rPr>
              <w:rFonts w:asciiTheme="minorHAnsi" w:eastAsiaTheme="minorEastAsia" w:hAnsiTheme="minorHAnsi" w:cstheme="minorBidi"/>
              <w:noProof/>
              <w:sz w:val="20"/>
              <w:szCs w:val="20"/>
              <w:lang w:val="en-US" w:eastAsia="en-US"/>
            </w:rPr>
          </w:pPr>
          <w:r w:rsidRPr="00B60F82">
            <w:fldChar w:fldCharType="begin"/>
          </w:r>
          <w:r w:rsidR="00B12295" w:rsidRPr="00B60F82">
            <w:instrText xml:space="preserve"> TOC \o "1-3" \h \z \u </w:instrText>
          </w:r>
          <w:r w:rsidRPr="00B60F82">
            <w:fldChar w:fldCharType="separate"/>
          </w:r>
          <w:hyperlink w:anchor="_Toc409669163" w:history="1">
            <w:r w:rsidR="00B60F82" w:rsidRPr="00835A94">
              <w:rPr>
                <w:rStyle w:val="Hyperlink"/>
                <w:noProof/>
                <w:sz w:val="20"/>
                <w:szCs w:val="20"/>
              </w:rPr>
              <w:t>LISTE DES ACRONYMES</w:t>
            </w:r>
            <w:r w:rsidR="00B60F82" w:rsidRPr="00835A94">
              <w:rPr>
                <w:noProof/>
                <w:webHidden/>
                <w:sz w:val="20"/>
                <w:szCs w:val="20"/>
              </w:rPr>
              <w:tab/>
            </w:r>
            <w:r w:rsidR="00B60F82" w:rsidRPr="00835A94">
              <w:rPr>
                <w:noProof/>
                <w:webHidden/>
                <w:sz w:val="20"/>
                <w:szCs w:val="20"/>
              </w:rPr>
              <w:fldChar w:fldCharType="begin"/>
            </w:r>
            <w:r w:rsidR="00B60F82" w:rsidRPr="00835A94">
              <w:rPr>
                <w:noProof/>
                <w:webHidden/>
                <w:sz w:val="20"/>
                <w:szCs w:val="20"/>
              </w:rPr>
              <w:instrText xml:space="preserve"> PAGEREF _Toc409669163 \h </w:instrText>
            </w:r>
            <w:r w:rsidR="00B60F82" w:rsidRPr="00835A94">
              <w:rPr>
                <w:noProof/>
                <w:webHidden/>
                <w:sz w:val="20"/>
                <w:szCs w:val="20"/>
              </w:rPr>
            </w:r>
            <w:r w:rsidR="00B60F82" w:rsidRPr="00835A94">
              <w:rPr>
                <w:noProof/>
                <w:webHidden/>
                <w:sz w:val="20"/>
                <w:szCs w:val="20"/>
              </w:rPr>
              <w:fldChar w:fldCharType="separate"/>
            </w:r>
            <w:r w:rsidR="00C53D41">
              <w:rPr>
                <w:noProof/>
                <w:webHidden/>
                <w:sz w:val="20"/>
                <w:szCs w:val="20"/>
              </w:rPr>
              <w:t>1</w:t>
            </w:r>
            <w:r w:rsidR="00B60F82" w:rsidRPr="00835A94">
              <w:rPr>
                <w:noProof/>
                <w:webHidden/>
                <w:sz w:val="20"/>
                <w:szCs w:val="20"/>
              </w:rPr>
              <w:fldChar w:fldCharType="end"/>
            </w:r>
          </w:hyperlink>
        </w:p>
        <w:p w:rsidR="00AC1B5F" w:rsidRPr="00835A94" w:rsidRDefault="00AC1B5F" w:rsidP="00835A94">
          <w:pPr>
            <w:pStyle w:val="TOC1"/>
            <w:rPr>
              <w:noProof/>
              <w:sz w:val="20"/>
              <w:szCs w:val="20"/>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64" w:history="1">
            <w:r w:rsidR="00B60F82" w:rsidRPr="00B60F82">
              <w:rPr>
                <w:rStyle w:val="Hyperlink"/>
                <w:smallCaps/>
                <w:noProof/>
                <w:spacing w:val="5"/>
                <w:sz w:val="20"/>
                <w:szCs w:val="20"/>
              </w:rPr>
              <w:t>I.</w:t>
            </w:r>
            <w:r w:rsidR="00B60F82" w:rsidRPr="00B60F82">
              <w:rPr>
                <w:rFonts w:asciiTheme="minorHAnsi" w:eastAsiaTheme="minorEastAsia" w:hAnsiTheme="minorHAnsi" w:cstheme="minorBidi"/>
                <w:noProof/>
                <w:lang w:val="en-US" w:eastAsia="en-US"/>
              </w:rPr>
              <w:tab/>
            </w:r>
            <w:r w:rsidR="00B60F82" w:rsidRPr="00B60F82">
              <w:rPr>
                <w:rStyle w:val="Hyperlink"/>
                <w:smallCaps/>
                <w:noProof/>
                <w:spacing w:val="5"/>
                <w:sz w:val="20"/>
                <w:szCs w:val="20"/>
              </w:rPr>
              <w:t>Introduction</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_Toc409669164 \h </w:instrText>
            </w:r>
            <w:r w:rsidR="00B60F82" w:rsidRPr="00B60F82">
              <w:rPr>
                <w:noProof/>
                <w:webHidden/>
              </w:rPr>
            </w:r>
            <w:r w:rsidR="00B60F82" w:rsidRPr="00B60F82">
              <w:rPr>
                <w:noProof/>
                <w:webHidden/>
              </w:rPr>
              <w:fldChar w:fldCharType="separate"/>
            </w:r>
            <w:r>
              <w:rPr>
                <w:noProof/>
                <w:webHidden/>
              </w:rPr>
              <w:t>2</w:t>
            </w:r>
            <w:r w:rsidR="00B60F82" w:rsidRPr="00B60F82">
              <w:rPr>
                <w:noProof/>
                <w:webHidden/>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65" w:history="1">
            <w:r w:rsidR="00B60F82" w:rsidRPr="00B60F82">
              <w:rPr>
                <w:rStyle w:val="Hyperlink"/>
                <w:smallCaps/>
                <w:noProof/>
                <w:spacing w:val="5"/>
                <w:sz w:val="20"/>
                <w:szCs w:val="20"/>
              </w:rPr>
              <w:t>II.</w:t>
            </w:r>
            <w:r w:rsidR="00B60F82" w:rsidRPr="00B60F82">
              <w:rPr>
                <w:rFonts w:asciiTheme="minorHAnsi" w:eastAsiaTheme="minorEastAsia" w:hAnsiTheme="minorHAnsi" w:cstheme="minorBidi"/>
                <w:noProof/>
                <w:lang w:val="en-US" w:eastAsia="en-US"/>
              </w:rPr>
              <w:tab/>
            </w:r>
            <w:r w:rsidR="00B60F82" w:rsidRPr="00B60F82">
              <w:rPr>
                <w:rStyle w:val="Hyperlink"/>
                <w:smallCaps/>
                <w:noProof/>
                <w:spacing w:val="5"/>
                <w:sz w:val="20"/>
                <w:szCs w:val="20"/>
              </w:rPr>
              <w:t>Zones d’intervention du projet</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_Toc409669165 \h </w:instrText>
            </w:r>
            <w:r w:rsidR="00B60F82" w:rsidRPr="00B60F82">
              <w:rPr>
                <w:noProof/>
                <w:webHidden/>
              </w:rPr>
            </w:r>
            <w:r w:rsidR="00B60F82" w:rsidRPr="00B60F82">
              <w:rPr>
                <w:noProof/>
                <w:webHidden/>
              </w:rPr>
              <w:fldChar w:fldCharType="separate"/>
            </w:r>
            <w:r>
              <w:rPr>
                <w:noProof/>
                <w:webHidden/>
              </w:rPr>
              <w:t>3</w:t>
            </w:r>
            <w:r w:rsidR="00B60F82" w:rsidRPr="00B60F82">
              <w:rPr>
                <w:noProof/>
                <w:webHidden/>
              </w:rPr>
              <w:fldChar w:fldCharType="end"/>
            </w:r>
          </w:hyperlink>
        </w:p>
        <w:p w:rsidR="00AC1B5F" w:rsidRDefault="00AC1B5F" w:rsidP="00835A94">
          <w:pPr>
            <w:pStyle w:val="TOC1"/>
            <w:rPr>
              <w:noProof/>
            </w:rPr>
          </w:pPr>
        </w:p>
        <w:p w:rsidR="00B60F82" w:rsidRPr="00835A94" w:rsidRDefault="00C53D41" w:rsidP="00835A94">
          <w:pPr>
            <w:pStyle w:val="TOC1"/>
            <w:rPr>
              <w:rStyle w:val="Hyperlink"/>
              <w:smallCaps/>
              <w:noProof/>
              <w:spacing w:val="5"/>
              <w:sz w:val="20"/>
              <w:szCs w:val="20"/>
            </w:rPr>
          </w:pPr>
          <w:hyperlink w:anchor="_Toc409669166" w:history="1">
            <w:r w:rsidR="00B60F82" w:rsidRPr="00B60F82">
              <w:rPr>
                <w:rStyle w:val="Hyperlink"/>
                <w:smallCaps/>
                <w:noProof/>
                <w:spacing w:val="5"/>
                <w:sz w:val="20"/>
                <w:szCs w:val="20"/>
              </w:rPr>
              <w:t>III.</w:t>
            </w:r>
            <w:r w:rsidR="00B60F82" w:rsidRPr="00835A94">
              <w:rPr>
                <w:rStyle w:val="Hyperlink"/>
                <w:smallCaps/>
                <w:noProof/>
                <w:spacing w:val="5"/>
                <w:sz w:val="20"/>
                <w:szCs w:val="20"/>
              </w:rPr>
              <w:t xml:space="preserve">   </w:t>
            </w:r>
            <w:r w:rsidR="00835A94">
              <w:rPr>
                <w:rStyle w:val="Hyperlink"/>
                <w:smallCaps/>
                <w:noProof/>
                <w:spacing w:val="5"/>
                <w:sz w:val="20"/>
                <w:szCs w:val="20"/>
              </w:rPr>
              <w:t xml:space="preserve">  S</w:t>
            </w:r>
            <w:r w:rsidR="00B60F82" w:rsidRPr="00B60F82">
              <w:rPr>
                <w:rStyle w:val="Hyperlink"/>
                <w:smallCaps/>
                <w:noProof/>
                <w:spacing w:val="5"/>
                <w:sz w:val="20"/>
                <w:szCs w:val="20"/>
              </w:rPr>
              <w:t>ituation actuelle de la lutte antiparasitaire pour le caféier au Burundi</w:t>
            </w:r>
            <w:r w:rsidR="00B60F82" w:rsidRPr="00835A94">
              <w:rPr>
                <w:rStyle w:val="Hyperlink"/>
                <w:smallCaps/>
                <w:noProof/>
                <w:webHidden/>
                <w:spacing w:val="5"/>
                <w:sz w:val="20"/>
                <w:szCs w:val="20"/>
              </w:rPr>
              <w:tab/>
            </w:r>
            <w:r w:rsidR="00B60F82" w:rsidRPr="00835A94">
              <w:rPr>
                <w:rStyle w:val="Hyperlink"/>
                <w:smallCaps/>
                <w:noProof/>
                <w:webHidden/>
                <w:spacing w:val="5"/>
                <w:sz w:val="20"/>
                <w:szCs w:val="20"/>
              </w:rPr>
              <w:fldChar w:fldCharType="begin"/>
            </w:r>
            <w:r w:rsidR="00B60F82" w:rsidRPr="00835A94">
              <w:rPr>
                <w:rStyle w:val="Hyperlink"/>
                <w:smallCaps/>
                <w:noProof/>
                <w:webHidden/>
                <w:spacing w:val="5"/>
                <w:sz w:val="20"/>
                <w:szCs w:val="20"/>
              </w:rPr>
              <w:instrText xml:space="preserve"> PAGEREF _Toc409669166 \h </w:instrText>
            </w:r>
            <w:r w:rsidR="00B60F82" w:rsidRPr="00835A94">
              <w:rPr>
                <w:rStyle w:val="Hyperlink"/>
                <w:smallCaps/>
                <w:noProof/>
                <w:webHidden/>
                <w:spacing w:val="5"/>
                <w:sz w:val="20"/>
                <w:szCs w:val="20"/>
              </w:rPr>
            </w:r>
            <w:r w:rsidR="00B60F82" w:rsidRPr="00835A94">
              <w:rPr>
                <w:rStyle w:val="Hyperlink"/>
                <w:smallCaps/>
                <w:noProof/>
                <w:webHidden/>
                <w:spacing w:val="5"/>
                <w:sz w:val="20"/>
                <w:szCs w:val="20"/>
              </w:rPr>
              <w:fldChar w:fldCharType="separate"/>
            </w:r>
            <w:r>
              <w:rPr>
                <w:rStyle w:val="Hyperlink"/>
                <w:smallCaps/>
                <w:noProof/>
                <w:webHidden/>
                <w:spacing w:val="5"/>
                <w:sz w:val="20"/>
                <w:szCs w:val="20"/>
              </w:rPr>
              <w:t>3</w:t>
            </w:r>
            <w:r w:rsidR="00B60F82" w:rsidRPr="00835A94">
              <w:rPr>
                <w:rStyle w:val="Hyperlink"/>
                <w:smallCaps/>
                <w:noProof/>
                <w:webHidden/>
                <w:spacing w:val="5"/>
                <w:sz w:val="20"/>
                <w:szCs w:val="20"/>
              </w:rPr>
              <w:fldChar w:fldCharType="end"/>
            </w:r>
          </w:hyperlink>
        </w:p>
        <w:p w:rsidR="00AC1B5F" w:rsidRDefault="00AC1B5F">
          <w:pPr>
            <w:pStyle w:val="TOC2"/>
            <w:tabs>
              <w:tab w:val="left" w:pos="720"/>
              <w:tab w:val="right" w:leader="dot" w:pos="9074"/>
            </w:tabs>
            <w:rPr>
              <w:noProof/>
            </w:rPr>
          </w:pPr>
        </w:p>
        <w:p w:rsidR="00B60F82" w:rsidRPr="00B60F82" w:rsidRDefault="00C53D41">
          <w:pPr>
            <w:pStyle w:val="TOC2"/>
            <w:tabs>
              <w:tab w:val="left" w:pos="720"/>
              <w:tab w:val="right" w:leader="dot" w:pos="9074"/>
            </w:tabs>
            <w:rPr>
              <w:rFonts w:asciiTheme="minorHAnsi" w:eastAsiaTheme="minorEastAsia" w:hAnsiTheme="minorHAnsi" w:cstheme="minorBidi"/>
              <w:smallCaps w:val="0"/>
              <w:noProof/>
              <w:sz w:val="20"/>
              <w:szCs w:val="20"/>
              <w:lang w:val="en-US" w:eastAsia="en-US"/>
            </w:rPr>
          </w:pPr>
          <w:hyperlink w:anchor="_Toc409669167" w:history="1">
            <w:r w:rsidR="00B60F82" w:rsidRPr="00B60F82">
              <w:rPr>
                <w:rStyle w:val="Hyperlink"/>
                <w:rFonts w:eastAsia="Calibri"/>
                <w:noProof/>
                <w:sz w:val="20"/>
                <w:szCs w:val="20"/>
              </w:rPr>
              <w:t>III.1</w:t>
            </w:r>
            <w:r w:rsidR="00B60F82" w:rsidRPr="00B60F82">
              <w:rPr>
                <w:rFonts w:asciiTheme="minorHAnsi" w:eastAsiaTheme="minorEastAsia" w:hAnsiTheme="minorHAnsi" w:cstheme="minorBidi"/>
                <w:smallCaps w:val="0"/>
                <w:noProof/>
                <w:sz w:val="20"/>
                <w:szCs w:val="20"/>
                <w:lang w:val="en-US" w:eastAsia="en-US"/>
              </w:rPr>
              <w:tab/>
            </w:r>
            <w:r w:rsidR="00B60F82" w:rsidRPr="00B60F82">
              <w:rPr>
                <w:rStyle w:val="Hyperlink"/>
                <w:rFonts w:eastAsia="Calibri"/>
                <w:noProof/>
                <w:sz w:val="20"/>
                <w:szCs w:val="20"/>
              </w:rPr>
              <w:t>L’anthracnose et la rouille</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_Toc409669167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3</w:t>
            </w:r>
            <w:r w:rsidR="00B60F82" w:rsidRPr="00B60F82">
              <w:rPr>
                <w:noProof/>
                <w:webHidden/>
                <w:sz w:val="20"/>
                <w:szCs w:val="20"/>
              </w:rPr>
              <w:fldChar w:fldCharType="end"/>
            </w:r>
          </w:hyperlink>
        </w:p>
        <w:p w:rsidR="00B60F82" w:rsidRPr="00B60F82" w:rsidRDefault="00C53D41">
          <w:pPr>
            <w:pStyle w:val="TOC2"/>
            <w:tabs>
              <w:tab w:val="left" w:pos="720"/>
              <w:tab w:val="right" w:leader="dot" w:pos="9074"/>
            </w:tabs>
            <w:rPr>
              <w:rFonts w:asciiTheme="minorHAnsi" w:eastAsiaTheme="minorEastAsia" w:hAnsiTheme="minorHAnsi" w:cstheme="minorBidi"/>
              <w:smallCaps w:val="0"/>
              <w:noProof/>
              <w:sz w:val="20"/>
              <w:szCs w:val="20"/>
              <w:lang w:val="en-US" w:eastAsia="en-US"/>
            </w:rPr>
          </w:pPr>
          <w:hyperlink w:anchor="_Toc409669168" w:history="1">
            <w:r w:rsidR="00B60F82" w:rsidRPr="00B60F82">
              <w:rPr>
                <w:rStyle w:val="Hyperlink"/>
                <w:rFonts w:eastAsia="Calibri"/>
                <w:noProof/>
                <w:sz w:val="20"/>
                <w:szCs w:val="20"/>
              </w:rPr>
              <w:t>III.2</w:t>
            </w:r>
            <w:r w:rsidR="00B60F82" w:rsidRPr="00B60F82">
              <w:rPr>
                <w:rFonts w:asciiTheme="minorHAnsi" w:eastAsiaTheme="minorEastAsia" w:hAnsiTheme="minorHAnsi" w:cstheme="minorBidi"/>
                <w:smallCaps w:val="0"/>
                <w:noProof/>
                <w:sz w:val="20"/>
                <w:szCs w:val="20"/>
                <w:lang w:val="en-US" w:eastAsia="en-US"/>
              </w:rPr>
              <w:tab/>
            </w:r>
            <w:r w:rsidR="00B60F82" w:rsidRPr="00B60F82">
              <w:rPr>
                <w:rStyle w:val="Hyperlink"/>
                <w:rFonts w:eastAsia="Calibri"/>
                <w:noProof/>
                <w:sz w:val="20"/>
                <w:szCs w:val="20"/>
              </w:rPr>
              <w:t>La punaise du caféier</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_Toc409669168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3</w:t>
            </w:r>
            <w:r w:rsidR="00B60F82" w:rsidRPr="00B60F82">
              <w:rPr>
                <w:noProof/>
                <w:webHidden/>
                <w:sz w:val="20"/>
                <w:szCs w:val="20"/>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69" w:history="1">
            <w:r w:rsidR="00B60F82" w:rsidRPr="00B60F82">
              <w:rPr>
                <w:rStyle w:val="Hyperlink"/>
                <w:smallCaps/>
                <w:noProof/>
                <w:spacing w:val="5"/>
                <w:sz w:val="20"/>
                <w:szCs w:val="20"/>
              </w:rPr>
              <w:t>IV.</w:t>
            </w:r>
            <w:r w:rsidR="00B60F82" w:rsidRPr="00B60F82">
              <w:rPr>
                <w:rFonts w:asciiTheme="minorHAnsi" w:eastAsiaTheme="minorEastAsia" w:hAnsiTheme="minorHAnsi" w:cstheme="minorBidi"/>
                <w:noProof/>
                <w:lang w:val="en-US" w:eastAsia="en-US"/>
              </w:rPr>
              <w:tab/>
            </w:r>
            <w:r w:rsidR="00B60F82" w:rsidRPr="00B60F82">
              <w:rPr>
                <w:rStyle w:val="Hyperlink"/>
                <w:smallCaps/>
                <w:noProof/>
                <w:spacing w:val="5"/>
                <w:sz w:val="20"/>
                <w:szCs w:val="20"/>
              </w:rPr>
              <w:t>appui prévu par le PACFC pour la lutte antiparasitaire du café</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_Toc409669169 \h </w:instrText>
            </w:r>
            <w:r w:rsidR="00B60F82" w:rsidRPr="00B60F82">
              <w:rPr>
                <w:noProof/>
                <w:webHidden/>
              </w:rPr>
            </w:r>
            <w:r w:rsidR="00B60F82" w:rsidRPr="00B60F82">
              <w:rPr>
                <w:noProof/>
                <w:webHidden/>
              </w:rPr>
              <w:fldChar w:fldCharType="separate"/>
            </w:r>
            <w:r>
              <w:rPr>
                <w:noProof/>
                <w:webHidden/>
              </w:rPr>
              <w:t>5</w:t>
            </w:r>
            <w:r w:rsidR="00B60F82" w:rsidRPr="00B60F82">
              <w:rPr>
                <w:noProof/>
                <w:webHidden/>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70" w:history="1">
            <w:r w:rsidR="00B60F82" w:rsidRPr="00B60F82">
              <w:rPr>
                <w:rStyle w:val="Hyperlink"/>
                <w:smallCaps/>
                <w:noProof/>
                <w:spacing w:val="5"/>
                <w:sz w:val="20"/>
                <w:szCs w:val="20"/>
              </w:rPr>
              <w:t>V.</w:t>
            </w:r>
            <w:r w:rsidR="00B60F82" w:rsidRPr="00B60F82">
              <w:rPr>
                <w:rFonts w:asciiTheme="minorHAnsi" w:eastAsiaTheme="minorEastAsia" w:hAnsiTheme="minorHAnsi" w:cstheme="minorBidi"/>
                <w:noProof/>
                <w:lang w:val="en-US" w:eastAsia="en-US"/>
              </w:rPr>
              <w:tab/>
            </w:r>
            <w:r w:rsidR="00835A94">
              <w:rPr>
                <w:rStyle w:val="Hyperlink"/>
                <w:smallCaps/>
                <w:noProof/>
                <w:spacing w:val="5"/>
                <w:sz w:val="20"/>
                <w:szCs w:val="20"/>
              </w:rPr>
              <w:t xml:space="preserve"> </w:t>
            </w:r>
            <w:r w:rsidR="00B60F82" w:rsidRPr="00B60F82">
              <w:rPr>
                <w:rStyle w:val="Hyperlink"/>
                <w:smallCaps/>
                <w:noProof/>
                <w:spacing w:val="5"/>
                <w:sz w:val="20"/>
                <w:szCs w:val="20"/>
              </w:rPr>
              <w:t>méthodes actuelles de lutte contre les pestes</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_Toc409669170 \h </w:instrText>
            </w:r>
            <w:r w:rsidR="00B60F82" w:rsidRPr="00B60F82">
              <w:rPr>
                <w:noProof/>
                <w:webHidden/>
              </w:rPr>
            </w:r>
            <w:r w:rsidR="00B60F82" w:rsidRPr="00B60F82">
              <w:rPr>
                <w:noProof/>
                <w:webHidden/>
              </w:rPr>
              <w:fldChar w:fldCharType="separate"/>
            </w:r>
            <w:r>
              <w:rPr>
                <w:noProof/>
                <w:webHidden/>
              </w:rPr>
              <w:t>5</w:t>
            </w:r>
            <w:r w:rsidR="00B60F82" w:rsidRPr="00B60F82">
              <w:rPr>
                <w:noProof/>
                <w:webHidden/>
              </w:rPr>
              <w:fldChar w:fldCharType="end"/>
            </w:r>
          </w:hyperlink>
        </w:p>
        <w:p w:rsidR="00AC1B5F" w:rsidRDefault="00AC1B5F">
          <w:pPr>
            <w:pStyle w:val="TOC2"/>
            <w:tabs>
              <w:tab w:val="right" w:leader="dot" w:pos="9074"/>
            </w:tabs>
            <w:rPr>
              <w:noProof/>
            </w:rPr>
          </w:pPr>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71" w:history="1">
            <w:r w:rsidR="00B60F82" w:rsidRPr="00B60F82">
              <w:rPr>
                <w:rStyle w:val="Hyperlink"/>
                <w:noProof/>
                <w:sz w:val="20"/>
                <w:szCs w:val="20"/>
              </w:rPr>
              <w:t>V.1</w:t>
            </w:r>
            <w:r w:rsidR="00AC1B5F">
              <w:rPr>
                <w:rStyle w:val="Hyperlink"/>
                <w:noProof/>
                <w:sz w:val="20"/>
                <w:szCs w:val="20"/>
              </w:rPr>
              <w:t xml:space="preserve"> </w:t>
            </w:r>
            <w:r w:rsidR="00B60F82" w:rsidRPr="00B60F82">
              <w:rPr>
                <w:rStyle w:val="Hyperlink"/>
                <w:noProof/>
                <w:sz w:val="20"/>
                <w:szCs w:val="20"/>
              </w:rPr>
              <w:t>Lutte chimique</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_Toc409669171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5</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72" w:history="1">
            <w:r w:rsidR="00B60F82" w:rsidRPr="00B60F82">
              <w:rPr>
                <w:rStyle w:val="Hyperlink"/>
                <w:noProof/>
                <w:sz w:val="20"/>
                <w:szCs w:val="20"/>
              </w:rPr>
              <w:t>V.2 La lutte mécanique et physique</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_Toc409669172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5</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73" w:history="1">
            <w:r w:rsidR="00B60F82" w:rsidRPr="00B60F82">
              <w:rPr>
                <w:rStyle w:val="Hyperlink"/>
                <w:noProof/>
                <w:sz w:val="20"/>
                <w:szCs w:val="20"/>
              </w:rPr>
              <w:t>V.3 La lutte intégrée</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_Toc409669173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5</w:t>
            </w:r>
            <w:r w:rsidR="00B60F82" w:rsidRPr="00B60F82">
              <w:rPr>
                <w:noProof/>
                <w:webHidden/>
                <w:sz w:val="20"/>
                <w:szCs w:val="20"/>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74" w:history="1">
            <w:r w:rsidR="00B60F82" w:rsidRPr="00B60F82">
              <w:rPr>
                <w:rStyle w:val="Hyperlink"/>
                <w:smallCaps/>
                <w:noProof/>
                <w:spacing w:val="5"/>
                <w:sz w:val="20"/>
                <w:szCs w:val="20"/>
              </w:rPr>
              <w:t>VI.</w:t>
            </w:r>
            <w:r w:rsidR="00B60F82" w:rsidRPr="00B60F82">
              <w:rPr>
                <w:rFonts w:asciiTheme="minorHAnsi" w:eastAsiaTheme="minorEastAsia" w:hAnsiTheme="minorHAnsi" w:cstheme="minorBidi"/>
                <w:noProof/>
                <w:lang w:val="en-US" w:eastAsia="en-US"/>
              </w:rPr>
              <w:tab/>
            </w:r>
            <w:r w:rsidR="00B60F82" w:rsidRPr="00B60F82">
              <w:rPr>
                <w:rStyle w:val="Hyperlink"/>
                <w:smallCaps/>
                <w:noProof/>
                <w:spacing w:val="5"/>
                <w:sz w:val="20"/>
                <w:szCs w:val="20"/>
              </w:rPr>
              <w:t>Risques des pesticides sur l’environnement biophysique  et social et leurs gestion</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_Toc409669174 \h </w:instrText>
            </w:r>
            <w:r w:rsidR="00B60F82" w:rsidRPr="00B60F82">
              <w:rPr>
                <w:noProof/>
                <w:webHidden/>
              </w:rPr>
            </w:r>
            <w:r w:rsidR="00B60F82" w:rsidRPr="00B60F82">
              <w:rPr>
                <w:noProof/>
                <w:webHidden/>
              </w:rPr>
              <w:fldChar w:fldCharType="separate"/>
            </w:r>
            <w:r>
              <w:rPr>
                <w:noProof/>
                <w:webHidden/>
              </w:rPr>
              <w:t>7</w:t>
            </w:r>
            <w:r w:rsidR="00B60F82" w:rsidRPr="00B60F82">
              <w:rPr>
                <w:noProof/>
                <w:webHidden/>
              </w:rPr>
              <w:fldChar w:fldCharType="end"/>
            </w:r>
          </w:hyperlink>
        </w:p>
        <w:p w:rsidR="00AC1B5F" w:rsidRDefault="00AC1B5F">
          <w:pPr>
            <w:pStyle w:val="TOC2"/>
            <w:tabs>
              <w:tab w:val="right" w:leader="dot" w:pos="9074"/>
            </w:tabs>
            <w:rPr>
              <w:noProof/>
            </w:rPr>
          </w:pPr>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75" w:history="1">
            <w:r w:rsidR="00B60F82" w:rsidRPr="00B60F82">
              <w:rPr>
                <w:rStyle w:val="Hyperlink"/>
                <w:noProof/>
                <w:sz w:val="20"/>
                <w:szCs w:val="20"/>
              </w:rPr>
              <w:t>VI.1 Les risques potentielles et les mesures de prévention</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_Toc409669175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7</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76" w:history="1">
            <w:r w:rsidR="00B60F82" w:rsidRPr="00B60F82">
              <w:rPr>
                <w:rStyle w:val="Hyperlink"/>
                <w:noProof/>
                <w:sz w:val="20"/>
                <w:szCs w:val="20"/>
              </w:rPr>
              <w:t>VI.2 Les points faibles dans la manipulation des pesticides</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_Toc409669176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7</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77" w:history="1">
            <w:r w:rsidR="00B60F82" w:rsidRPr="00B60F82">
              <w:rPr>
                <w:rStyle w:val="Hyperlink"/>
                <w:noProof/>
                <w:sz w:val="20"/>
                <w:szCs w:val="20"/>
              </w:rPr>
              <w:t>VI.3 Elimination des déchets</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_Toc409669177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8</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78" w:history="1">
            <w:r w:rsidR="00B60F82" w:rsidRPr="00B60F82">
              <w:rPr>
                <w:rStyle w:val="Hyperlink"/>
                <w:noProof/>
                <w:sz w:val="20"/>
                <w:szCs w:val="20"/>
              </w:rPr>
              <w:t>VI.4 Gestion médicale des risques</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_Toc409669178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8</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79" w:history="1">
            <w:r w:rsidR="00B60F82" w:rsidRPr="00B60F82">
              <w:rPr>
                <w:rStyle w:val="Hyperlink"/>
                <w:noProof/>
                <w:sz w:val="20"/>
                <w:szCs w:val="20"/>
              </w:rPr>
              <w:t>VI.5 Sécurité des utilisateurs et des personnes environnantes</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_Toc409669179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9</w:t>
            </w:r>
            <w:r w:rsidR="00B60F82" w:rsidRPr="00B60F82">
              <w:rPr>
                <w:noProof/>
                <w:webHidden/>
                <w:sz w:val="20"/>
                <w:szCs w:val="20"/>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80" w:history="1">
            <w:r w:rsidR="00B60F82" w:rsidRPr="00B60F82">
              <w:rPr>
                <w:rStyle w:val="Hyperlink"/>
                <w:smallCaps/>
                <w:noProof/>
                <w:spacing w:val="5"/>
                <w:sz w:val="20"/>
                <w:szCs w:val="20"/>
              </w:rPr>
              <w:t>VII.</w:t>
            </w:r>
            <w:r w:rsidR="00B60F82" w:rsidRPr="00B60F82">
              <w:rPr>
                <w:rFonts w:asciiTheme="minorHAnsi" w:eastAsiaTheme="minorEastAsia" w:hAnsiTheme="minorHAnsi" w:cstheme="minorBidi"/>
                <w:noProof/>
                <w:lang w:val="en-US" w:eastAsia="en-US"/>
              </w:rPr>
              <w:tab/>
            </w:r>
            <w:r w:rsidR="00B60F82" w:rsidRPr="00B60F82">
              <w:rPr>
                <w:rStyle w:val="Hyperlink"/>
                <w:smallCaps/>
                <w:noProof/>
                <w:spacing w:val="5"/>
                <w:sz w:val="20"/>
                <w:szCs w:val="20"/>
              </w:rPr>
              <w:t>Analyse des institutions chargées de la gestion des pesticides</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_Toc409669180 \h </w:instrText>
            </w:r>
            <w:r w:rsidR="00B60F82" w:rsidRPr="00B60F82">
              <w:rPr>
                <w:noProof/>
                <w:webHidden/>
              </w:rPr>
            </w:r>
            <w:r w:rsidR="00B60F82" w:rsidRPr="00B60F82">
              <w:rPr>
                <w:noProof/>
                <w:webHidden/>
              </w:rPr>
              <w:fldChar w:fldCharType="separate"/>
            </w:r>
            <w:r>
              <w:rPr>
                <w:noProof/>
                <w:webHidden/>
              </w:rPr>
              <w:t>9</w:t>
            </w:r>
            <w:r w:rsidR="00B60F82" w:rsidRPr="00B60F82">
              <w:rPr>
                <w:noProof/>
                <w:webHidden/>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81" w:history="1">
            <w:r w:rsidR="00B60F82" w:rsidRPr="00B60F82">
              <w:rPr>
                <w:rStyle w:val="Hyperlink"/>
                <w:rFonts w:ascii="Times New Roman" w:hAnsi="Times New Roman" w:cs="Times New Roman"/>
                <w:noProof/>
                <w:sz w:val="20"/>
                <w:szCs w:val="20"/>
              </w:rPr>
              <w:t>VIII. CADRE POLITIQUE ET REGLEMENTAIRE ET CAPACITE INSTITUTIONNELLE</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_Toc409669181 \h </w:instrText>
            </w:r>
            <w:r w:rsidR="00B60F82" w:rsidRPr="00B60F82">
              <w:rPr>
                <w:noProof/>
                <w:webHidden/>
              </w:rPr>
            </w:r>
            <w:r w:rsidR="00B60F82" w:rsidRPr="00B60F82">
              <w:rPr>
                <w:noProof/>
                <w:webHidden/>
              </w:rPr>
              <w:fldChar w:fldCharType="separate"/>
            </w:r>
            <w:r>
              <w:rPr>
                <w:noProof/>
                <w:webHidden/>
              </w:rPr>
              <w:t>10</w:t>
            </w:r>
            <w:r w:rsidR="00B60F82" w:rsidRPr="00B60F82">
              <w:rPr>
                <w:noProof/>
                <w:webHidden/>
              </w:rPr>
              <w:fldChar w:fldCharType="end"/>
            </w:r>
          </w:hyperlink>
        </w:p>
        <w:p w:rsidR="00AC1B5F" w:rsidRDefault="00AC1B5F">
          <w:pPr>
            <w:pStyle w:val="TOC2"/>
            <w:tabs>
              <w:tab w:val="right" w:leader="dot" w:pos="9074"/>
            </w:tabs>
            <w:rPr>
              <w:noProof/>
            </w:rPr>
          </w:pPr>
        </w:p>
        <w:p w:rsidR="00B60F82" w:rsidRPr="00AC1B5F" w:rsidRDefault="00C53D41">
          <w:pPr>
            <w:pStyle w:val="TOC2"/>
            <w:tabs>
              <w:tab w:val="right" w:leader="dot" w:pos="9074"/>
            </w:tabs>
            <w:rPr>
              <w:rStyle w:val="Hyperlink"/>
              <w:noProof/>
            </w:rPr>
          </w:pPr>
          <w:hyperlink w:anchor="_Toc409669182" w:history="1">
            <w:r w:rsidR="00B60F82" w:rsidRPr="00AC1B5F">
              <w:rPr>
                <w:rStyle w:val="Hyperlink"/>
                <w:noProof/>
                <w:sz w:val="20"/>
                <w:szCs w:val="20"/>
              </w:rPr>
              <w:t>VIII.1 Textes législatifs</w:t>
            </w:r>
            <w:r w:rsidR="00B60F82" w:rsidRPr="00AC1B5F">
              <w:rPr>
                <w:rStyle w:val="Hyperlink"/>
                <w:noProof/>
                <w:webHidden/>
              </w:rPr>
              <w:tab/>
            </w:r>
            <w:r w:rsidR="00B60F82" w:rsidRPr="00AC1B5F">
              <w:rPr>
                <w:rStyle w:val="Hyperlink"/>
                <w:noProof/>
                <w:webHidden/>
              </w:rPr>
              <w:fldChar w:fldCharType="begin"/>
            </w:r>
            <w:r w:rsidR="00B60F82" w:rsidRPr="00AC1B5F">
              <w:rPr>
                <w:rStyle w:val="Hyperlink"/>
                <w:noProof/>
                <w:webHidden/>
              </w:rPr>
              <w:instrText xml:space="preserve"> PAGEREF _Toc409669182 \h </w:instrText>
            </w:r>
            <w:r w:rsidR="00B60F82" w:rsidRPr="00AC1B5F">
              <w:rPr>
                <w:rStyle w:val="Hyperlink"/>
                <w:noProof/>
                <w:webHidden/>
              </w:rPr>
            </w:r>
            <w:r w:rsidR="00B60F82" w:rsidRPr="00AC1B5F">
              <w:rPr>
                <w:rStyle w:val="Hyperlink"/>
                <w:noProof/>
                <w:webHidden/>
              </w:rPr>
              <w:fldChar w:fldCharType="separate"/>
            </w:r>
            <w:r>
              <w:rPr>
                <w:rStyle w:val="Hyperlink"/>
                <w:noProof/>
                <w:webHidden/>
              </w:rPr>
              <w:t>11</w:t>
            </w:r>
            <w:r w:rsidR="00B60F82" w:rsidRPr="00AC1B5F">
              <w:rPr>
                <w:rStyle w:val="Hyperlink"/>
                <w:noProof/>
                <w:webHidden/>
              </w:rPr>
              <w:fldChar w:fldCharType="end"/>
            </w:r>
          </w:hyperlink>
        </w:p>
        <w:p w:rsidR="00B60F82" w:rsidRPr="00AC1B5F" w:rsidRDefault="00C53D41">
          <w:pPr>
            <w:pStyle w:val="TOC2"/>
            <w:tabs>
              <w:tab w:val="right" w:leader="dot" w:pos="9074"/>
            </w:tabs>
            <w:rPr>
              <w:rStyle w:val="Hyperlink"/>
              <w:noProof/>
            </w:rPr>
          </w:pPr>
          <w:hyperlink w:anchor="_Toc409669183" w:history="1">
            <w:r w:rsidR="00B60F82" w:rsidRPr="00AC1B5F">
              <w:rPr>
                <w:rStyle w:val="Hyperlink"/>
                <w:noProof/>
                <w:sz w:val="20"/>
                <w:szCs w:val="20"/>
              </w:rPr>
              <w:t>VIII.2 Accords et  instruments  internationaux auxquels le Burundi adhère</w:t>
            </w:r>
            <w:r w:rsidR="00B60F82" w:rsidRPr="00AC1B5F">
              <w:rPr>
                <w:rStyle w:val="Hyperlink"/>
                <w:noProof/>
                <w:webHidden/>
              </w:rPr>
              <w:tab/>
            </w:r>
            <w:r w:rsidR="00B60F82" w:rsidRPr="00AC1B5F">
              <w:rPr>
                <w:rStyle w:val="Hyperlink"/>
                <w:noProof/>
                <w:webHidden/>
              </w:rPr>
              <w:fldChar w:fldCharType="begin"/>
            </w:r>
            <w:r w:rsidR="00B60F82" w:rsidRPr="00AC1B5F">
              <w:rPr>
                <w:rStyle w:val="Hyperlink"/>
                <w:noProof/>
                <w:webHidden/>
              </w:rPr>
              <w:instrText xml:space="preserve"> PAGEREF _Toc409669183 \h </w:instrText>
            </w:r>
            <w:r w:rsidR="00B60F82" w:rsidRPr="00AC1B5F">
              <w:rPr>
                <w:rStyle w:val="Hyperlink"/>
                <w:noProof/>
                <w:webHidden/>
              </w:rPr>
            </w:r>
            <w:r w:rsidR="00B60F82" w:rsidRPr="00AC1B5F">
              <w:rPr>
                <w:rStyle w:val="Hyperlink"/>
                <w:noProof/>
                <w:webHidden/>
              </w:rPr>
              <w:fldChar w:fldCharType="separate"/>
            </w:r>
            <w:r>
              <w:rPr>
                <w:rStyle w:val="Hyperlink"/>
                <w:noProof/>
                <w:webHidden/>
              </w:rPr>
              <w:t>12</w:t>
            </w:r>
            <w:r w:rsidR="00B60F82" w:rsidRPr="00AC1B5F">
              <w:rPr>
                <w:rStyle w:val="Hyperlink"/>
                <w:noProof/>
                <w:webHidden/>
              </w:rPr>
              <w:fldChar w:fldCharType="end"/>
            </w:r>
          </w:hyperlink>
        </w:p>
        <w:p w:rsidR="00B60F82" w:rsidRPr="00AC1B5F" w:rsidRDefault="00C53D41" w:rsidP="00AC1B5F">
          <w:pPr>
            <w:pStyle w:val="TOC2"/>
            <w:tabs>
              <w:tab w:val="right" w:leader="dot" w:pos="9074"/>
            </w:tabs>
            <w:rPr>
              <w:rStyle w:val="Hyperlink"/>
              <w:noProof/>
              <w:sz w:val="20"/>
              <w:szCs w:val="20"/>
            </w:rPr>
          </w:pPr>
          <w:hyperlink w:anchor="_Toc409669184" w:history="1">
            <w:r w:rsidR="00B60F82" w:rsidRPr="00AC1B5F">
              <w:rPr>
                <w:rStyle w:val="Hyperlink"/>
                <w:noProof/>
                <w:sz w:val="20"/>
                <w:szCs w:val="20"/>
              </w:rPr>
              <w:t>VIII.3 Evaluation des textes législatifs et réglementaires</w:t>
            </w:r>
            <w:r w:rsidR="00B60F82" w:rsidRPr="00AC1B5F">
              <w:rPr>
                <w:rStyle w:val="Hyperlink"/>
                <w:noProof/>
                <w:webHidden/>
                <w:sz w:val="20"/>
                <w:szCs w:val="20"/>
              </w:rPr>
              <w:tab/>
            </w:r>
            <w:r w:rsidR="00B60F82" w:rsidRPr="00AC1B5F">
              <w:rPr>
                <w:rStyle w:val="Hyperlink"/>
                <w:noProof/>
                <w:webHidden/>
                <w:sz w:val="20"/>
                <w:szCs w:val="20"/>
              </w:rPr>
              <w:fldChar w:fldCharType="begin"/>
            </w:r>
            <w:r w:rsidR="00B60F82" w:rsidRPr="00AC1B5F">
              <w:rPr>
                <w:rStyle w:val="Hyperlink"/>
                <w:noProof/>
                <w:webHidden/>
                <w:sz w:val="20"/>
                <w:szCs w:val="20"/>
              </w:rPr>
              <w:instrText xml:space="preserve"> PAGEREF _Toc409669184 \h </w:instrText>
            </w:r>
            <w:r w:rsidR="00B60F82" w:rsidRPr="00AC1B5F">
              <w:rPr>
                <w:rStyle w:val="Hyperlink"/>
                <w:noProof/>
                <w:webHidden/>
                <w:sz w:val="20"/>
                <w:szCs w:val="20"/>
              </w:rPr>
            </w:r>
            <w:r w:rsidR="00B60F82" w:rsidRPr="00AC1B5F">
              <w:rPr>
                <w:rStyle w:val="Hyperlink"/>
                <w:noProof/>
                <w:webHidden/>
                <w:sz w:val="20"/>
                <w:szCs w:val="20"/>
              </w:rPr>
              <w:fldChar w:fldCharType="separate"/>
            </w:r>
            <w:r>
              <w:rPr>
                <w:rStyle w:val="Hyperlink"/>
                <w:noProof/>
                <w:webHidden/>
                <w:sz w:val="20"/>
                <w:szCs w:val="20"/>
              </w:rPr>
              <w:t>15</w:t>
            </w:r>
            <w:r w:rsidR="00B60F82" w:rsidRPr="00AC1B5F">
              <w:rPr>
                <w:rStyle w:val="Hyperlink"/>
                <w:noProof/>
                <w:webHidden/>
                <w:sz w:val="20"/>
                <w:szCs w:val="20"/>
              </w:rPr>
              <w:fldChar w:fldCharType="end"/>
            </w:r>
          </w:hyperlink>
        </w:p>
        <w:p w:rsidR="00B60F82" w:rsidRPr="00AC1B5F" w:rsidRDefault="00C53D41" w:rsidP="00AC1B5F">
          <w:pPr>
            <w:pStyle w:val="TOC2"/>
            <w:tabs>
              <w:tab w:val="right" w:leader="dot" w:pos="9074"/>
            </w:tabs>
            <w:rPr>
              <w:rStyle w:val="Hyperlink"/>
              <w:noProof/>
              <w:sz w:val="20"/>
              <w:szCs w:val="20"/>
            </w:rPr>
          </w:pPr>
          <w:hyperlink w:anchor="_Toc409669185" w:history="1">
            <w:r w:rsidR="00B60F82" w:rsidRPr="00AC1B5F">
              <w:rPr>
                <w:rStyle w:val="Hyperlink"/>
                <w:noProof/>
                <w:sz w:val="20"/>
                <w:szCs w:val="20"/>
              </w:rPr>
              <w:t>VIII.4  Accords et Instruments Internationaux ayant un impact sur l’agro biosécurité.</w:t>
            </w:r>
            <w:r w:rsidR="00B60F82" w:rsidRPr="00AC1B5F">
              <w:rPr>
                <w:rStyle w:val="Hyperlink"/>
                <w:noProof/>
                <w:webHidden/>
                <w:sz w:val="20"/>
                <w:szCs w:val="20"/>
              </w:rPr>
              <w:tab/>
            </w:r>
            <w:r w:rsidR="00B60F82" w:rsidRPr="00AC1B5F">
              <w:rPr>
                <w:rStyle w:val="Hyperlink"/>
                <w:noProof/>
                <w:webHidden/>
                <w:sz w:val="20"/>
                <w:szCs w:val="20"/>
              </w:rPr>
              <w:fldChar w:fldCharType="begin"/>
            </w:r>
            <w:r w:rsidR="00B60F82" w:rsidRPr="00AC1B5F">
              <w:rPr>
                <w:rStyle w:val="Hyperlink"/>
                <w:noProof/>
                <w:webHidden/>
                <w:sz w:val="20"/>
                <w:szCs w:val="20"/>
              </w:rPr>
              <w:instrText xml:space="preserve"> PAGEREF _Toc409669185 \h </w:instrText>
            </w:r>
            <w:r w:rsidR="00B60F82" w:rsidRPr="00AC1B5F">
              <w:rPr>
                <w:rStyle w:val="Hyperlink"/>
                <w:noProof/>
                <w:webHidden/>
                <w:sz w:val="20"/>
                <w:szCs w:val="20"/>
              </w:rPr>
            </w:r>
            <w:r w:rsidR="00B60F82" w:rsidRPr="00AC1B5F">
              <w:rPr>
                <w:rStyle w:val="Hyperlink"/>
                <w:noProof/>
                <w:webHidden/>
                <w:sz w:val="20"/>
                <w:szCs w:val="20"/>
              </w:rPr>
              <w:fldChar w:fldCharType="separate"/>
            </w:r>
            <w:r>
              <w:rPr>
                <w:rStyle w:val="Hyperlink"/>
                <w:noProof/>
                <w:webHidden/>
                <w:sz w:val="20"/>
                <w:szCs w:val="20"/>
              </w:rPr>
              <w:t>15</w:t>
            </w:r>
            <w:r w:rsidR="00B60F82" w:rsidRPr="00AC1B5F">
              <w:rPr>
                <w:rStyle w:val="Hyperlink"/>
                <w:noProof/>
                <w:webHidden/>
                <w:sz w:val="20"/>
                <w:szCs w:val="20"/>
              </w:rPr>
              <w:fldChar w:fldCharType="end"/>
            </w:r>
          </w:hyperlink>
        </w:p>
        <w:p w:rsidR="00B60F82" w:rsidRPr="00AC1B5F" w:rsidRDefault="00C53D41">
          <w:pPr>
            <w:pStyle w:val="TOC2"/>
            <w:tabs>
              <w:tab w:val="right" w:leader="dot" w:pos="9074"/>
            </w:tabs>
            <w:rPr>
              <w:rStyle w:val="Hyperlink"/>
              <w:noProof/>
              <w:sz w:val="20"/>
              <w:szCs w:val="20"/>
            </w:rPr>
          </w:pPr>
          <w:hyperlink w:anchor="_Toc409669186" w:history="1">
            <w:r w:rsidR="00B60F82" w:rsidRPr="00B60F82">
              <w:rPr>
                <w:rStyle w:val="Hyperlink"/>
                <w:noProof/>
                <w:sz w:val="20"/>
                <w:szCs w:val="20"/>
              </w:rPr>
              <w:t>VIII.5 Cadre institutionnel</w:t>
            </w:r>
            <w:r w:rsidR="00B60F82" w:rsidRPr="00AC1B5F">
              <w:rPr>
                <w:rStyle w:val="Hyperlink"/>
                <w:noProof/>
                <w:webHidden/>
                <w:sz w:val="20"/>
                <w:szCs w:val="20"/>
              </w:rPr>
              <w:tab/>
            </w:r>
            <w:r w:rsidR="00B60F82" w:rsidRPr="00AC1B5F">
              <w:rPr>
                <w:rStyle w:val="Hyperlink"/>
                <w:noProof/>
                <w:webHidden/>
                <w:sz w:val="20"/>
                <w:szCs w:val="20"/>
              </w:rPr>
              <w:fldChar w:fldCharType="begin"/>
            </w:r>
            <w:r w:rsidR="00B60F82" w:rsidRPr="00AC1B5F">
              <w:rPr>
                <w:rStyle w:val="Hyperlink"/>
                <w:noProof/>
                <w:webHidden/>
                <w:sz w:val="20"/>
                <w:szCs w:val="20"/>
              </w:rPr>
              <w:instrText xml:space="preserve"> PAGEREF _Toc409669186 \h </w:instrText>
            </w:r>
            <w:r w:rsidR="00B60F82" w:rsidRPr="00AC1B5F">
              <w:rPr>
                <w:rStyle w:val="Hyperlink"/>
                <w:noProof/>
                <w:webHidden/>
                <w:sz w:val="20"/>
                <w:szCs w:val="20"/>
              </w:rPr>
            </w:r>
            <w:r w:rsidR="00B60F82" w:rsidRPr="00AC1B5F">
              <w:rPr>
                <w:rStyle w:val="Hyperlink"/>
                <w:noProof/>
                <w:webHidden/>
                <w:sz w:val="20"/>
                <w:szCs w:val="20"/>
              </w:rPr>
              <w:fldChar w:fldCharType="separate"/>
            </w:r>
            <w:r>
              <w:rPr>
                <w:rStyle w:val="Hyperlink"/>
                <w:noProof/>
                <w:webHidden/>
                <w:sz w:val="20"/>
                <w:szCs w:val="20"/>
              </w:rPr>
              <w:t>16</w:t>
            </w:r>
            <w:r w:rsidR="00B60F82" w:rsidRPr="00AC1B5F">
              <w:rPr>
                <w:rStyle w:val="Hyperlink"/>
                <w:noProof/>
                <w:webHidden/>
                <w:sz w:val="20"/>
                <w:szCs w:val="20"/>
              </w:rPr>
              <w:fldChar w:fldCharType="end"/>
            </w:r>
          </w:hyperlink>
        </w:p>
        <w:p w:rsidR="00B60F82" w:rsidRPr="00AC1B5F" w:rsidRDefault="00C53D41" w:rsidP="00AC1B5F">
          <w:pPr>
            <w:pStyle w:val="TOC2"/>
            <w:tabs>
              <w:tab w:val="right" w:leader="dot" w:pos="9074"/>
            </w:tabs>
            <w:rPr>
              <w:rStyle w:val="Hyperlink"/>
              <w:noProof/>
              <w:sz w:val="20"/>
              <w:szCs w:val="20"/>
            </w:rPr>
          </w:pPr>
          <w:hyperlink w:anchor="_Toc409669187" w:history="1">
            <w:r w:rsidR="00B60F82" w:rsidRPr="00AC1B5F">
              <w:rPr>
                <w:rStyle w:val="Hyperlink"/>
                <w:noProof/>
                <w:sz w:val="20"/>
                <w:szCs w:val="20"/>
              </w:rPr>
              <w:t>VIII.6 Commercialisation et  distribution des pesticides à usage agricole</w:t>
            </w:r>
            <w:r w:rsidR="00B60F82" w:rsidRPr="00AC1B5F">
              <w:rPr>
                <w:rStyle w:val="Hyperlink"/>
                <w:noProof/>
                <w:webHidden/>
                <w:sz w:val="20"/>
                <w:szCs w:val="20"/>
              </w:rPr>
              <w:tab/>
            </w:r>
            <w:r w:rsidR="00B60F82" w:rsidRPr="00AC1B5F">
              <w:rPr>
                <w:rStyle w:val="Hyperlink"/>
                <w:noProof/>
                <w:webHidden/>
                <w:sz w:val="20"/>
                <w:szCs w:val="20"/>
              </w:rPr>
              <w:fldChar w:fldCharType="begin"/>
            </w:r>
            <w:r w:rsidR="00B60F82" w:rsidRPr="00AC1B5F">
              <w:rPr>
                <w:rStyle w:val="Hyperlink"/>
                <w:noProof/>
                <w:webHidden/>
                <w:sz w:val="20"/>
                <w:szCs w:val="20"/>
              </w:rPr>
              <w:instrText xml:space="preserve"> PAGEREF _Toc409669187 \h </w:instrText>
            </w:r>
            <w:r w:rsidR="00B60F82" w:rsidRPr="00AC1B5F">
              <w:rPr>
                <w:rStyle w:val="Hyperlink"/>
                <w:noProof/>
                <w:webHidden/>
                <w:sz w:val="20"/>
                <w:szCs w:val="20"/>
              </w:rPr>
            </w:r>
            <w:r w:rsidR="00B60F82" w:rsidRPr="00AC1B5F">
              <w:rPr>
                <w:rStyle w:val="Hyperlink"/>
                <w:noProof/>
                <w:webHidden/>
                <w:sz w:val="20"/>
                <w:szCs w:val="20"/>
              </w:rPr>
              <w:fldChar w:fldCharType="separate"/>
            </w:r>
            <w:r>
              <w:rPr>
                <w:rStyle w:val="Hyperlink"/>
                <w:noProof/>
                <w:webHidden/>
                <w:sz w:val="20"/>
                <w:szCs w:val="20"/>
              </w:rPr>
              <w:t>18</w:t>
            </w:r>
            <w:r w:rsidR="00B60F82" w:rsidRPr="00AC1B5F">
              <w:rPr>
                <w:rStyle w:val="Hyperlink"/>
                <w:noProof/>
                <w:webHidden/>
                <w:sz w:val="20"/>
                <w:szCs w:val="20"/>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88" w:history="1">
            <w:r w:rsidR="00B60F82" w:rsidRPr="00B60F82">
              <w:rPr>
                <w:rStyle w:val="Hyperlink"/>
                <w:noProof/>
                <w:sz w:val="20"/>
                <w:szCs w:val="20"/>
              </w:rPr>
              <w:t>IX. Plan de lutte intégrée antiparasitaire</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_Toc409669188 \h </w:instrText>
            </w:r>
            <w:r w:rsidR="00B60F82" w:rsidRPr="00B60F82">
              <w:rPr>
                <w:noProof/>
                <w:webHidden/>
              </w:rPr>
            </w:r>
            <w:r w:rsidR="00B60F82" w:rsidRPr="00B60F82">
              <w:rPr>
                <w:noProof/>
                <w:webHidden/>
              </w:rPr>
              <w:fldChar w:fldCharType="separate"/>
            </w:r>
            <w:r>
              <w:rPr>
                <w:noProof/>
                <w:webHidden/>
              </w:rPr>
              <w:t>18</w:t>
            </w:r>
            <w:r w:rsidR="00B60F82" w:rsidRPr="00B60F82">
              <w:rPr>
                <w:noProof/>
                <w:webHidden/>
              </w:rPr>
              <w:fldChar w:fldCharType="end"/>
            </w:r>
          </w:hyperlink>
        </w:p>
        <w:p w:rsidR="00AC1B5F" w:rsidRDefault="00AC1B5F">
          <w:pPr>
            <w:pStyle w:val="TOC2"/>
            <w:tabs>
              <w:tab w:val="right" w:leader="dot" w:pos="9074"/>
            </w:tabs>
            <w:rPr>
              <w:noProof/>
            </w:rPr>
          </w:pPr>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89" w:history="1">
            <w:r w:rsidR="00B60F82" w:rsidRPr="00B60F82">
              <w:rPr>
                <w:rStyle w:val="Hyperlink"/>
                <w:noProof/>
                <w:sz w:val="20"/>
                <w:szCs w:val="20"/>
              </w:rPr>
              <w:t>IX.1 Promouvoir l'adoption des pratiques de Lutte Intégrée antiparasitaires</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_Toc409669189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18</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90" w:history="1">
            <w:r w:rsidR="00B60F82" w:rsidRPr="00B60F82">
              <w:rPr>
                <w:rStyle w:val="Hyperlink"/>
                <w:noProof/>
                <w:sz w:val="20"/>
                <w:szCs w:val="20"/>
              </w:rPr>
              <w:t>IX.2 Formation des formateurs en Lutte Intégrée antiparasitaire:</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_Toc409669190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19</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91" w:history="1">
            <w:r w:rsidR="00B60F82" w:rsidRPr="00B60F82">
              <w:rPr>
                <w:rStyle w:val="Hyperlink"/>
                <w:noProof/>
                <w:sz w:val="20"/>
                <w:szCs w:val="20"/>
              </w:rPr>
              <w:t>IX.3 Budget pour la mise en œuvre du PLIA</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_Toc409669191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19</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92" w:history="1">
            <w:r w:rsidR="00B60F82" w:rsidRPr="00B60F82">
              <w:rPr>
                <w:rStyle w:val="Hyperlink"/>
                <w:noProof/>
                <w:sz w:val="20"/>
                <w:szCs w:val="20"/>
              </w:rPr>
              <w:t>IX.4 Pérennité du PLIA</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_Toc409669192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20</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93" w:history="1">
            <w:r w:rsidR="00B60F82" w:rsidRPr="00B60F82">
              <w:rPr>
                <w:rStyle w:val="Hyperlink"/>
                <w:noProof/>
                <w:sz w:val="20"/>
                <w:szCs w:val="20"/>
              </w:rPr>
              <w:t>IX.5 Contrôle/Suivi et Evaluation</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_Toc409669193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20</w:t>
            </w:r>
            <w:r w:rsidR="00B60F82" w:rsidRPr="00B60F82">
              <w:rPr>
                <w:noProof/>
                <w:webHidden/>
                <w:sz w:val="20"/>
                <w:szCs w:val="20"/>
              </w:rPr>
              <w:fldChar w:fldCharType="end"/>
            </w:r>
          </w:hyperlink>
        </w:p>
        <w:p w:rsidR="00B60F82" w:rsidRPr="00B60F82" w:rsidRDefault="00C53D41">
          <w:pPr>
            <w:pStyle w:val="TOC2"/>
            <w:tabs>
              <w:tab w:val="right" w:leader="dot" w:pos="9074"/>
            </w:tabs>
            <w:rPr>
              <w:rFonts w:asciiTheme="minorHAnsi" w:eastAsiaTheme="minorEastAsia" w:hAnsiTheme="minorHAnsi" w:cstheme="minorBidi"/>
              <w:smallCaps w:val="0"/>
              <w:noProof/>
              <w:sz w:val="20"/>
              <w:szCs w:val="20"/>
              <w:lang w:val="en-US" w:eastAsia="en-US"/>
            </w:rPr>
          </w:pPr>
          <w:hyperlink w:anchor="_Toc409669194" w:history="1">
            <w:r w:rsidR="00B60F82" w:rsidRPr="00B60F82">
              <w:rPr>
                <w:rStyle w:val="Hyperlink"/>
                <w:noProof/>
                <w:sz w:val="20"/>
                <w:szCs w:val="20"/>
              </w:rPr>
              <w:t>IX.6 Mécanisme de gestion des plaintes</w:t>
            </w:r>
            <w:r w:rsidR="00B60F82" w:rsidRPr="00B60F82">
              <w:rPr>
                <w:noProof/>
                <w:webHidden/>
                <w:sz w:val="20"/>
                <w:szCs w:val="20"/>
              </w:rPr>
              <w:tab/>
            </w:r>
            <w:r w:rsidR="00B60F82" w:rsidRPr="00B60F82">
              <w:rPr>
                <w:noProof/>
                <w:webHidden/>
                <w:sz w:val="20"/>
                <w:szCs w:val="20"/>
              </w:rPr>
              <w:fldChar w:fldCharType="begin"/>
            </w:r>
            <w:r w:rsidR="00B60F82" w:rsidRPr="00B60F82">
              <w:rPr>
                <w:noProof/>
                <w:webHidden/>
                <w:sz w:val="20"/>
                <w:szCs w:val="20"/>
              </w:rPr>
              <w:instrText xml:space="preserve"> PAGEREF _Toc409669194 \h </w:instrText>
            </w:r>
            <w:r w:rsidR="00B60F82" w:rsidRPr="00B60F82">
              <w:rPr>
                <w:noProof/>
                <w:webHidden/>
                <w:sz w:val="20"/>
                <w:szCs w:val="20"/>
              </w:rPr>
            </w:r>
            <w:r w:rsidR="00B60F82" w:rsidRPr="00B60F82">
              <w:rPr>
                <w:noProof/>
                <w:webHidden/>
                <w:sz w:val="20"/>
                <w:szCs w:val="20"/>
              </w:rPr>
              <w:fldChar w:fldCharType="separate"/>
            </w:r>
            <w:r>
              <w:rPr>
                <w:noProof/>
                <w:webHidden/>
                <w:sz w:val="20"/>
                <w:szCs w:val="20"/>
              </w:rPr>
              <w:t>21</w:t>
            </w:r>
            <w:r w:rsidR="00B60F82" w:rsidRPr="00B60F82">
              <w:rPr>
                <w:noProof/>
                <w:webHidden/>
                <w:sz w:val="20"/>
                <w:szCs w:val="20"/>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95" w:history="1">
            <w:r w:rsidR="00B60F82" w:rsidRPr="00B60F82">
              <w:rPr>
                <w:rStyle w:val="Hyperlink"/>
                <w:noProof/>
                <w:sz w:val="20"/>
                <w:szCs w:val="20"/>
              </w:rPr>
              <w:t>X.  Conclusion</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_Toc409669195 \h </w:instrText>
            </w:r>
            <w:r w:rsidR="00B60F82" w:rsidRPr="00B60F82">
              <w:rPr>
                <w:noProof/>
                <w:webHidden/>
              </w:rPr>
            </w:r>
            <w:r w:rsidR="00B60F82" w:rsidRPr="00B60F82">
              <w:rPr>
                <w:noProof/>
                <w:webHidden/>
              </w:rPr>
              <w:fldChar w:fldCharType="separate"/>
            </w:r>
            <w:r>
              <w:rPr>
                <w:noProof/>
                <w:webHidden/>
              </w:rPr>
              <w:t>21</w:t>
            </w:r>
            <w:r w:rsidR="00B60F82" w:rsidRPr="00B60F82">
              <w:rPr>
                <w:noProof/>
                <w:webHidden/>
              </w:rPr>
              <w:fldChar w:fldCharType="end"/>
            </w:r>
          </w:hyperlink>
        </w:p>
        <w:p w:rsidR="00AC1B5F" w:rsidRDefault="00AC1B5F" w:rsidP="00835A94">
          <w:pPr>
            <w:pStyle w:val="TOC1"/>
            <w:rPr>
              <w:noProof/>
            </w:rPr>
          </w:pPr>
        </w:p>
        <w:p w:rsidR="00B60F82" w:rsidRPr="00B60F82" w:rsidRDefault="00C53D41" w:rsidP="00835A94">
          <w:pPr>
            <w:pStyle w:val="TOC1"/>
            <w:rPr>
              <w:rFonts w:asciiTheme="minorHAnsi" w:eastAsiaTheme="minorEastAsia" w:hAnsiTheme="minorHAnsi" w:cstheme="minorBidi"/>
              <w:noProof/>
              <w:lang w:val="en-US" w:eastAsia="en-US"/>
            </w:rPr>
          </w:pPr>
          <w:hyperlink w:anchor="_Toc409669196" w:history="1">
            <w:r w:rsidR="00AC1B5F">
              <w:rPr>
                <w:rStyle w:val="Hyperlink"/>
                <w:rFonts w:ascii="Times New Roman" w:hAnsi="Times New Roman" w:cs="Times New Roman"/>
                <w:noProof/>
                <w:sz w:val="20"/>
                <w:szCs w:val="20"/>
              </w:rPr>
              <w:t xml:space="preserve">ANNEXE 1 : </w:t>
            </w:r>
            <w:r w:rsidR="00B60F82" w:rsidRPr="00B60F82">
              <w:rPr>
                <w:rStyle w:val="Hyperlink"/>
                <w:rFonts w:ascii="Times New Roman" w:hAnsi="Times New Roman" w:cs="Times New Roman"/>
                <w:noProof/>
                <w:sz w:val="20"/>
                <w:szCs w:val="20"/>
              </w:rPr>
              <w:t>Modèle de certificat phytosanitaire</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_Toc409669196 \h </w:instrText>
            </w:r>
            <w:r w:rsidR="00B60F82" w:rsidRPr="00B60F82">
              <w:rPr>
                <w:noProof/>
                <w:webHidden/>
              </w:rPr>
            </w:r>
            <w:r w:rsidR="00B60F82" w:rsidRPr="00B60F82">
              <w:rPr>
                <w:noProof/>
                <w:webHidden/>
              </w:rPr>
              <w:fldChar w:fldCharType="separate"/>
            </w:r>
            <w:r>
              <w:rPr>
                <w:noProof/>
                <w:webHidden/>
              </w:rPr>
              <w:t>22</w:t>
            </w:r>
            <w:r w:rsidR="00B60F82" w:rsidRPr="00B60F82">
              <w:rPr>
                <w:noProof/>
                <w:webHidden/>
              </w:rPr>
              <w:fldChar w:fldCharType="end"/>
            </w:r>
          </w:hyperlink>
        </w:p>
        <w:p w:rsidR="00B60F82" w:rsidRPr="00B60F82" w:rsidRDefault="00C53D41" w:rsidP="00835A94">
          <w:pPr>
            <w:pStyle w:val="TOC1"/>
            <w:rPr>
              <w:rFonts w:asciiTheme="minorHAnsi" w:eastAsiaTheme="minorEastAsia" w:hAnsiTheme="minorHAnsi" w:cstheme="minorBidi"/>
              <w:noProof/>
              <w:lang w:val="en-US" w:eastAsia="en-US"/>
            </w:rPr>
          </w:pPr>
          <w:hyperlink w:anchor="_Toc409669197" w:history="1">
            <w:r w:rsidR="00AC1B5F">
              <w:rPr>
                <w:rStyle w:val="Hyperlink"/>
                <w:rFonts w:ascii="Times New Roman" w:hAnsi="Times New Roman" w:cs="Times New Roman"/>
                <w:noProof/>
                <w:sz w:val="20"/>
                <w:szCs w:val="20"/>
              </w:rPr>
              <w:t xml:space="preserve">ANNEXE 2 : </w:t>
            </w:r>
            <w:r w:rsidR="00B60F82" w:rsidRPr="00B60F82">
              <w:rPr>
                <w:rStyle w:val="Hyperlink"/>
                <w:rFonts w:ascii="Times New Roman" w:hAnsi="Times New Roman" w:cs="Times New Roman"/>
                <w:noProof/>
                <w:sz w:val="20"/>
                <w:szCs w:val="20"/>
              </w:rPr>
              <w:t>Liste des pesticides homologué pour le café en 2010</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_Toc409669197 \h </w:instrText>
            </w:r>
            <w:r w:rsidR="00B60F82" w:rsidRPr="00B60F82">
              <w:rPr>
                <w:noProof/>
                <w:webHidden/>
              </w:rPr>
            </w:r>
            <w:r w:rsidR="00B60F82" w:rsidRPr="00B60F82">
              <w:rPr>
                <w:noProof/>
                <w:webHidden/>
              </w:rPr>
              <w:fldChar w:fldCharType="separate"/>
            </w:r>
            <w:r>
              <w:rPr>
                <w:noProof/>
                <w:webHidden/>
              </w:rPr>
              <w:t>26</w:t>
            </w:r>
            <w:r w:rsidR="00B60F82" w:rsidRPr="00B60F82">
              <w:rPr>
                <w:noProof/>
                <w:webHidden/>
              </w:rPr>
              <w:fldChar w:fldCharType="end"/>
            </w:r>
          </w:hyperlink>
        </w:p>
        <w:p w:rsidR="00853E16" w:rsidRDefault="00C53D41" w:rsidP="00835A94">
          <w:pPr>
            <w:pStyle w:val="TOC1"/>
          </w:pPr>
          <w:hyperlink w:anchor="_Toc409669198" w:history="1">
            <w:r w:rsidR="00B60F82" w:rsidRPr="00B60F82">
              <w:rPr>
                <w:rStyle w:val="Hyperlink"/>
                <w:rFonts w:ascii="Times New Roman" w:eastAsia="Calibri" w:hAnsi="Times New Roman" w:cs="Times New Roman"/>
                <w:noProof/>
                <w:sz w:val="20"/>
                <w:szCs w:val="20"/>
              </w:rPr>
              <w:t>ANNEXE</w:t>
            </w:r>
            <w:r w:rsidR="00AC1B5F">
              <w:rPr>
                <w:rStyle w:val="Hyperlink"/>
                <w:rFonts w:ascii="Times New Roman" w:eastAsia="Calibri" w:hAnsi="Times New Roman" w:cs="Times New Roman"/>
                <w:noProof/>
                <w:sz w:val="20"/>
                <w:szCs w:val="20"/>
              </w:rPr>
              <w:t xml:space="preserve"> 3 :</w:t>
            </w:r>
            <w:r w:rsidR="00B60F82" w:rsidRPr="00B60F82">
              <w:rPr>
                <w:rStyle w:val="Hyperlink"/>
                <w:rFonts w:ascii="Times New Roman" w:eastAsia="Calibri" w:hAnsi="Times New Roman" w:cs="Times New Roman"/>
                <w:noProof/>
                <w:sz w:val="20"/>
                <w:szCs w:val="20"/>
              </w:rPr>
              <w:t xml:space="preserve"> Consultation publique</w:t>
            </w:r>
            <w:r w:rsidR="00B60F82" w:rsidRPr="00B60F82">
              <w:rPr>
                <w:noProof/>
                <w:webHidden/>
              </w:rPr>
              <w:tab/>
            </w:r>
            <w:r w:rsidR="00B60F82" w:rsidRPr="00B60F82">
              <w:rPr>
                <w:noProof/>
                <w:webHidden/>
              </w:rPr>
              <w:fldChar w:fldCharType="begin"/>
            </w:r>
            <w:r w:rsidR="00B60F82" w:rsidRPr="00B60F82">
              <w:rPr>
                <w:noProof/>
                <w:webHidden/>
              </w:rPr>
              <w:instrText xml:space="preserve"> PAGEREF _Toc409669198 \h </w:instrText>
            </w:r>
            <w:r w:rsidR="00B60F82" w:rsidRPr="00B60F82">
              <w:rPr>
                <w:noProof/>
                <w:webHidden/>
              </w:rPr>
            </w:r>
            <w:r w:rsidR="00B60F82" w:rsidRPr="00B60F82">
              <w:rPr>
                <w:noProof/>
                <w:webHidden/>
              </w:rPr>
              <w:fldChar w:fldCharType="separate"/>
            </w:r>
            <w:r>
              <w:rPr>
                <w:noProof/>
                <w:webHidden/>
              </w:rPr>
              <w:t>30</w:t>
            </w:r>
            <w:r w:rsidR="00B60F82" w:rsidRPr="00B60F82">
              <w:rPr>
                <w:noProof/>
                <w:webHidden/>
              </w:rPr>
              <w:fldChar w:fldCharType="end"/>
            </w:r>
          </w:hyperlink>
          <w:r w:rsidR="007F2FB6" w:rsidRPr="00B60F82">
            <w:fldChar w:fldCharType="end"/>
          </w:r>
        </w:p>
      </w:sdtContent>
    </w:sdt>
    <w:p w:rsidR="00853E16" w:rsidRDefault="00826FC7" w:rsidP="00201B6C">
      <w:pPr>
        <w:pStyle w:val="Heading1"/>
        <w:jc w:val="center"/>
        <w:rPr>
          <w:lang w:val="fr-FR"/>
        </w:rPr>
      </w:pPr>
      <w:bookmarkStart w:id="1" w:name="_Toc409669163"/>
      <w:r w:rsidRPr="00D507AB">
        <w:rPr>
          <w:lang w:val="fr-FR"/>
        </w:rPr>
        <w:lastRenderedPageBreak/>
        <w:t>LISTE DES ACRONYMES</w:t>
      </w:r>
      <w:bookmarkEnd w:id="1"/>
    </w:p>
    <w:p w:rsidR="002F7B89" w:rsidRPr="002F7B89" w:rsidRDefault="002F7B89" w:rsidP="00201B6C">
      <w:pPr>
        <w:spacing w:after="0" w:line="240" w:lineRule="auto"/>
        <w:rPr>
          <w:lang w:eastAsia="fr-FR"/>
        </w:rPr>
      </w:pPr>
    </w:p>
    <w:p w:rsidR="002F7B89" w:rsidRDefault="002F7B89" w:rsidP="00201B6C">
      <w:pPr>
        <w:spacing w:after="0" w:line="240" w:lineRule="auto"/>
        <w:jc w:val="both"/>
        <w:rPr>
          <w:rFonts w:ascii="Times New Roman" w:hAnsi="Times New Roman"/>
          <w:sz w:val="20"/>
          <w:szCs w:val="20"/>
        </w:rPr>
      </w:pPr>
    </w:p>
    <w:p w:rsidR="00853E16" w:rsidRPr="002F7B89" w:rsidRDefault="002F7B89" w:rsidP="00201B6C">
      <w:pPr>
        <w:spacing w:after="0" w:line="240" w:lineRule="auto"/>
        <w:jc w:val="both"/>
        <w:rPr>
          <w:rFonts w:ascii="Times New Roman" w:hAnsi="Times New Roman"/>
          <w:sz w:val="20"/>
          <w:szCs w:val="20"/>
        </w:rPr>
      </w:pPr>
      <w:r>
        <w:rPr>
          <w:rFonts w:ascii="Times New Roman" w:hAnsi="Times New Roman"/>
          <w:sz w:val="20"/>
          <w:szCs w:val="20"/>
        </w:rPr>
        <w:t>ARFIC</w:t>
      </w:r>
      <w:r>
        <w:rPr>
          <w:rFonts w:ascii="Times New Roman" w:hAnsi="Times New Roman"/>
          <w:sz w:val="20"/>
          <w:szCs w:val="20"/>
        </w:rPr>
        <w:tab/>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 xml:space="preserve">Agence de Régulation de la Filière Café </w:t>
      </w:r>
    </w:p>
    <w:p w:rsidR="00853E16" w:rsidRPr="002F7B89" w:rsidRDefault="002F7B89" w:rsidP="00201B6C">
      <w:pPr>
        <w:spacing w:after="0" w:line="240" w:lineRule="auto"/>
        <w:jc w:val="both"/>
        <w:rPr>
          <w:rFonts w:ascii="Times New Roman" w:hAnsi="Times New Roman"/>
          <w:sz w:val="20"/>
          <w:szCs w:val="20"/>
          <w:lang w:val="fr-BE"/>
        </w:rPr>
      </w:pPr>
      <w:r>
        <w:rPr>
          <w:rFonts w:ascii="Times New Roman" w:hAnsi="Times New Roman"/>
          <w:sz w:val="20"/>
          <w:szCs w:val="20"/>
          <w:lang w:val="fr-BE"/>
        </w:rPr>
        <w:t>BM</w:t>
      </w:r>
      <w:r>
        <w:rPr>
          <w:rFonts w:ascii="Times New Roman" w:hAnsi="Times New Roman"/>
          <w:sz w:val="20"/>
          <w:szCs w:val="20"/>
          <w:lang w:val="fr-BE"/>
        </w:rPr>
        <w:tab/>
      </w:r>
      <w:r>
        <w:rPr>
          <w:rFonts w:ascii="Times New Roman" w:hAnsi="Times New Roman"/>
          <w:sz w:val="20"/>
          <w:szCs w:val="20"/>
          <w:lang w:val="fr-BE"/>
        </w:rPr>
        <w:tab/>
      </w:r>
      <w:r w:rsidR="00853E16" w:rsidRPr="002F7B89">
        <w:rPr>
          <w:rFonts w:ascii="Times New Roman" w:hAnsi="Times New Roman"/>
          <w:sz w:val="20"/>
          <w:szCs w:val="20"/>
          <w:lang w:val="fr-BE"/>
        </w:rPr>
        <w:t>:</w:t>
      </w:r>
      <w:r w:rsidR="00853E16" w:rsidRPr="002F7B89">
        <w:rPr>
          <w:rFonts w:ascii="Times New Roman" w:hAnsi="Times New Roman"/>
          <w:sz w:val="20"/>
          <w:szCs w:val="20"/>
          <w:lang w:val="fr-BE"/>
        </w:rPr>
        <w:tab/>
        <w:t>Banque Mondiale</w:t>
      </w:r>
    </w:p>
    <w:p w:rsidR="00853E16" w:rsidRPr="002F7B89" w:rsidRDefault="002F7B89" w:rsidP="00201B6C">
      <w:pPr>
        <w:spacing w:after="0" w:line="240" w:lineRule="auto"/>
        <w:jc w:val="both"/>
        <w:rPr>
          <w:rFonts w:ascii="Times New Roman" w:hAnsi="Times New Roman"/>
          <w:sz w:val="20"/>
          <w:szCs w:val="20"/>
        </w:rPr>
      </w:pPr>
      <w:r>
        <w:rPr>
          <w:rFonts w:ascii="Times New Roman" w:hAnsi="Times New Roman"/>
          <w:sz w:val="20"/>
          <w:szCs w:val="20"/>
        </w:rPr>
        <w:t>CIPV</w:t>
      </w:r>
      <w:r>
        <w:rPr>
          <w:rFonts w:ascii="Times New Roman" w:hAnsi="Times New Roman"/>
          <w:sz w:val="20"/>
          <w:szCs w:val="20"/>
        </w:rPr>
        <w:tab/>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 xml:space="preserve">Convention Internationale sur la Protection des Végétaux </w:t>
      </w:r>
    </w:p>
    <w:p w:rsidR="00853E16" w:rsidRPr="002F7B89" w:rsidRDefault="00853E16" w:rsidP="00201B6C">
      <w:pPr>
        <w:spacing w:after="0" w:line="240" w:lineRule="auto"/>
        <w:jc w:val="both"/>
        <w:rPr>
          <w:rFonts w:ascii="Times New Roman" w:hAnsi="Times New Roman"/>
          <w:sz w:val="20"/>
          <w:szCs w:val="20"/>
          <w:lang w:val="en-US"/>
        </w:rPr>
      </w:pPr>
      <w:r w:rsidRPr="002F7B89">
        <w:rPr>
          <w:rFonts w:ascii="Times New Roman" w:hAnsi="Times New Roman"/>
          <w:sz w:val="20"/>
          <w:szCs w:val="20"/>
          <w:lang w:val="en-US"/>
        </w:rPr>
        <w:t>CITES</w:t>
      </w:r>
      <w:r w:rsidRPr="002F7B89">
        <w:rPr>
          <w:rFonts w:ascii="Times New Roman" w:hAnsi="Times New Roman"/>
          <w:sz w:val="20"/>
          <w:szCs w:val="20"/>
          <w:lang w:val="en-US"/>
        </w:rPr>
        <w:tab/>
      </w:r>
      <w:r w:rsidRPr="002F7B89">
        <w:rPr>
          <w:rFonts w:ascii="Times New Roman" w:hAnsi="Times New Roman"/>
          <w:sz w:val="20"/>
          <w:szCs w:val="20"/>
          <w:lang w:val="en-US"/>
        </w:rPr>
        <w:tab/>
        <w:t>:</w:t>
      </w:r>
      <w:r w:rsidRPr="002F7B89">
        <w:rPr>
          <w:rFonts w:ascii="Times New Roman" w:hAnsi="Times New Roman"/>
          <w:sz w:val="20"/>
          <w:szCs w:val="20"/>
          <w:lang w:val="en-US"/>
        </w:rPr>
        <w:tab/>
        <w:t>Convention for International Trade of Endangerd Species</w:t>
      </w:r>
    </w:p>
    <w:p w:rsidR="000B0A9A" w:rsidRPr="002F7B89" w:rsidRDefault="000B0A9A" w:rsidP="00201B6C">
      <w:pPr>
        <w:spacing w:after="0" w:line="240" w:lineRule="auto"/>
        <w:jc w:val="both"/>
        <w:rPr>
          <w:rFonts w:ascii="Times New Roman" w:hAnsi="Times New Roman"/>
          <w:sz w:val="20"/>
          <w:szCs w:val="20"/>
        </w:rPr>
      </w:pPr>
      <w:r w:rsidRPr="002F7B89">
        <w:rPr>
          <w:rFonts w:ascii="Times New Roman" w:hAnsi="Times New Roman"/>
          <w:sz w:val="20"/>
          <w:szCs w:val="20"/>
        </w:rPr>
        <w:t>CEMAC</w:t>
      </w:r>
      <w:r w:rsidR="002F7B89">
        <w:rPr>
          <w:rFonts w:ascii="Times New Roman" w:hAnsi="Times New Roman"/>
          <w:sz w:val="20"/>
          <w:szCs w:val="20"/>
        </w:rPr>
        <w:tab/>
      </w:r>
      <w:r w:rsidR="00973420" w:rsidRPr="002F7B89">
        <w:rPr>
          <w:rFonts w:ascii="Times New Roman" w:hAnsi="Times New Roman"/>
          <w:sz w:val="20"/>
          <w:szCs w:val="20"/>
        </w:rPr>
        <w:t>:</w:t>
      </w:r>
      <w:r w:rsidR="00973420" w:rsidRPr="002F7B89">
        <w:rPr>
          <w:rStyle w:val="Heading1Char"/>
          <w:rFonts w:eastAsiaTheme="minorHAnsi"/>
          <w:sz w:val="20"/>
          <w:szCs w:val="20"/>
          <w:lang w:val="fr-FR"/>
        </w:rPr>
        <w:t xml:space="preserve"> </w:t>
      </w:r>
      <w:r w:rsidR="002F7B89">
        <w:rPr>
          <w:rStyle w:val="Heading1Char"/>
          <w:rFonts w:eastAsiaTheme="minorHAnsi"/>
          <w:sz w:val="20"/>
          <w:szCs w:val="20"/>
          <w:lang w:val="fr-FR"/>
        </w:rPr>
        <w:tab/>
      </w:r>
      <w:r w:rsidR="00973420" w:rsidRPr="002F7B89">
        <w:rPr>
          <w:rStyle w:val="st"/>
          <w:rFonts w:ascii="Times New Roman" w:hAnsi="Times New Roman" w:cs="Times New Roman"/>
          <w:sz w:val="20"/>
          <w:szCs w:val="20"/>
        </w:rPr>
        <w:t>Communauté Économique et Monétaire des Etats de l'Afrique Centrale</w:t>
      </w:r>
      <w:r w:rsidR="00973420" w:rsidRPr="002F7B89">
        <w:rPr>
          <w:rFonts w:ascii="Times New Roman" w:hAnsi="Times New Roman"/>
          <w:sz w:val="20"/>
          <w:szCs w:val="20"/>
        </w:rPr>
        <w:tab/>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CNAC</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Confédération Nationale des Associations des Caféiculteurs</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CNHCP</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r>
      <w:r w:rsidRPr="002F7B89">
        <w:rPr>
          <w:rFonts w:ascii="Times New Roman" w:hAnsi="Times New Roman"/>
          <w:sz w:val="20"/>
          <w:szCs w:val="20"/>
        </w:rPr>
        <w:t>Commission Nationale d’Homologation et de Contrôle des Pesticides</w:t>
      </w:r>
    </w:p>
    <w:p w:rsidR="00853E16" w:rsidRPr="002F7B89" w:rsidRDefault="002F7B89" w:rsidP="00201B6C">
      <w:pPr>
        <w:spacing w:after="0" w:line="240" w:lineRule="auto"/>
        <w:jc w:val="both"/>
        <w:rPr>
          <w:rFonts w:ascii="Times New Roman" w:hAnsi="Times New Roman"/>
          <w:sz w:val="20"/>
          <w:szCs w:val="20"/>
        </w:rPr>
      </w:pPr>
      <w:r>
        <w:rPr>
          <w:rFonts w:ascii="Times New Roman" w:hAnsi="Times New Roman"/>
          <w:sz w:val="20"/>
          <w:szCs w:val="20"/>
        </w:rPr>
        <w:t>COCOCA</w:t>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 xml:space="preserve">Consortium des Coopératives de café </w:t>
      </w:r>
    </w:p>
    <w:p w:rsidR="00853E16" w:rsidRPr="002F7B89" w:rsidRDefault="002F7B89" w:rsidP="00201B6C">
      <w:pPr>
        <w:spacing w:after="0" w:line="240" w:lineRule="auto"/>
        <w:jc w:val="both"/>
        <w:rPr>
          <w:rFonts w:ascii="Times New Roman" w:hAnsi="Times New Roman"/>
          <w:sz w:val="20"/>
          <w:szCs w:val="20"/>
          <w:lang w:val="en-GB"/>
        </w:rPr>
      </w:pPr>
      <w:r>
        <w:rPr>
          <w:rFonts w:ascii="Times New Roman" w:hAnsi="Times New Roman"/>
          <w:sz w:val="20"/>
          <w:szCs w:val="20"/>
          <w:lang w:val="en-GB"/>
        </w:rPr>
        <w:t>COMESA</w:t>
      </w:r>
      <w:r>
        <w:rPr>
          <w:rFonts w:ascii="Times New Roman" w:hAnsi="Times New Roman"/>
          <w:sz w:val="20"/>
          <w:szCs w:val="20"/>
          <w:lang w:val="en-GB"/>
        </w:rPr>
        <w:tab/>
      </w:r>
      <w:r w:rsidR="00853E16" w:rsidRPr="002F7B89">
        <w:rPr>
          <w:rFonts w:ascii="Times New Roman" w:hAnsi="Times New Roman"/>
          <w:sz w:val="20"/>
          <w:szCs w:val="20"/>
          <w:lang w:val="en-GB"/>
        </w:rPr>
        <w:t>:</w:t>
      </w:r>
      <w:r w:rsidR="00853E16" w:rsidRPr="002F7B89">
        <w:rPr>
          <w:rFonts w:ascii="Times New Roman" w:hAnsi="Times New Roman"/>
          <w:sz w:val="20"/>
          <w:szCs w:val="20"/>
          <w:lang w:val="en-GB"/>
        </w:rPr>
        <w:tab/>
        <w:t>Common Market for Eastern and Southern Africa</w:t>
      </w:r>
    </w:p>
    <w:p w:rsidR="00853E16" w:rsidRPr="002F7B89" w:rsidRDefault="002F7B89" w:rsidP="00201B6C">
      <w:pPr>
        <w:spacing w:after="0" w:line="240" w:lineRule="auto"/>
        <w:jc w:val="both"/>
        <w:rPr>
          <w:rFonts w:ascii="Times New Roman" w:hAnsi="Times New Roman"/>
          <w:sz w:val="20"/>
          <w:szCs w:val="20"/>
        </w:rPr>
      </w:pPr>
      <w:r>
        <w:rPr>
          <w:rFonts w:ascii="Times New Roman" w:hAnsi="Times New Roman"/>
          <w:sz w:val="20"/>
          <w:szCs w:val="20"/>
        </w:rPr>
        <w:t>CPI</w:t>
      </w:r>
      <w:r>
        <w:rPr>
          <w:rFonts w:ascii="Times New Roman" w:hAnsi="Times New Roman"/>
          <w:sz w:val="20"/>
          <w:szCs w:val="20"/>
        </w:rPr>
        <w:tab/>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Conseil Phytosanitaire Interafricain</w:t>
      </w:r>
    </w:p>
    <w:p w:rsidR="00853E16" w:rsidRPr="002F7B89" w:rsidRDefault="002F7B89" w:rsidP="00201B6C">
      <w:pPr>
        <w:spacing w:after="0" w:line="240" w:lineRule="auto"/>
        <w:jc w:val="both"/>
        <w:rPr>
          <w:rFonts w:ascii="Times New Roman" w:hAnsi="Times New Roman"/>
          <w:sz w:val="20"/>
          <w:szCs w:val="20"/>
        </w:rPr>
      </w:pPr>
      <w:r>
        <w:rPr>
          <w:rFonts w:ascii="Times New Roman" w:hAnsi="Times New Roman"/>
          <w:sz w:val="20"/>
          <w:szCs w:val="20"/>
        </w:rPr>
        <w:t>CRIP</w:t>
      </w:r>
      <w:r>
        <w:rPr>
          <w:rFonts w:ascii="Times New Roman" w:hAnsi="Times New Roman"/>
          <w:sz w:val="20"/>
          <w:szCs w:val="20"/>
        </w:rPr>
        <w:tab/>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Cellule Recherche Inventaire Phytosanitaire </w:t>
      </w:r>
    </w:p>
    <w:p w:rsidR="00853E16" w:rsidRPr="002F7B89" w:rsidRDefault="00853E16" w:rsidP="00201B6C">
      <w:pPr>
        <w:spacing w:after="0" w:line="240" w:lineRule="auto"/>
        <w:jc w:val="both"/>
        <w:rPr>
          <w:rFonts w:ascii="Times New Roman" w:hAnsi="Times New Roman"/>
          <w:sz w:val="20"/>
          <w:szCs w:val="20"/>
        </w:rPr>
      </w:pPr>
      <w:r w:rsidRPr="002F7B89">
        <w:rPr>
          <w:rFonts w:ascii="Times New Roman" w:hAnsi="Times New Roman"/>
          <w:sz w:val="20"/>
          <w:szCs w:val="20"/>
        </w:rPr>
        <w:t>CSLP II</w:t>
      </w:r>
      <w:r w:rsidRPr="002F7B89">
        <w:rPr>
          <w:rFonts w:ascii="Times New Roman" w:hAnsi="Times New Roman"/>
          <w:sz w:val="20"/>
          <w:szCs w:val="20"/>
        </w:rPr>
        <w:tab/>
      </w:r>
      <w:r w:rsidR="002F7B89">
        <w:rPr>
          <w:rFonts w:ascii="Times New Roman" w:hAnsi="Times New Roman"/>
          <w:sz w:val="20"/>
          <w:szCs w:val="20"/>
        </w:rPr>
        <w:tab/>
      </w:r>
      <w:r w:rsidRPr="002F7B89">
        <w:rPr>
          <w:rFonts w:ascii="Times New Roman" w:hAnsi="Times New Roman"/>
          <w:sz w:val="20"/>
          <w:szCs w:val="20"/>
        </w:rPr>
        <w:t>:</w:t>
      </w:r>
      <w:r w:rsidRPr="002F7B89">
        <w:rPr>
          <w:rFonts w:ascii="Times New Roman" w:hAnsi="Times New Roman"/>
          <w:sz w:val="20"/>
          <w:szCs w:val="20"/>
        </w:rPr>
        <w:tab/>
        <w:t xml:space="preserve">Cadre Stratégique de Lutte contre la Pauvreté deuxième Génération </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DPAE</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Direction provinciale d’Agriculture et de l’Elevage</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DPV</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Direction de la Protection des Végétaux</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EIES</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Etude d’Impacts Environnementaux et Sociaux</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EPI</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 xml:space="preserve">Equipement de Protection Individuel </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FACAGRO</w:t>
      </w:r>
      <w:r w:rsidRPr="002F7B89">
        <w:rPr>
          <w:rFonts w:ascii="Times New Roman" w:hAnsi="Times New Roman"/>
          <w:sz w:val="20"/>
          <w:szCs w:val="20"/>
          <w:lang w:val="fr-BE"/>
        </w:rPr>
        <w:tab/>
        <w:t>:</w:t>
      </w:r>
      <w:r w:rsidRPr="002F7B89">
        <w:rPr>
          <w:rFonts w:ascii="Times New Roman" w:hAnsi="Times New Roman"/>
          <w:sz w:val="20"/>
          <w:szCs w:val="20"/>
          <w:lang w:val="fr-BE"/>
        </w:rPr>
        <w:tab/>
        <w:t>Faculté des Sciences Agronomiques</w:t>
      </w:r>
    </w:p>
    <w:p w:rsidR="00853E16" w:rsidRPr="00385B8B" w:rsidRDefault="002F7B89" w:rsidP="00201B6C">
      <w:pPr>
        <w:spacing w:after="0" w:line="240" w:lineRule="auto"/>
        <w:jc w:val="both"/>
        <w:rPr>
          <w:rFonts w:ascii="Times New Roman" w:hAnsi="Times New Roman"/>
          <w:sz w:val="20"/>
          <w:szCs w:val="20"/>
        </w:rPr>
      </w:pPr>
      <w:r w:rsidRPr="00385B8B">
        <w:rPr>
          <w:rFonts w:ascii="Times New Roman" w:hAnsi="Times New Roman"/>
          <w:sz w:val="20"/>
          <w:szCs w:val="20"/>
        </w:rPr>
        <w:t>FAO</w:t>
      </w:r>
      <w:r w:rsidRPr="00385B8B">
        <w:rPr>
          <w:rFonts w:ascii="Times New Roman" w:hAnsi="Times New Roman"/>
          <w:sz w:val="20"/>
          <w:szCs w:val="20"/>
        </w:rPr>
        <w:tab/>
      </w:r>
      <w:r w:rsidRPr="00385B8B">
        <w:rPr>
          <w:rFonts w:ascii="Times New Roman" w:hAnsi="Times New Roman"/>
          <w:sz w:val="20"/>
          <w:szCs w:val="20"/>
        </w:rPr>
        <w:tab/>
      </w:r>
      <w:r w:rsidR="00853E16" w:rsidRPr="00385B8B">
        <w:rPr>
          <w:rFonts w:ascii="Times New Roman" w:hAnsi="Times New Roman"/>
          <w:sz w:val="20"/>
          <w:szCs w:val="20"/>
        </w:rPr>
        <w:t>:</w:t>
      </w:r>
      <w:r w:rsidR="00853E16" w:rsidRPr="00385B8B">
        <w:rPr>
          <w:rFonts w:ascii="Times New Roman" w:hAnsi="Times New Roman"/>
          <w:sz w:val="20"/>
          <w:szCs w:val="20"/>
        </w:rPr>
        <w:tab/>
        <w:t>Food and Agriculture Organisation</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INTERCAFE</w:t>
      </w:r>
      <w:r w:rsidRPr="002F7B89">
        <w:rPr>
          <w:rFonts w:ascii="Times New Roman" w:hAnsi="Times New Roman"/>
          <w:sz w:val="20"/>
          <w:szCs w:val="20"/>
          <w:lang w:val="fr-BE"/>
        </w:rPr>
        <w:tab/>
        <w:t>:</w:t>
      </w:r>
      <w:r w:rsidRPr="002F7B89">
        <w:rPr>
          <w:rFonts w:ascii="Times New Roman" w:hAnsi="Times New Roman"/>
          <w:sz w:val="20"/>
          <w:szCs w:val="20"/>
          <w:lang w:val="fr-BE"/>
        </w:rPr>
        <w:tab/>
        <w:t>Association Interprofessionnelle du café du Burundi</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INECN</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Institut National pour l’Environnement et la Conservation de la Nature</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IRAZ</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Institut de Recherches Agronomiques et Zootechniques</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ISABU</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Institut de Sciences Agronomique du Burundi</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LCON</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Lutte Intégrée Contre les Ennemis des Cultures</w:t>
      </w:r>
    </w:p>
    <w:p w:rsidR="00853E16" w:rsidRPr="002F7B89" w:rsidRDefault="002F7B89" w:rsidP="00201B6C">
      <w:pPr>
        <w:spacing w:after="0" w:line="240" w:lineRule="auto"/>
        <w:jc w:val="both"/>
        <w:rPr>
          <w:rFonts w:ascii="Times New Roman" w:hAnsi="Times New Roman"/>
          <w:sz w:val="20"/>
          <w:szCs w:val="20"/>
          <w:lang w:val="fr-BE"/>
        </w:rPr>
      </w:pPr>
      <w:r>
        <w:rPr>
          <w:rFonts w:ascii="Times New Roman" w:hAnsi="Times New Roman"/>
          <w:sz w:val="20"/>
          <w:szCs w:val="20"/>
          <w:lang w:val="fr-BE"/>
        </w:rPr>
        <w:t>MEEATU</w:t>
      </w:r>
      <w:r>
        <w:rPr>
          <w:rFonts w:ascii="Times New Roman" w:hAnsi="Times New Roman"/>
          <w:sz w:val="20"/>
          <w:szCs w:val="20"/>
          <w:lang w:val="fr-BE"/>
        </w:rPr>
        <w:tab/>
      </w:r>
      <w:r w:rsidR="00853E16" w:rsidRPr="002F7B89">
        <w:rPr>
          <w:rFonts w:ascii="Times New Roman" w:hAnsi="Times New Roman"/>
          <w:sz w:val="20"/>
          <w:szCs w:val="20"/>
          <w:lang w:val="fr-BE"/>
        </w:rPr>
        <w:t>:</w:t>
      </w:r>
      <w:r w:rsidR="00853E16" w:rsidRPr="002F7B89">
        <w:rPr>
          <w:rFonts w:ascii="Times New Roman" w:hAnsi="Times New Roman"/>
          <w:sz w:val="20"/>
          <w:szCs w:val="20"/>
          <w:lang w:val="fr-BE"/>
        </w:rPr>
        <w:tab/>
        <w:t xml:space="preserve">Ministère de l’Eau, de l’Environnement., de l’Aménagement du </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ab/>
      </w:r>
      <w:r w:rsidRPr="002F7B89">
        <w:rPr>
          <w:rFonts w:ascii="Times New Roman" w:hAnsi="Times New Roman"/>
          <w:sz w:val="20"/>
          <w:szCs w:val="20"/>
          <w:lang w:val="fr-BE"/>
        </w:rPr>
        <w:tab/>
      </w:r>
      <w:r w:rsidRPr="002F7B89">
        <w:rPr>
          <w:rFonts w:ascii="Times New Roman" w:hAnsi="Times New Roman"/>
          <w:sz w:val="20"/>
          <w:szCs w:val="20"/>
          <w:lang w:val="fr-BE"/>
        </w:rPr>
        <w:tab/>
        <w:t xml:space="preserve">Territoire et de l’Urbanisme. </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MINAGRIE</w:t>
      </w:r>
      <w:r w:rsidRPr="002F7B89">
        <w:rPr>
          <w:rFonts w:ascii="Times New Roman" w:hAnsi="Times New Roman"/>
          <w:sz w:val="20"/>
          <w:szCs w:val="20"/>
          <w:lang w:val="fr-BE"/>
        </w:rPr>
        <w:tab/>
        <w:t>:</w:t>
      </w:r>
      <w:r w:rsidRPr="002F7B89">
        <w:rPr>
          <w:rFonts w:ascii="Times New Roman" w:hAnsi="Times New Roman"/>
          <w:sz w:val="20"/>
          <w:szCs w:val="20"/>
          <w:lang w:val="fr-BE"/>
        </w:rPr>
        <w:tab/>
        <w:t>Ministère de l’Agriculture et de l’Elevage</w:t>
      </w:r>
    </w:p>
    <w:p w:rsidR="00853E16" w:rsidRPr="002F7B89" w:rsidRDefault="00853E16" w:rsidP="00201B6C">
      <w:pPr>
        <w:spacing w:after="0" w:line="240" w:lineRule="auto"/>
        <w:jc w:val="both"/>
        <w:rPr>
          <w:rFonts w:ascii="Times New Roman" w:hAnsi="Times New Roman"/>
          <w:sz w:val="20"/>
          <w:szCs w:val="20"/>
        </w:rPr>
      </w:pPr>
      <w:r w:rsidRPr="002F7B89">
        <w:rPr>
          <w:rFonts w:ascii="Times New Roman" w:hAnsi="Times New Roman"/>
          <w:sz w:val="20"/>
          <w:szCs w:val="20"/>
        </w:rPr>
        <w:t>MSPLS</w:t>
      </w:r>
      <w:r w:rsidRPr="002F7B89">
        <w:rPr>
          <w:rFonts w:ascii="Times New Roman" w:hAnsi="Times New Roman"/>
          <w:sz w:val="20"/>
          <w:szCs w:val="20"/>
        </w:rPr>
        <w:tab/>
      </w:r>
      <w:r w:rsidRPr="002F7B89">
        <w:rPr>
          <w:rFonts w:ascii="Times New Roman" w:hAnsi="Times New Roman"/>
          <w:sz w:val="20"/>
          <w:szCs w:val="20"/>
        </w:rPr>
        <w:tab/>
        <w:t>:</w:t>
      </w:r>
      <w:r w:rsidRPr="002F7B89">
        <w:rPr>
          <w:rFonts w:ascii="Times New Roman" w:hAnsi="Times New Roman"/>
          <w:sz w:val="20"/>
          <w:szCs w:val="20"/>
        </w:rPr>
        <w:tab/>
        <w:t>Ministère de la Santé Publique et de Lutte Contre Le SIDA</w:t>
      </w:r>
    </w:p>
    <w:p w:rsidR="00853E16" w:rsidRPr="002F7B89" w:rsidRDefault="00853E16" w:rsidP="00201B6C">
      <w:pPr>
        <w:spacing w:after="0" w:line="240" w:lineRule="auto"/>
        <w:jc w:val="both"/>
        <w:rPr>
          <w:rFonts w:ascii="Times New Roman" w:hAnsi="Times New Roman"/>
          <w:sz w:val="20"/>
          <w:szCs w:val="20"/>
        </w:rPr>
      </w:pPr>
      <w:r w:rsidRPr="002F7B89">
        <w:rPr>
          <w:rFonts w:ascii="Times New Roman" w:hAnsi="Times New Roman"/>
          <w:sz w:val="20"/>
          <w:szCs w:val="20"/>
        </w:rPr>
        <w:t>OBPE</w:t>
      </w:r>
      <w:r w:rsidRPr="002F7B89">
        <w:rPr>
          <w:rFonts w:ascii="Times New Roman" w:hAnsi="Times New Roman"/>
          <w:sz w:val="20"/>
          <w:szCs w:val="20"/>
        </w:rPr>
        <w:tab/>
      </w:r>
      <w:r w:rsidRPr="002F7B89">
        <w:rPr>
          <w:rFonts w:ascii="Times New Roman" w:hAnsi="Times New Roman"/>
          <w:sz w:val="20"/>
          <w:szCs w:val="20"/>
        </w:rPr>
        <w:tab/>
        <w:t>:</w:t>
      </w:r>
      <w:r w:rsidRPr="002F7B89">
        <w:rPr>
          <w:rFonts w:ascii="Times New Roman" w:hAnsi="Times New Roman"/>
          <w:sz w:val="20"/>
          <w:szCs w:val="20"/>
        </w:rPr>
        <w:tab/>
        <w:t>Office Burundais pour la Protection de l’Environnement</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OC</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Organisation des caféiculteurs</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OMS</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Organisation Mondiale de la Santé</w:t>
      </w:r>
    </w:p>
    <w:p w:rsidR="00853E16" w:rsidRPr="002F7B89" w:rsidRDefault="00853E16" w:rsidP="00201B6C">
      <w:pPr>
        <w:spacing w:after="0" w:line="240" w:lineRule="auto"/>
        <w:jc w:val="both"/>
        <w:rPr>
          <w:rFonts w:ascii="Times New Roman" w:hAnsi="Times New Roman"/>
          <w:sz w:val="20"/>
          <w:szCs w:val="20"/>
        </w:rPr>
      </w:pPr>
      <w:r w:rsidRPr="002F7B89">
        <w:rPr>
          <w:rFonts w:ascii="Times New Roman" w:hAnsi="Times New Roman"/>
          <w:sz w:val="20"/>
          <w:szCs w:val="20"/>
        </w:rPr>
        <w:t>ON</w:t>
      </w:r>
      <w:r w:rsidRPr="002F7B89">
        <w:rPr>
          <w:rFonts w:ascii="Times New Roman" w:hAnsi="Times New Roman"/>
          <w:sz w:val="20"/>
          <w:szCs w:val="20"/>
        </w:rPr>
        <w:tab/>
      </w:r>
      <w:r w:rsidRPr="002F7B89">
        <w:rPr>
          <w:rFonts w:ascii="Times New Roman" w:hAnsi="Times New Roman"/>
          <w:sz w:val="20"/>
          <w:szCs w:val="20"/>
        </w:rPr>
        <w:tab/>
        <w:t>:</w:t>
      </w:r>
      <w:r w:rsidRPr="002F7B89">
        <w:rPr>
          <w:rFonts w:ascii="Times New Roman" w:hAnsi="Times New Roman"/>
          <w:sz w:val="20"/>
          <w:szCs w:val="20"/>
        </w:rPr>
        <w:tab/>
        <w:t xml:space="preserve">Organismes Nuisibles </w:t>
      </w:r>
    </w:p>
    <w:p w:rsidR="00853E16" w:rsidRPr="002F7B89" w:rsidRDefault="00853E16" w:rsidP="00201B6C">
      <w:pPr>
        <w:spacing w:after="0" w:line="240" w:lineRule="auto"/>
        <w:jc w:val="both"/>
        <w:rPr>
          <w:rFonts w:ascii="Times New Roman" w:hAnsi="Times New Roman"/>
          <w:sz w:val="20"/>
          <w:szCs w:val="20"/>
        </w:rPr>
      </w:pPr>
      <w:r w:rsidRPr="002F7B89">
        <w:rPr>
          <w:rFonts w:ascii="Times New Roman" w:hAnsi="Times New Roman"/>
          <w:sz w:val="20"/>
          <w:szCs w:val="20"/>
        </w:rPr>
        <w:t>ONG</w:t>
      </w:r>
      <w:r w:rsidRPr="002F7B89">
        <w:rPr>
          <w:rFonts w:ascii="Times New Roman" w:hAnsi="Times New Roman"/>
          <w:sz w:val="20"/>
          <w:szCs w:val="20"/>
        </w:rPr>
        <w:tab/>
      </w:r>
      <w:r w:rsidRPr="002F7B89">
        <w:rPr>
          <w:rFonts w:ascii="Times New Roman" w:hAnsi="Times New Roman"/>
          <w:sz w:val="20"/>
          <w:szCs w:val="20"/>
        </w:rPr>
        <w:tab/>
        <w:t>:</w:t>
      </w:r>
      <w:r w:rsidRPr="002F7B89">
        <w:rPr>
          <w:rFonts w:ascii="Times New Roman" w:hAnsi="Times New Roman"/>
          <w:sz w:val="20"/>
          <w:szCs w:val="20"/>
        </w:rPr>
        <w:tab/>
        <w:t>Organisation Non Gouvernementale</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PACFC</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 xml:space="preserve">Projet d’Appui pour la Compétition de la Filière Café </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PAE</w:t>
      </w:r>
      <w:r w:rsidRPr="002F7B89">
        <w:rPr>
          <w:rFonts w:ascii="Times New Roman" w:hAnsi="Times New Roman"/>
          <w:sz w:val="20"/>
          <w:szCs w:val="20"/>
          <w:lang w:val="fr-BE"/>
        </w:rPr>
        <w:tab/>
      </w:r>
      <w:r w:rsidRPr="002F7B89">
        <w:rPr>
          <w:rFonts w:ascii="Times New Roman" w:hAnsi="Times New Roman"/>
          <w:sz w:val="20"/>
          <w:szCs w:val="20"/>
          <w:lang w:val="fr-BE"/>
        </w:rPr>
        <w:tab/>
        <w:t>:</w:t>
      </w:r>
      <w:r w:rsidRPr="002F7B89">
        <w:rPr>
          <w:rFonts w:ascii="Times New Roman" w:hAnsi="Times New Roman"/>
          <w:sz w:val="20"/>
          <w:szCs w:val="20"/>
          <w:lang w:val="fr-BE"/>
        </w:rPr>
        <w:tab/>
        <w:t>Plan d’Action Environnementale</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PLIA</w:t>
      </w:r>
      <w:r w:rsidRPr="002F7B89">
        <w:rPr>
          <w:rFonts w:ascii="Times New Roman" w:hAnsi="Times New Roman"/>
          <w:sz w:val="20"/>
          <w:szCs w:val="20"/>
          <w:lang w:val="fr-BE"/>
        </w:rPr>
        <w:tab/>
      </w:r>
      <w:r w:rsidR="002F7B89">
        <w:rPr>
          <w:rFonts w:ascii="Times New Roman" w:hAnsi="Times New Roman"/>
          <w:sz w:val="20"/>
          <w:szCs w:val="20"/>
          <w:lang w:val="fr-BE"/>
        </w:rPr>
        <w:tab/>
      </w:r>
      <w:r w:rsidRPr="002F7B89">
        <w:rPr>
          <w:rFonts w:ascii="Times New Roman" w:hAnsi="Times New Roman"/>
          <w:sz w:val="20"/>
          <w:szCs w:val="20"/>
          <w:lang w:val="fr-BE"/>
        </w:rPr>
        <w:t>:</w:t>
      </w:r>
      <w:r w:rsidRPr="002F7B89">
        <w:rPr>
          <w:rFonts w:ascii="Times New Roman" w:hAnsi="Times New Roman"/>
          <w:sz w:val="20"/>
          <w:szCs w:val="20"/>
          <w:lang w:val="fr-BE"/>
        </w:rPr>
        <w:tab/>
        <w:t xml:space="preserve">Plan de Lutte Intégrée Antiparasitaire </w:t>
      </w:r>
    </w:p>
    <w:p w:rsidR="00853E16" w:rsidRPr="002F7B89" w:rsidRDefault="00853E16" w:rsidP="00201B6C">
      <w:pPr>
        <w:spacing w:after="0" w:line="240" w:lineRule="auto"/>
        <w:jc w:val="both"/>
        <w:rPr>
          <w:rFonts w:ascii="Times New Roman" w:hAnsi="Times New Roman"/>
          <w:sz w:val="20"/>
          <w:szCs w:val="20"/>
          <w:lang w:val="fr-BE"/>
        </w:rPr>
      </w:pPr>
      <w:r w:rsidRPr="002F7B89">
        <w:rPr>
          <w:rFonts w:ascii="Times New Roman" w:hAnsi="Times New Roman"/>
          <w:sz w:val="20"/>
          <w:szCs w:val="20"/>
          <w:lang w:val="fr-BE"/>
        </w:rPr>
        <w:t>PRODEMA</w:t>
      </w:r>
      <w:r w:rsidRPr="002F7B89">
        <w:rPr>
          <w:rFonts w:ascii="Times New Roman" w:hAnsi="Times New Roman"/>
          <w:sz w:val="20"/>
          <w:szCs w:val="20"/>
          <w:lang w:val="fr-BE"/>
        </w:rPr>
        <w:tab/>
        <w:t>:</w:t>
      </w:r>
      <w:r w:rsidRPr="002F7B89">
        <w:rPr>
          <w:rFonts w:ascii="Times New Roman" w:hAnsi="Times New Roman"/>
          <w:sz w:val="20"/>
          <w:szCs w:val="20"/>
          <w:lang w:val="fr-BE"/>
        </w:rPr>
        <w:tab/>
        <w:t>Projet de Productivité et de dév. des Marchés Agricoles du Burundi</w:t>
      </w:r>
    </w:p>
    <w:p w:rsidR="00853E16" w:rsidRPr="002F7B89" w:rsidRDefault="002F7B89" w:rsidP="00201B6C">
      <w:pPr>
        <w:spacing w:after="0" w:line="240" w:lineRule="auto"/>
        <w:rPr>
          <w:rFonts w:ascii="Times New Roman" w:hAnsi="Times New Roman"/>
          <w:sz w:val="20"/>
          <w:szCs w:val="20"/>
        </w:rPr>
      </w:pPr>
      <w:r>
        <w:rPr>
          <w:rFonts w:ascii="Times New Roman" w:hAnsi="Times New Roman"/>
          <w:sz w:val="20"/>
          <w:szCs w:val="20"/>
        </w:rPr>
        <w:t>SCHP</w:t>
      </w:r>
      <w:r>
        <w:rPr>
          <w:rFonts w:ascii="Times New Roman" w:hAnsi="Times New Roman"/>
          <w:sz w:val="20"/>
          <w:szCs w:val="20"/>
        </w:rPr>
        <w:tab/>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 xml:space="preserve">Service Contrôle et Homologation des Pesticides </w:t>
      </w:r>
    </w:p>
    <w:p w:rsidR="00853E16" w:rsidRPr="002F7B89" w:rsidRDefault="002F7B89" w:rsidP="00201B6C">
      <w:pPr>
        <w:spacing w:after="0" w:line="240" w:lineRule="auto"/>
        <w:rPr>
          <w:rFonts w:ascii="Times New Roman" w:hAnsi="Times New Roman"/>
          <w:sz w:val="20"/>
          <w:szCs w:val="20"/>
        </w:rPr>
      </w:pPr>
      <w:r>
        <w:rPr>
          <w:rFonts w:ascii="Times New Roman" w:hAnsi="Times New Roman"/>
          <w:sz w:val="20"/>
          <w:szCs w:val="20"/>
        </w:rPr>
        <w:t>SCP</w:t>
      </w:r>
      <w:r>
        <w:rPr>
          <w:rFonts w:ascii="Times New Roman" w:hAnsi="Times New Roman"/>
          <w:sz w:val="20"/>
          <w:szCs w:val="20"/>
        </w:rPr>
        <w:tab/>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 xml:space="preserve">Service Contrôle Phytosanitaire </w:t>
      </w:r>
    </w:p>
    <w:p w:rsidR="00853E16" w:rsidRPr="002F7B89" w:rsidRDefault="002F7B89" w:rsidP="00201B6C">
      <w:pPr>
        <w:spacing w:after="0" w:line="240" w:lineRule="auto"/>
        <w:rPr>
          <w:rFonts w:ascii="Times New Roman" w:hAnsi="Times New Roman"/>
          <w:sz w:val="20"/>
          <w:szCs w:val="20"/>
        </w:rPr>
      </w:pPr>
      <w:r>
        <w:rPr>
          <w:rFonts w:ascii="Times New Roman" w:hAnsi="Times New Roman"/>
          <w:sz w:val="20"/>
          <w:szCs w:val="20"/>
        </w:rPr>
        <w:t>SDL</w:t>
      </w:r>
      <w:r>
        <w:rPr>
          <w:rFonts w:ascii="Times New Roman" w:hAnsi="Times New Roman"/>
          <w:sz w:val="20"/>
          <w:szCs w:val="20"/>
        </w:rPr>
        <w:tab/>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Société de Dépulpage et de Lavage</w:t>
      </w:r>
    </w:p>
    <w:p w:rsidR="00853E16" w:rsidRPr="002F7B89" w:rsidRDefault="002F7B89" w:rsidP="00201B6C">
      <w:pPr>
        <w:spacing w:after="0" w:line="240" w:lineRule="auto"/>
        <w:rPr>
          <w:rFonts w:ascii="Times New Roman" w:hAnsi="Times New Roman"/>
          <w:sz w:val="20"/>
          <w:szCs w:val="20"/>
        </w:rPr>
      </w:pPr>
      <w:r>
        <w:rPr>
          <w:rFonts w:ascii="Times New Roman" w:hAnsi="Times New Roman"/>
          <w:sz w:val="20"/>
          <w:szCs w:val="20"/>
        </w:rPr>
        <w:t>SPS</w:t>
      </w:r>
      <w:r>
        <w:rPr>
          <w:rFonts w:ascii="Times New Roman" w:hAnsi="Times New Roman"/>
          <w:sz w:val="20"/>
          <w:szCs w:val="20"/>
        </w:rPr>
        <w:tab/>
      </w:r>
      <w:r>
        <w:rPr>
          <w:rFonts w:ascii="Times New Roman" w:hAnsi="Times New Roman"/>
          <w:sz w:val="20"/>
          <w:szCs w:val="20"/>
        </w:rPr>
        <w:tab/>
      </w:r>
      <w:r w:rsidR="00853E16" w:rsidRPr="002F7B89">
        <w:rPr>
          <w:rFonts w:ascii="Times New Roman" w:hAnsi="Times New Roman"/>
          <w:sz w:val="20"/>
          <w:szCs w:val="20"/>
        </w:rPr>
        <w:t>:</w:t>
      </w:r>
      <w:r w:rsidR="00853E16" w:rsidRPr="002F7B89">
        <w:rPr>
          <w:rFonts w:ascii="Times New Roman" w:hAnsi="Times New Roman"/>
          <w:sz w:val="20"/>
          <w:szCs w:val="20"/>
        </w:rPr>
        <w:tab/>
        <w:t>Mesures Sanitaires et Phytosanitaires</w:t>
      </w:r>
    </w:p>
    <w:p w:rsidR="00853E16" w:rsidRPr="002F7B89" w:rsidRDefault="00853E16" w:rsidP="00201B6C">
      <w:pPr>
        <w:spacing w:after="0" w:line="240" w:lineRule="auto"/>
        <w:rPr>
          <w:rFonts w:ascii="Times New Roman" w:hAnsi="Times New Roman"/>
          <w:sz w:val="20"/>
          <w:szCs w:val="20"/>
        </w:rPr>
      </w:pPr>
      <w:r w:rsidRPr="002F7B89">
        <w:rPr>
          <w:rFonts w:ascii="Times New Roman" w:hAnsi="Times New Roman"/>
          <w:sz w:val="20"/>
          <w:szCs w:val="20"/>
        </w:rPr>
        <w:t>SSI</w:t>
      </w:r>
      <w:r w:rsidRPr="002F7B89">
        <w:rPr>
          <w:rFonts w:ascii="Times New Roman" w:hAnsi="Times New Roman"/>
          <w:sz w:val="20"/>
          <w:szCs w:val="20"/>
        </w:rPr>
        <w:tab/>
      </w:r>
      <w:r w:rsidRPr="002F7B89">
        <w:rPr>
          <w:rFonts w:ascii="Times New Roman" w:hAnsi="Times New Roman"/>
          <w:sz w:val="20"/>
          <w:szCs w:val="20"/>
        </w:rPr>
        <w:tab/>
        <w:t>:</w:t>
      </w:r>
      <w:r w:rsidRPr="002F7B89">
        <w:rPr>
          <w:rFonts w:ascii="Times New Roman" w:hAnsi="Times New Roman"/>
          <w:sz w:val="20"/>
          <w:szCs w:val="20"/>
        </w:rPr>
        <w:tab/>
        <w:t>Service Surveillance et Intervention</w:t>
      </w:r>
    </w:p>
    <w:p w:rsidR="00853E16" w:rsidRPr="002F7B89" w:rsidRDefault="00853E16" w:rsidP="00201B6C">
      <w:pPr>
        <w:spacing w:after="0" w:line="240" w:lineRule="auto"/>
        <w:rPr>
          <w:rFonts w:ascii="Times New Roman" w:hAnsi="Times New Roman"/>
          <w:sz w:val="20"/>
          <w:szCs w:val="20"/>
          <w:lang w:val="en-US"/>
        </w:rPr>
      </w:pPr>
      <w:r w:rsidRPr="00385B8B">
        <w:rPr>
          <w:rFonts w:ascii="Times New Roman" w:hAnsi="Times New Roman"/>
          <w:sz w:val="20"/>
          <w:szCs w:val="20"/>
          <w:lang w:val="en-US"/>
        </w:rPr>
        <w:t>USAID</w:t>
      </w:r>
      <w:r w:rsidRPr="00385B8B">
        <w:rPr>
          <w:rFonts w:ascii="Times New Roman" w:hAnsi="Times New Roman"/>
          <w:sz w:val="20"/>
          <w:szCs w:val="20"/>
          <w:lang w:val="en-US"/>
        </w:rPr>
        <w:tab/>
      </w:r>
      <w:r w:rsidRPr="00385B8B">
        <w:rPr>
          <w:rFonts w:ascii="Times New Roman" w:hAnsi="Times New Roman"/>
          <w:sz w:val="20"/>
          <w:szCs w:val="20"/>
          <w:lang w:val="en-US"/>
        </w:rPr>
        <w:tab/>
        <w:t>:</w:t>
      </w:r>
      <w:r w:rsidRPr="00385B8B">
        <w:rPr>
          <w:rFonts w:ascii="Times New Roman" w:hAnsi="Times New Roman"/>
          <w:sz w:val="20"/>
          <w:szCs w:val="20"/>
          <w:lang w:val="en-US"/>
        </w:rPr>
        <w:tab/>
        <w:t>United States Agency f</w:t>
      </w:r>
      <w:r w:rsidRPr="002F7B89">
        <w:rPr>
          <w:rFonts w:ascii="Times New Roman" w:hAnsi="Times New Roman"/>
          <w:sz w:val="20"/>
          <w:szCs w:val="20"/>
          <w:lang w:val="en-US"/>
        </w:rPr>
        <w:t>or International Development</w:t>
      </w:r>
    </w:p>
    <w:p w:rsidR="00B12295" w:rsidRPr="002F7B89" w:rsidRDefault="00B12295" w:rsidP="00201B6C">
      <w:pPr>
        <w:spacing w:after="0" w:line="240" w:lineRule="auto"/>
        <w:rPr>
          <w:sz w:val="20"/>
          <w:szCs w:val="20"/>
          <w:lang w:val="en-US"/>
        </w:rPr>
      </w:pPr>
    </w:p>
    <w:p w:rsidR="00980CD8" w:rsidRDefault="00980CD8" w:rsidP="00201B6C">
      <w:pPr>
        <w:keepNext/>
        <w:spacing w:after="0" w:line="240" w:lineRule="auto"/>
        <w:ind w:left="2124" w:hanging="2124"/>
        <w:jc w:val="both"/>
        <w:outlineLvl w:val="0"/>
        <w:rPr>
          <w:rFonts w:ascii="Times New Roman" w:eastAsia="Times New Roman" w:hAnsi="Times New Roman" w:cs="Times New Roman"/>
          <w:b/>
          <w:bCs/>
          <w:szCs w:val="24"/>
          <w:lang w:val="en-US" w:eastAsia="fr-FR"/>
        </w:rPr>
      </w:pPr>
    </w:p>
    <w:p w:rsidR="00980CD8" w:rsidRDefault="00980CD8" w:rsidP="00201B6C">
      <w:pPr>
        <w:keepNext/>
        <w:spacing w:after="0" w:line="240" w:lineRule="auto"/>
        <w:ind w:left="2124" w:hanging="2124"/>
        <w:jc w:val="both"/>
        <w:outlineLvl w:val="0"/>
        <w:rPr>
          <w:rFonts w:ascii="Times New Roman" w:eastAsia="Times New Roman" w:hAnsi="Times New Roman" w:cs="Times New Roman"/>
          <w:b/>
          <w:bCs/>
          <w:szCs w:val="24"/>
          <w:lang w:val="en-US" w:eastAsia="fr-FR"/>
        </w:rPr>
      </w:pPr>
    </w:p>
    <w:p w:rsidR="00980CD8" w:rsidRDefault="00980CD8" w:rsidP="00201B6C">
      <w:pPr>
        <w:keepNext/>
        <w:spacing w:after="0" w:line="240" w:lineRule="auto"/>
        <w:ind w:left="2124" w:hanging="2124"/>
        <w:jc w:val="both"/>
        <w:outlineLvl w:val="0"/>
        <w:rPr>
          <w:rFonts w:ascii="Times New Roman" w:eastAsia="Times New Roman" w:hAnsi="Times New Roman" w:cs="Times New Roman"/>
          <w:b/>
          <w:bCs/>
          <w:szCs w:val="24"/>
          <w:lang w:val="en-US" w:eastAsia="fr-FR"/>
        </w:rPr>
      </w:pPr>
    </w:p>
    <w:p w:rsidR="00980CD8" w:rsidRDefault="00980CD8" w:rsidP="00201B6C">
      <w:pPr>
        <w:keepNext/>
        <w:spacing w:after="0" w:line="240" w:lineRule="auto"/>
        <w:ind w:left="2124" w:hanging="2124"/>
        <w:jc w:val="both"/>
        <w:outlineLvl w:val="0"/>
        <w:rPr>
          <w:rFonts w:ascii="Times New Roman" w:eastAsia="Times New Roman" w:hAnsi="Times New Roman" w:cs="Times New Roman"/>
          <w:b/>
          <w:bCs/>
          <w:szCs w:val="24"/>
          <w:lang w:val="en-US" w:eastAsia="fr-FR"/>
        </w:rPr>
      </w:pPr>
    </w:p>
    <w:p w:rsidR="00980CD8" w:rsidRDefault="00980CD8" w:rsidP="00201B6C">
      <w:pPr>
        <w:keepNext/>
        <w:spacing w:after="0" w:line="240" w:lineRule="auto"/>
        <w:ind w:left="2124" w:hanging="2124"/>
        <w:jc w:val="both"/>
        <w:outlineLvl w:val="0"/>
        <w:rPr>
          <w:rFonts w:ascii="Times New Roman" w:eastAsia="Times New Roman" w:hAnsi="Times New Roman" w:cs="Times New Roman"/>
          <w:b/>
          <w:bCs/>
          <w:szCs w:val="24"/>
          <w:lang w:val="en-US" w:eastAsia="fr-FR"/>
        </w:rPr>
      </w:pPr>
    </w:p>
    <w:p w:rsidR="00980CD8" w:rsidRDefault="00980CD8" w:rsidP="00201B6C">
      <w:pPr>
        <w:keepNext/>
        <w:spacing w:after="0" w:line="240" w:lineRule="auto"/>
        <w:ind w:left="2124" w:hanging="2124"/>
        <w:jc w:val="both"/>
        <w:outlineLvl w:val="0"/>
        <w:rPr>
          <w:rFonts w:ascii="Times New Roman" w:eastAsia="Times New Roman" w:hAnsi="Times New Roman" w:cs="Times New Roman"/>
          <w:b/>
          <w:bCs/>
          <w:szCs w:val="24"/>
          <w:lang w:val="en-US" w:eastAsia="fr-FR"/>
        </w:rPr>
      </w:pPr>
    </w:p>
    <w:p w:rsidR="00980CD8" w:rsidRDefault="00980CD8" w:rsidP="00201B6C">
      <w:pPr>
        <w:keepNext/>
        <w:spacing w:after="0" w:line="240" w:lineRule="auto"/>
        <w:ind w:left="2124" w:hanging="2124"/>
        <w:jc w:val="both"/>
        <w:outlineLvl w:val="0"/>
        <w:rPr>
          <w:rFonts w:ascii="Times New Roman" w:eastAsia="Times New Roman" w:hAnsi="Times New Roman" w:cs="Times New Roman"/>
          <w:b/>
          <w:bCs/>
          <w:szCs w:val="24"/>
          <w:lang w:val="en-US" w:eastAsia="fr-FR"/>
        </w:rPr>
      </w:pPr>
    </w:p>
    <w:p w:rsidR="00980CD8" w:rsidRPr="008E2978" w:rsidRDefault="00980CD8" w:rsidP="00201B6C">
      <w:pPr>
        <w:keepNext/>
        <w:spacing w:after="0" w:line="240" w:lineRule="auto"/>
        <w:ind w:left="2124" w:hanging="2124"/>
        <w:jc w:val="both"/>
        <w:outlineLvl w:val="0"/>
        <w:rPr>
          <w:rFonts w:ascii="Times New Roman" w:eastAsia="Times New Roman" w:hAnsi="Times New Roman" w:cs="Times New Roman"/>
          <w:b/>
          <w:bCs/>
          <w:szCs w:val="24"/>
          <w:lang w:val="en-US" w:eastAsia="fr-FR"/>
        </w:rPr>
      </w:pPr>
    </w:p>
    <w:p w:rsidR="00B12295" w:rsidRDefault="00B12295" w:rsidP="00201B6C">
      <w:pPr>
        <w:spacing w:after="0" w:line="240" w:lineRule="auto"/>
        <w:jc w:val="both"/>
        <w:rPr>
          <w:rFonts w:ascii="Calibri" w:eastAsia="Times New Roman" w:hAnsi="Calibri" w:cs="Times New Roman"/>
          <w:lang w:val="en-US"/>
        </w:rPr>
      </w:pPr>
    </w:p>
    <w:p w:rsidR="002F7B89" w:rsidRDefault="002F7B89" w:rsidP="00201B6C">
      <w:pPr>
        <w:spacing w:after="0" w:line="240" w:lineRule="auto"/>
        <w:jc w:val="both"/>
        <w:rPr>
          <w:rFonts w:ascii="Calibri" w:eastAsia="Times New Roman" w:hAnsi="Calibri" w:cs="Times New Roman"/>
          <w:lang w:val="en-US"/>
        </w:rPr>
      </w:pPr>
    </w:p>
    <w:p w:rsidR="00B12295" w:rsidRPr="00385B8B" w:rsidRDefault="00B12295" w:rsidP="00201B6C">
      <w:pPr>
        <w:pStyle w:val="Heading1"/>
        <w:numPr>
          <w:ilvl w:val="0"/>
          <w:numId w:val="39"/>
        </w:numPr>
        <w:ind w:left="360" w:hanging="360"/>
        <w:rPr>
          <w:rStyle w:val="IntenseReference"/>
          <w:b/>
          <w:color w:val="000000" w:themeColor="text1"/>
          <w:sz w:val="22"/>
          <w:szCs w:val="22"/>
        </w:rPr>
      </w:pPr>
      <w:bookmarkStart w:id="2" w:name="_Toc50010806"/>
      <w:bookmarkStart w:id="3" w:name="_Toc409669164"/>
      <w:r w:rsidRPr="00385B8B">
        <w:rPr>
          <w:rStyle w:val="IntenseReference"/>
          <w:b/>
          <w:color w:val="000000" w:themeColor="text1"/>
          <w:sz w:val="22"/>
          <w:szCs w:val="22"/>
        </w:rPr>
        <w:lastRenderedPageBreak/>
        <w:t>Introduction</w:t>
      </w:r>
      <w:bookmarkEnd w:id="2"/>
      <w:bookmarkEnd w:id="3"/>
    </w:p>
    <w:p w:rsidR="00206806" w:rsidRPr="002F7B89" w:rsidRDefault="00206806" w:rsidP="00201B6C">
      <w:pPr>
        <w:keepNext/>
        <w:spacing w:after="0" w:line="240" w:lineRule="auto"/>
        <w:jc w:val="both"/>
        <w:outlineLvl w:val="0"/>
        <w:rPr>
          <w:rFonts w:ascii="Arial" w:eastAsia="Times New Roman" w:hAnsi="Arial" w:cs="Arial"/>
          <w:b/>
          <w:bCs/>
          <w:i/>
          <w:sz w:val="24"/>
          <w:szCs w:val="24"/>
          <w:lang w:eastAsia="fr-FR"/>
        </w:rPr>
      </w:pPr>
    </w:p>
    <w:p w:rsidR="00206806" w:rsidRPr="002F7B89" w:rsidRDefault="00206806"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Le but d’élaborer un plan de lutte intégrée </w:t>
      </w:r>
      <w:r w:rsidR="00B8433E" w:rsidRPr="002F7B89">
        <w:rPr>
          <w:rFonts w:ascii="Times New Roman" w:eastAsia="Times New Roman" w:hAnsi="Times New Roman" w:cs="Times New Roman"/>
          <w:lang w:eastAsia="fr-FR"/>
        </w:rPr>
        <w:t>antiparas</w:t>
      </w:r>
      <w:r w:rsidR="00201B6C">
        <w:rPr>
          <w:rFonts w:ascii="Times New Roman" w:eastAsia="Times New Roman" w:hAnsi="Times New Roman" w:cs="Times New Roman"/>
          <w:lang w:eastAsia="fr-FR"/>
        </w:rPr>
        <w:t xml:space="preserve">itaire (PLIA) du caféier est de proposer </w:t>
      </w:r>
      <w:r w:rsidRPr="002F7B89">
        <w:rPr>
          <w:rFonts w:ascii="Times New Roman" w:eastAsia="Times New Roman" w:hAnsi="Times New Roman" w:cs="Times New Roman"/>
          <w:lang w:eastAsia="fr-FR"/>
        </w:rPr>
        <w:t>des réponses a</w:t>
      </w:r>
      <w:r w:rsidR="005F7F55" w:rsidRPr="002F7B89">
        <w:rPr>
          <w:rFonts w:ascii="Times New Roman" w:eastAsia="Times New Roman" w:hAnsi="Times New Roman" w:cs="Times New Roman"/>
          <w:lang w:eastAsia="fr-FR"/>
        </w:rPr>
        <w:t>ux risques associés à l’utilisation des</w:t>
      </w:r>
      <w:r w:rsidRPr="002F7B89">
        <w:rPr>
          <w:rFonts w:ascii="Times New Roman" w:eastAsia="Times New Roman" w:hAnsi="Times New Roman" w:cs="Times New Roman"/>
          <w:lang w:eastAsia="fr-FR"/>
        </w:rPr>
        <w:t xml:space="preserve"> pestici</w:t>
      </w:r>
      <w:r w:rsidR="005F7F55" w:rsidRPr="002F7B89">
        <w:rPr>
          <w:rFonts w:ascii="Times New Roman" w:eastAsia="Times New Roman" w:hAnsi="Times New Roman" w:cs="Times New Roman"/>
          <w:lang w:eastAsia="fr-FR"/>
        </w:rPr>
        <w:t>des pour la production du café dont</w:t>
      </w:r>
      <w:r w:rsidR="00201B6C">
        <w:rPr>
          <w:rFonts w:ascii="Times New Roman" w:eastAsia="Times New Roman" w:hAnsi="Times New Roman" w:cs="Times New Roman"/>
          <w:lang w:eastAsia="fr-FR"/>
        </w:rPr>
        <w:t xml:space="preserve"> </w:t>
      </w:r>
      <w:r w:rsidR="00853E16" w:rsidRPr="002F7B89">
        <w:rPr>
          <w:rFonts w:ascii="Times New Roman" w:eastAsia="Times New Roman" w:hAnsi="Times New Roman" w:cs="Times New Roman"/>
          <w:lang w:eastAsia="fr-FR"/>
        </w:rPr>
        <w:t>l’accroissement</w:t>
      </w:r>
      <w:r w:rsidRPr="002F7B89">
        <w:rPr>
          <w:rFonts w:ascii="Times New Roman" w:eastAsia="Times New Roman" w:hAnsi="Times New Roman" w:cs="Times New Roman"/>
          <w:lang w:eastAsia="fr-FR"/>
        </w:rPr>
        <w:t xml:space="preserve"> de ris</w:t>
      </w:r>
      <w:r w:rsidR="00883430" w:rsidRPr="002F7B89">
        <w:rPr>
          <w:rFonts w:ascii="Times New Roman" w:eastAsia="Times New Roman" w:hAnsi="Times New Roman" w:cs="Times New Roman"/>
          <w:lang w:eastAsia="fr-FR"/>
        </w:rPr>
        <w:t>ques de contamination. Le PLIA</w:t>
      </w:r>
      <w:r w:rsidRPr="002F7B89">
        <w:rPr>
          <w:rFonts w:ascii="Times New Roman" w:eastAsia="Times New Roman" w:hAnsi="Times New Roman" w:cs="Times New Roman"/>
          <w:lang w:eastAsia="fr-FR"/>
        </w:rPr>
        <w:t xml:space="preserve"> identifie aussi tous les partenaires qui pourraient collaborer au plan, ainsi que les mécanismes institutionnels pour son exécution.</w:t>
      </w:r>
    </w:p>
    <w:p w:rsidR="00206806" w:rsidRPr="002F7B89" w:rsidRDefault="00206806" w:rsidP="00201B6C">
      <w:pPr>
        <w:autoSpaceDE w:val="0"/>
        <w:autoSpaceDN w:val="0"/>
        <w:adjustRightInd w:val="0"/>
        <w:spacing w:after="0" w:line="240" w:lineRule="auto"/>
        <w:jc w:val="both"/>
        <w:rPr>
          <w:rFonts w:ascii="Times New Roman" w:eastAsia="Times New Roman" w:hAnsi="Times New Roman" w:cs="Times New Roman"/>
          <w:lang w:eastAsia="fr-FR"/>
        </w:rPr>
      </w:pPr>
    </w:p>
    <w:p w:rsidR="00206806" w:rsidRDefault="00883430"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Le PLIA</w:t>
      </w:r>
      <w:r w:rsidR="005F7F55" w:rsidRPr="002F7B89">
        <w:rPr>
          <w:rFonts w:ascii="Times New Roman" w:eastAsia="Times New Roman" w:hAnsi="Times New Roman" w:cs="Times New Roman"/>
          <w:lang w:eastAsia="fr-FR"/>
        </w:rPr>
        <w:t xml:space="preserve"> est un instrument</w:t>
      </w:r>
      <w:r w:rsidR="00201B6C">
        <w:rPr>
          <w:rFonts w:ascii="Times New Roman" w:eastAsia="Times New Roman" w:hAnsi="Times New Roman" w:cs="Times New Roman"/>
          <w:lang w:eastAsia="fr-FR"/>
        </w:rPr>
        <w:t xml:space="preserve"> important du </w:t>
      </w:r>
      <w:r w:rsidR="00201B6C" w:rsidRPr="00201B6C">
        <w:rPr>
          <w:rFonts w:ascii="Times New Roman" w:eastAsia="Times New Roman" w:hAnsi="Times New Roman" w:cs="Times New Roman"/>
          <w:lang w:eastAsia="fr-FR"/>
        </w:rPr>
        <w:t xml:space="preserve">Projet d’Appui pour la Compétition de la Filière Café </w:t>
      </w:r>
      <w:r w:rsidR="00201B6C">
        <w:rPr>
          <w:rFonts w:ascii="Times New Roman" w:eastAsia="Times New Roman" w:hAnsi="Times New Roman" w:cs="Times New Roman"/>
          <w:lang w:eastAsia="fr-FR"/>
        </w:rPr>
        <w:t>(</w:t>
      </w:r>
      <w:r w:rsidR="00206806" w:rsidRPr="002F7B89">
        <w:rPr>
          <w:rFonts w:ascii="Times New Roman" w:eastAsia="Times New Roman" w:hAnsi="Times New Roman" w:cs="Times New Roman"/>
          <w:lang w:eastAsia="fr-FR"/>
        </w:rPr>
        <w:t>PACFC</w:t>
      </w:r>
      <w:r w:rsidR="00201B6C">
        <w:rPr>
          <w:rFonts w:ascii="Times New Roman" w:eastAsia="Times New Roman" w:hAnsi="Times New Roman" w:cs="Times New Roman"/>
          <w:lang w:eastAsia="fr-FR"/>
        </w:rPr>
        <w:t>)</w:t>
      </w:r>
      <w:r w:rsidR="00206806" w:rsidRPr="002F7B89">
        <w:rPr>
          <w:rFonts w:ascii="Times New Roman" w:eastAsia="Times New Roman" w:hAnsi="Times New Roman" w:cs="Times New Roman"/>
          <w:lang w:eastAsia="fr-FR"/>
        </w:rPr>
        <w:t xml:space="preserve"> et sa structure respecte les exigences des normes de la politique de sauvegarde de la Banque, OP4.09 (lutte antiparasitaires) et OP 4.01 Annexe C (Plan d’Action de Gestion Environnementale et Sociale). Il repose sur les institutions nationales existantes et sur les politiques, les réglementations et opérations qui pourront être renforcées par le projet PACFC.</w:t>
      </w:r>
    </w:p>
    <w:p w:rsidR="00385B8B" w:rsidRPr="002F7B89" w:rsidRDefault="00385B8B" w:rsidP="00201B6C">
      <w:pPr>
        <w:autoSpaceDE w:val="0"/>
        <w:autoSpaceDN w:val="0"/>
        <w:adjustRightInd w:val="0"/>
        <w:spacing w:after="0" w:line="240" w:lineRule="auto"/>
        <w:jc w:val="both"/>
        <w:rPr>
          <w:rFonts w:ascii="Times New Roman" w:eastAsia="Times New Roman" w:hAnsi="Times New Roman" w:cs="Times New Roman"/>
          <w:lang w:eastAsia="fr-FR"/>
        </w:rPr>
      </w:pPr>
    </w:p>
    <w:p w:rsidR="00206806" w:rsidRDefault="00206806"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La Direction de la Protection des Végétaux (DPV) du Ministère de l’Agriculture et de l’élevage, qui est responsab</w:t>
      </w:r>
      <w:r w:rsidR="005F7F55" w:rsidRPr="002F7B89">
        <w:rPr>
          <w:rFonts w:ascii="Times New Roman" w:eastAsia="Times New Roman" w:hAnsi="Times New Roman" w:cs="Times New Roman"/>
          <w:lang w:eastAsia="fr-FR"/>
        </w:rPr>
        <w:t>le de toutes les questions en rapport avec la</w:t>
      </w:r>
      <w:r w:rsidRPr="002F7B89">
        <w:rPr>
          <w:rFonts w:ascii="Times New Roman" w:eastAsia="Times New Roman" w:hAnsi="Times New Roman" w:cs="Times New Roman"/>
          <w:lang w:eastAsia="fr-FR"/>
        </w:rPr>
        <w:t xml:space="preserve"> protection des cultures sur le plan nationa</w:t>
      </w:r>
      <w:r w:rsidR="005F7F55" w:rsidRPr="002F7B89">
        <w:rPr>
          <w:rFonts w:ascii="Times New Roman" w:eastAsia="Times New Roman" w:hAnsi="Times New Roman" w:cs="Times New Roman"/>
          <w:lang w:eastAsia="fr-FR"/>
        </w:rPr>
        <w:t>l et  en collaboration avec l’UGP du projet</w:t>
      </w:r>
      <w:r w:rsidRPr="002F7B89">
        <w:rPr>
          <w:rFonts w:ascii="Times New Roman" w:eastAsia="Times New Roman" w:hAnsi="Times New Roman" w:cs="Times New Roman"/>
          <w:lang w:eastAsia="fr-FR"/>
        </w:rPr>
        <w:t>, sera l'institution nationale publique responsable de la supervisi</w:t>
      </w:r>
      <w:r w:rsidR="00883430" w:rsidRPr="002F7B89">
        <w:rPr>
          <w:rFonts w:ascii="Times New Roman" w:eastAsia="Times New Roman" w:hAnsi="Times New Roman" w:cs="Times New Roman"/>
          <w:lang w:eastAsia="fr-FR"/>
        </w:rPr>
        <w:t>on de la mise en œuvre du PLIA</w:t>
      </w:r>
      <w:r w:rsidRPr="002F7B89">
        <w:rPr>
          <w:rFonts w:ascii="Times New Roman" w:eastAsia="Times New Roman" w:hAnsi="Times New Roman" w:cs="Times New Roman"/>
          <w:lang w:eastAsia="fr-FR"/>
        </w:rPr>
        <w:t>. Cette institution sera épaulée par l’ISABU, institution de recherche qui pourrait assurer l’analyse et la recherche pour adopter des méthodes efficaces et respectueuses de l’environnement, en particulier privilégier les méthodes de lutte biologiques, la recherche des variétés résistantes, etc.</w:t>
      </w:r>
    </w:p>
    <w:p w:rsidR="00385B8B" w:rsidRPr="002F7B89" w:rsidRDefault="00385B8B" w:rsidP="00201B6C">
      <w:pPr>
        <w:autoSpaceDE w:val="0"/>
        <w:autoSpaceDN w:val="0"/>
        <w:adjustRightInd w:val="0"/>
        <w:spacing w:after="0" w:line="240" w:lineRule="auto"/>
        <w:jc w:val="both"/>
        <w:rPr>
          <w:rFonts w:ascii="Times New Roman" w:eastAsia="Times New Roman" w:hAnsi="Times New Roman" w:cs="Times New Roman"/>
          <w:lang w:eastAsia="fr-FR"/>
        </w:rPr>
      </w:pPr>
    </w:p>
    <w:p w:rsidR="00206806" w:rsidRPr="002F7B89" w:rsidRDefault="00206806"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Un projet de cette nature a une conséquence importante pour la lutte contre les organismes nuisibles. </w:t>
      </w:r>
      <w:r w:rsidR="005F7F55" w:rsidRPr="002F7B89">
        <w:rPr>
          <w:rFonts w:ascii="Times New Roman" w:eastAsia="Times New Roman" w:hAnsi="Times New Roman" w:cs="Times New Roman"/>
          <w:lang w:eastAsia="fr-FR"/>
        </w:rPr>
        <w:t xml:space="preserve">Dans le  cadre du </w:t>
      </w:r>
      <w:r w:rsidR="00B67A15" w:rsidRPr="002F7B89">
        <w:rPr>
          <w:rFonts w:ascii="Times New Roman" w:eastAsia="Times New Roman" w:hAnsi="Times New Roman" w:cs="Times New Roman"/>
          <w:lang w:eastAsia="fr-FR"/>
        </w:rPr>
        <w:t>présent</w:t>
      </w:r>
      <w:r w:rsidR="005F7F55" w:rsidRPr="002F7B89">
        <w:rPr>
          <w:rFonts w:ascii="Times New Roman" w:eastAsia="Times New Roman" w:hAnsi="Times New Roman" w:cs="Times New Roman"/>
          <w:lang w:eastAsia="fr-FR"/>
        </w:rPr>
        <w:t xml:space="preserve"> projet le PLIA sera mise en œuvre dans six provinces considérées comme les plus productrices  de café à savoir  Kayanza, Ngozi, Karuzi, Kirundo, Muyinga et Gitega.  </w:t>
      </w:r>
    </w:p>
    <w:p w:rsidR="00385B8B" w:rsidRDefault="00385B8B" w:rsidP="00201B6C">
      <w:pPr>
        <w:autoSpaceDE w:val="0"/>
        <w:autoSpaceDN w:val="0"/>
        <w:adjustRightInd w:val="0"/>
        <w:spacing w:after="0" w:line="240" w:lineRule="auto"/>
        <w:jc w:val="both"/>
        <w:rPr>
          <w:rFonts w:ascii="Times New Roman" w:eastAsia="Times New Roman" w:hAnsi="Times New Roman" w:cs="Times New Roman"/>
          <w:lang w:eastAsia="fr-FR"/>
        </w:rPr>
      </w:pPr>
    </w:p>
    <w:p w:rsidR="00206806" w:rsidRPr="002F7B89" w:rsidRDefault="00883430"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Le PLIA</w:t>
      </w:r>
      <w:r w:rsidR="00206806" w:rsidRPr="002F7B89">
        <w:rPr>
          <w:rFonts w:ascii="Times New Roman" w:eastAsia="Times New Roman" w:hAnsi="Times New Roman" w:cs="Times New Roman"/>
          <w:lang w:eastAsia="fr-FR"/>
        </w:rPr>
        <w:t xml:space="preserve"> n’exclut pas l’utilisation de pesticides mais préconise l</w:t>
      </w:r>
      <w:r w:rsidR="004D1EFD" w:rsidRPr="002F7B89">
        <w:rPr>
          <w:rFonts w:ascii="Times New Roman" w:eastAsia="Times New Roman" w:hAnsi="Times New Roman" w:cs="Times New Roman"/>
          <w:lang w:eastAsia="fr-FR"/>
        </w:rPr>
        <w:t>eur utilisation de façon</w:t>
      </w:r>
      <w:r w:rsidR="00206806" w:rsidRPr="002F7B89">
        <w:rPr>
          <w:rFonts w:ascii="Times New Roman" w:eastAsia="Times New Roman" w:hAnsi="Times New Roman" w:cs="Times New Roman"/>
          <w:lang w:eastAsia="fr-FR"/>
        </w:rPr>
        <w:t xml:space="preserve"> </w:t>
      </w:r>
      <w:r w:rsidR="004D1EFD" w:rsidRPr="002F7B89">
        <w:rPr>
          <w:rFonts w:ascii="Times New Roman" w:eastAsia="Times New Roman" w:hAnsi="Times New Roman" w:cs="Times New Roman"/>
          <w:lang w:eastAsia="fr-FR"/>
        </w:rPr>
        <w:t xml:space="preserve">à </w:t>
      </w:r>
      <w:r w:rsidR="00201B6C">
        <w:rPr>
          <w:rFonts w:ascii="Times New Roman" w:eastAsia="Times New Roman" w:hAnsi="Times New Roman" w:cs="Times New Roman"/>
          <w:lang w:eastAsia="fr-FR"/>
        </w:rPr>
        <w:t xml:space="preserve">prendre en considération leurs </w:t>
      </w:r>
      <w:r w:rsidR="00206806" w:rsidRPr="002F7B89">
        <w:rPr>
          <w:rFonts w:ascii="Times New Roman" w:eastAsia="Times New Roman" w:hAnsi="Times New Roman" w:cs="Times New Roman"/>
          <w:lang w:eastAsia="fr-FR"/>
        </w:rPr>
        <w:t>conséquences sur l’environ</w:t>
      </w:r>
      <w:r w:rsidR="004D1EFD" w:rsidRPr="002F7B89">
        <w:rPr>
          <w:rFonts w:ascii="Times New Roman" w:eastAsia="Times New Roman" w:hAnsi="Times New Roman" w:cs="Times New Roman"/>
          <w:lang w:eastAsia="fr-FR"/>
        </w:rPr>
        <w:t>nement tant naturel que humain</w:t>
      </w:r>
      <w:r w:rsidR="00206806" w:rsidRPr="002F7B89">
        <w:rPr>
          <w:rFonts w:ascii="Times New Roman" w:eastAsia="Times New Roman" w:hAnsi="Times New Roman" w:cs="Times New Roman"/>
          <w:lang w:eastAsia="fr-FR"/>
        </w:rPr>
        <w:t xml:space="preserve">. </w:t>
      </w:r>
    </w:p>
    <w:p w:rsidR="00206806" w:rsidRPr="002F7B89" w:rsidRDefault="00206806" w:rsidP="00201B6C">
      <w:pPr>
        <w:autoSpaceDE w:val="0"/>
        <w:autoSpaceDN w:val="0"/>
        <w:adjustRightInd w:val="0"/>
        <w:spacing w:after="0" w:line="240" w:lineRule="auto"/>
        <w:jc w:val="both"/>
        <w:rPr>
          <w:rFonts w:ascii="Times New Roman" w:eastAsia="Times New Roman" w:hAnsi="Times New Roman" w:cs="Times New Roman"/>
          <w:lang w:eastAsia="fr-FR"/>
        </w:rPr>
      </w:pPr>
    </w:p>
    <w:p w:rsidR="00201B6C" w:rsidRDefault="00206806"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La réus</w:t>
      </w:r>
      <w:r w:rsidR="00883430" w:rsidRPr="002F7B89">
        <w:rPr>
          <w:rFonts w:ascii="Times New Roman" w:eastAsia="Times New Roman" w:hAnsi="Times New Roman" w:cs="Times New Roman"/>
          <w:lang w:eastAsia="fr-FR"/>
        </w:rPr>
        <w:t>site du PLIA</w:t>
      </w:r>
      <w:r w:rsidRPr="002F7B89">
        <w:rPr>
          <w:rFonts w:ascii="Times New Roman" w:eastAsia="Times New Roman" w:hAnsi="Times New Roman" w:cs="Times New Roman"/>
          <w:lang w:eastAsia="fr-FR"/>
        </w:rPr>
        <w:t xml:space="preserve"> va donc demander aux caféiculteurs une bonne connaissance des processus agro-écologiques </w:t>
      </w:r>
      <w:r w:rsidR="00883430" w:rsidRPr="002F7B89">
        <w:rPr>
          <w:rFonts w:ascii="Times New Roman" w:eastAsia="Times New Roman" w:hAnsi="Times New Roman" w:cs="Times New Roman"/>
          <w:lang w:eastAsia="fr-FR"/>
        </w:rPr>
        <w:t>actuellement utilisés. Le PLIA</w:t>
      </w:r>
      <w:r w:rsidRPr="002F7B89">
        <w:rPr>
          <w:rFonts w:ascii="Times New Roman" w:eastAsia="Times New Roman" w:hAnsi="Times New Roman" w:cs="Times New Roman"/>
          <w:lang w:eastAsia="fr-FR"/>
        </w:rPr>
        <w:t xml:space="preserve"> est aussi une approche fondée sur le contrôle par les caféiculteurs eux même. En fait, il constitue un point d'entrée pour l'amélioration de l'ensemble du système de production du café. </w:t>
      </w:r>
    </w:p>
    <w:p w:rsidR="00201B6C" w:rsidRDefault="00201B6C" w:rsidP="00201B6C">
      <w:pPr>
        <w:autoSpaceDE w:val="0"/>
        <w:autoSpaceDN w:val="0"/>
        <w:adjustRightInd w:val="0"/>
        <w:spacing w:after="0" w:line="240" w:lineRule="auto"/>
        <w:jc w:val="both"/>
        <w:rPr>
          <w:rFonts w:ascii="Times New Roman" w:eastAsia="Times New Roman" w:hAnsi="Times New Roman" w:cs="Times New Roman"/>
          <w:lang w:eastAsia="fr-FR"/>
        </w:rPr>
      </w:pPr>
    </w:p>
    <w:p w:rsidR="00206806" w:rsidRDefault="00206806"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Le Burundi dispose d’un cadre institutionnel adapté</w:t>
      </w:r>
      <w:r w:rsidR="00883430" w:rsidRPr="002F7B89">
        <w:rPr>
          <w:rFonts w:ascii="Times New Roman" w:eastAsia="Times New Roman" w:hAnsi="Times New Roman" w:cs="Times New Roman"/>
          <w:lang w:eastAsia="fr-FR"/>
        </w:rPr>
        <w:t xml:space="preserve"> pour la mise en œuvre du PLIA</w:t>
      </w:r>
      <w:r w:rsidR="004D1EFD" w:rsidRPr="002F7B89">
        <w:rPr>
          <w:rFonts w:ascii="Times New Roman" w:eastAsia="Times New Roman" w:hAnsi="Times New Roman" w:cs="Times New Roman"/>
          <w:lang w:eastAsia="fr-FR"/>
        </w:rPr>
        <w:t>, à</w:t>
      </w:r>
      <w:r w:rsidRPr="002F7B89">
        <w:rPr>
          <w:rFonts w:ascii="Times New Roman" w:eastAsia="Times New Roman" w:hAnsi="Times New Roman" w:cs="Times New Roman"/>
          <w:lang w:eastAsia="fr-FR"/>
        </w:rPr>
        <w:t xml:space="preserve"> savoir, la Direction de la Protection des Végétaux qui dispose d’inspecteurs phytosanitaires provinciaux et d’un Comité National d’Homologation et de Contrôle des Pesticides (CNHCP).</w:t>
      </w:r>
    </w:p>
    <w:p w:rsidR="00385B8B" w:rsidRPr="002F7B89" w:rsidRDefault="00385B8B" w:rsidP="00201B6C">
      <w:pPr>
        <w:autoSpaceDE w:val="0"/>
        <w:autoSpaceDN w:val="0"/>
        <w:adjustRightInd w:val="0"/>
        <w:spacing w:after="0" w:line="240" w:lineRule="auto"/>
        <w:jc w:val="both"/>
        <w:rPr>
          <w:rFonts w:ascii="Times New Roman" w:eastAsia="Times New Roman" w:hAnsi="Times New Roman" w:cs="Times New Roman"/>
          <w:lang w:eastAsia="fr-FR"/>
        </w:rPr>
      </w:pPr>
    </w:p>
    <w:p w:rsidR="00206806" w:rsidRDefault="00206806"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Lorsque la lutte</w:t>
      </w:r>
      <w:r w:rsidR="004D1EFD" w:rsidRPr="002F7B89">
        <w:rPr>
          <w:rFonts w:ascii="Times New Roman" w:eastAsia="Times New Roman" w:hAnsi="Times New Roman" w:cs="Times New Roman"/>
          <w:lang w:eastAsia="fr-FR"/>
        </w:rPr>
        <w:t xml:space="preserve"> contre les</w:t>
      </w:r>
      <w:r w:rsidR="00385B8B">
        <w:rPr>
          <w:rFonts w:ascii="Times New Roman" w:eastAsia="Times New Roman" w:hAnsi="Times New Roman" w:cs="Times New Roman"/>
          <w:lang w:eastAsia="fr-FR"/>
        </w:rPr>
        <w:t xml:space="preserve"> organismes nuisibles</w:t>
      </w:r>
      <w:r w:rsidRPr="002F7B89">
        <w:rPr>
          <w:rFonts w:ascii="Times New Roman" w:eastAsia="Times New Roman" w:hAnsi="Times New Roman" w:cs="Times New Roman"/>
          <w:lang w:eastAsia="fr-FR"/>
        </w:rPr>
        <w:t xml:space="preserve"> est centrée principalement sur l'utilisation des</w:t>
      </w:r>
      <w:r w:rsidR="004D1EFD" w:rsidRPr="002F7B89">
        <w:rPr>
          <w:rFonts w:ascii="Times New Roman" w:eastAsia="Times New Roman" w:hAnsi="Times New Roman" w:cs="Times New Roman"/>
          <w:lang w:eastAsia="fr-FR"/>
        </w:rPr>
        <w:t xml:space="preserve"> </w:t>
      </w:r>
      <w:r w:rsidRPr="002F7B89">
        <w:rPr>
          <w:rFonts w:ascii="Times New Roman" w:eastAsia="Times New Roman" w:hAnsi="Times New Roman" w:cs="Times New Roman"/>
          <w:lang w:eastAsia="fr-FR"/>
        </w:rPr>
        <w:t>pesticides elle s'accompagne souvent d'une mauvaise utilisation de ces derniers avec les</w:t>
      </w:r>
      <w:r w:rsidR="004D1EFD" w:rsidRPr="002F7B89">
        <w:rPr>
          <w:rFonts w:ascii="Times New Roman" w:eastAsia="Times New Roman" w:hAnsi="Times New Roman" w:cs="Times New Roman"/>
          <w:lang w:eastAsia="fr-FR"/>
        </w:rPr>
        <w:t xml:space="preserve"> </w:t>
      </w:r>
      <w:r w:rsidRPr="002F7B89">
        <w:rPr>
          <w:rFonts w:ascii="Times New Roman" w:eastAsia="Times New Roman" w:hAnsi="Times New Roman" w:cs="Times New Roman"/>
          <w:lang w:eastAsia="fr-FR"/>
        </w:rPr>
        <w:t>conséquences suivantes:</w:t>
      </w:r>
    </w:p>
    <w:p w:rsidR="00385B8B" w:rsidRPr="002F7B89" w:rsidRDefault="00385B8B" w:rsidP="00201B6C">
      <w:pPr>
        <w:autoSpaceDE w:val="0"/>
        <w:autoSpaceDN w:val="0"/>
        <w:adjustRightInd w:val="0"/>
        <w:spacing w:after="0" w:line="240" w:lineRule="auto"/>
        <w:jc w:val="both"/>
        <w:rPr>
          <w:rFonts w:ascii="Times New Roman" w:eastAsia="Times New Roman" w:hAnsi="Times New Roman" w:cs="Times New Roman"/>
          <w:lang w:eastAsia="fr-FR"/>
        </w:rPr>
      </w:pPr>
    </w:p>
    <w:p w:rsidR="00206806" w:rsidRPr="002F7B89" w:rsidRDefault="00206806" w:rsidP="00201B6C">
      <w:pPr>
        <w:numPr>
          <w:ilvl w:val="0"/>
          <w:numId w:val="4"/>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Destruction des insectes pollinisateurs de culture avec pour effet une baisse des rendements (pour le café mais aussi pour les cultures vivrières);</w:t>
      </w:r>
    </w:p>
    <w:p w:rsidR="00206806" w:rsidRPr="002F7B89" w:rsidRDefault="00206806" w:rsidP="00201B6C">
      <w:pPr>
        <w:numPr>
          <w:ilvl w:val="0"/>
          <w:numId w:val="4"/>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Elimination des ennemis naturels des organismes nuisibles à la culture du café, avec pour conséquence, la perte des méthodes phytosanitaires naturelles qui maintiennent les populations d’ennemis de cultures à des niveaux très bas;</w:t>
      </w:r>
    </w:p>
    <w:p w:rsidR="00206806" w:rsidRPr="002F7B89" w:rsidRDefault="00206806" w:rsidP="00201B6C">
      <w:pPr>
        <w:numPr>
          <w:ilvl w:val="0"/>
          <w:numId w:val="5"/>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Apparition de résistance aux pesticides avec pour effet l'inten</w:t>
      </w:r>
      <w:r w:rsidR="00201B6C">
        <w:rPr>
          <w:rFonts w:ascii="Times New Roman" w:eastAsia="Times New Roman" w:hAnsi="Times New Roman" w:cs="Times New Roman"/>
          <w:lang w:eastAsia="fr-FR"/>
        </w:rPr>
        <w:t>sification de leurs utilisation</w:t>
      </w:r>
      <w:r w:rsidRPr="002F7B89">
        <w:rPr>
          <w:rFonts w:ascii="Times New Roman" w:eastAsia="Times New Roman" w:hAnsi="Times New Roman" w:cs="Times New Roman"/>
          <w:lang w:eastAsia="fr-FR"/>
        </w:rPr>
        <w:t>;</w:t>
      </w:r>
    </w:p>
    <w:p w:rsidR="00206806" w:rsidRPr="002F7B89" w:rsidRDefault="00206806" w:rsidP="00201B6C">
      <w:pPr>
        <w:numPr>
          <w:ilvl w:val="0"/>
          <w:numId w:val="5"/>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Contamination des sols et des eaux;</w:t>
      </w:r>
    </w:p>
    <w:p w:rsidR="00206806" w:rsidRPr="002F7B89" w:rsidRDefault="004D1EFD" w:rsidP="00201B6C">
      <w:pPr>
        <w:numPr>
          <w:ilvl w:val="0"/>
          <w:numId w:val="5"/>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Cas d'empoisonnement des</w:t>
      </w:r>
      <w:r w:rsidR="00201B6C">
        <w:rPr>
          <w:rFonts w:ascii="Times New Roman" w:eastAsia="Times New Roman" w:hAnsi="Times New Roman" w:cs="Times New Roman"/>
          <w:lang w:eastAsia="fr-FR"/>
        </w:rPr>
        <w:t xml:space="preserve"> caféiculteurs</w:t>
      </w:r>
      <w:r w:rsidR="00206806" w:rsidRPr="002F7B89">
        <w:rPr>
          <w:rFonts w:ascii="Times New Roman" w:eastAsia="Times New Roman" w:hAnsi="Times New Roman" w:cs="Times New Roman"/>
          <w:lang w:eastAsia="fr-FR"/>
        </w:rPr>
        <w:t xml:space="preserve"> dus aux pesticides et à leurs effe</w:t>
      </w:r>
      <w:r w:rsidRPr="002F7B89">
        <w:rPr>
          <w:rFonts w:ascii="Times New Roman" w:eastAsia="Times New Roman" w:hAnsi="Times New Roman" w:cs="Times New Roman"/>
          <w:lang w:eastAsia="fr-FR"/>
        </w:rPr>
        <w:t>ts nocifs</w:t>
      </w:r>
      <w:r w:rsidR="00201B6C">
        <w:rPr>
          <w:rFonts w:ascii="Times New Roman" w:eastAsia="Times New Roman" w:hAnsi="Times New Roman" w:cs="Times New Roman"/>
          <w:lang w:eastAsia="fr-FR"/>
        </w:rPr>
        <w:t> </w:t>
      </w:r>
    </w:p>
    <w:p w:rsidR="00206806" w:rsidRPr="002F7B89" w:rsidRDefault="00206806" w:rsidP="00201B6C">
      <w:pPr>
        <w:numPr>
          <w:ilvl w:val="0"/>
          <w:numId w:val="5"/>
        </w:numPr>
        <w:autoSpaceDE w:val="0"/>
        <w:autoSpaceDN w:val="0"/>
        <w:adjustRightInd w:val="0"/>
        <w:spacing w:after="0" w:line="240" w:lineRule="auto"/>
        <w:jc w:val="both"/>
        <w:rPr>
          <w:rFonts w:ascii="Times New Roman" w:eastAsia="Times New Roman" w:hAnsi="Times New Roman" w:cs="Times New Roman"/>
          <w:b/>
          <w:bCs/>
          <w:lang w:eastAsia="fr-FR"/>
        </w:rPr>
      </w:pPr>
      <w:r w:rsidRPr="002F7B89">
        <w:rPr>
          <w:rFonts w:ascii="Times New Roman" w:eastAsia="Times New Roman" w:hAnsi="Times New Roman" w:cs="Times New Roman"/>
          <w:lang w:eastAsia="fr-FR"/>
        </w:rPr>
        <w:t>Déclin de la biodiversité particulièrement  les espèces  non ciblés par les pesticides.</w:t>
      </w:r>
    </w:p>
    <w:p w:rsidR="00206806" w:rsidRPr="002F7B89" w:rsidRDefault="00206806" w:rsidP="00201B6C">
      <w:pPr>
        <w:spacing w:after="0" w:line="240" w:lineRule="auto"/>
        <w:jc w:val="both"/>
        <w:rPr>
          <w:rFonts w:ascii="Times New Roman" w:eastAsia="Times New Roman" w:hAnsi="Times New Roman" w:cs="Times New Roman"/>
          <w:b/>
          <w:bCs/>
          <w:lang w:eastAsia="fr-FR"/>
        </w:rPr>
      </w:pPr>
    </w:p>
    <w:p w:rsidR="00206806" w:rsidRPr="002F7B89" w:rsidRDefault="00206806" w:rsidP="00201B6C">
      <w:pPr>
        <w:spacing w:after="0" w:line="240" w:lineRule="auto"/>
        <w:jc w:val="both"/>
        <w:rPr>
          <w:rFonts w:ascii="Times New Roman" w:eastAsia="Times New Roman" w:hAnsi="Times New Roman" w:cs="Times New Roman"/>
          <w:bCs/>
          <w:lang w:eastAsia="fr-FR"/>
        </w:rPr>
      </w:pPr>
      <w:r w:rsidRPr="002F7B89">
        <w:rPr>
          <w:rFonts w:ascii="Times New Roman" w:eastAsia="Times New Roman" w:hAnsi="Times New Roman" w:cs="Times New Roman"/>
          <w:bCs/>
          <w:lang w:eastAsia="fr-FR"/>
        </w:rPr>
        <w:t xml:space="preserve">Ce document se </w:t>
      </w:r>
      <w:r w:rsidR="004D1EFD" w:rsidRPr="002F7B89">
        <w:rPr>
          <w:rFonts w:ascii="Times New Roman" w:eastAsia="Times New Roman" w:hAnsi="Times New Roman" w:cs="Times New Roman"/>
          <w:bCs/>
          <w:lang w:eastAsia="fr-FR"/>
        </w:rPr>
        <w:t>réfère</w:t>
      </w:r>
      <w:r w:rsidRPr="002F7B89">
        <w:rPr>
          <w:rFonts w:ascii="Times New Roman" w:eastAsia="Times New Roman" w:hAnsi="Times New Roman" w:cs="Times New Roman"/>
          <w:bCs/>
          <w:lang w:eastAsia="fr-FR"/>
        </w:rPr>
        <w:t xml:space="preserve"> au Plan de </w:t>
      </w:r>
      <w:r w:rsidR="00201B6C">
        <w:rPr>
          <w:rFonts w:ascii="Times New Roman" w:eastAsia="Times New Roman" w:hAnsi="Times New Roman" w:cs="Times New Roman"/>
          <w:bCs/>
          <w:lang w:eastAsia="fr-FR"/>
        </w:rPr>
        <w:t>Gestion Intégré préparé pour le projet</w:t>
      </w:r>
      <w:r w:rsidRPr="002F7B89">
        <w:rPr>
          <w:rFonts w:ascii="Times New Roman" w:eastAsia="Times New Roman" w:hAnsi="Times New Roman" w:cs="Times New Roman"/>
          <w:bCs/>
          <w:lang w:eastAsia="fr-FR"/>
        </w:rPr>
        <w:t xml:space="preserve"> PRODEMA du MINAGRIE sur financement de la Banque Mondiale</w:t>
      </w:r>
      <w:r w:rsidR="00A5485D">
        <w:rPr>
          <w:rStyle w:val="FootnoteReference"/>
          <w:rFonts w:ascii="Times New Roman" w:eastAsia="Times New Roman" w:hAnsi="Times New Roman" w:cs="Times New Roman"/>
          <w:bCs/>
          <w:lang w:eastAsia="fr-FR"/>
        </w:rPr>
        <w:footnoteReference w:id="1"/>
      </w:r>
      <w:r w:rsidRPr="002F7B89">
        <w:rPr>
          <w:rFonts w:ascii="Times New Roman" w:eastAsia="Times New Roman" w:hAnsi="Times New Roman" w:cs="Times New Roman"/>
          <w:bCs/>
          <w:lang w:eastAsia="fr-FR"/>
        </w:rPr>
        <w:t xml:space="preserve">.  </w:t>
      </w:r>
    </w:p>
    <w:p w:rsidR="001B64B7" w:rsidRPr="00385B8B" w:rsidRDefault="001B64B7" w:rsidP="00201B6C">
      <w:pPr>
        <w:pStyle w:val="Heading1"/>
        <w:numPr>
          <w:ilvl w:val="0"/>
          <w:numId w:val="39"/>
        </w:numPr>
        <w:ind w:left="360" w:hanging="360"/>
        <w:rPr>
          <w:rStyle w:val="IntenseReference"/>
          <w:b/>
          <w:color w:val="000000" w:themeColor="text1"/>
          <w:sz w:val="22"/>
          <w:szCs w:val="22"/>
        </w:rPr>
      </w:pPr>
      <w:bookmarkStart w:id="4" w:name="_Toc409669165"/>
      <w:r w:rsidRPr="00385B8B">
        <w:rPr>
          <w:rStyle w:val="IntenseReference"/>
          <w:b/>
          <w:color w:val="000000" w:themeColor="text1"/>
          <w:sz w:val="22"/>
          <w:szCs w:val="22"/>
        </w:rPr>
        <w:lastRenderedPageBreak/>
        <w:t>Zone</w:t>
      </w:r>
      <w:r w:rsidR="00201B6C">
        <w:rPr>
          <w:rStyle w:val="IntenseReference"/>
          <w:b/>
          <w:color w:val="000000" w:themeColor="text1"/>
          <w:sz w:val="22"/>
          <w:szCs w:val="22"/>
        </w:rPr>
        <w:t>s</w:t>
      </w:r>
      <w:r w:rsidRPr="00385B8B">
        <w:rPr>
          <w:rStyle w:val="IntenseReference"/>
          <w:b/>
          <w:color w:val="000000" w:themeColor="text1"/>
          <w:sz w:val="22"/>
          <w:szCs w:val="22"/>
        </w:rPr>
        <w:t xml:space="preserve"> d’intervention du projet</w:t>
      </w:r>
      <w:bookmarkEnd w:id="4"/>
      <w:r w:rsidRPr="00385B8B">
        <w:rPr>
          <w:rStyle w:val="IntenseReference"/>
          <w:b/>
          <w:color w:val="000000" w:themeColor="text1"/>
          <w:sz w:val="22"/>
          <w:szCs w:val="22"/>
        </w:rPr>
        <w:t xml:space="preserve"> </w:t>
      </w:r>
    </w:p>
    <w:p w:rsidR="00206806" w:rsidRPr="002F7B89" w:rsidRDefault="00206806" w:rsidP="00201B6C">
      <w:pPr>
        <w:spacing w:after="0" w:line="240" w:lineRule="auto"/>
        <w:jc w:val="both"/>
        <w:rPr>
          <w:rFonts w:ascii="Times New Roman" w:eastAsia="Times New Roman" w:hAnsi="Times New Roman" w:cs="Times New Roman"/>
          <w:lang w:eastAsia="fr-FR"/>
        </w:rPr>
      </w:pPr>
    </w:p>
    <w:p w:rsidR="00917F25" w:rsidRDefault="00917F25" w:rsidP="00201B6C">
      <w:pPr>
        <w:pStyle w:val="ListParagraph"/>
        <w:tabs>
          <w:tab w:val="left" w:pos="540"/>
        </w:tabs>
        <w:spacing w:after="0" w:line="240" w:lineRule="auto"/>
        <w:ind w:left="0"/>
        <w:jc w:val="both"/>
        <w:rPr>
          <w:rFonts w:ascii="Times New Roman" w:hAnsi="Times New Roman"/>
        </w:rPr>
      </w:pPr>
      <w:r w:rsidRPr="002F7B89">
        <w:rPr>
          <w:rFonts w:ascii="Times New Roman" w:hAnsi="Times New Roman"/>
        </w:rPr>
        <w:t>Les zones d’intervention</w:t>
      </w:r>
      <w:r w:rsidR="00201B6C">
        <w:rPr>
          <w:rFonts w:ascii="Times New Roman" w:hAnsi="Times New Roman"/>
        </w:rPr>
        <w:t xml:space="preserve"> du projet</w:t>
      </w:r>
      <w:r w:rsidRPr="002F7B89">
        <w:rPr>
          <w:rFonts w:ascii="Times New Roman" w:hAnsi="Times New Roman"/>
        </w:rPr>
        <w:t xml:space="preserve"> seront localisées principalement dans six provinces; à savoir: Kayanza, Ngozi, Karuzi, Gitega, Kirundo.et Muyinga (voir figure ci-après). Elles cibleront aux environs de 300.000 petits producteurs de café qui cultivent entre 150 à 250 arbres. La proportion des femmes et jeunes qui sera concernée par le projet est de 30 pourcent.  </w:t>
      </w:r>
      <w:r w:rsidR="0020723E" w:rsidRPr="002F7B89">
        <w:rPr>
          <w:rFonts w:ascii="Times New Roman" w:hAnsi="Times New Roman"/>
        </w:rPr>
        <w:t xml:space="preserve">Le rapport de la consultation publique est présenté en </w:t>
      </w:r>
      <w:r w:rsidR="00385B8B" w:rsidRPr="00DC2D9D">
        <w:rPr>
          <w:rFonts w:ascii="Times New Roman" w:hAnsi="Times New Roman"/>
        </w:rPr>
        <w:t>A</w:t>
      </w:r>
      <w:r w:rsidR="0020723E" w:rsidRPr="00DC2D9D">
        <w:rPr>
          <w:rFonts w:ascii="Times New Roman" w:hAnsi="Times New Roman"/>
        </w:rPr>
        <w:t>nnexe 3</w:t>
      </w:r>
      <w:r w:rsidR="00385B8B" w:rsidRPr="00DC2D9D">
        <w:rPr>
          <w:rFonts w:ascii="Times New Roman" w:hAnsi="Times New Roman"/>
        </w:rPr>
        <w:t>.</w:t>
      </w:r>
    </w:p>
    <w:p w:rsidR="00201B6C" w:rsidRPr="002F7B89" w:rsidRDefault="00201B6C" w:rsidP="00201B6C">
      <w:pPr>
        <w:pStyle w:val="ListParagraph"/>
        <w:tabs>
          <w:tab w:val="left" w:pos="540"/>
        </w:tabs>
        <w:spacing w:after="0" w:line="240" w:lineRule="auto"/>
        <w:ind w:left="0"/>
        <w:jc w:val="both"/>
        <w:rPr>
          <w:rFonts w:ascii="Times New Roman" w:hAnsi="Times New Roman"/>
        </w:rPr>
      </w:pPr>
    </w:p>
    <w:p w:rsidR="00385B8B" w:rsidRDefault="00385B8B" w:rsidP="00201B6C">
      <w:pPr>
        <w:pStyle w:val="BodyText"/>
        <w:spacing w:before="0" w:after="0"/>
        <w:ind w:left="-720"/>
        <w:jc w:val="center"/>
        <w:rPr>
          <w:szCs w:val="22"/>
        </w:rPr>
      </w:pPr>
    </w:p>
    <w:p w:rsidR="00917F25" w:rsidRPr="002F7B89" w:rsidRDefault="00917F25" w:rsidP="00201B6C">
      <w:pPr>
        <w:pStyle w:val="BodyText"/>
        <w:spacing w:before="0" w:after="0"/>
        <w:jc w:val="center"/>
        <w:rPr>
          <w:szCs w:val="22"/>
        </w:rPr>
      </w:pPr>
      <w:r w:rsidRPr="002F7B89">
        <w:rPr>
          <w:noProof/>
          <w:szCs w:val="22"/>
          <w:lang w:val="en-US" w:eastAsia="en-US"/>
        </w:rPr>
        <w:drawing>
          <wp:inline distT="0" distB="0" distL="0" distR="0" wp14:anchorId="321F5C06" wp14:editId="781A1696">
            <wp:extent cx="5314410" cy="2614904"/>
            <wp:effectExtent l="19050" t="19050" r="19685" b="1460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1578" cy="2623352"/>
                    </a:xfrm>
                    <a:prstGeom prst="rect">
                      <a:avLst/>
                    </a:prstGeom>
                    <a:noFill/>
                    <a:ln w="6350">
                      <a:solidFill>
                        <a:schemeClr val="tx1">
                          <a:lumMod val="100000"/>
                          <a:lumOff val="0"/>
                        </a:schemeClr>
                      </a:solidFill>
                      <a:miter lim="800000"/>
                      <a:headEnd/>
                      <a:tailEnd/>
                    </a:ln>
                  </pic:spPr>
                </pic:pic>
              </a:graphicData>
            </a:graphic>
          </wp:inline>
        </w:drawing>
      </w:r>
    </w:p>
    <w:p w:rsidR="00385B8B" w:rsidRPr="002F7B89" w:rsidRDefault="00385B8B" w:rsidP="00201B6C">
      <w:pPr>
        <w:pStyle w:val="ListParagraph"/>
        <w:tabs>
          <w:tab w:val="left" w:pos="540"/>
        </w:tabs>
        <w:spacing w:after="0" w:line="240" w:lineRule="auto"/>
        <w:ind w:left="0"/>
        <w:jc w:val="center"/>
        <w:rPr>
          <w:rFonts w:ascii="Times New Roman" w:hAnsi="Times New Roman"/>
          <w:i/>
        </w:rPr>
      </w:pPr>
      <w:r w:rsidRPr="002F7B89">
        <w:rPr>
          <w:rFonts w:ascii="Times New Roman" w:hAnsi="Times New Roman"/>
          <w:i/>
        </w:rPr>
        <w:t>Figure 1: Zones d’intervention du projet</w:t>
      </w:r>
    </w:p>
    <w:p w:rsidR="00980CD8" w:rsidRDefault="00980CD8" w:rsidP="00201B6C">
      <w:pPr>
        <w:pStyle w:val="Title"/>
        <w:jc w:val="left"/>
        <w:rPr>
          <w:b w:val="0"/>
          <w:bCs w:val="0"/>
          <w:sz w:val="22"/>
          <w:szCs w:val="22"/>
          <w:u w:val="none"/>
        </w:rPr>
      </w:pPr>
      <w:bookmarkStart w:id="5" w:name="_Toc402782965"/>
    </w:p>
    <w:p w:rsidR="00201B6C" w:rsidRPr="002F7B89" w:rsidRDefault="00201B6C" w:rsidP="00201B6C">
      <w:pPr>
        <w:pStyle w:val="Title"/>
        <w:jc w:val="left"/>
        <w:rPr>
          <w:b w:val="0"/>
          <w:bCs w:val="0"/>
          <w:sz w:val="22"/>
          <w:szCs w:val="22"/>
          <w:u w:val="none"/>
        </w:rPr>
      </w:pPr>
    </w:p>
    <w:p w:rsidR="00206806" w:rsidRPr="00385B8B" w:rsidRDefault="00206806" w:rsidP="00201B6C">
      <w:pPr>
        <w:pStyle w:val="Heading1"/>
        <w:numPr>
          <w:ilvl w:val="0"/>
          <w:numId w:val="39"/>
        </w:numPr>
        <w:ind w:left="360" w:hanging="360"/>
        <w:rPr>
          <w:rStyle w:val="IntenseReference"/>
          <w:b/>
          <w:color w:val="000000" w:themeColor="text1"/>
          <w:sz w:val="22"/>
          <w:szCs w:val="22"/>
          <w:lang w:val="fr-FR"/>
        </w:rPr>
      </w:pPr>
      <w:bookmarkStart w:id="6" w:name="_Toc409669166"/>
      <w:r w:rsidRPr="00385B8B">
        <w:rPr>
          <w:rStyle w:val="IntenseReference"/>
          <w:b/>
          <w:color w:val="000000" w:themeColor="text1"/>
          <w:sz w:val="22"/>
          <w:szCs w:val="22"/>
          <w:lang w:val="fr-FR"/>
        </w:rPr>
        <w:t>La situat</w:t>
      </w:r>
      <w:r w:rsidR="00D507AB" w:rsidRPr="00385B8B">
        <w:rPr>
          <w:rStyle w:val="IntenseReference"/>
          <w:b/>
          <w:color w:val="000000" w:themeColor="text1"/>
          <w:sz w:val="22"/>
          <w:szCs w:val="22"/>
          <w:lang w:val="fr-FR"/>
        </w:rPr>
        <w:t>ion actuelle de la lutte antiparasitaire pour le</w:t>
      </w:r>
      <w:r w:rsidRPr="00385B8B">
        <w:rPr>
          <w:rStyle w:val="IntenseReference"/>
          <w:b/>
          <w:color w:val="000000" w:themeColor="text1"/>
          <w:sz w:val="22"/>
          <w:szCs w:val="22"/>
          <w:lang w:val="fr-FR"/>
        </w:rPr>
        <w:t xml:space="preserve"> caféier au Burundi</w:t>
      </w:r>
      <w:bookmarkEnd w:id="5"/>
      <w:bookmarkEnd w:id="6"/>
    </w:p>
    <w:p w:rsidR="00206806" w:rsidRPr="002F7B89" w:rsidRDefault="00206806" w:rsidP="00201B6C">
      <w:pPr>
        <w:spacing w:after="0" w:line="240" w:lineRule="auto"/>
        <w:jc w:val="both"/>
        <w:rPr>
          <w:rFonts w:ascii="Times New Roman" w:eastAsia="Times New Roman" w:hAnsi="Times New Roman" w:cs="Times New Roman"/>
          <w:lang w:eastAsia="fr-FR"/>
        </w:rPr>
      </w:pPr>
    </w:p>
    <w:p w:rsidR="00201B6C" w:rsidRPr="002F7B89" w:rsidRDefault="00206806"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Les stratégies de lutte préconisées</w:t>
      </w:r>
      <w:r w:rsidR="004D1EFD" w:rsidRPr="002F7B89">
        <w:rPr>
          <w:rFonts w:ascii="Times New Roman" w:eastAsia="Times New Roman" w:hAnsi="Times New Roman" w:cs="Times New Roman"/>
          <w:lang w:eastAsia="fr-FR"/>
        </w:rPr>
        <w:t xml:space="preserve"> sont principalement chimiques  tandis que les </w:t>
      </w:r>
      <w:r w:rsidRPr="002F7B89">
        <w:rPr>
          <w:rFonts w:ascii="Times New Roman" w:eastAsia="Times New Roman" w:hAnsi="Times New Roman" w:cs="Times New Roman"/>
          <w:lang w:eastAsia="fr-FR"/>
        </w:rPr>
        <w:t xml:space="preserve"> </w:t>
      </w:r>
      <w:r w:rsidR="004D1EFD" w:rsidRPr="002F7B89">
        <w:rPr>
          <w:rFonts w:ascii="Times New Roman" w:eastAsia="Times New Roman" w:hAnsi="Times New Roman" w:cs="Times New Roman"/>
          <w:lang w:eastAsia="fr-FR"/>
        </w:rPr>
        <w:t>autre</w:t>
      </w:r>
      <w:r w:rsidR="00201B6C">
        <w:rPr>
          <w:rFonts w:ascii="Times New Roman" w:eastAsia="Times New Roman" w:hAnsi="Times New Roman" w:cs="Times New Roman"/>
          <w:lang w:eastAsia="fr-FR"/>
        </w:rPr>
        <w:t>s</w:t>
      </w:r>
      <w:r w:rsidR="004D1EFD" w:rsidRPr="002F7B89">
        <w:rPr>
          <w:rFonts w:ascii="Times New Roman" w:eastAsia="Times New Roman" w:hAnsi="Times New Roman" w:cs="Times New Roman"/>
          <w:lang w:eastAsia="fr-FR"/>
        </w:rPr>
        <w:t xml:space="preserve"> forme</w:t>
      </w:r>
      <w:r w:rsidR="00201B6C">
        <w:rPr>
          <w:rFonts w:ascii="Times New Roman" w:eastAsia="Times New Roman" w:hAnsi="Times New Roman" w:cs="Times New Roman"/>
          <w:lang w:eastAsia="fr-FR"/>
        </w:rPr>
        <w:t>s</w:t>
      </w:r>
      <w:r w:rsidR="004D1EFD" w:rsidRPr="002F7B89">
        <w:rPr>
          <w:rFonts w:ascii="Times New Roman" w:eastAsia="Times New Roman" w:hAnsi="Times New Roman" w:cs="Times New Roman"/>
          <w:lang w:eastAsia="fr-FR"/>
        </w:rPr>
        <w:t xml:space="preserve"> de lutte dont </w:t>
      </w:r>
      <w:r w:rsidRPr="002F7B89">
        <w:rPr>
          <w:rFonts w:ascii="Times New Roman" w:eastAsia="Times New Roman" w:hAnsi="Times New Roman" w:cs="Times New Roman"/>
          <w:lang w:eastAsia="fr-FR"/>
        </w:rPr>
        <w:t>l’amélioration des techniques culturales, l’utilisation des variétés résistantes/tolérantes, la lutte physique et la lutte biologique</w:t>
      </w:r>
      <w:r w:rsidR="004D1EFD" w:rsidRPr="002F7B89">
        <w:rPr>
          <w:rFonts w:ascii="Times New Roman" w:eastAsia="Times New Roman" w:hAnsi="Times New Roman" w:cs="Times New Roman"/>
          <w:lang w:eastAsia="fr-FR"/>
        </w:rPr>
        <w:t xml:space="preserve"> ne sont pas suffisamment vulgarisées actuellement</w:t>
      </w:r>
      <w:r w:rsidR="00201B6C">
        <w:rPr>
          <w:rFonts w:ascii="Times New Roman" w:eastAsia="Times New Roman" w:hAnsi="Times New Roman" w:cs="Times New Roman"/>
          <w:lang w:eastAsia="fr-FR"/>
        </w:rPr>
        <w:t xml:space="preserve">. </w:t>
      </w:r>
      <w:r w:rsidRPr="002F7B89">
        <w:rPr>
          <w:rFonts w:ascii="Times New Roman" w:eastAsia="Calibri" w:hAnsi="Times New Roman" w:cs="Times New Roman"/>
        </w:rPr>
        <w:t xml:space="preserve">Les pesticides qui sont utilisés sur le café servent </w:t>
      </w:r>
      <w:r w:rsidR="00F43922" w:rsidRPr="002F7B89">
        <w:rPr>
          <w:rFonts w:ascii="Times New Roman" w:eastAsia="Calibri" w:hAnsi="Times New Roman" w:cs="Times New Roman"/>
        </w:rPr>
        <w:t xml:space="preserve">principalement </w:t>
      </w:r>
      <w:r w:rsidRPr="002F7B89">
        <w:rPr>
          <w:rFonts w:ascii="Times New Roman" w:eastAsia="Calibri" w:hAnsi="Times New Roman" w:cs="Times New Roman"/>
        </w:rPr>
        <w:t>à lutter surtout contre la punaise du caféier (</w:t>
      </w:r>
      <w:r w:rsidRPr="002F7B89">
        <w:rPr>
          <w:rFonts w:ascii="Times New Roman" w:eastAsia="Calibri" w:hAnsi="Times New Roman" w:cs="Times New Roman"/>
          <w:i/>
          <w:iCs/>
        </w:rPr>
        <w:t>Antestiopsis lineaticollis ghsquierei</w:t>
      </w:r>
      <w:r w:rsidRPr="002F7B89">
        <w:rPr>
          <w:rFonts w:ascii="Times New Roman" w:eastAsia="Calibri" w:hAnsi="Times New Roman" w:cs="Times New Roman"/>
        </w:rPr>
        <w:t>) et l’anthracnose du caféier (</w:t>
      </w:r>
      <w:r w:rsidR="00201B6C">
        <w:rPr>
          <w:rFonts w:ascii="Times New Roman" w:eastAsia="Calibri" w:hAnsi="Times New Roman" w:cs="Times New Roman"/>
          <w:i/>
          <w:iCs/>
        </w:rPr>
        <w:t>Colletotrichum caffeanum</w:t>
      </w:r>
      <w:r w:rsidRPr="002F7B89">
        <w:rPr>
          <w:rFonts w:ascii="Times New Roman" w:eastAsia="Calibri" w:hAnsi="Times New Roman" w:cs="Times New Roman"/>
          <w:i/>
          <w:iCs/>
        </w:rPr>
        <w:t>)</w:t>
      </w:r>
      <w:r w:rsidR="00201B6C">
        <w:rPr>
          <w:rFonts w:ascii="Times New Roman" w:eastAsia="Calibri" w:hAnsi="Times New Roman" w:cs="Times New Roman"/>
          <w:i/>
          <w:iCs/>
        </w:rPr>
        <w:t xml:space="preserve">. </w:t>
      </w:r>
      <w:r w:rsidR="00201B6C" w:rsidRPr="00201B6C">
        <w:rPr>
          <w:rFonts w:ascii="Times New Roman" w:eastAsia="Times New Roman" w:hAnsi="Times New Roman" w:cs="Times New Roman"/>
          <w:lang w:eastAsia="fr-FR"/>
        </w:rPr>
        <w:t>Le Tableau 1 montre les pesticides qui ont été utilisés sur le café pour la période de 1996 – 2009</w:t>
      </w:r>
      <w:r w:rsidR="00201B6C">
        <w:rPr>
          <w:rFonts w:ascii="Times New Roman" w:eastAsia="Times New Roman" w:hAnsi="Times New Roman" w:cs="Times New Roman"/>
          <w:lang w:eastAsia="fr-FR"/>
        </w:rPr>
        <w:t xml:space="preserve">. </w:t>
      </w:r>
      <w:r w:rsidR="00201B6C">
        <w:rPr>
          <w:rFonts w:ascii="Times New Roman" w:eastAsia="Calibri" w:hAnsi="Times New Roman" w:cs="Times New Roman"/>
          <w:iCs/>
        </w:rPr>
        <w:t>La li</w:t>
      </w:r>
      <w:r w:rsidR="00201B6C" w:rsidRPr="002F7B89">
        <w:rPr>
          <w:rFonts w:ascii="Times New Roman" w:eastAsia="Calibri" w:hAnsi="Times New Roman" w:cs="Times New Roman"/>
          <w:iCs/>
        </w:rPr>
        <w:t xml:space="preserve">ste des pesticides </w:t>
      </w:r>
      <w:r w:rsidR="00201B6C" w:rsidRPr="00DC2D9D">
        <w:rPr>
          <w:rFonts w:ascii="Times New Roman" w:eastAsia="Times New Roman" w:hAnsi="Times New Roman" w:cs="Times New Roman"/>
          <w:lang w:eastAsia="fr-FR"/>
        </w:rPr>
        <w:t>homologués pour le café est présentée en Annexe 2 du rapport.</w:t>
      </w:r>
    </w:p>
    <w:p w:rsidR="00206806" w:rsidRPr="002F7B89" w:rsidRDefault="00206806" w:rsidP="00201B6C">
      <w:pPr>
        <w:spacing w:after="0" w:line="240" w:lineRule="auto"/>
        <w:jc w:val="both"/>
        <w:rPr>
          <w:rFonts w:ascii="Times New Roman" w:eastAsia="Times New Roman" w:hAnsi="Times New Roman" w:cs="Times New Roman"/>
          <w:lang w:eastAsia="fr-FR"/>
        </w:rPr>
      </w:pPr>
    </w:p>
    <w:p w:rsidR="00206806" w:rsidRPr="002F7B89" w:rsidRDefault="00B60F82" w:rsidP="00B60F82">
      <w:pPr>
        <w:pStyle w:val="Heading2"/>
        <w:ind w:left="180"/>
      </w:pPr>
      <w:bookmarkStart w:id="7" w:name="_Toc409669167"/>
      <w:r>
        <w:rPr>
          <w:rFonts w:eastAsia="Calibri"/>
        </w:rPr>
        <w:t xml:space="preserve">III.1 </w:t>
      </w:r>
      <w:r w:rsidR="00206806" w:rsidRPr="002F7B89">
        <w:rPr>
          <w:rFonts w:eastAsia="Calibri"/>
        </w:rPr>
        <w:t>L’anthracnose et la rouille</w:t>
      </w:r>
      <w:bookmarkEnd w:id="7"/>
    </w:p>
    <w:p w:rsidR="00201B6C" w:rsidRDefault="00201B6C" w:rsidP="00201B6C">
      <w:pPr>
        <w:spacing w:after="0" w:line="240" w:lineRule="auto"/>
        <w:jc w:val="both"/>
        <w:rPr>
          <w:rFonts w:ascii="Times New Roman" w:eastAsia="Calibri" w:hAnsi="Times New Roman" w:cs="Times New Roman"/>
        </w:rPr>
      </w:pPr>
    </w:p>
    <w:p w:rsidR="00206806" w:rsidRDefault="00206806"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L’anthracnose (</w:t>
      </w:r>
      <w:r w:rsidRPr="002F7B89">
        <w:rPr>
          <w:rFonts w:ascii="Times New Roman" w:eastAsia="Calibri" w:hAnsi="Times New Roman" w:cs="Times New Roman"/>
          <w:i/>
          <w:iCs/>
        </w:rPr>
        <w:t>Colletotrichum coffeanum</w:t>
      </w:r>
      <w:r w:rsidRPr="002F7B89">
        <w:rPr>
          <w:rFonts w:ascii="Times New Roman" w:eastAsia="Calibri" w:hAnsi="Times New Roman" w:cs="Times New Roman"/>
        </w:rPr>
        <w:t xml:space="preserve"> Noack) et la rouille (</w:t>
      </w:r>
      <w:r w:rsidRPr="002F7B89">
        <w:rPr>
          <w:rFonts w:ascii="Times New Roman" w:eastAsia="Calibri" w:hAnsi="Times New Roman" w:cs="Times New Roman"/>
          <w:i/>
          <w:iCs/>
        </w:rPr>
        <w:t>Hemimeia vastatrix</w:t>
      </w:r>
      <w:r w:rsidRPr="002F7B89">
        <w:rPr>
          <w:rFonts w:ascii="Times New Roman" w:eastAsia="Calibri" w:hAnsi="Times New Roman" w:cs="Times New Roman"/>
        </w:rPr>
        <w:t xml:space="preserve"> Berk) sont les maladies les plus couramment rencon</w:t>
      </w:r>
      <w:r w:rsidR="00201B6C">
        <w:rPr>
          <w:rFonts w:ascii="Times New Roman" w:eastAsia="Calibri" w:hAnsi="Times New Roman" w:cs="Times New Roman"/>
        </w:rPr>
        <w:t>trées sur le caféier au Burundi</w:t>
      </w:r>
      <w:r w:rsidRPr="002F7B89">
        <w:rPr>
          <w:rFonts w:ascii="Times New Roman" w:eastAsia="Calibri" w:hAnsi="Times New Roman" w:cs="Times New Roman"/>
        </w:rPr>
        <w:t>. L’anthracnose peut causer des dégâts importants, avec des taux de drupes malades atteignant parfois 80% dans certaines caféières. Ces maladies sont habituellement traitées par pulvérisation d’un fongicide oxychlorure de cuivre (3.500 g m.a./ha). Toutes les mesures assurant une bonne vigueur des caféiers (paillage, désherbage, fertilisation,...) les aident à mieux supporter les attaques de la rouille. Une aération des arbustes par une taille adéquate favorise leur ressuyage et leur éclairement, contribuant ainsi à freiner l'extension des maladies.</w:t>
      </w:r>
    </w:p>
    <w:p w:rsidR="00201B6C" w:rsidRPr="002F7B89" w:rsidRDefault="00201B6C" w:rsidP="00201B6C">
      <w:pPr>
        <w:spacing w:after="0" w:line="240" w:lineRule="auto"/>
        <w:jc w:val="both"/>
        <w:rPr>
          <w:rFonts w:ascii="Times New Roman" w:eastAsia="Calibri" w:hAnsi="Times New Roman" w:cs="Times New Roman"/>
        </w:rPr>
      </w:pPr>
    </w:p>
    <w:p w:rsidR="00206806" w:rsidRPr="00385B8B" w:rsidRDefault="00AC1B5F" w:rsidP="00B60F82">
      <w:pPr>
        <w:pStyle w:val="Heading2"/>
        <w:ind w:left="180"/>
        <w:rPr>
          <w:rFonts w:eastAsia="Calibri"/>
        </w:rPr>
      </w:pPr>
      <w:bookmarkStart w:id="8" w:name="_Toc409669168"/>
      <w:r>
        <w:rPr>
          <w:rFonts w:eastAsia="Calibri"/>
        </w:rPr>
        <w:t xml:space="preserve">III.2 </w:t>
      </w:r>
      <w:r w:rsidR="00206806" w:rsidRPr="00385B8B">
        <w:rPr>
          <w:rFonts w:eastAsia="Calibri"/>
        </w:rPr>
        <w:t>La punaise du caféier</w:t>
      </w:r>
      <w:bookmarkEnd w:id="8"/>
      <w:r w:rsidR="00206806" w:rsidRPr="00385B8B">
        <w:rPr>
          <w:rFonts w:eastAsia="Calibri"/>
        </w:rPr>
        <w:t xml:space="preserve"> </w:t>
      </w:r>
    </w:p>
    <w:p w:rsidR="00201B6C" w:rsidRDefault="00201B6C" w:rsidP="00201B6C">
      <w:pPr>
        <w:spacing w:after="0" w:line="240" w:lineRule="auto"/>
        <w:jc w:val="both"/>
        <w:rPr>
          <w:rFonts w:ascii="Times New Roman" w:eastAsia="Calibri" w:hAnsi="Times New Roman" w:cs="Times New Roman"/>
        </w:rPr>
      </w:pPr>
    </w:p>
    <w:p w:rsidR="00206806" w:rsidRPr="002F7B89" w:rsidRDefault="00206806"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La punaise du caféier</w:t>
      </w:r>
      <w:r w:rsidR="00385B8B">
        <w:rPr>
          <w:rFonts w:ascii="Times New Roman" w:eastAsia="Calibri" w:hAnsi="Times New Roman" w:cs="Times New Roman"/>
        </w:rPr>
        <w:t xml:space="preserve"> </w:t>
      </w:r>
      <w:r w:rsidR="00385B8B" w:rsidRPr="00385B8B">
        <w:rPr>
          <w:rFonts w:ascii="Times New Roman" w:eastAsia="Calibri" w:hAnsi="Times New Roman" w:cs="Times New Roman"/>
        </w:rPr>
        <w:t>(</w:t>
      </w:r>
      <w:r w:rsidR="00385B8B" w:rsidRPr="00385B8B">
        <w:rPr>
          <w:rFonts w:ascii="Times New Roman" w:eastAsia="Calibri" w:hAnsi="Times New Roman" w:cs="Times New Roman"/>
          <w:i/>
        </w:rPr>
        <w:t>Antestiopsis orbitalis ghesquierei</w:t>
      </w:r>
      <w:r w:rsidR="00385B8B" w:rsidRPr="00385B8B">
        <w:rPr>
          <w:rFonts w:ascii="Times New Roman" w:eastAsia="Calibri" w:hAnsi="Times New Roman" w:cs="Times New Roman"/>
        </w:rPr>
        <w:t xml:space="preserve">) </w:t>
      </w:r>
      <w:r w:rsidRPr="002F7B89">
        <w:rPr>
          <w:rFonts w:ascii="Times New Roman" w:eastAsia="Calibri" w:hAnsi="Times New Roman" w:cs="Times New Roman"/>
        </w:rPr>
        <w:t xml:space="preserve">est considérée depuis longtemps dans la région comme le principal ravageur du caféier </w:t>
      </w:r>
      <w:r w:rsidRPr="002F7B89">
        <w:rPr>
          <w:rFonts w:ascii="Times New Roman" w:eastAsia="Calibri" w:hAnsi="Times New Roman" w:cs="Times New Roman"/>
          <w:i/>
          <w:iCs/>
        </w:rPr>
        <w:t>arabica</w:t>
      </w:r>
      <w:r w:rsidRPr="002F7B89">
        <w:rPr>
          <w:rFonts w:ascii="Times New Roman" w:eastAsia="Calibri" w:hAnsi="Times New Roman" w:cs="Times New Roman"/>
        </w:rPr>
        <w:t xml:space="preserve">. Elle pique les drupes ou, à défauts de ceux-ci, les bourgeons, les boutons floraux, les fleurs, les feuilles ou les jeunes rameaux. Le taux des fèves piquées </w:t>
      </w:r>
      <w:r w:rsidRPr="002F7B89">
        <w:rPr>
          <w:rFonts w:ascii="Times New Roman" w:eastAsia="Calibri" w:hAnsi="Times New Roman" w:cs="Times New Roman"/>
        </w:rPr>
        <w:lastRenderedPageBreak/>
        <w:t>varie entre 10 et 30%.</w:t>
      </w:r>
      <w:r w:rsidR="00201B6C">
        <w:rPr>
          <w:rFonts w:ascii="Times New Roman" w:eastAsia="Calibri" w:hAnsi="Times New Roman" w:cs="Times New Roman"/>
        </w:rPr>
        <w:t xml:space="preserve"> </w:t>
      </w:r>
      <w:r w:rsidRPr="002F7B89">
        <w:rPr>
          <w:rFonts w:ascii="Times New Roman" w:eastAsia="Calibri" w:hAnsi="Times New Roman" w:cs="Times New Roman"/>
        </w:rPr>
        <w:t>La lutte contre cet hétéroptère se fait avec les insecticides du groupe des pyrethrinoïdes en émulsion concentrée (Karaté, Baythnoïd, Lambdalm50 EC….). Les traitements sont appliqués de</w:t>
      </w:r>
      <w:r w:rsidR="00201B6C">
        <w:rPr>
          <w:rFonts w:ascii="Times New Roman" w:eastAsia="Calibri" w:hAnsi="Times New Roman" w:cs="Times New Roman"/>
        </w:rPr>
        <w:t>ux fois en no</w:t>
      </w:r>
      <w:r w:rsidRPr="002F7B89">
        <w:rPr>
          <w:rFonts w:ascii="Times New Roman" w:eastAsia="Calibri" w:hAnsi="Times New Roman" w:cs="Times New Roman"/>
        </w:rPr>
        <w:t xml:space="preserve">vembre à intervalle de deux semaines, et deux fois en janvier avec le même intervalle à </w:t>
      </w:r>
      <w:r w:rsidR="00F43922" w:rsidRPr="002F7B89">
        <w:rPr>
          <w:rFonts w:ascii="Times New Roman" w:eastAsia="Calibri" w:hAnsi="Times New Roman" w:cs="Times New Roman"/>
        </w:rPr>
        <w:t>la dose de 240cc/ha.</w:t>
      </w:r>
      <w:r w:rsidRPr="002F7B89">
        <w:rPr>
          <w:rFonts w:ascii="Times New Roman" w:eastAsia="Calibri" w:hAnsi="Times New Roman" w:cs="Times New Roman"/>
        </w:rPr>
        <w:t xml:space="preserve"> Les produits de taille sont incinérés. Des études sur la lutte biologique contre cette punaise sont en cours à l’ISABU: 10 espèces locales de parasitoïdes sont déjà identifiées dont l’espèce prépondérante T. seschellensis. L’idée étant de l’entrer en élevage afin de faire des lâchers intens</w:t>
      </w:r>
      <w:r w:rsidR="00F43922" w:rsidRPr="002F7B89">
        <w:rPr>
          <w:rFonts w:ascii="Times New Roman" w:eastAsia="Calibri" w:hAnsi="Times New Roman" w:cs="Times New Roman"/>
        </w:rPr>
        <w:t>ifs dans les champs de caféier.</w:t>
      </w:r>
    </w:p>
    <w:p w:rsidR="00201B6C" w:rsidRDefault="00201B6C" w:rsidP="00201B6C">
      <w:pPr>
        <w:spacing w:after="0" w:line="240" w:lineRule="auto"/>
        <w:jc w:val="both"/>
        <w:rPr>
          <w:rFonts w:ascii="Times New Roman" w:eastAsia="Times New Roman" w:hAnsi="Times New Roman" w:cs="Times New Roman"/>
          <w:lang w:eastAsia="fr-FR"/>
        </w:rPr>
      </w:pPr>
    </w:p>
    <w:p w:rsidR="00F43922" w:rsidRPr="002F7B89" w:rsidRDefault="00F43922"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L’utilisation des</w:t>
      </w:r>
      <w:r w:rsidR="00206806" w:rsidRPr="002F7B89">
        <w:rPr>
          <w:rFonts w:ascii="Times New Roman" w:eastAsia="Times New Roman" w:hAnsi="Times New Roman" w:cs="Times New Roman"/>
          <w:lang w:eastAsia="fr-FR"/>
        </w:rPr>
        <w:t xml:space="preserve"> pesticides par une population majoritairement analphabète, constitue un danger réel pour la santé humaine et l’environnem</w:t>
      </w:r>
      <w:r w:rsidRPr="002F7B89">
        <w:rPr>
          <w:rFonts w:ascii="Times New Roman" w:eastAsia="Times New Roman" w:hAnsi="Times New Roman" w:cs="Times New Roman"/>
          <w:lang w:eastAsia="fr-FR"/>
        </w:rPr>
        <w:t>ent.</w:t>
      </w:r>
      <w:r w:rsidR="00206806" w:rsidRPr="002F7B89">
        <w:rPr>
          <w:rFonts w:ascii="Times New Roman" w:eastAsia="Times New Roman" w:hAnsi="Times New Roman" w:cs="Times New Roman"/>
          <w:lang w:eastAsia="fr-FR"/>
        </w:rPr>
        <w:t xml:space="preserve"> La mise en œuvre d’une lutte intégrée suppose des connaissances techniques et méthodologiques, ainsi qu’une attention soutenue de la part de l’agriculteur. Cela nécessite surtout des qualités d’observations et un esprit en éveil. A ce titre, les actions d’information et de formation revêtent une importance capitale.</w:t>
      </w:r>
    </w:p>
    <w:p w:rsidR="00F43922" w:rsidRPr="002F7B89" w:rsidRDefault="00F43922" w:rsidP="00201B6C">
      <w:pPr>
        <w:spacing w:after="0" w:line="240" w:lineRule="auto"/>
        <w:jc w:val="both"/>
        <w:rPr>
          <w:rFonts w:ascii="Times New Roman" w:eastAsia="Times New Roman" w:hAnsi="Times New Roman" w:cs="Times New Roman"/>
          <w:lang w:eastAsia="fr-FR"/>
        </w:rPr>
      </w:pPr>
    </w:p>
    <w:p w:rsidR="00206806" w:rsidRPr="00385B8B" w:rsidRDefault="00385B8B" w:rsidP="00201B6C">
      <w:pPr>
        <w:spacing w:after="0" w:line="240" w:lineRule="auto"/>
        <w:jc w:val="center"/>
        <w:rPr>
          <w:rFonts w:ascii="Times New Roman" w:eastAsia="Times New Roman" w:hAnsi="Times New Roman" w:cs="Times New Roman"/>
          <w:lang w:eastAsia="fr-FR"/>
        </w:rPr>
      </w:pPr>
      <w:r w:rsidRPr="00385B8B">
        <w:rPr>
          <w:rFonts w:ascii="Times New Roman" w:eastAsia="Times New Roman" w:hAnsi="Times New Roman" w:cs="Times New Roman"/>
          <w:lang w:eastAsia="fr-FR"/>
        </w:rPr>
        <w:t>T</w:t>
      </w:r>
      <w:r w:rsidR="0020723E" w:rsidRPr="00385B8B">
        <w:rPr>
          <w:rFonts w:ascii="Times New Roman" w:eastAsia="Times New Roman" w:hAnsi="Times New Roman" w:cs="Times New Roman"/>
          <w:lang w:eastAsia="fr-FR"/>
        </w:rPr>
        <w:t>ableau</w:t>
      </w:r>
      <w:r w:rsidRPr="00385B8B">
        <w:rPr>
          <w:rFonts w:ascii="Times New Roman" w:eastAsia="Times New Roman" w:hAnsi="Times New Roman" w:cs="Times New Roman"/>
          <w:lang w:eastAsia="fr-FR"/>
        </w:rPr>
        <w:t xml:space="preserve"> 1</w:t>
      </w:r>
      <w:r w:rsidR="0020723E" w:rsidRPr="00385B8B">
        <w:rPr>
          <w:rFonts w:ascii="Times New Roman" w:eastAsia="Times New Roman" w:hAnsi="Times New Roman" w:cs="Times New Roman"/>
          <w:lang w:eastAsia="fr-FR"/>
        </w:rPr>
        <w:t>: L</w:t>
      </w:r>
      <w:r w:rsidR="00F43922" w:rsidRPr="00385B8B">
        <w:rPr>
          <w:rFonts w:ascii="Times New Roman" w:eastAsia="Times New Roman" w:hAnsi="Times New Roman" w:cs="Times New Roman"/>
          <w:lang w:eastAsia="fr-FR"/>
        </w:rPr>
        <w:t>es pesticides</w:t>
      </w:r>
      <w:r w:rsidR="00883430" w:rsidRPr="00385B8B">
        <w:rPr>
          <w:rFonts w:ascii="Times New Roman" w:eastAsia="Times New Roman" w:hAnsi="Times New Roman" w:cs="Times New Roman"/>
          <w:lang w:eastAsia="fr-FR"/>
        </w:rPr>
        <w:t xml:space="preserve"> qui </w:t>
      </w:r>
      <w:r w:rsidR="00F43922" w:rsidRPr="00385B8B">
        <w:rPr>
          <w:rFonts w:ascii="Times New Roman" w:eastAsia="Times New Roman" w:hAnsi="Times New Roman" w:cs="Times New Roman"/>
          <w:lang w:eastAsia="fr-FR"/>
        </w:rPr>
        <w:t xml:space="preserve">ont été utilisés sur le café pour la </w:t>
      </w:r>
      <w:r w:rsidR="0020723E" w:rsidRPr="00385B8B">
        <w:rPr>
          <w:rFonts w:ascii="Times New Roman" w:eastAsia="Times New Roman" w:hAnsi="Times New Roman" w:cs="Times New Roman"/>
          <w:lang w:eastAsia="fr-FR"/>
        </w:rPr>
        <w:t>période</w:t>
      </w:r>
      <w:r w:rsidR="00F43922" w:rsidRPr="00385B8B">
        <w:rPr>
          <w:rFonts w:ascii="Times New Roman" w:eastAsia="Times New Roman" w:hAnsi="Times New Roman" w:cs="Times New Roman"/>
          <w:lang w:eastAsia="fr-FR"/>
        </w:rPr>
        <w:t xml:space="preserve"> de 1996 – 2009</w:t>
      </w:r>
    </w:p>
    <w:tbl>
      <w:tblPr>
        <w:tblW w:w="8010" w:type="dxa"/>
        <w:jc w:val="center"/>
        <w:tblCellMar>
          <w:left w:w="70" w:type="dxa"/>
          <w:right w:w="70" w:type="dxa"/>
        </w:tblCellMar>
        <w:tblLook w:val="0000" w:firstRow="0" w:lastRow="0" w:firstColumn="0" w:lastColumn="0" w:noHBand="0" w:noVBand="0"/>
      </w:tblPr>
      <w:tblGrid>
        <w:gridCol w:w="1800"/>
        <w:gridCol w:w="4140"/>
        <w:gridCol w:w="2070"/>
      </w:tblGrid>
      <w:tr w:rsidR="00201B6C" w:rsidRPr="00201B6C" w:rsidTr="00201B6C">
        <w:trPr>
          <w:trHeight w:val="253"/>
          <w:jc w:val="center"/>
        </w:trPr>
        <w:tc>
          <w:tcPr>
            <w:tcW w:w="1800" w:type="dxa"/>
            <w:tcBorders>
              <w:top w:val="single" w:sz="4" w:space="0" w:color="auto"/>
              <w:left w:val="single" w:sz="4" w:space="0" w:color="auto"/>
              <w:right w:val="single" w:sz="4" w:space="0" w:color="auto"/>
            </w:tcBorders>
            <w:noWrap/>
            <w:vAlign w:val="bottom"/>
          </w:tcPr>
          <w:p w:rsidR="00201B6C" w:rsidRPr="00201B6C" w:rsidRDefault="00201B6C" w:rsidP="00201B6C">
            <w:pPr>
              <w:spacing w:after="0" w:line="240" w:lineRule="auto"/>
              <w:jc w:val="center"/>
              <w:rPr>
                <w:rFonts w:ascii="Times New Roman" w:eastAsia="Times New Roman" w:hAnsi="Times New Roman" w:cs="Times New Roman"/>
                <w:b/>
                <w:bCs/>
                <w:sz w:val="18"/>
                <w:szCs w:val="18"/>
                <w:lang w:eastAsia="fr-FR"/>
              </w:rPr>
            </w:pPr>
            <w:r w:rsidRPr="00201B6C">
              <w:rPr>
                <w:rFonts w:ascii="Times New Roman" w:eastAsia="Times New Roman" w:hAnsi="Times New Roman" w:cs="Times New Roman"/>
                <w:b/>
                <w:bCs/>
                <w:sz w:val="18"/>
                <w:szCs w:val="18"/>
                <w:lang w:eastAsia="fr-FR"/>
              </w:rPr>
              <w:t>Exercice</w:t>
            </w:r>
          </w:p>
        </w:tc>
        <w:tc>
          <w:tcPr>
            <w:tcW w:w="4140" w:type="dxa"/>
            <w:tcBorders>
              <w:top w:val="single" w:sz="4" w:space="0" w:color="auto"/>
              <w:left w:val="nil"/>
              <w:right w:val="single" w:sz="4" w:space="0" w:color="auto"/>
            </w:tcBorders>
            <w:noWrap/>
            <w:vAlign w:val="bottom"/>
          </w:tcPr>
          <w:p w:rsidR="00201B6C" w:rsidRPr="00201B6C" w:rsidRDefault="00201B6C" w:rsidP="00201B6C">
            <w:pPr>
              <w:spacing w:after="0" w:line="240" w:lineRule="auto"/>
              <w:jc w:val="center"/>
              <w:rPr>
                <w:rFonts w:ascii="Times New Roman" w:eastAsia="Times New Roman" w:hAnsi="Times New Roman" w:cs="Times New Roman"/>
                <w:b/>
                <w:bCs/>
                <w:sz w:val="18"/>
                <w:szCs w:val="18"/>
                <w:lang w:eastAsia="fr-FR"/>
              </w:rPr>
            </w:pPr>
            <w:r w:rsidRPr="00201B6C">
              <w:rPr>
                <w:rFonts w:ascii="Times New Roman" w:eastAsia="Times New Roman" w:hAnsi="Times New Roman" w:cs="Times New Roman"/>
                <w:b/>
                <w:bCs/>
                <w:sz w:val="18"/>
                <w:szCs w:val="18"/>
                <w:lang w:eastAsia="fr-FR"/>
              </w:rPr>
              <w:t>Produit</w:t>
            </w:r>
          </w:p>
        </w:tc>
        <w:tc>
          <w:tcPr>
            <w:tcW w:w="2070" w:type="dxa"/>
            <w:tcBorders>
              <w:top w:val="single" w:sz="4" w:space="0" w:color="auto"/>
              <w:left w:val="nil"/>
              <w:right w:val="single" w:sz="4" w:space="0" w:color="auto"/>
            </w:tcBorders>
            <w:noWrap/>
            <w:vAlign w:val="bottom"/>
          </w:tcPr>
          <w:p w:rsidR="00201B6C" w:rsidRPr="00201B6C" w:rsidRDefault="00201B6C" w:rsidP="00201B6C">
            <w:pPr>
              <w:spacing w:after="0" w:line="240" w:lineRule="auto"/>
              <w:jc w:val="center"/>
              <w:rPr>
                <w:rFonts w:ascii="Times New Roman" w:eastAsia="Times New Roman" w:hAnsi="Times New Roman" w:cs="Times New Roman"/>
                <w:b/>
                <w:bCs/>
                <w:sz w:val="18"/>
                <w:szCs w:val="18"/>
                <w:lang w:eastAsia="fr-FR"/>
              </w:rPr>
            </w:pPr>
            <w:r w:rsidRPr="00201B6C">
              <w:rPr>
                <w:rFonts w:ascii="Times New Roman" w:eastAsia="Times New Roman" w:hAnsi="Times New Roman" w:cs="Times New Roman"/>
                <w:b/>
                <w:bCs/>
                <w:sz w:val="18"/>
                <w:szCs w:val="18"/>
                <w:lang w:eastAsia="fr-FR"/>
              </w:rPr>
              <w:t>Quantité (Litres)</w:t>
            </w:r>
          </w:p>
        </w:tc>
      </w:tr>
      <w:tr w:rsidR="00C23979" w:rsidRPr="00201B6C" w:rsidTr="00385B8B">
        <w:trPr>
          <w:trHeight w:val="255"/>
          <w:jc w:val="center"/>
        </w:trPr>
        <w:tc>
          <w:tcPr>
            <w:tcW w:w="1800" w:type="dxa"/>
            <w:tcBorders>
              <w:top w:val="single" w:sz="4" w:space="0" w:color="auto"/>
              <w:left w:val="single" w:sz="4" w:space="0" w:color="auto"/>
              <w:bottom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
                <w:bCs/>
                <w:sz w:val="18"/>
                <w:szCs w:val="18"/>
                <w:lang w:eastAsia="fr-FR"/>
              </w:rPr>
            </w:pPr>
          </w:p>
        </w:tc>
        <w:tc>
          <w:tcPr>
            <w:tcW w:w="4140" w:type="dxa"/>
            <w:tcBorders>
              <w:top w:val="single" w:sz="4" w:space="0" w:color="auto"/>
              <w:left w:val="nil"/>
              <w:bottom w:val="single" w:sz="4" w:space="0" w:color="auto"/>
            </w:tcBorders>
            <w:noWrap/>
            <w:vAlign w:val="bottom"/>
          </w:tcPr>
          <w:p w:rsidR="00C23979" w:rsidRPr="00201B6C" w:rsidRDefault="00C23979" w:rsidP="00201B6C">
            <w:pPr>
              <w:spacing w:after="0" w:line="240" w:lineRule="auto"/>
              <w:jc w:val="center"/>
              <w:rPr>
                <w:rFonts w:ascii="Times New Roman" w:eastAsia="Times New Roman" w:hAnsi="Times New Roman" w:cs="Times New Roman"/>
                <w:b/>
                <w:bCs/>
                <w:sz w:val="18"/>
                <w:szCs w:val="18"/>
                <w:lang w:eastAsia="fr-FR"/>
              </w:rPr>
            </w:pPr>
            <w:r w:rsidRPr="00201B6C">
              <w:rPr>
                <w:rFonts w:ascii="Times New Roman" w:eastAsia="Times New Roman" w:hAnsi="Times New Roman" w:cs="Times New Roman"/>
                <w:b/>
                <w:bCs/>
                <w:sz w:val="18"/>
                <w:szCs w:val="18"/>
                <w:lang w:eastAsia="fr-FR"/>
              </w:rPr>
              <w:t>INSECTICIDE</w:t>
            </w:r>
          </w:p>
        </w:tc>
        <w:tc>
          <w:tcPr>
            <w:tcW w:w="207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p>
        </w:tc>
      </w:tr>
      <w:tr w:rsidR="00C23979" w:rsidRPr="00201B6C" w:rsidTr="00385B8B">
        <w:trPr>
          <w:trHeight w:val="255"/>
          <w:jc w:val="center"/>
        </w:trPr>
        <w:tc>
          <w:tcPr>
            <w:tcW w:w="180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1996/97</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Fenthion PP 3%</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80 000 kg</w:t>
            </w:r>
          </w:p>
        </w:tc>
      </w:tr>
      <w:tr w:rsidR="00C23979" w:rsidRPr="00201B6C" w:rsidTr="00385B8B">
        <w:trPr>
          <w:trHeight w:val="255"/>
          <w:jc w:val="center"/>
        </w:trPr>
        <w:tc>
          <w:tcPr>
            <w:tcW w:w="1800" w:type="dxa"/>
            <w:tcBorders>
              <w:top w:val="single" w:sz="4" w:space="0" w:color="auto"/>
              <w:left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1997/98</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Fenthion PP 3%</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70 000 kg</w:t>
            </w:r>
          </w:p>
        </w:tc>
      </w:tr>
      <w:tr w:rsidR="00C23979" w:rsidRPr="00201B6C" w:rsidTr="00385B8B">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nil"/>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Lambdacyhalothrin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17</w:t>
            </w:r>
            <w:r w:rsidR="00883430" w:rsidRPr="00201B6C">
              <w:rPr>
                <w:rFonts w:ascii="Times New Roman" w:eastAsia="Times New Roman" w:hAnsi="Times New Roman" w:cs="Times New Roman"/>
                <w:sz w:val="18"/>
                <w:szCs w:val="18"/>
                <w:lang w:eastAsia="fr-FR"/>
              </w:rPr>
              <w:t> </w:t>
            </w:r>
            <w:r w:rsidRPr="00201B6C">
              <w:rPr>
                <w:rFonts w:ascii="Times New Roman" w:eastAsia="Times New Roman" w:hAnsi="Times New Roman" w:cs="Times New Roman"/>
                <w:sz w:val="18"/>
                <w:szCs w:val="18"/>
                <w:lang w:eastAsia="fr-FR"/>
              </w:rPr>
              <w:t>000</w:t>
            </w:r>
            <w:r w:rsidR="00883430" w:rsidRPr="00201B6C">
              <w:rPr>
                <w:rFonts w:ascii="Times New Roman" w:eastAsia="Times New Roman" w:hAnsi="Times New Roman" w:cs="Times New Roman"/>
                <w:sz w:val="18"/>
                <w:szCs w:val="18"/>
                <w:lang w:eastAsia="fr-FR"/>
              </w:rPr>
              <w:t>kg</w:t>
            </w:r>
          </w:p>
        </w:tc>
      </w:tr>
      <w:tr w:rsidR="00C23979" w:rsidRPr="00201B6C" w:rsidTr="00385B8B">
        <w:trPr>
          <w:trHeight w:val="255"/>
          <w:jc w:val="center"/>
        </w:trPr>
        <w:tc>
          <w:tcPr>
            <w:tcW w:w="1800" w:type="dxa"/>
            <w:tcBorders>
              <w:top w:val="single" w:sz="4" w:space="0" w:color="auto"/>
              <w:left w:val="single" w:sz="4" w:space="0" w:color="auto"/>
              <w:bottom w:val="nil"/>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1998/99</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Fenthion Technique 95 %</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27 000 kg</w:t>
            </w:r>
          </w:p>
        </w:tc>
      </w:tr>
      <w:tr w:rsidR="00C23979" w:rsidRPr="00201B6C" w:rsidTr="00385B8B">
        <w:trPr>
          <w:trHeight w:val="255"/>
          <w:jc w:val="center"/>
        </w:trPr>
        <w:tc>
          <w:tcPr>
            <w:tcW w:w="1800" w:type="dxa"/>
            <w:tcBorders>
              <w:top w:val="nil"/>
              <w:left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Lambdacyhalothrine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5 500</w:t>
            </w:r>
          </w:p>
        </w:tc>
      </w:tr>
      <w:tr w:rsidR="00C23979" w:rsidRPr="00201B6C" w:rsidTr="00385B8B">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Cyfluthrine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5 500</w:t>
            </w:r>
          </w:p>
        </w:tc>
      </w:tr>
      <w:tr w:rsidR="00C23979" w:rsidRPr="00201B6C" w:rsidTr="00385B8B">
        <w:trPr>
          <w:trHeight w:val="255"/>
          <w:jc w:val="center"/>
        </w:trPr>
        <w:tc>
          <w:tcPr>
            <w:tcW w:w="1800" w:type="dxa"/>
            <w:tcBorders>
              <w:top w:val="single" w:sz="4" w:space="0" w:color="auto"/>
              <w:left w:val="single" w:sz="4" w:space="0" w:color="auto"/>
              <w:bottom w:val="nil"/>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1999/00</w:t>
            </w:r>
          </w:p>
        </w:tc>
        <w:tc>
          <w:tcPr>
            <w:tcW w:w="4140" w:type="dxa"/>
            <w:tcBorders>
              <w:top w:val="nil"/>
              <w:left w:val="nil"/>
              <w:bottom w:val="nil"/>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Fenthion PP 3%</w:t>
            </w:r>
          </w:p>
        </w:tc>
        <w:tc>
          <w:tcPr>
            <w:tcW w:w="2070" w:type="dxa"/>
            <w:tcBorders>
              <w:top w:val="nil"/>
              <w:left w:val="single" w:sz="4" w:space="0" w:color="auto"/>
              <w:bottom w:val="nil"/>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60 000</w:t>
            </w:r>
          </w:p>
        </w:tc>
      </w:tr>
      <w:tr w:rsidR="00C23979" w:rsidRPr="00201B6C" w:rsidTr="00385B8B">
        <w:trPr>
          <w:trHeight w:val="255"/>
          <w:jc w:val="center"/>
        </w:trPr>
        <w:tc>
          <w:tcPr>
            <w:tcW w:w="1800" w:type="dxa"/>
            <w:tcBorders>
              <w:top w:val="nil"/>
              <w:left w:val="single" w:sz="4" w:space="0" w:color="auto"/>
              <w:bottom w:val="nil"/>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Lambdacyhalothrine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17 500</w:t>
            </w:r>
          </w:p>
        </w:tc>
      </w:tr>
      <w:tr w:rsidR="00C23979" w:rsidRPr="00201B6C" w:rsidTr="00385B8B">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Cyfluthrine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17 500 kg</w:t>
            </w:r>
          </w:p>
        </w:tc>
      </w:tr>
      <w:tr w:rsidR="00C23979" w:rsidRPr="00201B6C" w:rsidTr="00385B8B">
        <w:trPr>
          <w:trHeight w:val="255"/>
          <w:jc w:val="center"/>
        </w:trPr>
        <w:tc>
          <w:tcPr>
            <w:tcW w:w="1800" w:type="dxa"/>
            <w:tcBorders>
              <w:top w:val="nil"/>
              <w:left w:val="single" w:sz="4" w:space="0" w:color="auto"/>
              <w:bottom w:val="nil"/>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2000/01</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Fenthion PP 3%</w:t>
            </w:r>
          </w:p>
        </w:tc>
        <w:tc>
          <w:tcPr>
            <w:tcW w:w="207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5 000 kg</w:t>
            </w:r>
          </w:p>
        </w:tc>
      </w:tr>
      <w:tr w:rsidR="00C23979" w:rsidRPr="00201B6C" w:rsidTr="00385B8B">
        <w:trPr>
          <w:trHeight w:val="255"/>
          <w:jc w:val="center"/>
        </w:trPr>
        <w:tc>
          <w:tcPr>
            <w:tcW w:w="1800" w:type="dxa"/>
            <w:tcBorders>
              <w:top w:val="nil"/>
              <w:left w:val="single" w:sz="4" w:space="0" w:color="auto"/>
              <w:bottom w:val="nil"/>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Lambdacyhalothrine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20 000</w:t>
            </w:r>
          </w:p>
        </w:tc>
      </w:tr>
      <w:tr w:rsidR="00C23979" w:rsidRPr="00201B6C" w:rsidTr="00385B8B">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Cyfluthrine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5 000</w:t>
            </w:r>
          </w:p>
        </w:tc>
      </w:tr>
      <w:tr w:rsidR="00C23979" w:rsidRPr="00201B6C" w:rsidTr="00385B8B">
        <w:trPr>
          <w:trHeight w:val="255"/>
          <w:jc w:val="center"/>
        </w:trPr>
        <w:tc>
          <w:tcPr>
            <w:tcW w:w="1800" w:type="dxa"/>
            <w:tcBorders>
              <w:top w:val="single" w:sz="4" w:space="0" w:color="auto"/>
              <w:left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2001/02</w:t>
            </w:r>
          </w:p>
        </w:tc>
        <w:tc>
          <w:tcPr>
            <w:tcW w:w="4140" w:type="dxa"/>
            <w:tcBorders>
              <w:top w:val="single" w:sz="4" w:space="0" w:color="auto"/>
              <w:left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Fenthion PP 3%</w:t>
            </w:r>
          </w:p>
        </w:tc>
        <w:tc>
          <w:tcPr>
            <w:tcW w:w="2070" w:type="dxa"/>
            <w:tcBorders>
              <w:top w:val="nil"/>
              <w:left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21 000 kg</w:t>
            </w:r>
          </w:p>
        </w:tc>
      </w:tr>
      <w:tr w:rsidR="00C23979" w:rsidRPr="00201B6C" w:rsidTr="00385B8B">
        <w:trPr>
          <w:trHeight w:val="255"/>
          <w:jc w:val="center"/>
        </w:trPr>
        <w:tc>
          <w:tcPr>
            <w:tcW w:w="1800" w:type="dxa"/>
            <w:tcBorders>
              <w:top w:val="nil"/>
              <w:left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Lambdacyhalothrine 50 %</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26 000</w:t>
            </w:r>
          </w:p>
        </w:tc>
      </w:tr>
      <w:tr w:rsidR="00C23979" w:rsidRPr="00201B6C" w:rsidTr="00385B8B">
        <w:trPr>
          <w:trHeight w:val="255"/>
          <w:jc w:val="center"/>
        </w:trPr>
        <w:tc>
          <w:tcPr>
            <w:tcW w:w="1800" w:type="dxa"/>
            <w:tcBorders>
              <w:left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Cyfluthrine 50 EC</w:t>
            </w:r>
          </w:p>
        </w:tc>
        <w:tc>
          <w:tcPr>
            <w:tcW w:w="207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18 000</w:t>
            </w:r>
          </w:p>
        </w:tc>
      </w:tr>
      <w:tr w:rsidR="00C23979" w:rsidRPr="00201B6C" w:rsidTr="00385B8B">
        <w:trPr>
          <w:trHeight w:val="255"/>
          <w:jc w:val="center"/>
        </w:trPr>
        <w:tc>
          <w:tcPr>
            <w:tcW w:w="1800" w:type="dxa"/>
            <w:tcBorders>
              <w:top w:val="single" w:sz="4" w:space="0" w:color="auto"/>
              <w:left w:val="single" w:sz="4" w:space="0" w:color="auto"/>
              <w:bottom w:val="nil"/>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2002/03</w:t>
            </w:r>
          </w:p>
        </w:tc>
        <w:tc>
          <w:tcPr>
            <w:tcW w:w="4140" w:type="dxa"/>
            <w:tcBorders>
              <w:top w:val="nil"/>
              <w:left w:val="nil"/>
              <w:bottom w:val="nil"/>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Lambdacyhalothrine 50 EC</w:t>
            </w:r>
          </w:p>
        </w:tc>
        <w:tc>
          <w:tcPr>
            <w:tcW w:w="2070" w:type="dxa"/>
            <w:tcBorders>
              <w:top w:val="nil"/>
              <w:left w:val="single" w:sz="4" w:space="0" w:color="auto"/>
              <w:bottom w:val="nil"/>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25 000</w:t>
            </w:r>
          </w:p>
        </w:tc>
      </w:tr>
      <w:tr w:rsidR="00C23979" w:rsidRPr="00201B6C" w:rsidTr="00385B8B">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Cyfluthrine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18 000</w:t>
            </w:r>
          </w:p>
        </w:tc>
      </w:tr>
      <w:tr w:rsidR="00C23979" w:rsidRPr="00201B6C" w:rsidTr="00385B8B">
        <w:trPr>
          <w:trHeight w:val="255"/>
          <w:jc w:val="center"/>
        </w:trPr>
        <w:tc>
          <w:tcPr>
            <w:tcW w:w="1800" w:type="dxa"/>
            <w:tcBorders>
              <w:top w:val="single" w:sz="4" w:space="0" w:color="auto"/>
              <w:left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2003/04</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LAMDALM 50 EC</w:t>
            </w:r>
          </w:p>
        </w:tc>
        <w:tc>
          <w:tcPr>
            <w:tcW w:w="207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20 000</w:t>
            </w:r>
          </w:p>
        </w:tc>
      </w:tr>
      <w:tr w:rsidR="00C23979" w:rsidRPr="00201B6C" w:rsidTr="00201B6C">
        <w:trPr>
          <w:trHeight w:val="73"/>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nil"/>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FURY 100 EC</w:t>
            </w:r>
          </w:p>
        </w:tc>
        <w:tc>
          <w:tcPr>
            <w:tcW w:w="207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18 750</w:t>
            </w:r>
          </w:p>
        </w:tc>
      </w:tr>
      <w:tr w:rsidR="00C23979" w:rsidRPr="00201B6C" w:rsidTr="00201B6C">
        <w:trPr>
          <w:trHeight w:val="163"/>
          <w:jc w:val="center"/>
        </w:trPr>
        <w:tc>
          <w:tcPr>
            <w:tcW w:w="1800" w:type="dxa"/>
            <w:tcBorders>
              <w:top w:val="single" w:sz="4" w:space="0" w:color="auto"/>
              <w:left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2004/05</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LAMDALM 50 EC</w:t>
            </w:r>
          </w:p>
        </w:tc>
        <w:tc>
          <w:tcPr>
            <w:tcW w:w="2070" w:type="dxa"/>
            <w:tcBorders>
              <w:top w:val="nil"/>
              <w:left w:val="single" w:sz="4" w:space="0" w:color="auto"/>
              <w:bottom w:val="nil"/>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24 000</w:t>
            </w:r>
          </w:p>
        </w:tc>
      </w:tr>
      <w:tr w:rsidR="00C23979" w:rsidRPr="00201B6C" w:rsidTr="00201B6C">
        <w:trPr>
          <w:trHeight w:val="163"/>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nil"/>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FURY 100 EC</w:t>
            </w:r>
          </w:p>
        </w:tc>
        <w:tc>
          <w:tcPr>
            <w:tcW w:w="207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18 750</w:t>
            </w:r>
          </w:p>
        </w:tc>
      </w:tr>
      <w:tr w:rsidR="00C23979" w:rsidRPr="00201B6C" w:rsidTr="00201B6C">
        <w:trPr>
          <w:trHeight w:val="163"/>
          <w:jc w:val="center"/>
        </w:trPr>
        <w:tc>
          <w:tcPr>
            <w:tcW w:w="180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2005/06</w:t>
            </w:r>
          </w:p>
        </w:tc>
        <w:tc>
          <w:tcPr>
            <w:tcW w:w="414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LAMDALM 50 EC</w:t>
            </w:r>
          </w:p>
        </w:tc>
        <w:tc>
          <w:tcPr>
            <w:tcW w:w="207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50 000</w:t>
            </w:r>
          </w:p>
        </w:tc>
      </w:tr>
      <w:tr w:rsidR="00C23979" w:rsidRPr="00201B6C" w:rsidTr="00201B6C">
        <w:trPr>
          <w:trHeight w:val="181"/>
          <w:jc w:val="center"/>
        </w:trPr>
        <w:tc>
          <w:tcPr>
            <w:tcW w:w="180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BAYTHROID 50 EC</w:t>
            </w:r>
          </w:p>
        </w:tc>
        <w:tc>
          <w:tcPr>
            <w:tcW w:w="207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50 000</w:t>
            </w:r>
          </w:p>
        </w:tc>
      </w:tr>
      <w:tr w:rsidR="00C23979" w:rsidRPr="00201B6C" w:rsidTr="00385B8B">
        <w:trPr>
          <w:trHeight w:val="255"/>
          <w:jc w:val="center"/>
        </w:trPr>
        <w:tc>
          <w:tcPr>
            <w:tcW w:w="1800" w:type="dxa"/>
            <w:tcBorders>
              <w:top w:val="single" w:sz="4" w:space="0" w:color="auto"/>
              <w:left w:val="single" w:sz="4" w:space="0" w:color="auto"/>
              <w:bottom w:val="nil"/>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2006/07</w:t>
            </w:r>
          </w:p>
        </w:tc>
        <w:tc>
          <w:tcPr>
            <w:tcW w:w="414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LAMDALM  50 EC</w:t>
            </w:r>
          </w:p>
        </w:tc>
        <w:tc>
          <w:tcPr>
            <w:tcW w:w="207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25 500</w:t>
            </w:r>
          </w:p>
        </w:tc>
      </w:tr>
      <w:tr w:rsidR="00C23979" w:rsidRPr="00201B6C" w:rsidTr="00201B6C">
        <w:trPr>
          <w:trHeight w:val="181"/>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w:t>
            </w:r>
          </w:p>
        </w:tc>
        <w:tc>
          <w:tcPr>
            <w:tcW w:w="414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CYFLUTHRALM 50 EC</w:t>
            </w:r>
          </w:p>
        </w:tc>
        <w:tc>
          <w:tcPr>
            <w:tcW w:w="207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25 500</w:t>
            </w:r>
          </w:p>
        </w:tc>
      </w:tr>
      <w:tr w:rsidR="00C23979" w:rsidRPr="00201B6C" w:rsidTr="00201B6C">
        <w:trPr>
          <w:trHeight w:val="190"/>
          <w:jc w:val="center"/>
        </w:trPr>
        <w:tc>
          <w:tcPr>
            <w:tcW w:w="180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2007/08</w:t>
            </w:r>
          </w:p>
        </w:tc>
        <w:tc>
          <w:tcPr>
            <w:tcW w:w="414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LAMDALM 50 EC</w:t>
            </w:r>
          </w:p>
        </w:tc>
        <w:tc>
          <w:tcPr>
            <w:tcW w:w="207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26 500</w:t>
            </w:r>
          </w:p>
        </w:tc>
      </w:tr>
      <w:tr w:rsidR="00C23979" w:rsidRPr="00201B6C" w:rsidTr="00201B6C">
        <w:trPr>
          <w:trHeight w:val="199"/>
          <w:jc w:val="center"/>
        </w:trPr>
        <w:tc>
          <w:tcPr>
            <w:tcW w:w="1800" w:type="dxa"/>
            <w:tcBorders>
              <w:top w:val="single" w:sz="4" w:space="0" w:color="auto"/>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2008/09</w:t>
            </w:r>
          </w:p>
        </w:tc>
        <w:tc>
          <w:tcPr>
            <w:tcW w:w="414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CYFLUTHRALM 50 Ec</w:t>
            </w:r>
          </w:p>
        </w:tc>
        <w:tc>
          <w:tcPr>
            <w:tcW w:w="2070" w:type="dxa"/>
            <w:tcBorders>
              <w:top w:val="single" w:sz="4" w:space="0" w:color="auto"/>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26 500</w:t>
            </w:r>
          </w:p>
        </w:tc>
      </w:tr>
      <w:tr w:rsidR="00C23979" w:rsidRPr="00201B6C" w:rsidTr="00201B6C">
        <w:trPr>
          <w:trHeight w:val="109"/>
          <w:jc w:val="center"/>
        </w:trPr>
        <w:tc>
          <w:tcPr>
            <w:tcW w:w="1800" w:type="dxa"/>
            <w:tcBorders>
              <w:top w:val="single" w:sz="4" w:space="0" w:color="auto"/>
              <w:left w:val="single" w:sz="4" w:space="0" w:color="auto"/>
              <w:bottom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p>
        </w:tc>
        <w:tc>
          <w:tcPr>
            <w:tcW w:w="4140" w:type="dxa"/>
            <w:tcBorders>
              <w:top w:val="single" w:sz="4" w:space="0" w:color="auto"/>
              <w:left w:val="nil"/>
              <w:bottom w:val="single" w:sz="4" w:space="0" w:color="auto"/>
            </w:tcBorders>
            <w:noWrap/>
            <w:vAlign w:val="bottom"/>
          </w:tcPr>
          <w:p w:rsidR="00C23979" w:rsidRPr="00201B6C" w:rsidRDefault="00C23979" w:rsidP="00201B6C">
            <w:pPr>
              <w:spacing w:after="0" w:line="240" w:lineRule="auto"/>
              <w:jc w:val="center"/>
              <w:rPr>
                <w:rFonts w:ascii="Times New Roman" w:eastAsia="Times New Roman" w:hAnsi="Times New Roman" w:cs="Times New Roman"/>
                <w:b/>
                <w:bCs/>
                <w:sz w:val="18"/>
                <w:szCs w:val="18"/>
                <w:lang w:eastAsia="fr-FR"/>
              </w:rPr>
            </w:pPr>
            <w:r w:rsidRPr="00201B6C">
              <w:rPr>
                <w:rFonts w:ascii="Times New Roman" w:eastAsia="Times New Roman" w:hAnsi="Times New Roman" w:cs="Times New Roman"/>
                <w:b/>
                <w:bCs/>
                <w:sz w:val="18"/>
                <w:szCs w:val="18"/>
                <w:lang w:eastAsia="fr-FR"/>
              </w:rPr>
              <w:t>FONGICIDE</w:t>
            </w:r>
          </w:p>
        </w:tc>
        <w:tc>
          <w:tcPr>
            <w:tcW w:w="207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p>
        </w:tc>
      </w:tr>
      <w:tr w:rsidR="00C23979" w:rsidRPr="00201B6C" w:rsidTr="00201B6C">
        <w:trPr>
          <w:trHeight w:val="118"/>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1998/99</w:t>
            </w:r>
          </w:p>
        </w:tc>
        <w:tc>
          <w:tcPr>
            <w:tcW w:w="414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Benlate 50 WP</w:t>
            </w:r>
          </w:p>
        </w:tc>
        <w:tc>
          <w:tcPr>
            <w:tcW w:w="207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400 Kg</w:t>
            </w:r>
          </w:p>
        </w:tc>
      </w:tr>
      <w:tr w:rsidR="00C23979" w:rsidRPr="00201B6C" w:rsidTr="00201B6C">
        <w:trPr>
          <w:trHeight w:val="172"/>
          <w:jc w:val="center"/>
        </w:trPr>
        <w:tc>
          <w:tcPr>
            <w:tcW w:w="1800" w:type="dxa"/>
            <w:tcBorders>
              <w:top w:val="nil"/>
              <w:left w:val="single" w:sz="4" w:space="0" w:color="auto"/>
              <w:bottom w:val="nil"/>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2001/02</w:t>
            </w:r>
          </w:p>
        </w:tc>
        <w:tc>
          <w:tcPr>
            <w:tcW w:w="414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Benlate 50 WP</w:t>
            </w:r>
          </w:p>
        </w:tc>
        <w:tc>
          <w:tcPr>
            <w:tcW w:w="207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 xml:space="preserve"> 600 Kg</w:t>
            </w:r>
          </w:p>
        </w:tc>
      </w:tr>
      <w:tr w:rsidR="00C23979" w:rsidRPr="00201B6C" w:rsidTr="00385B8B">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bCs/>
                <w:sz w:val="18"/>
                <w:szCs w:val="18"/>
                <w:lang w:eastAsia="fr-FR"/>
              </w:rPr>
            </w:pPr>
            <w:r w:rsidRPr="00201B6C">
              <w:rPr>
                <w:rFonts w:ascii="Times New Roman" w:eastAsia="Times New Roman" w:hAnsi="Times New Roman" w:cs="Times New Roman"/>
                <w:bCs/>
                <w:sz w:val="18"/>
                <w:szCs w:val="18"/>
                <w:lang w:eastAsia="fr-FR"/>
              </w:rPr>
              <w:t>2001/02</w:t>
            </w:r>
          </w:p>
        </w:tc>
        <w:tc>
          <w:tcPr>
            <w:tcW w:w="414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Oxychlorure de Cuivre 50 WP</w:t>
            </w:r>
          </w:p>
        </w:tc>
        <w:tc>
          <w:tcPr>
            <w:tcW w:w="2070" w:type="dxa"/>
            <w:tcBorders>
              <w:top w:val="nil"/>
              <w:left w:val="nil"/>
              <w:bottom w:val="single" w:sz="4" w:space="0" w:color="auto"/>
              <w:right w:val="single" w:sz="4" w:space="0" w:color="auto"/>
            </w:tcBorders>
            <w:noWrap/>
            <w:vAlign w:val="bottom"/>
          </w:tcPr>
          <w:p w:rsidR="00C23979" w:rsidRPr="00201B6C" w:rsidRDefault="00C23979" w:rsidP="00201B6C">
            <w:pPr>
              <w:spacing w:after="0" w:line="240" w:lineRule="auto"/>
              <w:jc w:val="right"/>
              <w:rPr>
                <w:rFonts w:ascii="Times New Roman" w:eastAsia="Times New Roman" w:hAnsi="Times New Roman" w:cs="Times New Roman"/>
                <w:sz w:val="18"/>
                <w:szCs w:val="18"/>
                <w:lang w:eastAsia="fr-FR"/>
              </w:rPr>
            </w:pPr>
            <w:r w:rsidRPr="00201B6C">
              <w:rPr>
                <w:rFonts w:ascii="Times New Roman" w:eastAsia="Times New Roman" w:hAnsi="Times New Roman" w:cs="Times New Roman"/>
                <w:sz w:val="18"/>
                <w:szCs w:val="18"/>
                <w:lang w:eastAsia="fr-FR"/>
              </w:rPr>
              <w:t>30.000 Kg</w:t>
            </w:r>
          </w:p>
        </w:tc>
      </w:tr>
    </w:tbl>
    <w:p w:rsidR="00C23979" w:rsidRPr="00201B6C" w:rsidRDefault="00C23979" w:rsidP="00201B6C">
      <w:pPr>
        <w:spacing w:after="0" w:line="240" w:lineRule="auto"/>
        <w:ind w:firstLine="708"/>
        <w:rPr>
          <w:rFonts w:ascii="Times New Roman" w:eastAsia="Times New Roman" w:hAnsi="Times New Roman" w:cs="Times New Roman"/>
          <w:i/>
          <w:sz w:val="16"/>
          <w:szCs w:val="16"/>
          <w:lang w:eastAsia="fr-FR"/>
        </w:rPr>
      </w:pPr>
      <w:r w:rsidRPr="00201B6C">
        <w:rPr>
          <w:rFonts w:ascii="Times New Roman" w:eastAsia="Times New Roman" w:hAnsi="Times New Roman" w:cs="Times New Roman"/>
          <w:i/>
          <w:sz w:val="16"/>
          <w:szCs w:val="16"/>
          <w:lang w:eastAsia="fr-FR"/>
        </w:rPr>
        <w:t>Source </w:t>
      </w:r>
      <w:r w:rsidR="00201B6C" w:rsidRPr="00201B6C">
        <w:rPr>
          <w:rFonts w:ascii="Times New Roman" w:eastAsia="Times New Roman" w:hAnsi="Times New Roman" w:cs="Times New Roman"/>
          <w:i/>
          <w:sz w:val="16"/>
          <w:szCs w:val="16"/>
          <w:lang w:eastAsia="fr-FR"/>
        </w:rPr>
        <w:t>: R</w:t>
      </w:r>
      <w:r w:rsidRPr="00201B6C">
        <w:rPr>
          <w:rFonts w:ascii="Times New Roman" w:eastAsia="Times New Roman" w:hAnsi="Times New Roman" w:cs="Times New Roman"/>
          <w:i/>
          <w:sz w:val="16"/>
          <w:szCs w:val="16"/>
          <w:lang w:eastAsia="fr-FR"/>
        </w:rPr>
        <w:t xml:space="preserve">apport PRODEMA, PGPP, 2010 </w:t>
      </w:r>
    </w:p>
    <w:p w:rsidR="00201B6C" w:rsidRDefault="00201B6C" w:rsidP="00201B6C">
      <w:pPr>
        <w:spacing w:after="0" w:line="240" w:lineRule="auto"/>
        <w:rPr>
          <w:rFonts w:ascii="Times New Roman" w:eastAsia="Times New Roman" w:hAnsi="Times New Roman" w:cs="Times New Roman"/>
          <w:lang w:eastAsia="fr-FR"/>
        </w:rPr>
      </w:pPr>
    </w:p>
    <w:p w:rsidR="0043387C" w:rsidRPr="002F7B89" w:rsidRDefault="0043387C" w:rsidP="00201B6C">
      <w:pPr>
        <w:spacing w:after="0" w:line="240" w:lineRule="auto"/>
        <w:rPr>
          <w:rFonts w:ascii="Times New Roman" w:eastAsia="Calibri" w:hAnsi="Times New Roman" w:cs="Times New Roman"/>
          <w:iCs/>
        </w:rPr>
      </w:pPr>
      <w:r w:rsidRPr="002F7B89">
        <w:rPr>
          <w:rFonts w:ascii="Times New Roman" w:eastAsia="Times New Roman" w:hAnsi="Times New Roman" w:cs="Times New Roman"/>
          <w:lang w:eastAsia="fr-FR"/>
        </w:rPr>
        <w:t>D’après le tableau ci-haut, on remarque</w:t>
      </w:r>
      <w:r w:rsidR="00201B6C">
        <w:rPr>
          <w:rFonts w:ascii="Times New Roman" w:eastAsia="Times New Roman" w:hAnsi="Times New Roman" w:cs="Times New Roman"/>
          <w:lang w:eastAsia="fr-FR"/>
        </w:rPr>
        <w:t xml:space="preserve"> que</w:t>
      </w:r>
      <w:r w:rsidRPr="002F7B89">
        <w:rPr>
          <w:rFonts w:ascii="Times New Roman" w:eastAsia="Times New Roman" w:hAnsi="Times New Roman" w:cs="Times New Roman"/>
          <w:lang w:eastAsia="fr-FR"/>
        </w:rPr>
        <w:t xml:space="preserve"> la plupart des pesticides sont du groupe des </w:t>
      </w:r>
      <w:r w:rsidRPr="002F7B89">
        <w:rPr>
          <w:rFonts w:ascii="Times New Roman" w:eastAsia="Calibri" w:hAnsi="Times New Roman" w:cs="Times New Roman"/>
        </w:rPr>
        <w:t>pyrethrinoïdes</w:t>
      </w:r>
      <w:r w:rsidRPr="002F7B89">
        <w:rPr>
          <w:rFonts w:ascii="Times New Roman" w:eastAsia="Times New Roman" w:hAnsi="Times New Roman" w:cs="Times New Roman"/>
          <w:lang w:eastAsia="fr-FR"/>
        </w:rPr>
        <w:t xml:space="preserve">  pour le traitement de la punaise du café </w:t>
      </w:r>
      <w:r w:rsidRPr="002F7B89">
        <w:rPr>
          <w:rFonts w:ascii="Times New Roman" w:eastAsia="Calibri" w:hAnsi="Times New Roman" w:cs="Times New Roman"/>
        </w:rPr>
        <w:t>(</w:t>
      </w:r>
      <w:r w:rsidRPr="002F7B89">
        <w:rPr>
          <w:rFonts w:ascii="Times New Roman" w:eastAsia="Calibri" w:hAnsi="Times New Roman" w:cs="Times New Roman"/>
          <w:i/>
          <w:iCs/>
        </w:rPr>
        <w:t xml:space="preserve">Antestiopsis orbitalis ghesquierei) </w:t>
      </w:r>
      <w:r w:rsidRPr="002F7B89">
        <w:rPr>
          <w:rFonts w:ascii="Times New Roman" w:eastAsia="Calibri" w:hAnsi="Times New Roman" w:cs="Times New Roman"/>
          <w:iCs/>
        </w:rPr>
        <w:t>tandis que le traitement de l’anthracnose avec les fongicides de type Oxychlorure de cuivre er Benlate ont été utilisé entre 1998 et 2002. Ceci  atteste que la punaise du café est la maladie la plus redoutable du café.</w:t>
      </w:r>
    </w:p>
    <w:p w:rsidR="00201B6C" w:rsidRDefault="00201B6C" w:rsidP="00201B6C">
      <w:pPr>
        <w:spacing w:after="0" w:line="240" w:lineRule="auto"/>
        <w:rPr>
          <w:rFonts w:ascii="Times New Roman" w:eastAsia="Calibri" w:hAnsi="Times New Roman" w:cs="Times New Roman"/>
          <w:iCs/>
        </w:rPr>
      </w:pPr>
    </w:p>
    <w:p w:rsidR="00201B6C" w:rsidRDefault="00D507AB" w:rsidP="00201B6C">
      <w:pPr>
        <w:pStyle w:val="Heading1"/>
        <w:numPr>
          <w:ilvl w:val="0"/>
          <w:numId w:val="39"/>
        </w:numPr>
        <w:ind w:left="360" w:hanging="360"/>
        <w:rPr>
          <w:rStyle w:val="IntenseReference"/>
          <w:b/>
          <w:color w:val="000000" w:themeColor="text1"/>
          <w:lang w:val="fr-FR"/>
        </w:rPr>
      </w:pPr>
      <w:bookmarkStart w:id="9" w:name="_Toc409669169"/>
      <w:bookmarkStart w:id="10" w:name="_Toc402782966"/>
      <w:r w:rsidRPr="00385B8B">
        <w:rPr>
          <w:rStyle w:val="IntenseReference"/>
          <w:b/>
          <w:color w:val="000000" w:themeColor="text1"/>
          <w:lang w:val="fr-FR"/>
        </w:rPr>
        <w:lastRenderedPageBreak/>
        <w:t>L’appui prévu par le PACFC pour la lutte antiparasitaire du café</w:t>
      </w:r>
      <w:bookmarkEnd w:id="9"/>
      <w:r w:rsidRPr="00385B8B">
        <w:rPr>
          <w:rStyle w:val="IntenseReference"/>
          <w:b/>
          <w:color w:val="000000" w:themeColor="text1"/>
          <w:lang w:val="fr-FR"/>
        </w:rPr>
        <w:t xml:space="preserve"> </w:t>
      </w:r>
    </w:p>
    <w:p w:rsidR="00201B6C" w:rsidRDefault="00201B6C" w:rsidP="00201B6C">
      <w:pPr>
        <w:spacing w:after="0" w:line="240" w:lineRule="auto"/>
        <w:jc w:val="both"/>
        <w:rPr>
          <w:rFonts w:ascii="Times New Roman" w:eastAsia="Calibri" w:hAnsi="Times New Roman" w:cs="Times New Roman"/>
        </w:rPr>
      </w:pPr>
    </w:p>
    <w:p w:rsidR="00D507AB" w:rsidRDefault="00D507AB"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Dans le cadre du projet PACFC, il est prévu d’acheter 2 128 080 kg des pesticides en  six ans dont les quantités sont réparties annuellement comme présenté sur le tableau </w:t>
      </w:r>
      <w:r w:rsidR="00201B6C">
        <w:rPr>
          <w:rFonts w:ascii="Times New Roman" w:eastAsia="Calibri" w:hAnsi="Times New Roman" w:cs="Times New Roman"/>
        </w:rPr>
        <w:t>ci-après.</w:t>
      </w:r>
    </w:p>
    <w:p w:rsidR="00201B6C" w:rsidRDefault="00201B6C" w:rsidP="00201B6C">
      <w:pPr>
        <w:spacing w:after="0" w:line="240" w:lineRule="auto"/>
        <w:jc w:val="both"/>
        <w:rPr>
          <w:rFonts w:ascii="Times New Roman" w:eastAsia="Calibri" w:hAnsi="Times New Roman" w:cs="Times New Roman"/>
        </w:rPr>
      </w:pPr>
    </w:p>
    <w:p w:rsidR="00201B6C" w:rsidRPr="002F7B89" w:rsidRDefault="00201B6C" w:rsidP="00201B6C">
      <w:pPr>
        <w:spacing w:after="0" w:line="240" w:lineRule="auto"/>
        <w:jc w:val="both"/>
        <w:rPr>
          <w:rFonts w:ascii="Times New Roman" w:eastAsia="Calibri" w:hAnsi="Times New Roman" w:cs="Times New Roman"/>
        </w:rPr>
      </w:pPr>
    </w:p>
    <w:tbl>
      <w:tblPr>
        <w:tblStyle w:val="TableGrid"/>
        <w:tblW w:w="0" w:type="auto"/>
        <w:tblLayout w:type="fixed"/>
        <w:tblLook w:val="04A0" w:firstRow="1" w:lastRow="0" w:firstColumn="1" w:lastColumn="0" w:noHBand="0" w:noVBand="1"/>
      </w:tblPr>
      <w:tblGrid>
        <w:gridCol w:w="1458"/>
        <w:gridCol w:w="1118"/>
        <w:gridCol w:w="1119"/>
        <w:gridCol w:w="1118"/>
        <w:gridCol w:w="1119"/>
        <w:gridCol w:w="1118"/>
        <w:gridCol w:w="1119"/>
        <w:gridCol w:w="1119"/>
      </w:tblGrid>
      <w:tr w:rsidR="00D507AB" w:rsidRPr="00201B6C" w:rsidTr="00201B6C">
        <w:tc>
          <w:tcPr>
            <w:tcW w:w="1458" w:type="dxa"/>
            <w:vAlign w:val="center"/>
          </w:tcPr>
          <w:p w:rsidR="00D507AB" w:rsidRPr="00201B6C" w:rsidRDefault="00D507AB" w:rsidP="00201B6C">
            <w:pPr>
              <w:rPr>
                <w:rFonts w:ascii="Times New Roman" w:hAnsi="Times New Roman" w:cs="Times New Roman"/>
                <w:b/>
                <w:sz w:val="20"/>
                <w:szCs w:val="20"/>
              </w:rPr>
            </w:pPr>
            <w:r w:rsidRPr="00201B6C">
              <w:rPr>
                <w:rFonts w:ascii="Times New Roman" w:hAnsi="Times New Roman" w:cs="Times New Roman"/>
                <w:b/>
                <w:sz w:val="20"/>
                <w:szCs w:val="20"/>
              </w:rPr>
              <w:t>Année</w:t>
            </w:r>
          </w:p>
        </w:tc>
        <w:tc>
          <w:tcPr>
            <w:tcW w:w="1118" w:type="dxa"/>
            <w:vAlign w:val="center"/>
          </w:tcPr>
          <w:p w:rsidR="00D507AB" w:rsidRPr="00201B6C" w:rsidRDefault="00D507AB" w:rsidP="00201B6C">
            <w:pPr>
              <w:jc w:val="center"/>
              <w:rPr>
                <w:rFonts w:ascii="Times New Roman" w:hAnsi="Times New Roman" w:cs="Times New Roman"/>
                <w:b/>
                <w:sz w:val="20"/>
                <w:szCs w:val="20"/>
              </w:rPr>
            </w:pPr>
            <w:r w:rsidRPr="00201B6C">
              <w:rPr>
                <w:rFonts w:ascii="Times New Roman" w:hAnsi="Times New Roman" w:cs="Times New Roman"/>
                <w:b/>
                <w:sz w:val="20"/>
                <w:szCs w:val="20"/>
              </w:rPr>
              <w:t>2016</w:t>
            </w:r>
          </w:p>
        </w:tc>
        <w:tc>
          <w:tcPr>
            <w:tcW w:w="1119" w:type="dxa"/>
            <w:vAlign w:val="center"/>
          </w:tcPr>
          <w:p w:rsidR="00D507AB" w:rsidRPr="00201B6C" w:rsidRDefault="00D507AB" w:rsidP="00201B6C">
            <w:pPr>
              <w:jc w:val="center"/>
              <w:rPr>
                <w:rFonts w:ascii="Times New Roman" w:hAnsi="Times New Roman" w:cs="Times New Roman"/>
                <w:b/>
                <w:sz w:val="20"/>
                <w:szCs w:val="20"/>
              </w:rPr>
            </w:pPr>
            <w:r w:rsidRPr="00201B6C">
              <w:rPr>
                <w:rFonts w:ascii="Times New Roman" w:hAnsi="Times New Roman" w:cs="Times New Roman"/>
                <w:b/>
                <w:sz w:val="20"/>
                <w:szCs w:val="20"/>
              </w:rPr>
              <w:t>2017</w:t>
            </w:r>
          </w:p>
        </w:tc>
        <w:tc>
          <w:tcPr>
            <w:tcW w:w="1118" w:type="dxa"/>
            <w:vAlign w:val="center"/>
          </w:tcPr>
          <w:p w:rsidR="00D507AB" w:rsidRPr="00201B6C" w:rsidRDefault="00D507AB" w:rsidP="00201B6C">
            <w:pPr>
              <w:jc w:val="center"/>
              <w:rPr>
                <w:rFonts w:ascii="Times New Roman" w:hAnsi="Times New Roman" w:cs="Times New Roman"/>
                <w:b/>
                <w:sz w:val="20"/>
                <w:szCs w:val="20"/>
              </w:rPr>
            </w:pPr>
            <w:r w:rsidRPr="00201B6C">
              <w:rPr>
                <w:rFonts w:ascii="Times New Roman" w:hAnsi="Times New Roman" w:cs="Times New Roman"/>
                <w:b/>
                <w:sz w:val="20"/>
                <w:szCs w:val="20"/>
              </w:rPr>
              <w:t>2018</w:t>
            </w:r>
          </w:p>
        </w:tc>
        <w:tc>
          <w:tcPr>
            <w:tcW w:w="1119" w:type="dxa"/>
            <w:vAlign w:val="center"/>
          </w:tcPr>
          <w:p w:rsidR="00D507AB" w:rsidRPr="00201B6C" w:rsidRDefault="00D507AB" w:rsidP="00201B6C">
            <w:pPr>
              <w:jc w:val="center"/>
              <w:rPr>
                <w:rFonts w:ascii="Times New Roman" w:hAnsi="Times New Roman" w:cs="Times New Roman"/>
                <w:b/>
                <w:sz w:val="20"/>
                <w:szCs w:val="20"/>
              </w:rPr>
            </w:pPr>
            <w:r w:rsidRPr="00201B6C">
              <w:rPr>
                <w:rFonts w:ascii="Times New Roman" w:hAnsi="Times New Roman" w:cs="Times New Roman"/>
                <w:b/>
                <w:sz w:val="20"/>
                <w:szCs w:val="20"/>
              </w:rPr>
              <w:t>2019</w:t>
            </w:r>
          </w:p>
        </w:tc>
        <w:tc>
          <w:tcPr>
            <w:tcW w:w="1118" w:type="dxa"/>
            <w:vAlign w:val="center"/>
          </w:tcPr>
          <w:p w:rsidR="00D507AB" w:rsidRPr="00201B6C" w:rsidRDefault="00D507AB" w:rsidP="00201B6C">
            <w:pPr>
              <w:jc w:val="center"/>
              <w:rPr>
                <w:rFonts w:ascii="Times New Roman" w:hAnsi="Times New Roman" w:cs="Times New Roman"/>
                <w:b/>
                <w:sz w:val="20"/>
                <w:szCs w:val="20"/>
              </w:rPr>
            </w:pPr>
            <w:r w:rsidRPr="00201B6C">
              <w:rPr>
                <w:rFonts w:ascii="Times New Roman" w:hAnsi="Times New Roman" w:cs="Times New Roman"/>
                <w:b/>
                <w:sz w:val="20"/>
                <w:szCs w:val="20"/>
              </w:rPr>
              <w:t>2020</w:t>
            </w:r>
          </w:p>
        </w:tc>
        <w:tc>
          <w:tcPr>
            <w:tcW w:w="1119" w:type="dxa"/>
            <w:vAlign w:val="center"/>
          </w:tcPr>
          <w:p w:rsidR="00D507AB" w:rsidRPr="00201B6C" w:rsidRDefault="00D507AB" w:rsidP="00201B6C">
            <w:pPr>
              <w:jc w:val="center"/>
              <w:rPr>
                <w:rFonts w:ascii="Times New Roman" w:hAnsi="Times New Roman" w:cs="Times New Roman"/>
                <w:b/>
                <w:sz w:val="20"/>
                <w:szCs w:val="20"/>
              </w:rPr>
            </w:pPr>
            <w:r w:rsidRPr="00201B6C">
              <w:rPr>
                <w:rFonts w:ascii="Times New Roman" w:hAnsi="Times New Roman" w:cs="Times New Roman"/>
                <w:b/>
                <w:sz w:val="20"/>
                <w:szCs w:val="20"/>
              </w:rPr>
              <w:t>2021</w:t>
            </w:r>
          </w:p>
        </w:tc>
        <w:tc>
          <w:tcPr>
            <w:tcW w:w="1119" w:type="dxa"/>
            <w:vAlign w:val="center"/>
          </w:tcPr>
          <w:p w:rsidR="00D507AB" w:rsidRPr="00201B6C" w:rsidRDefault="00D507AB" w:rsidP="00201B6C">
            <w:pPr>
              <w:jc w:val="center"/>
              <w:rPr>
                <w:rFonts w:ascii="Times New Roman" w:hAnsi="Times New Roman" w:cs="Times New Roman"/>
                <w:b/>
                <w:sz w:val="20"/>
                <w:szCs w:val="20"/>
              </w:rPr>
            </w:pPr>
            <w:r w:rsidRPr="00201B6C">
              <w:rPr>
                <w:rFonts w:ascii="Times New Roman" w:hAnsi="Times New Roman" w:cs="Times New Roman"/>
                <w:b/>
                <w:sz w:val="20"/>
                <w:szCs w:val="20"/>
              </w:rPr>
              <w:t>Total</w:t>
            </w:r>
          </w:p>
        </w:tc>
      </w:tr>
      <w:tr w:rsidR="00D507AB" w:rsidRPr="00201B6C" w:rsidTr="00201B6C">
        <w:tc>
          <w:tcPr>
            <w:tcW w:w="1458" w:type="dxa"/>
            <w:vAlign w:val="center"/>
          </w:tcPr>
          <w:p w:rsidR="00D507AB" w:rsidRPr="00201B6C" w:rsidRDefault="00201B6C" w:rsidP="00201B6C">
            <w:pPr>
              <w:rPr>
                <w:rFonts w:ascii="Times New Roman" w:hAnsi="Times New Roman" w:cs="Times New Roman"/>
                <w:sz w:val="20"/>
                <w:szCs w:val="20"/>
              </w:rPr>
            </w:pPr>
            <w:r w:rsidRPr="00201B6C">
              <w:rPr>
                <w:rFonts w:ascii="Times New Roman" w:hAnsi="Times New Roman" w:cs="Times New Roman"/>
                <w:sz w:val="20"/>
                <w:szCs w:val="20"/>
              </w:rPr>
              <w:t>Quantité en k</w:t>
            </w:r>
            <w:r w:rsidR="00D507AB" w:rsidRPr="00201B6C">
              <w:rPr>
                <w:rFonts w:ascii="Times New Roman" w:hAnsi="Times New Roman" w:cs="Times New Roman"/>
                <w:sz w:val="20"/>
                <w:szCs w:val="20"/>
              </w:rPr>
              <w:t>g</w:t>
            </w:r>
          </w:p>
        </w:tc>
        <w:tc>
          <w:tcPr>
            <w:tcW w:w="1118" w:type="dxa"/>
            <w:vAlign w:val="center"/>
          </w:tcPr>
          <w:p w:rsidR="00D507AB" w:rsidRPr="00201B6C" w:rsidRDefault="00D507AB" w:rsidP="00201B6C">
            <w:pPr>
              <w:jc w:val="center"/>
              <w:rPr>
                <w:rFonts w:ascii="Times New Roman" w:hAnsi="Times New Roman" w:cs="Times New Roman"/>
                <w:sz w:val="20"/>
                <w:szCs w:val="20"/>
              </w:rPr>
            </w:pPr>
            <w:r w:rsidRPr="00201B6C">
              <w:rPr>
                <w:rFonts w:ascii="Times New Roman" w:hAnsi="Times New Roman" w:cs="Times New Roman"/>
                <w:sz w:val="20"/>
                <w:szCs w:val="20"/>
              </w:rPr>
              <w:t>37912</w:t>
            </w:r>
          </w:p>
        </w:tc>
        <w:tc>
          <w:tcPr>
            <w:tcW w:w="1119" w:type="dxa"/>
            <w:vAlign w:val="center"/>
          </w:tcPr>
          <w:p w:rsidR="00D507AB" w:rsidRPr="00201B6C" w:rsidRDefault="00D507AB" w:rsidP="00201B6C">
            <w:pPr>
              <w:jc w:val="center"/>
              <w:rPr>
                <w:rFonts w:ascii="Times New Roman" w:hAnsi="Times New Roman" w:cs="Times New Roman"/>
                <w:sz w:val="20"/>
                <w:szCs w:val="20"/>
              </w:rPr>
            </w:pPr>
            <w:r w:rsidRPr="00201B6C">
              <w:rPr>
                <w:rFonts w:ascii="Times New Roman" w:hAnsi="Times New Roman" w:cs="Times New Roman"/>
                <w:sz w:val="20"/>
                <w:szCs w:val="20"/>
              </w:rPr>
              <w:t>35656</w:t>
            </w:r>
          </w:p>
        </w:tc>
        <w:tc>
          <w:tcPr>
            <w:tcW w:w="1118" w:type="dxa"/>
            <w:vAlign w:val="center"/>
          </w:tcPr>
          <w:p w:rsidR="00D507AB" w:rsidRPr="00201B6C" w:rsidRDefault="00D507AB" w:rsidP="00201B6C">
            <w:pPr>
              <w:jc w:val="center"/>
              <w:rPr>
                <w:rFonts w:ascii="Times New Roman" w:hAnsi="Times New Roman" w:cs="Times New Roman"/>
                <w:sz w:val="20"/>
                <w:szCs w:val="20"/>
              </w:rPr>
            </w:pPr>
            <w:r w:rsidRPr="00201B6C">
              <w:rPr>
                <w:rFonts w:ascii="Times New Roman" w:hAnsi="Times New Roman" w:cs="Times New Roman"/>
                <w:sz w:val="20"/>
                <w:szCs w:val="20"/>
              </w:rPr>
              <w:t>34528</w:t>
            </w:r>
          </w:p>
        </w:tc>
        <w:tc>
          <w:tcPr>
            <w:tcW w:w="1119" w:type="dxa"/>
            <w:vAlign w:val="center"/>
          </w:tcPr>
          <w:p w:rsidR="00D507AB" w:rsidRPr="00201B6C" w:rsidRDefault="00D507AB" w:rsidP="00201B6C">
            <w:pPr>
              <w:jc w:val="center"/>
              <w:rPr>
                <w:rFonts w:ascii="Times New Roman" w:hAnsi="Times New Roman" w:cs="Times New Roman"/>
                <w:sz w:val="20"/>
                <w:szCs w:val="20"/>
              </w:rPr>
            </w:pPr>
            <w:r w:rsidRPr="00201B6C">
              <w:rPr>
                <w:rFonts w:ascii="Times New Roman" w:hAnsi="Times New Roman" w:cs="Times New Roman"/>
                <w:sz w:val="20"/>
                <w:szCs w:val="20"/>
              </w:rPr>
              <w:t>34528</w:t>
            </w:r>
          </w:p>
        </w:tc>
        <w:tc>
          <w:tcPr>
            <w:tcW w:w="1118" w:type="dxa"/>
            <w:vAlign w:val="center"/>
          </w:tcPr>
          <w:p w:rsidR="00D507AB" w:rsidRPr="00201B6C" w:rsidRDefault="00D507AB" w:rsidP="00201B6C">
            <w:pPr>
              <w:jc w:val="center"/>
              <w:rPr>
                <w:rFonts w:ascii="Times New Roman" w:hAnsi="Times New Roman" w:cs="Times New Roman"/>
                <w:sz w:val="20"/>
                <w:szCs w:val="20"/>
              </w:rPr>
            </w:pPr>
            <w:r w:rsidRPr="00201B6C">
              <w:rPr>
                <w:rFonts w:ascii="Times New Roman" w:hAnsi="Times New Roman" w:cs="Times New Roman"/>
                <w:sz w:val="20"/>
                <w:szCs w:val="20"/>
              </w:rPr>
              <w:t>34528</w:t>
            </w:r>
          </w:p>
        </w:tc>
        <w:tc>
          <w:tcPr>
            <w:tcW w:w="1119" w:type="dxa"/>
            <w:vAlign w:val="center"/>
          </w:tcPr>
          <w:p w:rsidR="00D507AB" w:rsidRPr="00201B6C" w:rsidRDefault="00D507AB" w:rsidP="00201B6C">
            <w:pPr>
              <w:jc w:val="center"/>
              <w:rPr>
                <w:rFonts w:ascii="Times New Roman" w:hAnsi="Times New Roman" w:cs="Times New Roman"/>
                <w:sz w:val="20"/>
                <w:szCs w:val="20"/>
              </w:rPr>
            </w:pPr>
            <w:r w:rsidRPr="00201B6C">
              <w:rPr>
                <w:rFonts w:ascii="Times New Roman" w:hAnsi="Times New Roman" w:cs="Times New Roman"/>
                <w:sz w:val="20"/>
                <w:szCs w:val="20"/>
              </w:rPr>
              <w:t>35656</w:t>
            </w:r>
          </w:p>
        </w:tc>
        <w:tc>
          <w:tcPr>
            <w:tcW w:w="1119" w:type="dxa"/>
            <w:vAlign w:val="center"/>
          </w:tcPr>
          <w:p w:rsidR="00D507AB" w:rsidRPr="00201B6C" w:rsidRDefault="00D507AB" w:rsidP="00201B6C">
            <w:pPr>
              <w:jc w:val="center"/>
              <w:rPr>
                <w:rFonts w:ascii="Times New Roman" w:hAnsi="Times New Roman" w:cs="Times New Roman"/>
                <w:sz w:val="20"/>
                <w:szCs w:val="20"/>
              </w:rPr>
            </w:pPr>
            <w:r w:rsidRPr="00201B6C">
              <w:rPr>
                <w:rFonts w:ascii="Times New Roman" w:hAnsi="Times New Roman" w:cs="Times New Roman"/>
                <w:sz w:val="20"/>
                <w:szCs w:val="20"/>
              </w:rPr>
              <w:t>2 128 080</w:t>
            </w:r>
          </w:p>
        </w:tc>
      </w:tr>
    </w:tbl>
    <w:p w:rsidR="00D507AB" w:rsidRPr="002F7B89" w:rsidRDefault="00D507AB" w:rsidP="00201B6C">
      <w:pPr>
        <w:pStyle w:val="Title"/>
        <w:jc w:val="left"/>
        <w:rPr>
          <w:sz w:val="22"/>
          <w:szCs w:val="22"/>
        </w:rPr>
      </w:pPr>
    </w:p>
    <w:p w:rsidR="00201B6C" w:rsidRDefault="00201B6C" w:rsidP="00201B6C">
      <w:pPr>
        <w:spacing w:after="0" w:line="240" w:lineRule="auto"/>
        <w:jc w:val="both"/>
        <w:rPr>
          <w:rFonts w:ascii="Times New Roman" w:eastAsia="Times New Roman" w:hAnsi="Times New Roman" w:cs="Times New Roman"/>
          <w:lang w:eastAsia="fr-FR"/>
        </w:rPr>
      </w:pPr>
    </w:p>
    <w:p w:rsidR="00201B6C" w:rsidRDefault="00363FA8" w:rsidP="00201B6C">
      <w:pPr>
        <w:spacing w:after="0" w:line="240" w:lineRule="auto"/>
        <w:jc w:val="both"/>
        <w:rPr>
          <w:rFonts w:ascii="Times New Roman" w:eastAsia="Calibri" w:hAnsi="Times New Roman" w:cs="Times New Roman"/>
          <w:i/>
          <w:iCs/>
        </w:rPr>
      </w:pPr>
      <w:r w:rsidRPr="002F7B89">
        <w:rPr>
          <w:rFonts w:ascii="Times New Roman" w:eastAsia="Times New Roman" w:hAnsi="Times New Roman" w:cs="Times New Roman"/>
          <w:lang w:eastAsia="fr-FR"/>
        </w:rPr>
        <w:t xml:space="preserve">Le projet </w:t>
      </w:r>
      <w:r w:rsidR="00201B6C">
        <w:rPr>
          <w:rFonts w:ascii="Times New Roman" w:eastAsia="Times New Roman" w:hAnsi="Times New Roman" w:cs="Times New Roman"/>
          <w:lang w:eastAsia="fr-FR"/>
        </w:rPr>
        <w:t xml:space="preserve">prévoit </w:t>
      </w:r>
      <w:r w:rsidR="00A61FFD">
        <w:rPr>
          <w:rFonts w:ascii="Times New Roman" w:eastAsia="Times New Roman" w:hAnsi="Times New Roman" w:cs="Times New Roman"/>
          <w:lang w:eastAsia="fr-FR"/>
        </w:rPr>
        <w:t>de supporter</w:t>
      </w:r>
      <w:r w:rsidRPr="002F7B89">
        <w:rPr>
          <w:rFonts w:ascii="Times New Roman" w:eastAsia="Times New Roman" w:hAnsi="Times New Roman" w:cs="Times New Roman"/>
          <w:lang w:eastAsia="fr-FR"/>
        </w:rPr>
        <w:t xml:space="preserve"> à 100% le traitement de la punaise du café tandis que l’anthracnose sera </w:t>
      </w:r>
      <w:r w:rsidR="00A61FFD" w:rsidRPr="002F7B89">
        <w:rPr>
          <w:rFonts w:ascii="Times New Roman" w:eastAsia="Times New Roman" w:hAnsi="Times New Roman" w:cs="Times New Roman"/>
          <w:lang w:eastAsia="fr-FR"/>
        </w:rPr>
        <w:t>traitée</w:t>
      </w:r>
      <w:r w:rsidRPr="002F7B89">
        <w:rPr>
          <w:rFonts w:ascii="Times New Roman" w:eastAsia="Times New Roman" w:hAnsi="Times New Roman" w:cs="Times New Roman"/>
          <w:lang w:eastAsia="fr-FR"/>
        </w:rPr>
        <w:t xml:space="preserve"> pour 20% des caféiers visés pour 2 ans c'est-à-dire l’an 2 et </w:t>
      </w:r>
      <w:r w:rsidR="00201B6C">
        <w:rPr>
          <w:rFonts w:ascii="Times New Roman" w:eastAsia="Times New Roman" w:hAnsi="Times New Roman" w:cs="Times New Roman"/>
          <w:lang w:eastAsia="fr-FR"/>
        </w:rPr>
        <w:t xml:space="preserve">5. Aux traitements seront associés un encadrement technique, des formations des applicateurs et la mise à disposition des agriculteurs des pulvérisateurs appropriés. </w:t>
      </w:r>
      <w:r w:rsidRPr="002F7B89">
        <w:rPr>
          <w:rFonts w:ascii="Times New Roman" w:eastAsia="Calibri" w:hAnsi="Times New Roman" w:cs="Times New Roman"/>
          <w:i/>
          <w:iCs/>
        </w:rPr>
        <w:t xml:space="preserve"> </w:t>
      </w:r>
    </w:p>
    <w:p w:rsidR="00201B6C" w:rsidRDefault="00363FA8" w:rsidP="00201B6C">
      <w:pPr>
        <w:spacing w:after="0" w:line="240" w:lineRule="auto"/>
        <w:jc w:val="both"/>
        <w:rPr>
          <w:rFonts w:ascii="Times New Roman" w:hAnsi="Times New Roman" w:cs="Times New Roman"/>
        </w:rPr>
      </w:pPr>
      <w:r w:rsidRPr="002F7B89">
        <w:rPr>
          <w:rFonts w:ascii="Times New Roman" w:hAnsi="Times New Roman" w:cs="Times New Roman"/>
        </w:rPr>
        <w:t xml:space="preserve"> </w:t>
      </w:r>
    </w:p>
    <w:p w:rsidR="00A50054" w:rsidRPr="00201B6C" w:rsidRDefault="00A50054" w:rsidP="00201B6C">
      <w:pPr>
        <w:pStyle w:val="Heading1"/>
        <w:numPr>
          <w:ilvl w:val="0"/>
          <w:numId w:val="39"/>
        </w:numPr>
        <w:ind w:left="360" w:hanging="360"/>
        <w:rPr>
          <w:rStyle w:val="IntenseReference"/>
          <w:b/>
          <w:color w:val="000000" w:themeColor="text1"/>
          <w:lang w:val="fr-FR"/>
        </w:rPr>
      </w:pPr>
      <w:bookmarkStart w:id="11" w:name="_Toc409669170"/>
      <w:r w:rsidRPr="00201B6C">
        <w:rPr>
          <w:rStyle w:val="IntenseReference"/>
          <w:b/>
          <w:color w:val="000000" w:themeColor="text1"/>
          <w:lang w:val="fr-FR"/>
        </w:rPr>
        <w:t>Les méthodes actuelles de lutte contre les pestes</w:t>
      </w:r>
      <w:bookmarkEnd w:id="10"/>
      <w:bookmarkEnd w:id="11"/>
    </w:p>
    <w:p w:rsidR="00201B6C" w:rsidRDefault="00201B6C" w:rsidP="00201B6C">
      <w:pPr>
        <w:spacing w:after="0" w:line="240" w:lineRule="auto"/>
        <w:ind w:right="70"/>
        <w:jc w:val="both"/>
        <w:rPr>
          <w:rFonts w:ascii="Times New Roman" w:eastAsia="Calibri" w:hAnsi="Times New Roman" w:cs="Times New Roman"/>
        </w:rPr>
      </w:pPr>
    </w:p>
    <w:p w:rsidR="00A50054" w:rsidRDefault="00A50054" w:rsidP="00201B6C">
      <w:pPr>
        <w:spacing w:after="0" w:line="240" w:lineRule="auto"/>
        <w:ind w:right="70"/>
        <w:jc w:val="both"/>
        <w:rPr>
          <w:rFonts w:ascii="Times New Roman" w:eastAsia="Calibri" w:hAnsi="Times New Roman" w:cs="Times New Roman"/>
        </w:rPr>
      </w:pPr>
      <w:r w:rsidRPr="002F7B89">
        <w:rPr>
          <w:rFonts w:ascii="Times New Roman" w:eastAsia="Calibri" w:hAnsi="Times New Roman" w:cs="Times New Roman"/>
        </w:rPr>
        <w:t>Au Burundi, diverses méthodes de protect</w:t>
      </w:r>
      <w:r w:rsidR="00201B6C">
        <w:rPr>
          <w:rFonts w:ascii="Times New Roman" w:eastAsia="Calibri" w:hAnsi="Times New Roman" w:cs="Times New Roman"/>
        </w:rPr>
        <w:t xml:space="preserve">ion des végétaux sont utilisées à différente proportion. Celles-ci </w:t>
      </w:r>
      <w:r w:rsidRPr="002F7B89">
        <w:rPr>
          <w:rFonts w:ascii="Times New Roman" w:eastAsia="Calibri" w:hAnsi="Times New Roman" w:cs="Times New Roman"/>
        </w:rPr>
        <w:t>s</w:t>
      </w:r>
      <w:r w:rsidR="00201B6C">
        <w:rPr>
          <w:rFonts w:ascii="Times New Roman" w:eastAsia="Calibri" w:hAnsi="Times New Roman" w:cs="Times New Roman"/>
        </w:rPr>
        <w:t>ont classées en cinq catégories</w:t>
      </w:r>
      <w:r w:rsidRPr="002F7B89">
        <w:rPr>
          <w:rFonts w:ascii="Times New Roman" w:eastAsia="Calibri" w:hAnsi="Times New Roman" w:cs="Times New Roman"/>
        </w:rPr>
        <w:t>:</w:t>
      </w:r>
    </w:p>
    <w:p w:rsidR="00201B6C" w:rsidRPr="002F7B89" w:rsidRDefault="00201B6C" w:rsidP="00201B6C">
      <w:pPr>
        <w:spacing w:after="0" w:line="240" w:lineRule="auto"/>
        <w:ind w:right="70"/>
        <w:jc w:val="both"/>
        <w:rPr>
          <w:rFonts w:ascii="Times New Roman" w:eastAsia="Calibri" w:hAnsi="Times New Roman" w:cs="Times New Roman"/>
        </w:rPr>
      </w:pP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Lutte chimique</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Lutte agronomique: pratiques culturales et sélection végétale</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Lutte mécanique et physique</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Lutte biologique et biotechnique</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Lutte intégrée</w:t>
      </w:r>
    </w:p>
    <w:p w:rsidR="00201B6C" w:rsidRDefault="00201B6C" w:rsidP="00201B6C">
      <w:pPr>
        <w:spacing w:after="0" w:line="240" w:lineRule="auto"/>
        <w:ind w:right="70"/>
        <w:jc w:val="both"/>
        <w:rPr>
          <w:rFonts w:ascii="Times New Roman" w:eastAsia="Calibri" w:hAnsi="Times New Roman" w:cs="Times New Roman"/>
        </w:rPr>
      </w:pPr>
    </w:p>
    <w:p w:rsidR="005C13A9" w:rsidRPr="002F7B89" w:rsidRDefault="00F375D6" w:rsidP="00201B6C">
      <w:pPr>
        <w:spacing w:after="0" w:line="240" w:lineRule="auto"/>
        <w:ind w:right="70"/>
        <w:jc w:val="both"/>
        <w:rPr>
          <w:rFonts w:ascii="Times New Roman" w:eastAsia="Calibri" w:hAnsi="Times New Roman" w:cs="Times New Roman"/>
        </w:rPr>
      </w:pPr>
      <w:r w:rsidRPr="002F7B89">
        <w:rPr>
          <w:rFonts w:ascii="Times New Roman" w:eastAsia="Calibri" w:hAnsi="Times New Roman" w:cs="Times New Roman"/>
        </w:rPr>
        <w:t>Parmi</w:t>
      </w:r>
      <w:r w:rsidR="00201B6C">
        <w:rPr>
          <w:rFonts w:ascii="Times New Roman" w:eastAsia="Calibri" w:hAnsi="Times New Roman" w:cs="Times New Roman"/>
        </w:rPr>
        <w:t xml:space="preserve"> ces méthodes, ce</w:t>
      </w:r>
      <w:r w:rsidR="005C13A9" w:rsidRPr="002F7B89">
        <w:rPr>
          <w:rFonts w:ascii="Times New Roman" w:eastAsia="Calibri" w:hAnsi="Times New Roman" w:cs="Times New Roman"/>
        </w:rPr>
        <w:t xml:space="preserve"> sont la lutte chimique, la lutte mécanique et la lutte intégrée qui sont </w:t>
      </w:r>
      <w:r w:rsidR="00201B6C">
        <w:rPr>
          <w:rFonts w:ascii="Times New Roman" w:eastAsia="Calibri" w:hAnsi="Times New Roman" w:cs="Times New Roman"/>
        </w:rPr>
        <w:t xml:space="preserve">le plus </w:t>
      </w:r>
      <w:r w:rsidR="005C13A9" w:rsidRPr="002F7B89">
        <w:rPr>
          <w:rFonts w:ascii="Times New Roman" w:eastAsia="Calibri" w:hAnsi="Times New Roman" w:cs="Times New Roman"/>
        </w:rPr>
        <w:t>adapté</w:t>
      </w:r>
      <w:r w:rsidR="00201B6C">
        <w:rPr>
          <w:rFonts w:ascii="Times New Roman" w:eastAsia="Calibri" w:hAnsi="Times New Roman" w:cs="Times New Roman"/>
        </w:rPr>
        <w:t>es</w:t>
      </w:r>
      <w:r w:rsidR="005C13A9" w:rsidRPr="002F7B89">
        <w:rPr>
          <w:rFonts w:ascii="Times New Roman" w:eastAsia="Calibri" w:hAnsi="Times New Roman" w:cs="Times New Roman"/>
        </w:rPr>
        <w:t xml:space="preserve"> pour la culture du café</w:t>
      </w:r>
      <w:r w:rsidR="00201B6C">
        <w:rPr>
          <w:rFonts w:ascii="Times New Roman" w:eastAsia="Calibri" w:hAnsi="Times New Roman" w:cs="Times New Roman"/>
        </w:rPr>
        <w:t>.</w:t>
      </w:r>
    </w:p>
    <w:p w:rsidR="00201B6C" w:rsidRDefault="00201B6C" w:rsidP="00201B6C">
      <w:pPr>
        <w:pStyle w:val="Heading2"/>
      </w:pPr>
      <w:bookmarkStart w:id="12" w:name="_Toc402782967"/>
    </w:p>
    <w:p w:rsidR="00A50054" w:rsidRPr="00201B6C" w:rsidRDefault="00F375D6" w:rsidP="00201B6C">
      <w:pPr>
        <w:pStyle w:val="Heading2"/>
      </w:pPr>
      <w:bookmarkStart w:id="13" w:name="_Toc409669171"/>
      <w:r w:rsidRPr="00201B6C">
        <w:t>V</w:t>
      </w:r>
      <w:r w:rsidR="00A50054" w:rsidRPr="00201B6C">
        <w:t>.1</w:t>
      </w:r>
      <w:r w:rsidR="00AC1B5F">
        <w:t xml:space="preserve"> </w:t>
      </w:r>
      <w:r w:rsidR="00A50054" w:rsidRPr="00201B6C">
        <w:t>Lutte chimique</w:t>
      </w:r>
      <w:bookmarkEnd w:id="12"/>
      <w:bookmarkEnd w:id="13"/>
    </w:p>
    <w:p w:rsidR="00201B6C" w:rsidRDefault="00201B6C" w:rsidP="00201B6C">
      <w:pPr>
        <w:spacing w:after="0" w:line="240" w:lineRule="auto"/>
        <w:ind w:right="70"/>
        <w:jc w:val="both"/>
        <w:rPr>
          <w:rFonts w:ascii="Times New Roman" w:eastAsia="Calibri" w:hAnsi="Times New Roman" w:cs="Times New Roman"/>
        </w:rPr>
      </w:pPr>
    </w:p>
    <w:p w:rsidR="00201B6C" w:rsidRDefault="00A50054" w:rsidP="00201B6C">
      <w:pPr>
        <w:spacing w:after="0" w:line="240" w:lineRule="auto"/>
        <w:ind w:right="70"/>
        <w:jc w:val="both"/>
        <w:rPr>
          <w:rFonts w:ascii="Times New Roman" w:eastAsia="Calibri" w:hAnsi="Times New Roman" w:cs="Times New Roman"/>
        </w:rPr>
      </w:pPr>
      <w:r w:rsidRPr="002F7B89">
        <w:rPr>
          <w:rFonts w:ascii="Times New Roman" w:eastAsia="Calibri" w:hAnsi="Times New Roman" w:cs="Times New Roman"/>
        </w:rPr>
        <w:t>Au Burundi, les traitements chimiques sont indispensables surtout dans le secteur des cultures industrielles dont le café où l’intensification croissante de l’agriculture suscite une recrudescence des invasions d’organismes nuisibles qu’il faut contenir par des traitements périodiques avec des pesticides.</w:t>
      </w:r>
      <w:r w:rsidR="00F375D6" w:rsidRPr="002F7B89">
        <w:rPr>
          <w:rFonts w:ascii="Times New Roman" w:eastAsia="Calibri" w:hAnsi="Times New Roman" w:cs="Times New Roman"/>
        </w:rPr>
        <w:t xml:space="preserve"> Cette </w:t>
      </w:r>
      <w:r w:rsidR="00201B6C" w:rsidRPr="002F7B89">
        <w:rPr>
          <w:rFonts w:ascii="Times New Roman" w:eastAsia="Calibri" w:hAnsi="Times New Roman" w:cs="Times New Roman"/>
        </w:rPr>
        <w:t>méthode</w:t>
      </w:r>
      <w:r w:rsidR="00F375D6" w:rsidRPr="002F7B89">
        <w:rPr>
          <w:rFonts w:ascii="Times New Roman" w:eastAsia="Calibri" w:hAnsi="Times New Roman" w:cs="Times New Roman"/>
        </w:rPr>
        <w:t xml:space="preserve"> est préconisée par le projet PACFC</w:t>
      </w:r>
      <w:r w:rsidRPr="002F7B89">
        <w:rPr>
          <w:rFonts w:ascii="Times New Roman" w:eastAsia="Calibri" w:hAnsi="Times New Roman" w:cs="Times New Roman"/>
        </w:rPr>
        <w:t>.</w:t>
      </w:r>
    </w:p>
    <w:p w:rsidR="00A50054" w:rsidRPr="002F7B89" w:rsidRDefault="00F375D6" w:rsidP="00201B6C">
      <w:pPr>
        <w:spacing w:after="0" w:line="240" w:lineRule="auto"/>
        <w:ind w:right="70"/>
        <w:jc w:val="both"/>
        <w:rPr>
          <w:rFonts w:ascii="Times New Roman" w:eastAsia="Calibri" w:hAnsi="Times New Roman" w:cs="Times New Roman"/>
        </w:rPr>
      </w:pPr>
      <w:r w:rsidRPr="002F7B89">
        <w:rPr>
          <w:rFonts w:ascii="Times New Roman" w:eastAsia="Calibri" w:hAnsi="Times New Roman" w:cs="Times New Roman"/>
        </w:rPr>
        <w:t xml:space="preserve"> </w:t>
      </w:r>
    </w:p>
    <w:p w:rsidR="00A50054" w:rsidRPr="00201B6C" w:rsidRDefault="00F375D6" w:rsidP="00201B6C">
      <w:pPr>
        <w:pStyle w:val="Heading2"/>
      </w:pPr>
      <w:bookmarkStart w:id="14" w:name="_Toc402782969"/>
      <w:bookmarkStart w:id="15" w:name="_Toc409669172"/>
      <w:r w:rsidRPr="00201B6C">
        <w:t>V</w:t>
      </w:r>
      <w:r w:rsidR="005C13A9" w:rsidRPr="00201B6C">
        <w:t>.2</w:t>
      </w:r>
      <w:r w:rsidR="00A50054" w:rsidRPr="00201B6C">
        <w:t xml:space="preserve"> La lutte mécanique et physique</w:t>
      </w:r>
      <w:bookmarkEnd w:id="14"/>
      <w:bookmarkEnd w:id="15"/>
    </w:p>
    <w:p w:rsidR="00201B6C" w:rsidRDefault="00201B6C" w:rsidP="00201B6C">
      <w:pPr>
        <w:spacing w:after="0" w:line="240" w:lineRule="auto"/>
        <w:jc w:val="both"/>
        <w:rPr>
          <w:rFonts w:ascii="Times New Roman" w:eastAsia="Calibri" w:hAnsi="Times New Roman" w:cs="Times New Roman"/>
        </w:rPr>
      </w:pPr>
    </w:p>
    <w:p w:rsidR="00A50054" w:rsidRDefault="00A50054"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 Au Burundi, la lutte mécanique et physique pour protéger les cultures se concr</w:t>
      </w:r>
      <w:r w:rsidR="00201B6C">
        <w:rPr>
          <w:rFonts w:ascii="Times New Roman" w:eastAsia="Calibri" w:hAnsi="Times New Roman" w:cs="Times New Roman"/>
        </w:rPr>
        <w:t>étise par les actions suivantes</w:t>
      </w:r>
      <w:r w:rsidRPr="002F7B89">
        <w:rPr>
          <w:rFonts w:ascii="Times New Roman" w:eastAsia="Calibri" w:hAnsi="Times New Roman" w:cs="Times New Roman"/>
        </w:rPr>
        <w:t>:</w:t>
      </w:r>
    </w:p>
    <w:p w:rsidR="00201B6C" w:rsidRPr="002F7B89" w:rsidRDefault="00201B6C" w:rsidP="00201B6C">
      <w:pPr>
        <w:spacing w:after="0" w:line="240" w:lineRule="auto"/>
        <w:jc w:val="both"/>
        <w:rPr>
          <w:rFonts w:ascii="Times New Roman" w:eastAsia="Calibri" w:hAnsi="Times New Roman" w:cs="Times New Roman"/>
        </w:rPr>
      </w:pP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ramassage des chenilles défoliantes de la patate douce et leur destruction ;</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ramassage des criquets puants tôt le matin et leur destruction ;</w:t>
      </w:r>
    </w:p>
    <w:p w:rsidR="00A50054" w:rsidRPr="00201B6C" w:rsidRDefault="00A50054" w:rsidP="00201B6C">
      <w:pPr>
        <w:numPr>
          <w:ilvl w:val="0"/>
          <w:numId w:val="42"/>
        </w:numPr>
        <w:spacing w:after="0" w:line="240" w:lineRule="auto"/>
        <w:ind w:left="720" w:right="70"/>
        <w:jc w:val="both"/>
        <w:rPr>
          <w:rFonts w:ascii="Times New Roman" w:eastAsia="Calibri" w:hAnsi="Times New Roman" w:cs="Times New Roman"/>
        </w:rPr>
      </w:pPr>
      <w:r w:rsidRPr="00201B6C">
        <w:rPr>
          <w:rFonts w:ascii="Times New Roman" w:eastAsia="Calibri" w:hAnsi="Times New Roman" w:cs="Times New Roman"/>
        </w:rPr>
        <w:t>récolte phytosanitaire des cerises de café attaquées par le scolyte et brulage;</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séchage des récoltes avant leur emmagasinage ;</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arrachage des plantes de pomme de terre</w:t>
      </w:r>
      <w:r w:rsidR="00201B6C">
        <w:rPr>
          <w:rFonts w:ascii="Times New Roman" w:eastAsia="Calibri" w:hAnsi="Times New Roman" w:cs="Times New Roman"/>
        </w:rPr>
        <w:t xml:space="preserve"> bactériosées.</w:t>
      </w:r>
    </w:p>
    <w:p w:rsidR="00A50054" w:rsidRPr="002F7B89" w:rsidRDefault="00A50054" w:rsidP="00201B6C">
      <w:pPr>
        <w:spacing w:after="0" w:line="240" w:lineRule="auto"/>
        <w:jc w:val="both"/>
        <w:rPr>
          <w:rFonts w:ascii="Times New Roman" w:eastAsia="Calibri" w:hAnsi="Times New Roman" w:cs="Times New Roman"/>
        </w:rPr>
      </w:pPr>
    </w:p>
    <w:p w:rsidR="00A50054" w:rsidRPr="00201B6C" w:rsidRDefault="00F375D6" w:rsidP="00201B6C">
      <w:pPr>
        <w:pStyle w:val="Heading2"/>
      </w:pPr>
      <w:bookmarkStart w:id="16" w:name="_Toc402782971"/>
      <w:bookmarkStart w:id="17" w:name="_Toc409669173"/>
      <w:r w:rsidRPr="00201B6C">
        <w:t>V</w:t>
      </w:r>
      <w:r w:rsidR="005C13A9" w:rsidRPr="00201B6C">
        <w:t>.3</w:t>
      </w:r>
      <w:r w:rsidR="00A50054" w:rsidRPr="00201B6C">
        <w:t xml:space="preserve"> La lutte intégrée</w:t>
      </w:r>
      <w:bookmarkEnd w:id="16"/>
      <w:bookmarkEnd w:id="17"/>
    </w:p>
    <w:p w:rsidR="00A50054" w:rsidRPr="002F7B89" w:rsidRDefault="00A50054" w:rsidP="00201B6C">
      <w:pPr>
        <w:keepNext/>
        <w:autoSpaceDE w:val="0"/>
        <w:autoSpaceDN w:val="0"/>
        <w:adjustRightInd w:val="0"/>
        <w:spacing w:after="0" w:line="240" w:lineRule="auto"/>
        <w:outlineLvl w:val="1"/>
        <w:rPr>
          <w:rFonts w:ascii="Times New Roman" w:eastAsia="Calibri" w:hAnsi="Times New Roman" w:cs="Times New Roman"/>
          <w:b/>
          <w:bCs/>
        </w:rPr>
      </w:pPr>
    </w:p>
    <w:p w:rsidR="00A50054" w:rsidRPr="002F7B89" w:rsidRDefault="00A50054"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La lutte dite « intégrée » représente une stratégie qui prend en compte tous les moyens de lutte : prévision des attaques, techniques culturales, variétés résistantes, lutte biologique, lutte physique, lutte biotechnique et la lutte chimique modérée, c’est- à- dire en épandant les pesticides aux doses efficaces au cours de traitements aussi peu nombreux que souhaitables effectués aux périodes les plus judicieuses et avec le matériel de traitement le plus adéquat.</w:t>
      </w:r>
    </w:p>
    <w:p w:rsidR="00A50054" w:rsidRPr="002F7B89" w:rsidRDefault="00A50054" w:rsidP="00201B6C">
      <w:pPr>
        <w:spacing w:after="0" w:line="240" w:lineRule="auto"/>
        <w:jc w:val="both"/>
        <w:rPr>
          <w:rFonts w:ascii="Times New Roman" w:eastAsia="Calibri" w:hAnsi="Times New Roman" w:cs="Times New Roman"/>
          <w:b/>
          <w:bCs/>
        </w:rPr>
      </w:pPr>
      <w:r w:rsidRPr="002F7B89">
        <w:rPr>
          <w:rFonts w:ascii="Times New Roman" w:eastAsia="Calibri" w:hAnsi="Times New Roman" w:cs="Times New Roman"/>
        </w:rPr>
        <w:lastRenderedPageBreak/>
        <w:t xml:space="preserve">Pour mettre en </w:t>
      </w:r>
      <w:r w:rsidR="0020723E" w:rsidRPr="002F7B89">
        <w:rPr>
          <w:rFonts w:ascii="Times New Roman" w:eastAsia="Calibri" w:hAnsi="Times New Roman" w:cs="Times New Roman"/>
        </w:rPr>
        <w:t>œuvre</w:t>
      </w:r>
      <w:r w:rsidRPr="002F7B89">
        <w:rPr>
          <w:rFonts w:ascii="Times New Roman" w:eastAsia="Calibri" w:hAnsi="Times New Roman" w:cs="Times New Roman"/>
        </w:rPr>
        <w:t xml:space="preserve"> avec succès les méthodes de protection intégrée, il convient de prendre certaines mesures d’accompagnement qui sont exposées ci-après:</w:t>
      </w:r>
    </w:p>
    <w:p w:rsidR="00201B6C" w:rsidRDefault="00201B6C" w:rsidP="00201B6C">
      <w:pPr>
        <w:spacing w:after="0" w:line="240" w:lineRule="auto"/>
        <w:ind w:right="-108"/>
        <w:jc w:val="both"/>
        <w:rPr>
          <w:rFonts w:ascii="Times New Roman" w:eastAsia="Calibri" w:hAnsi="Times New Roman" w:cs="Times New Roman"/>
          <w:i/>
          <w:iCs/>
        </w:rPr>
      </w:pPr>
    </w:p>
    <w:p w:rsidR="00A50054" w:rsidRPr="00201B6C" w:rsidRDefault="00A50054" w:rsidP="00201B6C">
      <w:pPr>
        <w:pStyle w:val="ListParagraph"/>
        <w:numPr>
          <w:ilvl w:val="0"/>
          <w:numId w:val="43"/>
        </w:numPr>
        <w:spacing w:after="0" w:line="240" w:lineRule="auto"/>
        <w:ind w:right="-108"/>
        <w:jc w:val="both"/>
        <w:rPr>
          <w:rFonts w:ascii="Times New Roman" w:hAnsi="Times New Roman"/>
          <w:i/>
          <w:iCs/>
        </w:rPr>
      </w:pPr>
      <w:r w:rsidRPr="00201B6C">
        <w:rPr>
          <w:rFonts w:ascii="Times New Roman" w:hAnsi="Times New Roman"/>
          <w:i/>
          <w:iCs/>
        </w:rPr>
        <w:t>Les systèmes de surveillance</w:t>
      </w:r>
    </w:p>
    <w:p w:rsidR="00201B6C" w:rsidRDefault="00201B6C" w:rsidP="00201B6C">
      <w:pPr>
        <w:tabs>
          <w:tab w:val="left" w:pos="0"/>
          <w:tab w:val="center" w:pos="4536"/>
          <w:tab w:val="right" w:pos="9072"/>
        </w:tabs>
        <w:spacing w:after="0" w:line="240" w:lineRule="auto"/>
        <w:ind w:right="-108"/>
        <w:jc w:val="both"/>
        <w:rPr>
          <w:rFonts w:ascii="Times New Roman" w:eastAsia="Times New Roman" w:hAnsi="Times New Roman" w:cs="Times New Roman"/>
          <w:bCs/>
          <w:iCs/>
          <w:lang w:eastAsia="fr-FR"/>
        </w:rPr>
      </w:pPr>
    </w:p>
    <w:p w:rsidR="00A50054" w:rsidRPr="00201B6C" w:rsidRDefault="00A50054" w:rsidP="00201B6C">
      <w:pPr>
        <w:tabs>
          <w:tab w:val="left" w:pos="0"/>
          <w:tab w:val="center" w:pos="4536"/>
          <w:tab w:val="right" w:pos="9072"/>
        </w:tabs>
        <w:spacing w:after="0" w:line="240" w:lineRule="auto"/>
        <w:ind w:right="-108"/>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Les systèmes de surveillance ont pour rôle de fournir des informations requises pour appliquer correctement les méthodes de protection intégrée des végétaux. Il s’agit de déterminer le degré d’infestation en dénombrant les organismes nuisibles et leurs antagonistes et d’évaluer les dégâts potentiels.</w:t>
      </w:r>
      <w:r w:rsidR="00201B6C">
        <w:rPr>
          <w:rFonts w:ascii="Times New Roman" w:eastAsia="Times New Roman" w:hAnsi="Times New Roman" w:cs="Times New Roman"/>
          <w:bCs/>
          <w:iCs/>
          <w:lang w:eastAsia="fr-FR"/>
        </w:rPr>
        <w:t xml:space="preserve"> </w:t>
      </w:r>
      <w:r w:rsidRPr="002F7B89">
        <w:rPr>
          <w:rFonts w:ascii="Times New Roman" w:eastAsia="Calibri" w:hAnsi="Times New Roman" w:cs="Times New Roman"/>
        </w:rPr>
        <w:t>Ces systèmes de surveillance des organismes nuisibles visent à deux objectifs bien distincts :</w:t>
      </w:r>
    </w:p>
    <w:p w:rsidR="00201B6C" w:rsidRPr="00201B6C" w:rsidRDefault="00201B6C" w:rsidP="00201B6C">
      <w:pPr>
        <w:spacing w:after="0" w:line="240" w:lineRule="auto"/>
        <w:ind w:left="360" w:right="-108"/>
        <w:contextualSpacing/>
        <w:jc w:val="both"/>
        <w:rPr>
          <w:rFonts w:ascii="Times New Roman" w:eastAsia="Calibri" w:hAnsi="Times New Roman" w:cs="Times New Roman"/>
        </w:rPr>
      </w:pP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01B6C">
        <w:rPr>
          <w:rFonts w:ascii="Times New Roman" w:eastAsia="Calibri" w:hAnsi="Times New Roman" w:cs="Times New Roman"/>
        </w:rPr>
        <w:t>un objectif à court terme</w:t>
      </w:r>
      <w:r w:rsidRPr="002F7B89">
        <w:rPr>
          <w:rFonts w:ascii="Times New Roman" w:eastAsia="Calibri" w:hAnsi="Times New Roman" w:cs="Times New Roman"/>
        </w:rPr>
        <w:t> : être en mesure de décider si le traitement appliqué sur une parcelle à un moment donné est</w:t>
      </w:r>
      <w:r w:rsidR="00201B6C">
        <w:rPr>
          <w:rFonts w:ascii="Times New Roman" w:eastAsia="Calibri" w:hAnsi="Times New Roman" w:cs="Times New Roman"/>
        </w:rPr>
        <w:t xml:space="preserve"> rentable ou non</w:t>
      </w:r>
      <w:r w:rsidRPr="002F7B89">
        <w:rPr>
          <w:rFonts w:ascii="Times New Roman" w:eastAsia="Calibri" w:hAnsi="Times New Roman" w:cs="Times New Roman"/>
        </w:rPr>
        <w:t>;</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01B6C">
        <w:rPr>
          <w:rFonts w:ascii="Times New Roman" w:eastAsia="Calibri" w:hAnsi="Times New Roman" w:cs="Times New Roman"/>
        </w:rPr>
        <w:t>un objectif à long terme</w:t>
      </w:r>
      <w:r w:rsidRPr="002F7B89">
        <w:rPr>
          <w:rFonts w:ascii="Times New Roman" w:eastAsia="Calibri" w:hAnsi="Times New Roman" w:cs="Times New Roman"/>
        </w:rPr>
        <w:t> : rassembler, dans de nombreuses parcelles (champs) et sur des périodes prolongées, un ensemble de données agronomiques et économiques et de données sur le degré d’infestation, en vue d’élaborer ou d’adapter des stratégies de protection des cultures.</w:t>
      </w:r>
    </w:p>
    <w:p w:rsidR="00A50054" w:rsidRPr="002F7B89" w:rsidRDefault="00A50054" w:rsidP="00201B6C">
      <w:pPr>
        <w:spacing w:after="0" w:line="240" w:lineRule="auto"/>
        <w:ind w:right="-108"/>
        <w:jc w:val="both"/>
        <w:rPr>
          <w:rFonts w:ascii="Times New Roman" w:eastAsia="Calibri" w:hAnsi="Times New Roman" w:cs="Times New Roman"/>
        </w:rPr>
      </w:pPr>
    </w:p>
    <w:p w:rsidR="00A50054" w:rsidRPr="00201B6C" w:rsidRDefault="00A50054" w:rsidP="00201B6C">
      <w:pPr>
        <w:pStyle w:val="ListParagraph"/>
        <w:numPr>
          <w:ilvl w:val="0"/>
          <w:numId w:val="43"/>
        </w:numPr>
        <w:spacing w:after="0" w:line="240" w:lineRule="auto"/>
        <w:ind w:right="-108"/>
        <w:jc w:val="both"/>
        <w:rPr>
          <w:rFonts w:ascii="Times New Roman" w:hAnsi="Times New Roman"/>
          <w:i/>
          <w:iCs/>
        </w:rPr>
      </w:pPr>
      <w:r w:rsidRPr="00201B6C">
        <w:rPr>
          <w:rFonts w:ascii="Times New Roman" w:hAnsi="Times New Roman"/>
          <w:i/>
          <w:iCs/>
        </w:rPr>
        <w:t>Les mesures relevant de la compétence du gouvernement en matière de la protection intégrée</w:t>
      </w:r>
    </w:p>
    <w:p w:rsidR="00201B6C" w:rsidRDefault="00201B6C" w:rsidP="00201B6C">
      <w:pPr>
        <w:tabs>
          <w:tab w:val="left" w:pos="0"/>
          <w:tab w:val="center" w:pos="4536"/>
          <w:tab w:val="right" w:pos="9072"/>
        </w:tabs>
        <w:spacing w:after="0" w:line="240" w:lineRule="auto"/>
        <w:ind w:right="-108"/>
        <w:jc w:val="both"/>
        <w:rPr>
          <w:rFonts w:ascii="Times New Roman" w:eastAsia="Times New Roman" w:hAnsi="Times New Roman" w:cs="Times New Roman"/>
          <w:bCs/>
          <w:iCs/>
          <w:lang w:eastAsia="fr-FR"/>
        </w:rPr>
      </w:pPr>
    </w:p>
    <w:p w:rsidR="00A50054" w:rsidRDefault="00A50054" w:rsidP="00201B6C">
      <w:pPr>
        <w:tabs>
          <w:tab w:val="left" w:pos="0"/>
          <w:tab w:val="center" w:pos="4536"/>
          <w:tab w:val="right" w:pos="9072"/>
        </w:tabs>
        <w:spacing w:after="0" w:line="240" w:lineRule="auto"/>
        <w:ind w:right="-108"/>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législation phytosanitaire est le fondement de toute mesure prise par les autorités d’un pays, que ce soit sous forme d’interventions directes ou sous forme de règlements. Elle concerne :</w:t>
      </w:r>
    </w:p>
    <w:p w:rsidR="00201B6C" w:rsidRPr="002F7B89" w:rsidRDefault="00201B6C" w:rsidP="00201B6C">
      <w:pPr>
        <w:tabs>
          <w:tab w:val="left" w:pos="0"/>
          <w:tab w:val="center" w:pos="4536"/>
          <w:tab w:val="right" w:pos="9072"/>
        </w:tabs>
        <w:spacing w:after="0" w:line="240" w:lineRule="auto"/>
        <w:ind w:right="-108"/>
        <w:jc w:val="both"/>
        <w:rPr>
          <w:rFonts w:ascii="Times New Roman" w:eastAsia="Times New Roman" w:hAnsi="Times New Roman" w:cs="Times New Roman"/>
          <w:bCs/>
          <w:iCs/>
          <w:lang w:eastAsia="fr-FR"/>
        </w:rPr>
      </w:pP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la quarantaine ;</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l’homologation des produits et matériels phytosanitaires ;</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le contrôle de qualité (contrôle de formulation) des pesticides commercialisés ;</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le contrôle des résidus de produits phytopharmaceutiques présents dans les denrées  alimentaires ;</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l’octroi de licences et le contrôle de la distribution ;</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la législation sur les matières toxiques ;</w:t>
      </w:r>
    </w:p>
    <w:p w:rsidR="00A50054" w:rsidRPr="002F7B89" w:rsidRDefault="00A50054"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l’élimination des reliquats de pesticides et des emballages vides.</w:t>
      </w:r>
    </w:p>
    <w:p w:rsidR="00201B6C" w:rsidRDefault="00201B6C" w:rsidP="00201B6C">
      <w:pPr>
        <w:spacing w:after="0" w:line="240" w:lineRule="auto"/>
        <w:ind w:right="-108"/>
        <w:jc w:val="both"/>
        <w:rPr>
          <w:rFonts w:ascii="Times New Roman" w:eastAsia="Calibri" w:hAnsi="Times New Roman" w:cs="Times New Roman"/>
        </w:rPr>
      </w:pPr>
    </w:p>
    <w:p w:rsidR="00A50054" w:rsidRPr="002F7B89" w:rsidRDefault="00A50054" w:rsidP="00201B6C">
      <w:pPr>
        <w:spacing w:after="0" w:line="240" w:lineRule="auto"/>
        <w:ind w:right="-108"/>
        <w:jc w:val="both"/>
        <w:rPr>
          <w:rFonts w:ascii="Times New Roman" w:eastAsia="Calibri" w:hAnsi="Times New Roman" w:cs="Times New Roman"/>
        </w:rPr>
      </w:pPr>
      <w:r w:rsidRPr="002F7B89">
        <w:rPr>
          <w:rFonts w:ascii="Times New Roman" w:eastAsia="Calibri" w:hAnsi="Times New Roman" w:cs="Times New Roman"/>
        </w:rPr>
        <w:t>Les dispositions relatives à la quarantaine végétale ont pour but d’empêcher ou de limiter la propagation d’organismes nuisibles aux végétaux à l’intérieur d’un pays ainsi que leur introduction au travers de ses frontières à partir de pays étrangers.</w:t>
      </w:r>
    </w:p>
    <w:p w:rsidR="00201B6C" w:rsidRDefault="00201B6C" w:rsidP="00201B6C">
      <w:pPr>
        <w:spacing w:after="0" w:line="240" w:lineRule="auto"/>
        <w:ind w:right="-108"/>
        <w:jc w:val="both"/>
        <w:rPr>
          <w:rFonts w:ascii="Times New Roman" w:eastAsia="Calibri" w:hAnsi="Times New Roman" w:cs="Times New Roman"/>
        </w:rPr>
      </w:pPr>
    </w:p>
    <w:p w:rsidR="00C47E93" w:rsidRPr="006C0434" w:rsidRDefault="00A50054" w:rsidP="00C47E93">
      <w:pPr>
        <w:jc w:val="both"/>
        <w:rPr>
          <w:rStyle w:val="hps"/>
          <w:rFonts w:ascii="Times New Roman" w:hAnsi="Times New Roman"/>
        </w:rPr>
      </w:pPr>
      <w:r w:rsidRPr="002F7B89">
        <w:rPr>
          <w:rFonts w:ascii="Times New Roman" w:eastAsia="Calibri" w:hAnsi="Times New Roman" w:cs="Times New Roman"/>
        </w:rPr>
        <w:t>L’homologation n’est décernée qu’aux spécialités dont l’efficacité et l’innocuité ont été reconnues</w:t>
      </w:r>
      <w:r w:rsidR="00201B6C">
        <w:rPr>
          <w:rFonts w:ascii="Times New Roman" w:eastAsia="Calibri" w:hAnsi="Times New Roman" w:cs="Times New Roman"/>
        </w:rPr>
        <w:t>. Elle</w:t>
      </w:r>
      <w:r w:rsidRPr="002F7B89">
        <w:rPr>
          <w:rFonts w:ascii="Times New Roman" w:eastAsia="Calibri" w:hAnsi="Times New Roman" w:cs="Times New Roman"/>
        </w:rPr>
        <w:t xml:space="preserve"> doit être établi sur la base d’analyses e</w:t>
      </w:r>
      <w:r w:rsidR="00201B6C">
        <w:rPr>
          <w:rFonts w:ascii="Times New Roman" w:eastAsia="Calibri" w:hAnsi="Times New Roman" w:cs="Times New Roman"/>
        </w:rPr>
        <w:t>t d’expériences que le produit </w:t>
      </w:r>
      <w:r w:rsidRPr="002F7B89">
        <w:rPr>
          <w:rFonts w:ascii="Times New Roman" w:eastAsia="Calibri" w:hAnsi="Times New Roman" w:cs="Times New Roman"/>
        </w:rPr>
        <w:t>est ef</w:t>
      </w:r>
      <w:r w:rsidR="00201B6C">
        <w:rPr>
          <w:rFonts w:ascii="Times New Roman" w:eastAsia="Calibri" w:hAnsi="Times New Roman" w:cs="Times New Roman"/>
        </w:rPr>
        <w:t xml:space="preserve">ficace contre l’organisme cible ; </w:t>
      </w:r>
      <w:r w:rsidRPr="002F7B89">
        <w:rPr>
          <w:rFonts w:ascii="Times New Roman" w:eastAsia="Calibri" w:hAnsi="Times New Roman" w:cs="Times New Roman"/>
        </w:rPr>
        <w:t xml:space="preserve">satisfait aux exigences en matière de protection de la santé humaine et animale lors du </w:t>
      </w:r>
      <w:r w:rsidR="00201B6C">
        <w:rPr>
          <w:rFonts w:ascii="Times New Roman" w:eastAsia="Calibri" w:hAnsi="Times New Roman" w:cs="Times New Roman"/>
        </w:rPr>
        <w:t xml:space="preserve">transport et de la distribution et </w:t>
      </w:r>
      <w:r w:rsidRPr="002F7B89">
        <w:rPr>
          <w:rFonts w:ascii="Times New Roman" w:eastAsia="Calibri" w:hAnsi="Times New Roman" w:cs="Times New Roman"/>
        </w:rPr>
        <w:t xml:space="preserve">n’exerce pas d’effet nocif sur la santé de l’homme et d’animaux, ni autres effets nuisibles inacceptables lorsqu’il est employé correctement et conformément aux indications du fabricant. </w:t>
      </w:r>
    </w:p>
    <w:p w:rsidR="006A6F3E" w:rsidRPr="006A6F3E" w:rsidRDefault="006A6F3E" w:rsidP="006A6F3E">
      <w:pPr>
        <w:jc w:val="both"/>
        <w:rPr>
          <w:rFonts w:ascii="Times New Roman" w:eastAsia="Calibri" w:hAnsi="Times New Roman" w:cs="Times New Roman"/>
        </w:rPr>
      </w:pPr>
      <w:r w:rsidRPr="006A6F3E">
        <w:rPr>
          <w:rFonts w:ascii="Times New Roman" w:eastAsia="Calibri" w:hAnsi="Times New Roman" w:cs="Times New Roman"/>
        </w:rPr>
        <w:t>Dans le présent projet, il ne sera acheté que des pesticides homologué par le Burundi. Par ailleurs, conformément à la politique sur pesticides de la Banque Mondiale (OP 4.09), le projet n’achètera pas des pesticides de la classe Ia et Ib même s’ils sont homologués pour le Burundi comme  Lebaycid.</w:t>
      </w:r>
    </w:p>
    <w:p w:rsidR="00A50054" w:rsidRPr="002F7B89" w:rsidRDefault="00A50054" w:rsidP="006A6F3E">
      <w:pPr>
        <w:spacing w:after="0" w:line="240" w:lineRule="auto"/>
        <w:ind w:right="-108"/>
        <w:jc w:val="both"/>
        <w:rPr>
          <w:rFonts w:ascii="Times New Roman" w:eastAsia="Calibri" w:hAnsi="Times New Roman" w:cs="Times New Roman"/>
        </w:rPr>
      </w:pPr>
    </w:p>
    <w:p w:rsidR="0020723E" w:rsidRPr="002F7B89" w:rsidRDefault="0020723E" w:rsidP="00201B6C">
      <w:pPr>
        <w:spacing w:after="0" w:line="240" w:lineRule="auto"/>
        <w:ind w:right="-108"/>
        <w:contextualSpacing/>
        <w:jc w:val="both"/>
        <w:rPr>
          <w:rFonts w:ascii="Times New Roman" w:eastAsia="Calibri" w:hAnsi="Times New Roman" w:cs="Times New Roman"/>
        </w:rPr>
      </w:pPr>
    </w:p>
    <w:p w:rsidR="00E85C12" w:rsidRPr="00AC1B5F" w:rsidRDefault="00F375D6" w:rsidP="00201B6C">
      <w:pPr>
        <w:pStyle w:val="Heading1"/>
        <w:numPr>
          <w:ilvl w:val="0"/>
          <w:numId w:val="39"/>
        </w:numPr>
        <w:ind w:left="360" w:hanging="360"/>
        <w:rPr>
          <w:rStyle w:val="IntenseReference"/>
          <w:b/>
          <w:color w:val="000000" w:themeColor="text1"/>
          <w:lang w:val="fr-FR"/>
        </w:rPr>
      </w:pPr>
      <w:bookmarkStart w:id="18" w:name="_Toc409669174"/>
      <w:r w:rsidRPr="00AC1B5F">
        <w:rPr>
          <w:rStyle w:val="IntenseReference"/>
          <w:b/>
          <w:color w:val="000000" w:themeColor="text1"/>
          <w:lang w:val="fr-FR"/>
        </w:rPr>
        <w:lastRenderedPageBreak/>
        <w:t>Risques des pesticides sur l’environnement biophysique  et social</w:t>
      </w:r>
      <w:r w:rsidR="00E85C12" w:rsidRPr="00AC1B5F">
        <w:rPr>
          <w:rStyle w:val="IntenseReference"/>
          <w:b/>
          <w:color w:val="000000" w:themeColor="text1"/>
          <w:lang w:val="fr-FR"/>
        </w:rPr>
        <w:t xml:space="preserve"> et leurs gestion</w:t>
      </w:r>
      <w:bookmarkEnd w:id="18"/>
    </w:p>
    <w:p w:rsidR="00F375D6" w:rsidRPr="002F7B89" w:rsidRDefault="00E85C12" w:rsidP="00201B6C">
      <w:pPr>
        <w:pStyle w:val="Heading1"/>
        <w:ind w:left="1080"/>
        <w:rPr>
          <w:rFonts w:ascii="Times New Roman" w:eastAsia="Calibri" w:hAnsi="Times New Roman" w:cs="Times New Roman"/>
          <w:sz w:val="22"/>
          <w:szCs w:val="22"/>
          <w:lang w:val="fr-FR"/>
        </w:rPr>
      </w:pPr>
      <w:r w:rsidRPr="002F7B89">
        <w:rPr>
          <w:rFonts w:ascii="Times New Roman" w:eastAsia="Calibri" w:hAnsi="Times New Roman" w:cs="Times New Roman"/>
          <w:sz w:val="22"/>
          <w:szCs w:val="22"/>
          <w:lang w:val="fr-FR"/>
        </w:rPr>
        <w:t xml:space="preserve"> </w:t>
      </w:r>
    </w:p>
    <w:p w:rsidR="00201B6C" w:rsidRDefault="00E85C12" w:rsidP="00201B6C">
      <w:pPr>
        <w:pStyle w:val="Heading2"/>
      </w:pPr>
      <w:bookmarkStart w:id="19" w:name="_Toc409669175"/>
      <w:r w:rsidRPr="00201B6C">
        <w:t>VI.1 Les risques potentielles et les mesures de prévention</w:t>
      </w:r>
      <w:bookmarkEnd w:id="19"/>
    </w:p>
    <w:p w:rsidR="00E85C12" w:rsidRPr="00201B6C" w:rsidRDefault="00E85C12" w:rsidP="00201B6C">
      <w:pPr>
        <w:pStyle w:val="Heading2"/>
        <w:rPr>
          <w:rFonts w:eastAsia="Calibri"/>
        </w:rPr>
      </w:pPr>
      <w:r w:rsidRPr="00201B6C">
        <w:t xml:space="preserve"> </w:t>
      </w:r>
    </w:p>
    <w:p w:rsidR="00F375D6" w:rsidRDefault="00201B6C" w:rsidP="00201B6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Lors de l’utilisation des </w:t>
      </w:r>
      <w:r w:rsidR="00F375D6" w:rsidRPr="002F7B89">
        <w:rPr>
          <w:rFonts w:ascii="Times New Roman" w:eastAsia="Calibri" w:hAnsi="Times New Roman" w:cs="Times New Roman"/>
        </w:rPr>
        <w:t xml:space="preserve">pesticides </w:t>
      </w:r>
      <w:r w:rsidR="00E85C12" w:rsidRPr="002F7B89">
        <w:rPr>
          <w:rFonts w:ascii="Times New Roman" w:eastAsia="Calibri" w:hAnsi="Times New Roman" w:cs="Times New Roman"/>
        </w:rPr>
        <w:t xml:space="preserve">dans le secteur café </w:t>
      </w:r>
      <w:r w:rsidR="00F375D6" w:rsidRPr="002F7B89">
        <w:rPr>
          <w:rFonts w:ascii="Times New Roman" w:eastAsia="Calibri" w:hAnsi="Times New Roman" w:cs="Times New Roman"/>
        </w:rPr>
        <w:t>des risques peuvent survenir soit su</w:t>
      </w:r>
      <w:r w:rsidR="00E85C12" w:rsidRPr="002F7B89">
        <w:rPr>
          <w:rFonts w:ascii="Times New Roman" w:eastAsia="Calibri" w:hAnsi="Times New Roman" w:cs="Times New Roman"/>
        </w:rPr>
        <w:t xml:space="preserve">r l’environnement biophysique soit sur le milieu social. Ces risques peuvent être accidentelles, </w:t>
      </w:r>
      <w:r>
        <w:rPr>
          <w:rFonts w:ascii="Times New Roman" w:eastAsia="Calibri" w:hAnsi="Times New Roman" w:cs="Times New Roman"/>
        </w:rPr>
        <w:t>ou dus à un</w:t>
      </w:r>
      <w:r w:rsidR="00E85C12" w:rsidRPr="002F7B89">
        <w:rPr>
          <w:rFonts w:ascii="Times New Roman" w:eastAsia="Calibri" w:hAnsi="Times New Roman" w:cs="Times New Roman"/>
        </w:rPr>
        <w:t xml:space="preserve"> </w:t>
      </w:r>
      <w:r w:rsidR="00F375D6" w:rsidRPr="002F7B89">
        <w:rPr>
          <w:rFonts w:ascii="Times New Roman" w:eastAsia="Calibri" w:hAnsi="Times New Roman" w:cs="Times New Roman"/>
        </w:rPr>
        <w:t xml:space="preserve">manque de connaissances ou par négligence. </w:t>
      </w:r>
      <w:r w:rsidR="00E85C12" w:rsidRPr="002F7B89">
        <w:rPr>
          <w:rFonts w:ascii="Times New Roman" w:eastAsia="Calibri" w:hAnsi="Times New Roman" w:cs="Times New Roman"/>
        </w:rPr>
        <w:t xml:space="preserve">Ces risques </w:t>
      </w:r>
      <w:r>
        <w:rPr>
          <w:rFonts w:ascii="Times New Roman" w:eastAsia="Calibri" w:hAnsi="Times New Roman" w:cs="Times New Roman"/>
        </w:rPr>
        <w:t>peuvent être résumés comme suit</w:t>
      </w:r>
      <w:r w:rsidR="00E85C12" w:rsidRPr="002F7B89">
        <w:rPr>
          <w:rFonts w:ascii="Times New Roman" w:eastAsia="Calibri" w:hAnsi="Times New Roman" w:cs="Times New Roman"/>
        </w:rPr>
        <w:t>:</w:t>
      </w:r>
    </w:p>
    <w:p w:rsidR="00201B6C" w:rsidRPr="002F7B89" w:rsidRDefault="00201B6C" w:rsidP="00201B6C">
      <w:pPr>
        <w:spacing w:after="0" w:line="240" w:lineRule="auto"/>
        <w:jc w:val="both"/>
        <w:rPr>
          <w:rFonts w:ascii="Times New Roman" w:eastAsia="Calibri" w:hAnsi="Times New Roman" w:cs="Times New Roman"/>
        </w:rPr>
      </w:pPr>
    </w:p>
    <w:p w:rsidR="00F375D6" w:rsidRPr="002F7B89" w:rsidRDefault="00F375D6" w:rsidP="00201B6C">
      <w:pPr>
        <w:numPr>
          <w:ilvl w:val="0"/>
          <w:numId w:val="42"/>
        </w:numPr>
        <w:spacing w:after="0" w:line="240" w:lineRule="auto"/>
        <w:ind w:left="720" w:right="70"/>
        <w:jc w:val="both"/>
        <w:rPr>
          <w:rFonts w:ascii="Times New Roman" w:hAnsi="Times New Roman"/>
        </w:rPr>
      </w:pPr>
      <w:r w:rsidRPr="002F7B89">
        <w:rPr>
          <w:rFonts w:ascii="Times New Roman" w:hAnsi="Times New Roman"/>
        </w:rPr>
        <w:t xml:space="preserve">Il peut </w:t>
      </w:r>
      <w:r w:rsidR="00A61FFD">
        <w:rPr>
          <w:rFonts w:ascii="Times New Roman" w:hAnsi="Times New Roman"/>
        </w:rPr>
        <w:t xml:space="preserve">y avoir la contamination des </w:t>
      </w:r>
      <w:r w:rsidRPr="002F7B89">
        <w:rPr>
          <w:rFonts w:ascii="Times New Roman" w:hAnsi="Times New Roman"/>
        </w:rPr>
        <w:t>zones en dehors de la surface à traiter. Cette contamination de l’environnement peut présenter un risque tant pour la vie sauvage (environnemental naturel) que pour l’homme (environnement social). Les milieux aquatiques, l’air et le sol restent  les zones les plus exposées.</w:t>
      </w:r>
    </w:p>
    <w:p w:rsidR="00F375D6" w:rsidRPr="002F7B89" w:rsidRDefault="00F375D6" w:rsidP="00201B6C">
      <w:pPr>
        <w:numPr>
          <w:ilvl w:val="0"/>
          <w:numId w:val="42"/>
        </w:numPr>
        <w:spacing w:after="0" w:line="240" w:lineRule="auto"/>
        <w:ind w:left="720" w:right="70"/>
        <w:jc w:val="both"/>
        <w:rPr>
          <w:rFonts w:ascii="Times New Roman" w:hAnsi="Times New Roman"/>
        </w:rPr>
      </w:pPr>
      <w:r w:rsidRPr="002F7B89">
        <w:rPr>
          <w:rFonts w:ascii="Times New Roman" w:hAnsi="Times New Roman"/>
        </w:rPr>
        <w:t xml:space="preserve">La contamination est le plus souvent provoquée par des fuites durant le transport, le stockage, l’application, une élimination incorrecte des emballages et des produits non utilisés, le lavage des récipients et de l’équipement, le surdosage au cours de l’application, et des traitements réalisés par grand vent ou trop près des zones à risque telles que des étendues d’eau. </w:t>
      </w:r>
    </w:p>
    <w:p w:rsidR="00F375D6" w:rsidRPr="002F7B89" w:rsidRDefault="00F375D6" w:rsidP="00201B6C">
      <w:pPr>
        <w:numPr>
          <w:ilvl w:val="0"/>
          <w:numId w:val="42"/>
        </w:numPr>
        <w:spacing w:after="0" w:line="240" w:lineRule="auto"/>
        <w:ind w:left="720" w:right="70"/>
        <w:jc w:val="both"/>
        <w:rPr>
          <w:rFonts w:ascii="Times New Roman" w:hAnsi="Times New Roman"/>
        </w:rPr>
      </w:pPr>
      <w:r w:rsidRPr="002F7B89">
        <w:rPr>
          <w:rFonts w:ascii="Times New Roman" w:hAnsi="Times New Roman"/>
        </w:rPr>
        <w:t>L’usage excessif du même type de des pesticides peut entrainer la création de souches résistantes et par conséquent le promoteur ne pourra pas avoir les résultats escomptés. La mesure d’atténuation consiste à varier les molécules de pesticides à utiliser. Par ex. pour la punaise de café il faut varier les pesticides du groupe des pérythrinoides (</w:t>
      </w:r>
      <w:r w:rsidRPr="002F7B89">
        <w:rPr>
          <w:rFonts w:ascii="Times New Roman" w:eastAsia="Times New Roman" w:hAnsi="Times New Roman"/>
          <w:lang w:eastAsia="fr-FR"/>
        </w:rPr>
        <w:t>Lambdacyhalothrine 50 EC, CYFLUTHRALM 50 Ec</w:t>
      </w:r>
      <w:r w:rsidRPr="002F7B89">
        <w:rPr>
          <w:rFonts w:ascii="Times New Roman" w:hAnsi="Times New Roman"/>
        </w:rPr>
        <w:t>. , etc.)</w:t>
      </w:r>
    </w:p>
    <w:p w:rsidR="00201B6C" w:rsidRDefault="00201B6C" w:rsidP="00201B6C">
      <w:pPr>
        <w:spacing w:after="0" w:line="240" w:lineRule="auto"/>
        <w:jc w:val="both"/>
        <w:rPr>
          <w:rFonts w:ascii="Times New Roman" w:eastAsia="Calibri" w:hAnsi="Times New Roman" w:cs="Times New Roman"/>
        </w:rPr>
      </w:pPr>
    </w:p>
    <w:p w:rsidR="00F375D6" w:rsidRPr="002F7B89" w:rsidRDefault="00F375D6"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Au Burundi, le  risque de contamination par les pesticides des sols est  faible étant donné la petite quantité de pesticides que les agriculteurs utilisent. Le seul grand risque est celui des pesticides périmés enfouis sans traitement préalable qui détériore le sol et la qualité des nappes phréatiques.</w:t>
      </w:r>
    </w:p>
    <w:p w:rsidR="00201B6C" w:rsidRDefault="00201B6C" w:rsidP="00201B6C">
      <w:pPr>
        <w:spacing w:after="0" w:line="240" w:lineRule="auto"/>
        <w:rPr>
          <w:rFonts w:ascii="Times New Roman" w:hAnsi="Times New Roman" w:cs="Times New Roman"/>
        </w:rPr>
      </w:pPr>
    </w:p>
    <w:p w:rsidR="00E85C12" w:rsidRPr="002F7B89" w:rsidRDefault="00201B6C" w:rsidP="00201B6C">
      <w:pPr>
        <w:pStyle w:val="Heading2"/>
      </w:pPr>
      <w:bookmarkStart w:id="20" w:name="_Toc409669176"/>
      <w:r>
        <w:t xml:space="preserve">VI.2 </w:t>
      </w:r>
      <w:r w:rsidR="00E85C12" w:rsidRPr="002F7B89">
        <w:t>Les points faibles dans la manipulation des pesticides</w:t>
      </w:r>
      <w:bookmarkEnd w:id="20"/>
    </w:p>
    <w:p w:rsidR="00201B6C" w:rsidRDefault="00201B6C" w:rsidP="00201B6C">
      <w:pPr>
        <w:spacing w:after="0" w:line="240" w:lineRule="auto"/>
        <w:jc w:val="both"/>
        <w:rPr>
          <w:rFonts w:ascii="Times New Roman" w:eastAsia="Calibri" w:hAnsi="Times New Roman" w:cs="Times New Roman"/>
        </w:rPr>
      </w:pPr>
    </w:p>
    <w:p w:rsidR="00E85C12" w:rsidRDefault="00E85C12"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Dans la manipulation des pesticides, l’agriculteur rencontre des </w:t>
      </w:r>
      <w:r w:rsidR="00201B6C">
        <w:rPr>
          <w:rFonts w:ascii="Times New Roman" w:eastAsia="Calibri" w:hAnsi="Times New Roman" w:cs="Times New Roman"/>
        </w:rPr>
        <w:t>difficultés de plusieurs ordres</w:t>
      </w:r>
      <w:r w:rsidRPr="002F7B89">
        <w:rPr>
          <w:rFonts w:ascii="Times New Roman" w:eastAsia="Calibri" w:hAnsi="Times New Roman" w:cs="Times New Roman"/>
        </w:rPr>
        <w:t xml:space="preserve">: </w:t>
      </w:r>
    </w:p>
    <w:p w:rsidR="00201B6C" w:rsidRPr="002F7B89" w:rsidRDefault="00201B6C" w:rsidP="00201B6C">
      <w:pPr>
        <w:spacing w:after="0" w:line="240" w:lineRule="auto"/>
        <w:jc w:val="both"/>
        <w:rPr>
          <w:rFonts w:ascii="Times New Roman" w:eastAsia="Calibri" w:hAnsi="Times New Roman" w:cs="Times New Roman"/>
        </w:rPr>
      </w:pPr>
    </w:p>
    <w:p w:rsidR="00E85C12" w:rsidRPr="00201B6C" w:rsidRDefault="00E85C12" w:rsidP="00201B6C">
      <w:pPr>
        <w:numPr>
          <w:ilvl w:val="0"/>
          <w:numId w:val="42"/>
        </w:numPr>
        <w:spacing w:after="0" w:line="240" w:lineRule="auto"/>
        <w:ind w:left="720" w:right="70"/>
        <w:jc w:val="both"/>
        <w:rPr>
          <w:rFonts w:ascii="Times New Roman" w:hAnsi="Times New Roman"/>
        </w:rPr>
      </w:pPr>
      <w:r w:rsidRPr="00201B6C">
        <w:rPr>
          <w:rFonts w:ascii="Times New Roman" w:hAnsi="Times New Roman"/>
        </w:rPr>
        <w:t xml:space="preserve">manque de matériel d’application  (pulvérisateur); </w:t>
      </w:r>
    </w:p>
    <w:p w:rsidR="00E85C12" w:rsidRPr="00201B6C" w:rsidRDefault="00E85C12" w:rsidP="00201B6C">
      <w:pPr>
        <w:numPr>
          <w:ilvl w:val="0"/>
          <w:numId w:val="42"/>
        </w:numPr>
        <w:spacing w:after="0" w:line="240" w:lineRule="auto"/>
        <w:ind w:left="720" w:right="70"/>
        <w:jc w:val="both"/>
        <w:rPr>
          <w:rFonts w:ascii="Times New Roman" w:hAnsi="Times New Roman"/>
        </w:rPr>
      </w:pPr>
      <w:r w:rsidRPr="00201B6C">
        <w:rPr>
          <w:rFonts w:ascii="Times New Roman" w:hAnsi="Times New Roman"/>
        </w:rPr>
        <w:t>insuffisance de connaissances sur le dosage ;</w:t>
      </w:r>
    </w:p>
    <w:p w:rsidR="00E85C12" w:rsidRPr="00201B6C" w:rsidRDefault="00E85C12" w:rsidP="00201B6C">
      <w:pPr>
        <w:numPr>
          <w:ilvl w:val="0"/>
          <w:numId w:val="42"/>
        </w:numPr>
        <w:spacing w:after="0" w:line="240" w:lineRule="auto"/>
        <w:ind w:left="720" w:right="70"/>
        <w:jc w:val="both"/>
        <w:rPr>
          <w:rFonts w:ascii="Times New Roman" w:hAnsi="Times New Roman"/>
        </w:rPr>
      </w:pPr>
      <w:r w:rsidRPr="00201B6C">
        <w:rPr>
          <w:rFonts w:ascii="Times New Roman" w:hAnsi="Times New Roman"/>
        </w:rPr>
        <w:t>manque de masques et de vêtements de protection ;</w:t>
      </w:r>
    </w:p>
    <w:p w:rsidR="00E85C12" w:rsidRPr="00201B6C" w:rsidRDefault="00E85C12" w:rsidP="00201B6C">
      <w:pPr>
        <w:numPr>
          <w:ilvl w:val="0"/>
          <w:numId w:val="42"/>
        </w:numPr>
        <w:spacing w:after="0" w:line="240" w:lineRule="auto"/>
        <w:ind w:left="720" w:right="70"/>
        <w:jc w:val="both"/>
        <w:rPr>
          <w:rFonts w:ascii="Times New Roman" w:hAnsi="Times New Roman"/>
        </w:rPr>
      </w:pPr>
      <w:r w:rsidRPr="00201B6C">
        <w:rPr>
          <w:rFonts w:ascii="Times New Roman" w:hAnsi="Times New Roman"/>
        </w:rPr>
        <w:t>ignorance des risques sanitaires liés à la manipulation des pesticides ;</w:t>
      </w:r>
    </w:p>
    <w:p w:rsidR="00E85C12" w:rsidRPr="00201B6C" w:rsidRDefault="00E85C12" w:rsidP="00201B6C">
      <w:pPr>
        <w:numPr>
          <w:ilvl w:val="0"/>
          <w:numId w:val="42"/>
        </w:numPr>
        <w:spacing w:after="0" w:line="240" w:lineRule="auto"/>
        <w:ind w:left="720" w:right="70"/>
        <w:jc w:val="both"/>
        <w:rPr>
          <w:rFonts w:ascii="Times New Roman" w:hAnsi="Times New Roman"/>
        </w:rPr>
      </w:pPr>
      <w:r w:rsidRPr="00201B6C">
        <w:rPr>
          <w:rFonts w:ascii="Times New Roman" w:hAnsi="Times New Roman"/>
        </w:rPr>
        <w:t>insuffisance du personnel d’encadrement ;</w:t>
      </w:r>
    </w:p>
    <w:p w:rsidR="00E85C12" w:rsidRPr="002F7B89" w:rsidRDefault="00E85C12" w:rsidP="00201B6C">
      <w:pPr>
        <w:numPr>
          <w:ilvl w:val="0"/>
          <w:numId w:val="42"/>
        </w:numPr>
        <w:spacing w:after="0" w:line="240" w:lineRule="auto"/>
        <w:ind w:left="720" w:right="70"/>
        <w:jc w:val="both"/>
        <w:rPr>
          <w:rFonts w:ascii="Times New Roman" w:eastAsia="Calibri" w:hAnsi="Times New Roman" w:cs="Times New Roman"/>
        </w:rPr>
      </w:pPr>
      <w:r w:rsidRPr="00201B6C">
        <w:rPr>
          <w:rFonts w:ascii="Times New Roman" w:hAnsi="Times New Roman"/>
        </w:rPr>
        <w:t>manque des structures organisées pour la destruction des pesticides périmés ou dont l’usage est déclassé</w:t>
      </w:r>
      <w:r w:rsidRPr="002F7B89">
        <w:rPr>
          <w:rFonts w:ascii="Times New Roman" w:eastAsia="Calibri" w:hAnsi="Times New Roman" w:cs="Times New Roman"/>
        </w:rPr>
        <w:t>.</w:t>
      </w:r>
    </w:p>
    <w:p w:rsidR="00201B6C" w:rsidRDefault="00201B6C" w:rsidP="00201B6C">
      <w:pPr>
        <w:spacing w:after="0" w:line="240" w:lineRule="auto"/>
        <w:jc w:val="both"/>
        <w:rPr>
          <w:rFonts w:ascii="Times New Roman" w:eastAsia="Calibri" w:hAnsi="Times New Roman" w:cs="Times New Roman"/>
        </w:rPr>
      </w:pPr>
    </w:p>
    <w:p w:rsidR="00E85C12" w:rsidRDefault="00E85C12"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Pour garantir un usage judicieux des pesticides, le projet doit ten</w:t>
      </w:r>
      <w:r w:rsidR="00201B6C">
        <w:rPr>
          <w:rFonts w:ascii="Times New Roman" w:eastAsia="Calibri" w:hAnsi="Times New Roman" w:cs="Times New Roman"/>
        </w:rPr>
        <w:t>ir compte des mesures suivantes</w:t>
      </w:r>
      <w:r w:rsidRPr="002F7B89">
        <w:rPr>
          <w:rFonts w:ascii="Times New Roman" w:eastAsia="Calibri" w:hAnsi="Times New Roman" w:cs="Times New Roman"/>
        </w:rPr>
        <w:t>:</w:t>
      </w:r>
    </w:p>
    <w:p w:rsidR="00201B6C" w:rsidRPr="002F7B89" w:rsidRDefault="00201B6C" w:rsidP="00201B6C">
      <w:pPr>
        <w:spacing w:after="0" w:line="240" w:lineRule="auto"/>
        <w:jc w:val="both"/>
        <w:rPr>
          <w:rFonts w:ascii="Times New Roman" w:eastAsia="Calibri" w:hAnsi="Times New Roman" w:cs="Times New Roman"/>
        </w:rPr>
      </w:pPr>
    </w:p>
    <w:p w:rsidR="00E85C12" w:rsidRDefault="00E85C12"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organiser des activités de formation - sensibilisation à l</w:t>
      </w:r>
      <w:r w:rsidR="00201B6C">
        <w:rPr>
          <w:rFonts w:ascii="Times New Roman" w:eastAsia="Calibri" w:hAnsi="Times New Roman" w:cs="Times New Roman"/>
        </w:rPr>
        <w:t>’endroit des moniteurs café et c</w:t>
      </w:r>
      <w:r w:rsidRPr="002F7B89">
        <w:rPr>
          <w:rFonts w:ascii="Times New Roman" w:eastAsia="Calibri" w:hAnsi="Times New Roman" w:cs="Times New Roman"/>
        </w:rPr>
        <w:t>aféiculteurs  sur :</w:t>
      </w:r>
    </w:p>
    <w:p w:rsidR="00201B6C" w:rsidRPr="002F7B89" w:rsidRDefault="00201B6C" w:rsidP="00201B6C">
      <w:pPr>
        <w:spacing w:after="0" w:line="240" w:lineRule="auto"/>
        <w:ind w:left="720" w:right="70"/>
        <w:jc w:val="both"/>
        <w:rPr>
          <w:rFonts w:ascii="Times New Roman" w:eastAsia="Calibri" w:hAnsi="Times New Roman" w:cs="Times New Roman"/>
        </w:rPr>
      </w:pPr>
    </w:p>
    <w:p w:rsidR="00E85C12" w:rsidRPr="002F7B89" w:rsidRDefault="00E85C12" w:rsidP="00201B6C">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la détection des maladies du café,</w:t>
      </w:r>
    </w:p>
    <w:p w:rsidR="00E85C12" w:rsidRPr="002F7B89" w:rsidRDefault="00E85C12" w:rsidP="00201B6C">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la lecture de l’étiquette du pesticide,</w:t>
      </w:r>
    </w:p>
    <w:p w:rsidR="00E85C12" w:rsidRPr="002F7B89" w:rsidRDefault="00E85C12" w:rsidP="00201B6C">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 xml:space="preserve">le stockage, </w:t>
      </w:r>
    </w:p>
    <w:p w:rsidR="00E85C12" w:rsidRPr="002F7B89" w:rsidRDefault="00E85C12" w:rsidP="00201B6C">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le dosage des pesticides et l’application,</w:t>
      </w:r>
    </w:p>
    <w:p w:rsidR="00E85C12" w:rsidRPr="002F7B89" w:rsidRDefault="00E85C12" w:rsidP="00201B6C">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les risques de l’usage de pesticides sur la santé et les moyens de les éviter,</w:t>
      </w:r>
    </w:p>
    <w:p w:rsidR="00E85C12" w:rsidRPr="002F7B89" w:rsidRDefault="00E85C12" w:rsidP="00201B6C">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l’élimination des déchets et emballages</w:t>
      </w:r>
    </w:p>
    <w:p w:rsidR="00E85C12" w:rsidRPr="002F7B89" w:rsidRDefault="00E85C12" w:rsidP="00201B6C">
      <w:pPr>
        <w:spacing w:after="0" w:line="240" w:lineRule="auto"/>
        <w:ind w:left="1416"/>
        <w:jc w:val="both"/>
        <w:rPr>
          <w:rFonts w:ascii="Times New Roman" w:eastAsia="Calibri" w:hAnsi="Times New Roman" w:cs="Times New Roman"/>
        </w:rPr>
      </w:pPr>
    </w:p>
    <w:p w:rsidR="00E85C12" w:rsidRPr="002F7B89" w:rsidRDefault="00E85C12" w:rsidP="00201B6C">
      <w:pPr>
        <w:numPr>
          <w:ilvl w:val="0"/>
          <w:numId w:val="42"/>
        </w:numPr>
        <w:spacing w:after="0" w:line="240" w:lineRule="auto"/>
        <w:ind w:left="720" w:right="70"/>
        <w:jc w:val="both"/>
        <w:rPr>
          <w:rFonts w:ascii="Times New Roman" w:eastAsia="Calibri" w:hAnsi="Times New Roman" w:cs="Times New Roman"/>
        </w:rPr>
      </w:pPr>
      <w:r w:rsidRPr="002F7B89">
        <w:rPr>
          <w:rFonts w:ascii="Times New Roman" w:eastAsia="Calibri" w:hAnsi="Times New Roman" w:cs="Times New Roman"/>
        </w:rPr>
        <w:t>organiser des formations au personnel des centres de santé rural sur la reconnaissance et la gestion médicale des risques d’intoxication aux pesticides.</w:t>
      </w:r>
    </w:p>
    <w:p w:rsidR="00385B8B" w:rsidRDefault="00CF7C78" w:rsidP="00201B6C">
      <w:pPr>
        <w:spacing w:after="0" w:line="240" w:lineRule="auto"/>
        <w:jc w:val="both"/>
        <w:rPr>
          <w:rFonts w:ascii="Times New Roman" w:eastAsia="Calibri" w:hAnsi="Times New Roman" w:cs="Times New Roman"/>
          <w:b/>
          <w:u w:val="single"/>
        </w:rPr>
      </w:pPr>
      <w:r>
        <w:rPr>
          <w:rFonts w:ascii="Times New Roman" w:eastAsia="Calibri" w:hAnsi="Times New Roman" w:cs="Times New Roman"/>
          <w:b/>
          <w:u w:val="single"/>
        </w:rPr>
        <w:t xml:space="preserve"> </w:t>
      </w:r>
    </w:p>
    <w:p w:rsidR="00CF7C78" w:rsidRDefault="00E85C12" w:rsidP="00935827">
      <w:pPr>
        <w:numPr>
          <w:ilvl w:val="0"/>
          <w:numId w:val="42"/>
        </w:numPr>
        <w:spacing w:after="0" w:line="240" w:lineRule="auto"/>
        <w:ind w:left="720" w:right="70"/>
        <w:jc w:val="both"/>
        <w:rPr>
          <w:rFonts w:ascii="Times New Roman" w:eastAsia="Calibri" w:hAnsi="Times New Roman" w:cs="Times New Roman"/>
        </w:rPr>
      </w:pPr>
      <w:r w:rsidRPr="00201B6C">
        <w:rPr>
          <w:rFonts w:ascii="Times New Roman" w:eastAsia="Calibri" w:hAnsi="Times New Roman" w:cs="Times New Roman"/>
        </w:rPr>
        <w:lastRenderedPageBreak/>
        <w:t>En principe pour le stockage des pesticides</w:t>
      </w:r>
      <w:r w:rsidR="00CF7C78">
        <w:rPr>
          <w:rFonts w:ascii="Times New Roman" w:eastAsia="Calibri" w:hAnsi="Times New Roman" w:cs="Times New Roman"/>
        </w:rPr>
        <w:t xml:space="preserve">. Dans le cadre du projet, </w:t>
      </w:r>
      <w:r w:rsidR="00CF7C78">
        <w:rPr>
          <w:rFonts w:ascii="Times New Roman" w:hAnsi="Times New Roman"/>
        </w:rPr>
        <w:t xml:space="preserve">il n’est pas prévu de construire des magasins de stockages des pesticides, il est donc recommandé de louer au niveau des magasins au niveau des fédérations à chaque chef-lieu de province et faire les transformations nécessaires pour remplir les exigences de sécurité pour ce genre de produit. A titre indicatifs, le budget de location est 3600 USD par an et par fédération, soit  21 600 USD par an pour les six provinces. En 5 ans la location des hangars est estimée </w:t>
      </w:r>
      <w:r w:rsidR="00CF7C78" w:rsidRPr="005100F7">
        <w:rPr>
          <w:rFonts w:ascii="Times New Roman" w:hAnsi="Times New Roman"/>
          <w:b/>
        </w:rPr>
        <w:t>à    108 000 USD</w:t>
      </w:r>
    </w:p>
    <w:p w:rsidR="00CF7C78" w:rsidRDefault="003E3BE4" w:rsidP="00CF7C78">
      <w:pPr>
        <w:pStyle w:val="ListParagraph"/>
        <w:rPr>
          <w:rFonts w:ascii="Times New Roman" w:hAnsi="Times New Roman"/>
        </w:rPr>
      </w:pPr>
      <w:r>
        <w:rPr>
          <w:rFonts w:ascii="Times New Roman" w:hAnsi="Times New Roman"/>
        </w:rPr>
        <w:t>Ces magasins devront avoir les standards suivants :</w:t>
      </w:r>
    </w:p>
    <w:p w:rsidR="00E85C12" w:rsidRPr="002F7B89" w:rsidRDefault="00E85C12" w:rsidP="00935827">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 xml:space="preserve">Le  magasin de stockage des pesticides doit être éloigné des lieux </w:t>
      </w:r>
      <w:r w:rsidR="00201B6C" w:rsidRPr="002F7B89">
        <w:rPr>
          <w:rFonts w:ascii="Times New Roman" w:eastAsia="Calibri" w:hAnsi="Times New Roman" w:cs="Times New Roman"/>
        </w:rPr>
        <w:t>où</w:t>
      </w:r>
      <w:r w:rsidRPr="002F7B89">
        <w:rPr>
          <w:rFonts w:ascii="Times New Roman" w:eastAsia="Calibri" w:hAnsi="Times New Roman" w:cs="Times New Roman"/>
        </w:rPr>
        <w:t xml:space="preserve"> logent la population et les animaux.</w:t>
      </w:r>
    </w:p>
    <w:p w:rsidR="00E85C12" w:rsidRPr="002F7B89" w:rsidRDefault="00E85C12" w:rsidP="00935827">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Les magasins de stockage de pesticides doit être éloigné des écoles, marchés et hôpitaux.</w:t>
      </w:r>
    </w:p>
    <w:p w:rsidR="00E85C12" w:rsidRPr="002F7B89" w:rsidRDefault="00E85C12" w:rsidP="00935827">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 xml:space="preserve">Les magasins de stockage des pesticides doivent être éloignés des puits et sources d’approvisionnement en eau, d’un cours d’eau ou autres plan d’eau. </w:t>
      </w:r>
    </w:p>
    <w:p w:rsidR="00E85C12" w:rsidRPr="002F7B89" w:rsidRDefault="00E85C12" w:rsidP="00935827">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 xml:space="preserve">Les magasins de stockage d’insecticides doivent se situer sur </w:t>
      </w:r>
      <w:r w:rsidR="00201B6C">
        <w:rPr>
          <w:rFonts w:ascii="Times New Roman" w:eastAsia="Calibri" w:hAnsi="Times New Roman" w:cs="Times New Roman"/>
        </w:rPr>
        <w:t xml:space="preserve">une zone élevée (éviter les bas- </w:t>
      </w:r>
      <w:r w:rsidRPr="002F7B89">
        <w:rPr>
          <w:rFonts w:ascii="Times New Roman" w:eastAsia="Calibri" w:hAnsi="Times New Roman" w:cs="Times New Roman"/>
        </w:rPr>
        <w:t>fonds) et être clôturés avec l'accès seulement aux personnes autorisées.</w:t>
      </w:r>
    </w:p>
    <w:p w:rsidR="00E85C12" w:rsidRPr="002F7B89" w:rsidRDefault="00E85C12" w:rsidP="00935827">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 xml:space="preserve">Le magasin de stockage doit être dans un endroit accessible par véhicule pour faciliter le déchargement. </w:t>
      </w:r>
    </w:p>
    <w:p w:rsidR="00E85C12" w:rsidRPr="002F7B89" w:rsidRDefault="00E85C12" w:rsidP="00935827">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 xml:space="preserve">Le magasin de stockage doit être équipé d’extincteurs en cas d’incendie et le personnel doit être formé dans l’utilisation de ces derniers.  </w:t>
      </w:r>
    </w:p>
    <w:p w:rsidR="00E85C12" w:rsidRPr="002F7B89" w:rsidRDefault="00E85C12" w:rsidP="00935827">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 xml:space="preserve">Le magasinier doit être équipé des EPI (Combinaison, bottes, masques et gants) lorsqu’il fait la distribution des insecticides. </w:t>
      </w:r>
    </w:p>
    <w:p w:rsidR="00935827" w:rsidRDefault="00E85C12" w:rsidP="00201B6C">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2F7B89">
        <w:rPr>
          <w:rFonts w:ascii="Times New Roman" w:eastAsia="Calibri" w:hAnsi="Times New Roman" w:cs="Times New Roman"/>
        </w:rPr>
        <w:t>Les pesticides doivent</w:t>
      </w:r>
      <w:r w:rsidR="00935827">
        <w:rPr>
          <w:rFonts w:ascii="Times New Roman" w:eastAsia="Calibri" w:hAnsi="Times New Roman" w:cs="Times New Roman"/>
        </w:rPr>
        <w:t xml:space="preserve"> être placés sur des  palettes.</w:t>
      </w:r>
    </w:p>
    <w:p w:rsidR="00E85C12" w:rsidRPr="00935827" w:rsidRDefault="00E85C12" w:rsidP="00201B6C">
      <w:pPr>
        <w:numPr>
          <w:ilvl w:val="0"/>
          <w:numId w:val="44"/>
        </w:numPr>
        <w:tabs>
          <w:tab w:val="clear" w:pos="2856"/>
          <w:tab w:val="num" w:pos="2520"/>
        </w:tabs>
        <w:spacing w:after="0" w:line="240" w:lineRule="auto"/>
        <w:ind w:left="1800"/>
        <w:jc w:val="both"/>
        <w:rPr>
          <w:rFonts w:ascii="Times New Roman" w:eastAsia="Calibri" w:hAnsi="Times New Roman" w:cs="Times New Roman"/>
        </w:rPr>
      </w:pPr>
      <w:r w:rsidRPr="00935827">
        <w:rPr>
          <w:rFonts w:ascii="Times New Roman" w:eastAsia="Calibri" w:hAnsi="Times New Roman" w:cs="Times New Roman"/>
        </w:rPr>
        <w:t xml:space="preserve">La réglementation pour le stockage des insecticides doit être strictement suivie pour garantir la sécurité des travailleurs et de l’environnement. </w:t>
      </w:r>
    </w:p>
    <w:p w:rsidR="00201B6C" w:rsidRDefault="00201B6C" w:rsidP="00201B6C">
      <w:pPr>
        <w:spacing w:after="0" w:line="240" w:lineRule="auto"/>
        <w:jc w:val="both"/>
        <w:rPr>
          <w:rFonts w:ascii="Times New Roman" w:eastAsia="Calibri" w:hAnsi="Times New Roman" w:cs="Times New Roman"/>
        </w:rPr>
      </w:pPr>
    </w:p>
    <w:p w:rsidR="00DC2D9D" w:rsidRDefault="00DC2D9D" w:rsidP="00201B6C">
      <w:pPr>
        <w:spacing w:after="0" w:line="240" w:lineRule="auto"/>
        <w:jc w:val="both"/>
        <w:rPr>
          <w:rFonts w:ascii="Times New Roman" w:eastAsia="Calibri" w:hAnsi="Times New Roman" w:cs="Times New Roman"/>
        </w:rPr>
      </w:pPr>
    </w:p>
    <w:p w:rsidR="00E36253" w:rsidRPr="00201B6C" w:rsidRDefault="00201B6C" w:rsidP="00201B6C">
      <w:pPr>
        <w:pStyle w:val="Heading2"/>
      </w:pPr>
      <w:bookmarkStart w:id="21" w:name="_Toc409669177"/>
      <w:r>
        <w:t xml:space="preserve">VI.3 </w:t>
      </w:r>
      <w:r w:rsidR="00E36253" w:rsidRPr="00201B6C">
        <w:t>Elimination des déchets</w:t>
      </w:r>
      <w:bookmarkEnd w:id="21"/>
    </w:p>
    <w:p w:rsidR="00201B6C" w:rsidRPr="002F7B89" w:rsidRDefault="00201B6C" w:rsidP="00201B6C">
      <w:pPr>
        <w:spacing w:after="0" w:line="240" w:lineRule="auto"/>
        <w:rPr>
          <w:rFonts w:ascii="Times New Roman" w:hAnsi="Times New Roman" w:cs="Times New Roman"/>
          <w:b/>
        </w:rPr>
      </w:pPr>
    </w:p>
    <w:p w:rsidR="00E36253" w:rsidRDefault="00E36253"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Après chaque application des pesticides, les emballages et déchets doivent être retirés du milieu traité. L’équipement doit être vidé et lavé.  Les concentrés doivent être gardés dans leur emballage d’origine, bien fermés et stockés en toute sécurité. On planifie les opérations de façon à ce que toutes les préparations soient utilisées à la fin de la journée. </w:t>
      </w:r>
    </w:p>
    <w:p w:rsidR="00201B6C" w:rsidRPr="002F7B89" w:rsidRDefault="00201B6C" w:rsidP="00201B6C">
      <w:pPr>
        <w:spacing w:after="0" w:line="240" w:lineRule="auto"/>
        <w:jc w:val="both"/>
        <w:rPr>
          <w:rFonts w:ascii="Times New Roman" w:eastAsia="Calibri" w:hAnsi="Times New Roman" w:cs="Times New Roman"/>
        </w:rPr>
      </w:pPr>
    </w:p>
    <w:p w:rsidR="00F375D6" w:rsidRPr="00201B6C" w:rsidRDefault="00201B6C" w:rsidP="00201B6C">
      <w:pPr>
        <w:pStyle w:val="Heading2"/>
      </w:pPr>
      <w:bookmarkStart w:id="22" w:name="_Toc409669178"/>
      <w:r>
        <w:t>VI.4</w:t>
      </w:r>
      <w:r w:rsidR="00F375D6" w:rsidRPr="00201B6C">
        <w:t xml:space="preserve"> Gestion médicale des risques</w:t>
      </w:r>
      <w:bookmarkEnd w:id="22"/>
    </w:p>
    <w:p w:rsidR="00201B6C" w:rsidRDefault="00201B6C" w:rsidP="00201B6C">
      <w:pPr>
        <w:spacing w:after="0" w:line="240" w:lineRule="auto"/>
        <w:jc w:val="both"/>
        <w:rPr>
          <w:rFonts w:ascii="Times New Roman" w:eastAsia="Calibri" w:hAnsi="Times New Roman" w:cs="Times New Roman"/>
          <w:lang w:eastAsia="en-GB"/>
        </w:rPr>
      </w:pPr>
    </w:p>
    <w:p w:rsidR="00F375D6" w:rsidRPr="002F7B89" w:rsidRDefault="00F375D6" w:rsidP="00201B6C">
      <w:pPr>
        <w:spacing w:after="0" w:line="240" w:lineRule="auto"/>
        <w:jc w:val="both"/>
        <w:rPr>
          <w:rFonts w:ascii="Times New Roman" w:eastAsia="Calibri" w:hAnsi="Times New Roman" w:cs="Times New Roman"/>
          <w:lang w:eastAsia="en-GB"/>
        </w:rPr>
      </w:pPr>
      <w:r w:rsidRPr="002F7B89">
        <w:rPr>
          <w:rFonts w:ascii="Times New Roman" w:eastAsia="Calibri" w:hAnsi="Times New Roman" w:cs="Times New Roman"/>
          <w:lang w:eastAsia="en-GB"/>
        </w:rPr>
        <w:t>L’OMS a pu classer les pesticides en quatre classes par ordre décroissant</w:t>
      </w:r>
      <w:r w:rsidR="00201B6C">
        <w:rPr>
          <w:rFonts w:ascii="Times New Roman" w:eastAsia="Calibri" w:hAnsi="Times New Roman" w:cs="Times New Roman"/>
          <w:lang w:eastAsia="en-GB"/>
        </w:rPr>
        <w:t xml:space="preserve"> de danger de toxicité.  I</w:t>
      </w:r>
      <w:r w:rsidRPr="002F7B89">
        <w:rPr>
          <w:rFonts w:ascii="Times New Roman" w:eastAsia="Calibri" w:hAnsi="Times New Roman" w:cs="Times New Roman"/>
          <w:lang w:eastAsia="en-GB"/>
        </w:rPr>
        <w:t>l est donc possible de hiérarchiser les risques et donc, d’exercer une surveillance des personnes qui manipulent les substances les plus dangereuses.</w:t>
      </w:r>
    </w:p>
    <w:p w:rsidR="00201B6C" w:rsidRDefault="00201B6C" w:rsidP="00201B6C">
      <w:pPr>
        <w:spacing w:after="0" w:line="240" w:lineRule="auto"/>
        <w:jc w:val="both"/>
        <w:rPr>
          <w:rFonts w:ascii="Times New Roman" w:eastAsia="Calibri" w:hAnsi="Times New Roman" w:cs="Times New Roman"/>
          <w:lang w:eastAsia="en-GB"/>
        </w:rPr>
      </w:pPr>
    </w:p>
    <w:p w:rsidR="00F375D6" w:rsidRPr="002F7B89" w:rsidRDefault="00F375D6" w:rsidP="00201B6C">
      <w:pPr>
        <w:spacing w:after="0" w:line="240" w:lineRule="auto"/>
        <w:jc w:val="both"/>
        <w:rPr>
          <w:rFonts w:ascii="Times New Roman" w:eastAsia="Calibri" w:hAnsi="Times New Roman" w:cs="Times New Roman"/>
          <w:lang w:eastAsia="en-GB"/>
        </w:rPr>
      </w:pPr>
      <w:r w:rsidRPr="002F7B89">
        <w:rPr>
          <w:rFonts w:ascii="Times New Roman" w:eastAsia="Calibri" w:hAnsi="Times New Roman" w:cs="Times New Roman"/>
          <w:lang w:eastAsia="en-GB"/>
        </w:rPr>
        <w:t xml:space="preserve">La surveillance est essentiellement  assurée par un questionnaire centré sur les manifestations d’allure banale éventuellement observées par l’utilisateur à l’occasion des manipulations/traitements et par un examen clinique approfondi. </w:t>
      </w:r>
    </w:p>
    <w:p w:rsidR="00201B6C" w:rsidRDefault="00201B6C" w:rsidP="00201B6C">
      <w:pPr>
        <w:spacing w:after="0" w:line="240" w:lineRule="auto"/>
        <w:jc w:val="both"/>
        <w:rPr>
          <w:rFonts w:ascii="Times New Roman" w:eastAsia="Calibri" w:hAnsi="Times New Roman" w:cs="Times New Roman"/>
          <w:lang w:eastAsia="en-GB"/>
        </w:rPr>
      </w:pPr>
    </w:p>
    <w:p w:rsidR="00F375D6" w:rsidRPr="002F7B89" w:rsidRDefault="00F375D6" w:rsidP="00201B6C">
      <w:pPr>
        <w:spacing w:after="0" w:line="240" w:lineRule="auto"/>
        <w:jc w:val="both"/>
        <w:rPr>
          <w:rFonts w:ascii="Times New Roman" w:eastAsia="Calibri" w:hAnsi="Times New Roman" w:cs="Times New Roman"/>
          <w:lang w:eastAsia="en-GB"/>
        </w:rPr>
      </w:pPr>
      <w:r w:rsidRPr="002F7B89">
        <w:rPr>
          <w:rFonts w:ascii="Times New Roman" w:eastAsia="Calibri" w:hAnsi="Times New Roman" w:cs="Times New Roman"/>
          <w:lang w:eastAsia="en-GB"/>
        </w:rPr>
        <w:t>Cependant, au Burundi, le personnel médical des cliniques rurales n’est pas suffisamment formé pour la détection et le traitement des intoxications dues aux pesticides. Le pays n’a aucun  laboratoire pouvant doser le degré d’intoxication.</w:t>
      </w:r>
    </w:p>
    <w:p w:rsidR="00201B6C" w:rsidRDefault="00201B6C" w:rsidP="00201B6C">
      <w:pPr>
        <w:spacing w:after="0" w:line="240" w:lineRule="auto"/>
        <w:rPr>
          <w:rFonts w:ascii="Times New Roman" w:hAnsi="Times New Roman" w:cs="Times New Roman"/>
          <w:b/>
          <w:lang w:eastAsia="fr-FR"/>
        </w:rPr>
      </w:pPr>
    </w:p>
    <w:p w:rsidR="00201B6C" w:rsidRDefault="00201B6C" w:rsidP="00201B6C">
      <w:pPr>
        <w:spacing w:after="0" w:line="240" w:lineRule="auto"/>
        <w:rPr>
          <w:rFonts w:ascii="Times New Roman" w:hAnsi="Times New Roman" w:cs="Times New Roman"/>
          <w:b/>
          <w:lang w:eastAsia="fr-FR"/>
        </w:rPr>
      </w:pPr>
    </w:p>
    <w:p w:rsidR="00DC2D9D" w:rsidRDefault="00DC2D9D" w:rsidP="00201B6C">
      <w:pPr>
        <w:spacing w:after="0" w:line="240" w:lineRule="auto"/>
        <w:rPr>
          <w:rFonts w:ascii="Times New Roman" w:hAnsi="Times New Roman" w:cs="Times New Roman"/>
          <w:b/>
          <w:lang w:eastAsia="fr-FR"/>
        </w:rPr>
      </w:pPr>
    </w:p>
    <w:p w:rsidR="00DC2D9D" w:rsidRDefault="00DC2D9D" w:rsidP="00201B6C">
      <w:pPr>
        <w:spacing w:after="0" w:line="240" w:lineRule="auto"/>
        <w:rPr>
          <w:rFonts w:ascii="Times New Roman" w:hAnsi="Times New Roman" w:cs="Times New Roman"/>
          <w:b/>
          <w:lang w:eastAsia="fr-FR"/>
        </w:rPr>
      </w:pPr>
    </w:p>
    <w:p w:rsidR="00DC2D9D" w:rsidRDefault="00DC2D9D" w:rsidP="00201B6C">
      <w:pPr>
        <w:spacing w:after="0" w:line="240" w:lineRule="auto"/>
        <w:rPr>
          <w:rFonts w:ascii="Times New Roman" w:hAnsi="Times New Roman" w:cs="Times New Roman"/>
          <w:b/>
          <w:lang w:eastAsia="fr-FR"/>
        </w:rPr>
      </w:pPr>
    </w:p>
    <w:p w:rsidR="00DC2D9D" w:rsidRDefault="00DC2D9D" w:rsidP="00201B6C">
      <w:pPr>
        <w:spacing w:after="0" w:line="240" w:lineRule="auto"/>
        <w:rPr>
          <w:rFonts w:ascii="Times New Roman" w:hAnsi="Times New Roman" w:cs="Times New Roman"/>
          <w:b/>
          <w:lang w:eastAsia="fr-FR"/>
        </w:rPr>
      </w:pPr>
    </w:p>
    <w:p w:rsidR="00DC2D9D" w:rsidRDefault="00DC2D9D" w:rsidP="00201B6C">
      <w:pPr>
        <w:spacing w:after="0" w:line="240" w:lineRule="auto"/>
        <w:rPr>
          <w:rFonts w:ascii="Times New Roman" w:hAnsi="Times New Roman" w:cs="Times New Roman"/>
          <w:b/>
          <w:lang w:eastAsia="fr-FR"/>
        </w:rPr>
      </w:pPr>
    </w:p>
    <w:p w:rsidR="00F375D6" w:rsidRPr="00201B6C" w:rsidRDefault="00F375D6" w:rsidP="00201B6C">
      <w:pPr>
        <w:spacing w:after="0" w:line="240" w:lineRule="auto"/>
        <w:jc w:val="center"/>
        <w:rPr>
          <w:rFonts w:ascii="Times New Roman" w:hAnsi="Times New Roman" w:cs="Times New Roman"/>
          <w:lang w:eastAsia="fr-FR"/>
        </w:rPr>
      </w:pPr>
      <w:r w:rsidRPr="00201B6C">
        <w:rPr>
          <w:rFonts w:ascii="Times New Roman" w:hAnsi="Times New Roman" w:cs="Times New Roman"/>
          <w:lang w:eastAsia="fr-FR"/>
        </w:rPr>
        <w:lastRenderedPageBreak/>
        <w:t>Tableau</w:t>
      </w:r>
      <w:r w:rsidR="00201B6C" w:rsidRPr="00201B6C">
        <w:rPr>
          <w:rFonts w:ascii="Times New Roman" w:hAnsi="Times New Roman" w:cs="Times New Roman"/>
          <w:lang w:eastAsia="fr-FR"/>
        </w:rPr>
        <w:t xml:space="preserve"> 2</w:t>
      </w:r>
      <w:r w:rsidRPr="00201B6C">
        <w:rPr>
          <w:rFonts w:ascii="Times New Roman" w:hAnsi="Times New Roman" w:cs="Times New Roman"/>
          <w:lang w:eastAsia="fr-FR"/>
        </w:rPr>
        <w:t> : Restrictions recommandées par l’OMS</w:t>
      </w:r>
    </w:p>
    <w:p w:rsidR="00F375D6" w:rsidRPr="002F7B89" w:rsidRDefault="00F375D6" w:rsidP="00201B6C">
      <w:pPr>
        <w:spacing w:after="0" w:line="240" w:lineRule="auto"/>
        <w:jc w:val="center"/>
        <w:rPr>
          <w:rFonts w:ascii="Times New Roman" w:eastAsia="Calibri" w:hAnsi="Times New Roman" w:cs="Times New Roman"/>
        </w:rPr>
      </w:pPr>
      <w:r w:rsidRPr="002F7B89">
        <w:rPr>
          <w:rFonts w:ascii="Times New Roman" w:eastAsia="Calibri" w:hAnsi="Times New Roman" w:cs="Times New Roman"/>
          <w:noProof/>
          <w:lang w:val="en-US"/>
        </w:rPr>
        <w:drawing>
          <wp:inline distT="0" distB="0" distL="0" distR="0" wp14:anchorId="1BE1727A" wp14:editId="32F18112">
            <wp:extent cx="4097215" cy="2710556"/>
            <wp:effectExtent l="19050" t="19050" r="17780" b="1397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944" cy="2709715"/>
                    </a:xfrm>
                    <a:prstGeom prst="rect">
                      <a:avLst/>
                    </a:prstGeom>
                    <a:noFill/>
                    <a:ln w="9525" cmpd="sng">
                      <a:solidFill>
                        <a:srgbClr val="4F81BD"/>
                      </a:solidFill>
                      <a:miter lim="800000"/>
                      <a:headEnd/>
                      <a:tailEnd/>
                    </a:ln>
                    <a:effectLst/>
                  </pic:spPr>
                </pic:pic>
              </a:graphicData>
            </a:graphic>
          </wp:inline>
        </w:drawing>
      </w:r>
    </w:p>
    <w:p w:rsidR="00201B6C" w:rsidRDefault="00201B6C" w:rsidP="00201B6C">
      <w:pPr>
        <w:spacing w:after="0" w:line="240" w:lineRule="auto"/>
        <w:jc w:val="both"/>
        <w:rPr>
          <w:rFonts w:ascii="Times New Roman" w:eastAsia="Calibri" w:hAnsi="Times New Roman" w:cs="Times New Roman"/>
        </w:rPr>
      </w:pPr>
    </w:p>
    <w:p w:rsidR="00201B6C" w:rsidRDefault="00201B6C" w:rsidP="00201B6C">
      <w:pPr>
        <w:spacing w:after="0" w:line="240" w:lineRule="auto"/>
        <w:jc w:val="both"/>
        <w:rPr>
          <w:rFonts w:ascii="Times New Roman" w:eastAsia="Calibri" w:hAnsi="Times New Roman" w:cs="Times New Roman"/>
        </w:rPr>
      </w:pPr>
    </w:p>
    <w:p w:rsidR="00F375D6" w:rsidRPr="002F7B89" w:rsidRDefault="00F375D6"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Toutes les étiquettes des pesticides doivent avoir une inscription de l’une de ces classes suivant son niveau de toxicité</w:t>
      </w:r>
      <w:r w:rsidR="00201B6C">
        <w:rPr>
          <w:rFonts w:ascii="Times New Roman" w:eastAsia="Calibri" w:hAnsi="Times New Roman" w:cs="Times New Roman"/>
        </w:rPr>
        <w:t>.</w:t>
      </w:r>
      <w:r w:rsidRPr="002F7B89">
        <w:rPr>
          <w:rFonts w:ascii="Times New Roman" w:eastAsia="Calibri" w:hAnsi="Times New Roman" w:cs="Times New Roman"/>
        </w:rPr>
        <w:t xml:space="preserve"> </w:t>
      </w:r>
    </w:p>
    <w:p w:rsidR="0020723E" w:rsidRDefault="0020723E" w:rsidP="00201B6C">
      <w:pPr>
        <w:spacing w:after="0" w:line="240" w:lineRule="auto"/>
        <w:ind w:right="-108"/>
        <w:contextualSpacing/>
        <w:rPr>
          <w:rFonts w:ascii="Times New Roman" w:eastAsia="Calibri" w:hAnsi="Times New Roman" w:cs="Times New Roman"/>
        </w:rPr>
      </w:pPr>
    </w:p>
    <w:p w:rsidR="00935827" w:rsidRPr="00935827" w:rsidRDefault="00935827" w:rsidP="00935827">
      <w:pPr>
        <w:pStyle w:val="Heading2"/>
      </w:pPr>
      <w:bookmarkStart w:id="23" w:name="_Toc402782980"/>
      <w:bookmarkStart w:id="24" w:name="_Toc409669179"/>
      <w:r w:rsidRPr="00935827">
        <w:t>VI.5 Sécurité des utilisateurs</w:t>
      </w:r>
      <w:bookmarkEnd w:id="23"/>
      <w:r w:rsidRPr="00935827">
        <w:t xml:space="preserve"> et des personnes environnantes</w:t>
      </w:r>
      <w:bookmarkEnd w:id="24"/>
    </w:p>
    <w:p w:rsidR="00935827" w:rsidRDefault="00935827" w:rsidP="00935827">
      <w:pPr>
        <w:spacing w:after="0" w:line="240" w:lineRule="auto"/>
        <w:jc w:val="both"/>
        <w:rPr>
          <w:rFonts w:ascii="Times New Roman" w:eastAsia="Calibri" w:hAnsi="Times New Roman" w:cs="Times New Roman"/>
        </w:rPr>
      </w:pPr>
    </w:p>
    <w:p w:rsidR="00935827" w:rsidRPr="002F7B89" w:rsidRDefault="00935827" w:rsidP="00935827">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Parmi les moyens de lutte contre les parasites animaux ou végétaux des cultures, l’usage de produits chimiques est la plus vulgarisée. Cependant, leur utilisation doit avoir peu de conséquences sur les êtres vivants (dont l’homme) et sur l’environnement. Il convient de les manipuler avec soin. L’exposition chez l’homme est la plus importante lorsque le produit phytosanitaire est concentré, ou lorsque le manipulateur est très près du produit, notamment lors de l’ouverture des emballages, du </w:t>
      </w:r>
      <w:r w:rsidRPr="00935827">
        <w:rPr>
          <w:rFonts w:ascii="Times New Roman" w:eastAsia="Calibri" w:hAnsi="Times New Roman" w:cs="Times New Roman"/>
        </w:rPr>
        <w:t>dosage/mélange du produit, du remplissage des conteneurs et pulvérisateurs.</w:t>
      </w:r>
    </w:p>
    <w:p w:rsidR="00935827" w:rsidRDefault="00935827" w:rsidP="00935827">
      <w:pPr>
        <w:spacing w:after="0" w:line="240" w:lineRule="auto"/>
        <w:jc w:val="both"/>
        <w:rPr>
          <w:rFonts w:ascii="Times New Roman" w:eastAsia="Calibri" w:hAnsi="Times New Roman" w:cs="Times New Roman"/>
        </w:rPr>
      </w:pPr>
    </w:p>
    <w:p w:rsidR="00935827" w:rsidRPr="002F7B89" w:rsidRDefault="00935827" w:rsidP="00935827">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Pour la préparation de l’application, des moyens individuels de protection sont préconisés ou rendus obligatoires : vêtements spéciaux imperméables aux produits de </w:t>
      </w:r>
      <w:r w:rsidR="00E413BC">
        <w:rPr>
          <w:rFonts w:ascii="Times New Roman" w:eastAsia="Calibri" w:hAnsi="Times New Roman" w:cs="Times New Roman"/>
        </w:rPr>
        <w:t>traitement, gants, bottes</w:t>
      </w:r>
      <w:r w:rsidRPr="002F7B89">
        <w:rPr>
          <w:rFonts w:ascii="Times New Roman" w:eastAsia="Calibri" w:hAnsi="Times New Roman" w:cs="Times New Roman"/>
        </w:rPr>
        <w:t>, masques respiratoire avec éventuellement des lunettes si le masque ne couvre pas tout le visage. Néanmoins, au Burundi, presque tous les agriculteurs appliquent les pesticides sans les dispositifs de protection individuels énumérés plus haut. Même les inspecteurs phytosanitaires n’en possèdent pas. Quelques rares caféiculteurs en ont eu par  l’INTERCAFE, mais ils ne les utilisent pas toujours car ils considèrent qu’ils sont gênants et pas faciles d’utilisation. Un cas e</w:t>
      </w:r>
      <w:r w:rsidR="00A61FFD">
        <w:rPr>
          <w:rFonts w:ascii="Times New Roman" w:eastAsia="Calibri" w:hAnsi="Times New Roman" w:cs="Times New Roman"/>
        </w:rPr>
        <w:t>st arrivé en province de Kirundo</w:t>
      </w:r>
      <w:r w:rsidRPr="002F7B89">
        <w:rPr>
          <w:rFonts w:ascii="Times New Roman" w:eastAsia="Calibri" w:hAnsi="Times New Roman" w:cs="Times New Roman"/>
        </w:rPr>
        <w:t xml:space="preserve"> : un caféiculteur préparant une seringue pour l’application de LAMBDALM 50 EC en a projeté dans son œil et celui-ci est complétement détruit. </w:t>
      </w:r>
      <w:r w:rsidR="00E413BC">
        <w:rPr>
          <w:rFonts w:ascii="Times New Roman" w:eastAsia="Calibri" w:hAnsi="Times New Roman" w:cs="Times New Roman"/>
        </w:rPr>
        <w:t xml:space="preserve">En revanche, il est recommandé au projet de prévoir l’achat des EPI pour le personnel et toutes personnes qui seront affecté à la pulvérisation </w:t>
      </w:r>
    </w:p>
    <w:p w:rsidR="00935827" w:rsidRDefault="00935827" w:rsidP="00201B6C">
      <w:pPr>
        <w:spacing w:after="0" w:line="240" w:lineRule="auto"/>
        <w:ind w:right="-108"/>
        <w:contextualSpacing/>
        <w:rPr>
          <w:rFonts w:ascii="Times New Roman" w:eastAsia="Calibri" w:hAnsi="Times New Roman" w:cs="Times New Roman"/>
        </w:rPr>
      </w:pPr>
    </w:p>
    <w:p w:rsidR="00A50054" w:rsidRPr="00201B6C" w:rsidRDefault="00917F25" w:rsidP="00201B6C">
      <w:pPr>
        <w:pStyle w:val="Heading1"/>
        <w:numPr>
          <w:ilvl w:val="0"/>
          <w:numId w:val="39"/>
        </w:numPr>
        <w:ind w:left="360" w:hanging="360"/>
        <w:rPr>
          <w:rStyle w:val="IntenseReference"/>
          <w:color w:val="000000" w:themeColor="text1"/>
          <w:lang w:val="fr-FR"/>
        </w:rPr>
      </w:pPr>
      <w:bookmarkStart w:id="25" w:name="_Toc409669180"/>
      <w:bookmarkStart w:id="26" w:name="_Toc402782972"/>
      <w:r w:rsidRPr="00201B6C">
        <w:rPr>
          <w:rStyle w:val="IntenseReference"/>
          <w:color w:val="000000" w:themeColor="text1"/>
          <w:lang w:val="fr-FR"/>
        </w:rPr>
        <w:t>Analyse</w:t>
      </w:r>
      <w:r w:rsidR="00935827">
        <w:rPr>
          <w:rStyle w:val="IntenseReference"/>
          <w:color w:val="000000" w:themeColor="text1"/>
          <w:lang w:val="fr-FR"/>
        </w:rPr>
        <w:t xml:space="preserve"> </w:t>
      </w:r>
      <w:r w:rsidR="00885140" w:rsidRPr="00201B6C">
        <w:rPr>
          <w:rStyle w:val="IntenseReference"/>
          <w:color w:val="000000" w:themeColor="text1"/>
          <w:lang w:val="fr-FR"/>
        </w:rPr>
        <w:t xml:space="preserve">des institutions </w:t>
      </w:r>
      <w:r w:rsidR="008E2978" w:rsidRPr="00201B6C">
        <w:rPr>
          <w:rStyle w:val="IntenseReference"/>
          <w:color w:val="000000" w:themeColor="text1"/>
          <w:lang w:val="fr-FR"/>
        </w:rPr>
        <w:t>chargées</w:t>
      </w:r>
      <w:r w:rsidR="00885140" w:rsidRPr="00201B6C">
        <w:rPr>
          <w:rStyle w:val="IntenseReference"/>
          <w:color w:val="000000" w:themeColor="text1"/>
          <w:lang w:val="fr-FR"/>
        </w:rPr>
        <w:t xml:space="preserve"> de la gestion des pesticides</w:t>
      </w:r>
      <w:bookmarkEnd w:id="25"/>
      <w:r w:rsidR="00885140" w:rsidRPr="00201B6C">
        <w:rPr>
          <w:rStyle w:val="IntenseReference"/>
          <w:color w:val="000000" w:themeColor="text1"/>
          <w:lang w:val="fr-FR"/>
        </w:rPr>
        <w:t xml:space="preserve"> </w:t>
      </w:r>
      <w:r w:rsidR="00A50054" w:rsidRPr="00201B6C">
        <w:rPr>
          <w:rStyle w:val="IntenseReference"/>
          <w:color w:val="000000" w:themeColor="text1"/>
          <w:lang w:val="fr-FR"/>
        </w:rPr>
        <w:t xml:space="preserve"> </w:t>
      </w:r>
      <w:bookmarkEnd w:id="26"/>
    </w:p>
    <w:p w:rsidR="00A50054" w:rsidRPr="002F7B89" w:rsidRDefault="00A50054" w:rsidP="00201B6C">
      <w:pPr>
        <w:spacing w:after="0" w:line="240" w:lineRule="auto"/>
        <w:jc w:val="both"/>
        <w:rPr>
          <w:rFonts w:ascii="Times New Roman" w:eastAsia="Calibri" w:hAnsi="Times New Roman" w:cs="Times New Roman"/>
        </w:rPr>
      </w:pPr>
    </w:p>
    <w:p w:rsidR="00A50054" w:rsidRDefault="00A50054"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Les services impliqués dans le contrôle phytosanitaire sont principalement basés au Ministère de l’Agriculture et de l’Elevage. Il s’agit de la Direction de la Protection des Végétaux relevant de la Direction Générale de l’Agriculture ainsi que du Programme Défense des Cultures de la Direction Générale de l’ISABU. Actuellement avec la </w:t>
      </w:r>
      <w:r w:rsidR="00883430" w:rsidRPr="002F7B89">
        <w:rPr>
          <w:rFonts w:ascii="Times New Roman" w:eastAsia="Calibri" w:hAnsi="Times New Roman" w:cs="Times New Roman"/>
        </w:rPr>
        <w:t>réforme</w:t>
      </w:r>
      <w:r w:rsidRPr="002F7B89">
        <w:rPr>
          <w:rFonts w:ascii="Times New Roman" w:eastAsia="Calibri" w:hAnsi="Times New Roman" w:cs="Times New Roman"/>
        </w:rPr>
        <w:t xml:space="preserve"> de la filière café, la gestion de la filière est quasiment confiée aux organisations des producteurs à travers la CNAC mais ce dernier n’a pas de cadres techniques spécialisés pour le suivi et la gestion appropriée des pesticides alors que le secteur café est le grand consommateur de pesticides du pays.</w:t>
      </w:r>
    </w:p>
    <w:p w:rsidR="00201B6C" w:rsidRPr="002F7B89" w:rsidRDefault="00201B6C" w:rsidP="00201B6C">
      <w:pPr>
        <w:spacing w:after="0" w:line="240" w:lineRule="auto"/>
        <w:jc w:val="both"/>
        <w:rPr>
          <w:rFonts w:ascii="Times New Roman" w:eastAsia="Calibri" w:hAnsi="Times New Roman" w:cs="Times New Roman"/>
        </w:rPr>
      </w:pPr>
    </w:p>
    <w:p w:rsidR="00A50054" w:rsidRPr="002F7B89" w:rsidRDefault="00A50054"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La Direction de la Protection des Végétaux est implantée dans toutes les provinces du pays à raison d’un inspecteur phytosanitaire par province. De même, 7 postes d’entrées déclarés (postes frontières) </w:t>
      </w:r>
      <w:r w:rsidRPr="002F7B89">
        <w:rPr>
          <w:rFonts w:ascii="Times New Roman" w:eastAsia="Calibri" w:hAnsi="Times New Roman" w:cs="Times New Roman"/>
        </w:rPr>
        <w:lastRenderedPageBreak/>
        <w:t xml:space="preserve">Kanyaru-haut, Kobero, Aéroport International de Bujumbura, port de Rumonge, Port de Bujumbura, Mabanda et Kayogoro sont pourvus en inspecteurs phytosanitaires. Six autres postes d’entrées déclarées restent à pourvoir. La DPV possède aussi une antenne de contrôle phytosanitaire à Bujumbura. </w:t>
      </w:r>
    </w:p>
    <w:p w:rsidR="00201B6C" w:rsidRDefault="00201B6C" w:rsidP="00201B6C">
      <w:pPr>
        <w:spacing w:after="0" w:line="240" w:lineRule="auto"/>
        <w:jc w:val="both"/>
        <w:rPr>
          <w:rFonts w:ascii="Times New Roman" w:eastAsia="Calibri" w:hAnsi="Times New Roman" w:cs="Times New Roman"/>
        </w:rPr>
      </w:pPr>
    </w:p>
    <w:p w:rsidR="00A50054" w:rsidRPr="002F7B89" w:rsidRDefault="00A50054"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Parmi les activités assignées aux inspecteurs phytosanitaires, on peut citer l’encadrement technique des services de vulgarisation agricole et de la population  dans la lutte contre les ennemis des cultures. Ils accompagnent la population dans la formation des membres des OPs sur des thèmes de lutte intégrée contre les ennemis des cultures et interviennent dans les jardins des cultures en cas de fortes attaques des pestes. Le transport des pesticides de la DPV au magasin des DPAE est aussi facilité par les inspecteurs phytosanitaires. Cependant les sociétés privées et les OPs du secteur café ne sollicitent pas souvent les services de la DPV.</w:t>
      </w:r>
    </w:p>
    <w:p w:rsidR="00201B6C" w:rsidRDefault="00201B6C" w:rsidP="00201B6C">
      <w:pPr>
        <w:spacing w:after="0" w:line="240" w:lineRule="auto"/>
        <w:jc w:val="both"/>
        <w:rPr>
          <w:rFonts w:ascii="Times New Roman" w:eastAsia="Calibri" w:hAnsi="Times New Roman" w:cs="Times New Roman"/>
        </w:rPr>
      </w:pPr>
    </w:p>
    <w:p w:rsidR="00201B6C" w:rsidRDefault="00A50054"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Les agriculteurs utilisent moins les pesticides. Soit parce qu’ils ignorent la maladie ou le produit phytosanitaire approprié, soit parce qu’ils estiment que le peste en question est en dessous du seuil économique. Les prix des pesticides sont généralement considérés par la population comme exorbitants pour la rentabilité économique des cultures. C’est pourquoi, ils sont surtout intéressés par la combinaison des facteurs qui sont moins coûteu</w:t>
      </w:r>
      <w:r w:rsidR="00201B6C">
        <w:rPr>
          <w:rFonts w:ascii="Times New Roman" w:eastAsia="Calibri" w:hAnsi="Times New Roman" w:cs="Times New Roman"/>
        </w:rPr>
        <w:t>x</w:t>
      </w:r>
      <w:r w:rsidRPr="002F7B89">
        <w:rPr>
          <w:rFonts w:ascii="Times New Roman" w:eastAsia="Calibri" w:hAnsi="Times New Roman" w:cs="Times New Roman"/>
        </w:rPr>
        <w:t xml:space="preserve"> et donc la lutte intégrée contre les pestes. </w:t>
      </w:r>
    </w:p>
    <w:p w:rsidR="00201B6C" w:rsidRDefault="00201B6C" w:rsidP="00201B6C">
      <w:pPr>
        <w:spacing w:after="0" w:line="240" w:lineRule="auto"/>
        <w:jc w:val="both"/>
        <w:rPr>
          <w:rFonts w:ascii="Times New Roman" w:eastAsia="Calibri" w:hAnsi="Times New Roman" w:cs="Times New Roman"/>
        </w:rPr>
      </w:pPr>
    </w:p>
    <w:p w:rsidR="00201B6C" w:rsidRPr="002F7B89" w:rsidRDefault="00201B6C" w:rsidP="00201B6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 noter que pour </w:t>
      </w:r>
      <w:r w:rsidR="00A50054" w:rsidRPr="002F7B89">
        <w:rPr>
          <w:rFonts w:ascii="Times New Roman" w:eastAsia="Calibri" w:hAnsi="Times New Roman" w:cs="Times New Roman"/>
        </w:rPr>
        <w:t xml:space="preserve">la filière café, l’approvisionnement en pesticides est sous la responsabilité de l’INTERCAFE et les pesticides sont fournis gratuitement aux caféiculteurs. </w:t>
      </w:r>
      <w:r w:rsidR="00885140" w:rsidRPr="002F7B89">
        <w:rPr>
          <w:rFonts w:ascii="Times New Roman" w:eastAsia="Calibri" w:hAnsi="Times New Roman" w:cs="Times New Roman"/>
        </w:rPr>
        <w:t>Les caféiculteurs se plaignent</w:t>
      </w:r>
      <w:r>
        <w:rPr>
          <w:rFonts w:ascii="Times New Roman" w:eastAsia="Calibri" w:hAnsi="Times New Roman" w:cs="Times New Roman"/>
        </w:rPr>
        <w:t xml:space="preserve"> cependant</w:t>
      </w:r>
      <w:r w:rsidR="00885140" w:rsidRPr="002F7B89">
        <w:rPr>
          <w:rFonts w:ascii="Times New Roman" w:eastAsia="Calibri" w:hAnsi="Times New Roman" w:cs="Times New Roman"/>
        </w:rPr>
        <w:t xml:space="preserve"> que la quantité qui leur est fournie est insuffisante et que certains caféiculteurs n’en reçoivent même pas. Il faut signaler que</w:t>
      </w:r>
      <w:r>
        <w:rPr>
          <w:rFonts w:ascii="Times New Roman" w:eastAsia="Calibri" w:hAnsi="Times New Roman" w:cs="Times New Roman"/>
        </w:rPr>
        <w:t xml:space="preserve"> l’</w:t>
      </w:r>
      <w:r w:rsidR="00885140" w:rsidRPr="002F7B89">
        <w:rPr>
          <w:rFonts w:ascii="Times New Roman" w:eastAsia="Calibri" w:hAnsi="Times New Roman" w:cs="Times New Roman"/>
        </w:rPr>
        <w:t>INTERCAFE n’a pas suffisamment de moyen pour satisfaire la demande.</w:t>
      </w:r>
    </w:p>
    <w:p w:rsidR="00DC2D9D" w:rsidRDefault="00DC2D9D" w:rsidP="00201B6C">
      <w:pPr>
        <w:spacing w:after="0" w:line="240" w:lineRule="auto"/>
        <w:jc w:val="both"/>
        <w:rPr>
          <w:rFonts w:ascii="Times New Roman" w:eastAsia="Calibri" w:hAnsi="Times New Roman" w:cs="Times New Roman"/>
        </w:rPr>
      </w:pPr>
    </w:p>
    <w:p w:rsidR="00A50054" w:rsidRDefault="00A50054"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Sur le terrain en milieu rural, il est visible que l’information concernant le contrôle phytosanita</w:t>
      </w:r>
      <w:r w:rsidR="00885140" w:rsidRPr="002F7B89">
        <w:rPr>
          <w:rFonts w:ascii="Times New Roman" w:eastAsia="Calibri" w:hAnsi="Times New Roman" w:cs="Times New Roman"/>
        </w:rPr>
        <w:t>ire n’est pas encore maîtrisée.</w:t>
      </w:r>
    </w:p>
    <w:p w:rsidR="00201B6C" w:rsidRPr="002F7B89" w:rsidRDefault="00201B6C" w:rsidP="00201B6C">
      <w:pPr>
        <w:spacing w:after="0" w:line="240" w:lineRule="auto"/>
        <w:jc w:val="both"/>
        <w:rPr>
          <w:rFonts w:ascii="Times New Roman" w:eastAsia="Calibri" w:hAnsi="Times New Roman" w:cs="Times New Roman"/>
        </w:rPr>
      </w:pPr>
    </w:p>
    <w:p w:rsidR="0046770A" w:rsidRPr="002F7B89" w:rsidRDefault="0046770A" w:rsidP="00201B6C">
      <w:pPr>
        <w:pStyle w:val="Heading1"/>
        <w:jc w:val="left"/>
        <w:rPr>
          <w:rFonts w:ascii="Times New Roman" w:hAnsi="Times New Roman" w:cs="Times New Roman"/>
          <w:sz w:val="22"/>
          <w:szCs w:val="22"/>
          <w:lang w:val="fr-FR"/>
        </w:rPr>
      </w:pPr>
      <w:bookmarkStart w:id="27" w:name="_Toc402782983"/>
      <w:bookmarkStart w:id="28" w:name="_Toc409669181"/>
      <w:r w:rsidRPr="002F7B89">
        <w:rPr>
          <w:rFonts w:ascii="Times New Roman" w:hAnsi="Times New Roman" w:cs="Times New Roman"/>
          <w:sz w:val="22"/>
          <w:szCs w:val="22"/>
          <w:lang w:val="fr-FR"/>
        </w:rPr>
        <w:t>VI</w:t>
      </w:r>
      <w:r w:rsidR="002E04E9" w:rsidRPr="002F7B89">
        <w:rPr>
          <w:rFonts w:ascii="Times New Roman" w:hAnsi="Times New Roman" w:cs="Times New Roman"/>
          <w:sz w:val="22"/>
          <w:szCs w:val="22"/>
          <w:lang w:val="fr-FR"/>
        </w:rPr>
        <w:t>II</w:t>
      </w:r>
      <w:r w:rsidR="00AC1B5F">
        <w:rPr>
          <w:rFonts w:ascii="Times New Roman" w:hAnsi="Times New Roman" w:cs="Times New Roman"/>
          <w:sz w:val="22"/>
          <w:szCs w:val="22"/>
          <w:lang w:val="fr-FR"/>
        </w:rPr>
        <w:t>.</w:t>
      </w:r>
      <w:r w:rsidRPr="002F7B89">
        <w:rPr>
          <w:rFonts w:ascii="Times New Roman" w:hAnsi="Times New Roman" w:cs="Times New Roman"/>
          <w:sz w:val="22"/>
          <w:szCs w:val="22"/>
          <w:lang w:val="fr-FR"/>
        </w:rPr>
        <w:t xml:space="preserve"> CADRE POLITIQ</w:t>
      </w:r>
      <w:r w:rsidR="00917F25" w:rsidRPr="002F7B89">
        <w:rPr>
          <w:rFonts w:ascii="Times New Roman" w:hAnsi="Times New Roman" w:cs="Times New Roman"/>
          <w:sz w:val="22"/>
          <w:szCs w:val="22"/>
          <w:lang w:val="fr-FR"/>
        </w:rPr>
        <w:t xml:space="preserve">UE ET REGLEMENTAIRE ET CAPACITE </w:t>
      </w:r>
      <w:r w:rsidRPr="002F7B89">
        <w:rPr>
          <w:rFonts w:ascii="Times New Roman" w:hAnsi="Times New Roman" w:cs="Times New Roman"/>
          <w:sz w:val="22"/>
          <w:szCs w:val="22"/>
          <w:lang w:val="fr-FR"/>
        </w:rPr>
        <w:t>INSTITUTIONNELLE</w:t>
      </w:r>
      <w:bookmarkEnd w:id="27"/>
      <w:bookmarkEnd w:id="28"/>
    </w:p>
    <w:p w:rsidR="0046770A" w:rsidRPr="002F7B89" w:rsidRDefault="0046770A" w:rsidP="00201B6C">
      <w:pPr>
        <w:spacing w:after="0" w:line="240" w:lineRule="auto"/>
        <w:rPr>
          <w:rFonts w:ascii="Times New Roman" w:eastAsia="Calibri" w:hAnsi="Times New Roman" w:cs="Times New Roman"/>
          <w:b/>
          <w:bCs/>
        </w:rPr>
      </w:pPr>
    </w:p>
    <w:p w:rsidR="0046770A" w:rsidRPr="002F7B89" w:rsidRDefault="0046770A" w:rsidP="00935827">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Les instruments juridiques faisant l’objet d’un cadre réglementaire du contrôle phytosanitaire, des ressources phylogénétiques et de la qualité des aliments sont repris ci-après:</w:t>
      </w:r>
    </w:p>
    <w:p w:rsidR="00201B6C" w:rsidRPr="00935827" w:rsidRDefault="00201B6C" w:rsidP="00201B6C">
      <w:pPr>
        <w:pStyle w:val="Heading3"/>
        <w:spacing w:before="0" w:after="0"/>
        <w:rPr>
          <w:rFonts w:ascii="Times New Roman" w:hAnsi="Times New Roman" w:cs="Times New Roman"/>
          <w:sz w:val="22"/>
          <w:szCs w:val="22"/>
          <w:lang w:val="fr-FR"/>
        </w:rPr>
      </w:pPr>
      <w:bookmarkStart w:id="29" w:name="_Toc402782985"/>
    </w:p>
    <w:bookmarkEnd w:id="29"/>
    <w:p w:rsidR="00EA7120" w:rsidRDefault="00EA7120">
      <w:pPr>
        <w:rPr>
          <w:rFonts w:ascii="Times New Roman" w:eastAsia="Calibri" w:hAnsi="Times New Roman" w:cs="Times New Roman"/>
          <w:b/>
          <w:bCs/>
        </w:rPr>
      </w:pPr>
      <w:r>
        <w:rPr>
          <w:rFonts w:ascii="Times New Roman" w:eastAsia="Calibri" w:hAnsi="Times New Roman" w:cs="Times New Roman"/>
          <w:b/>
          <w:bCs/>
        </w:rPr>
        <w:br w:type="page"/>
      </w:r>
    </w:p>
    <w:p w:rsidR="00EA7120" w:rsidRDefault="00EA7120" w:rsidP="00201B6C">
      <w:pPr>
        <w:spacing w:after="0" w:line="240" w:lineRule="auto"/>
        <w:rPr>
          <w:rFonts w:ascii="Times New Roman" w:eastAsia="Calibri" w:hAnsi="Times New Roman" w:cs="Times New Roman"/>
          <w:b/>
          <w:bCs/>
        </w:rPr>
        <w:sectPr w:rsidR="00EA7120" w:rsidSect="00DC2D9D">
          <w:footerReference w:type="default" r:id="rId17"/>
          <w:pgSz w:w="11906" w:h="16838" w:code="9"/>
          <w:pgMar w:top="1411" w:right="1411" w:bottom="1411" w:left="1411" w:header="720" w:footer="720" w:gutter="0"/>
          <w:pgNumType w:start="0"/>
          <w:cols w:space="720"/>
          <w:docGrid w:linePitch="360"/>
        </w:sectPr>
      </w:pPr>
    </w:p>
    <w:tbl>
      <w:tblPr>
        <w:tblStyle w:val="LightShading-Accent1"/>
        <w:tblW w:w="15138" w:type="dxa"/>
        <w:tblLook w:val="04A0" w:firstRow="1" w:lastRow="0" w:firstColumn="1" w:lastColumn="0" w:noHBand="0" w:noVBand="1"/>
      </w:tblPr>
      <w:tblGrid>
        <w:gridCol w:w="2470"/>
        <w:gridCol w:w="860"/>
        <w:gridCol w:w="2700"/>
        <w:gridCol w:w="3870"/>
        <w:gridCol w:w="270"/>
        <w:gridCol w:w="2520"/>
        <w:gridCol w:w="2250"/>
        <w:gridCol w:w="198"/>
      </w:tblGrid>
      <w:tr w:rsidR="00935827" w:rsidRPr="00201B6C" w:rsidTr="00DC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8" w:type="dxa"/>
            <w:gridSpan w:val="8"/>
          </w:tcPr>
          <w:p w:rsidR="00935827" w:rsidRPr="00935827" w:rsidRDefault="00935827" w:rsidP="00935827">
            <w:pPr>
              <w:pStyle w:val="Heading2"/>
              <w:jc w:val="center"/>
              <w:outlineLvl w:val="1"/>
              <w:rPr>
                <w:rFonts w:eastAsia="Calibri"/>
                <w:b/>
              </w:rPr>
            </w:pPr>
            <w:bookmarkStart w:id="30" w:name="_Toc409669182"/>
            <w:r w:rsidRPr="00935827">
              <w:rPr>
                <w:rFonts w:eastAsia="Calibri"/>
                <w:b/>
              </w:rPr>
              <w:lastRenderedPageBreak/>
              <w:t>VI</w:t>
            </w:r>
            <w:r>
              <w:rPr>
                <w:rFonts w:eastAsia="Calibri"/>
                <w:b/>
              </w:rPr>
              <w:t>I</w:t>
            </w:r>
            <w:r w:rsidR="00AC1B5F">
              <w:rPr>
                <w:rFonts w:eastAsia="Calibri"/>
                <w:b/>
              </w:rPr>
              <w:t>I.1</w:t>
            </w:r>
            <w:r w:rsidRPr="00935827">
              <w:rPr>
                <w:rFonts w:eastAsia="Calibri"/>
                <w:b/>
              </w:rPr>
              <w:t xml:space="preserve"> Textes législatifs</w:t>
            </w:r>
            <w:bookmarkEnd w:id="30"/>
          </w:p>
        </w:tc>
      </w:tr>
      <w:tr w:rsidR="00935827" w:rsidRPr="00201B6C" w:rsidTr="00DC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46770A" w:rsidRPr="00201B6C" w:rsidRDefault="0046770A" w:rsidP="00EA7120">
            <w:pPr>
              <w:rPr>
                <w:rFonts w:ascii="Times New Roman" w:eastAsia="Calibri" w:hAnsi="Times New Roman" w:cs="Times New Roman"/>
                <w:b w:val="0"/>
                <w:bCs w:val="0"/>
                <w:sz w:val="20"/>
                <w:szCs w:val="20"/>
              </w:rPr>
            </w:pPr>
            <w:r w:rsidRPr="00201B6C">
              <w:rPr>
                <w:rFonts w:ascii="Times New Roman" w:eastAsia="Calibri" w:hAnsi="Times New Roman" w:cs="Times New Roman"/>
                <w:b w:val="0"/>
                <w:bCs w:val="0"/>
                <w:sz w:val="20"/>
                <w:szCs w:val="20"/>
              </w:rPr>
              <w:t>Instrument Juridique (type, référence, année)</w:t>
            </w:r>
          </w:p>
        </w:tc>
        <w:tc>
          <w:tcPr>
            <w:tcW w:w="6570" w:type="dxa"/>
            <w:gridSpan w:val="2"/>
            <w:hideMark/>
          </w:tcPr>
          <w:p w:rsidR="0046770A" w:rsidRPr="00201B6C" w:rsidRDefault="0046770A" w:rsidP="00EA712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201B6C">
              <w:rPr>
                <w:rFonts w:ascii="Times New Roman" w:eastAsia="Calibri" w:hAnsi="Times New Roman" w:cs="Times New Roman"/>
                <w:b/>
                <w:bCs/>
                <w:sz w:val="20"/>
                <w:szCs w:val="20"/>
              </w:rPr>
              <w:t>Objectif de la législation</w:t>
            </w:r>
          </w:p>
        </w:tc>
        <w:tc>
          <w:tcPr>
            <w:tcW w:w="5238" w:type="dxa"/>
            <w:gridSpan w:val="4"/>
            <w:hideMark/>
          </w:tcPr>
          <w:p w:rsidR="0046770A" w:rsidRPr="00201B6C" w:rsidRDefault="0046770A" w:rsidP="00EA71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201B6C">
              <w:rPr>
                <w:rFonts w:ascii="Times New Roman" w:eastAsia="Calibri" w:hAnsi="Times New Roman" w:cs="Times New Roman"/>
                <w:b/>
                <w:bCs/>
                <w:sz w:val="20"/>
                <w:szCs w:val="20"/>
              </w:rPr>
              <w:t>Articles/dispositions pertinentes</w:t>
            </w:r>
          </w:p>
        </w:tc>
      </w:tr>
      <w:tr w:rsidR="0046770A" w:rsidRPr="00201B6C" w:rsidTr="00DC2D9D">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46770A" w:rsidRPr="00201B6C" w:rsidRDefault="0046770A" w:rsidP="00EA7120">
            <w:pPr>
              <w:rPr>
                <w:rFonts w:ascii="Times New Roman" w:eastAsia="Calibri" w:hAnsi="Times New Roman" w:cs="Times New Roman"/>
                <w:b w:val="0"/>
                <w:bCs w:val="0"/>
                <w:sz w:val="20"/>
                <w:szCs w:val="20"/>
              </w:rPr>
            </w:pPr>
            <w:r w:rsidRPr="00201B6C">
              <w:rPr>
                <w:rFonts w:ascii="Times New Roman" w:eastAsia="Calibri" w:hAnsi="Times New Roman" w:cs="Times New Roman"/>
                <w:b w:val="0"/>
                <w:bCs w:val="0"/>
                <w:sz w:val="20"/>
                <w:szCs w:val="20"/>
              </w:rPr>
              <w:t>Loi n° 1/010 du 30 Juin 2000 portant Code de l’Environnement de la République du Burundi</w:t>
            </w:r>
          </w:p>
        </w:tc>
        <w:tc>
          <w:tcPr>
            <w:tcW w:w="6570" w:type="dxa"/>
            <w:gridSpan w:val="2"/>
            <w:hideMark/>
          </w:tcPr>
          <w:p w:rsidR="0046770A" w:rsidRPr="00201B6C" w:rsidRDefault="0046770A" w:rsidP="00EA712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Gestion de l’environnement et sa protection contre toutes les formes de dégradations, et amélioration des conditions de vie de la personne humaine, dans le respect de l’équilibre des écosystèmes.</w:t>
            </w:r>
          </w:p>
        </w:tc>
        <w:tc>
          <w:tcPr>
            <w:tcW w:w="5238" w:type="dxa"/>
            <w:gridSpan w:val="4"/>
            <w:hideMark/>
          </w:tcPr>
          <w:p w:rsidR="0046770A" w:rsidRPr="00201B6C" w:rsidRDefault="00935827" w:rsidP="00EA712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w:t>
            </w:r>
            <w:r w:rsidR="0046770A" w:rsidRPr="00201B6C">
              <w:rPr>
                <w:rFonts w:ascii="Times New Roman" w:eastAsia="Calibri" w:hAnsi="Times New Roman" w:cs="Times New Roman"/>
                <w:sz w:val="20"/>
                <w:szCs w:val="20"/>
              </w:rPr>
              <w:t>rt. 92 réglemente l’introduction des espèces nouvelles.  Cette dernière est soumise à l’analyse conjointe du Ministre chargé  de l’environnement et du Ministre ayant l’Agriculture et l’Elevage dans ses attributions.</w:t>
            </w:r>
          </w:p>
        </w:tc>
      </w:tr>
      <w:tr w:rsidR="00935827" w:rsidRPr="00201B6C" w:rsidTr="00DC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46770A" w:rsidRPr="00201B6C" w:rsidRDefault="00201B6C" w:rsidP="00DC2D9D">
            <w:pPr>
              <w:rPr>
                <w:rFonts w:ascii="Times New Roman" w:eastAsia="Calibri" w:hAnsi="Times New Roman" w:cs="Times New Roman"/>
                <w:b w:val="0"/>
                <w:bCs w:val="0"/>
                <w:sz w:val="20"/>
                <w:szCs w:val="20"/>
              </w:rPr>
            </w:pPr>
            <w:r w:rsidRPr="00201B6C">
              <w:rPr>
                <w:rFonts w:ascii="Times New Roman" w:eastAsia="Calibri" w:hAnsi="Times New Roman" w:cs="Times New Roman"/>
                <w:b w:val="0"/>
                <w:bCs w:val="0"/>
                <w:sz w:val="20"/>
                <w:szCs w:val="20"/>
              </w:rPr>
              <w:t>Décret-loi no</w:t>
            </w:r>
            <w:r w:rsidR="0046770A" w:rsidRPr="00201B6C">
              <w:rPr>
                <w:rFonts w:ascii="Times New Roman" w:eastAsia="Calibri" w:hAnsi="Times New Roman" w:cs="Times New Roman"/>
                <w:b w:val="0"/>
                <w:bCs w:val="0"/>
                <w:sz w:val="20"/>
                <w:szCs w:val="20"/>
              </w:rPr>
              <w:t xml:space="preserve"> 1/033 du 20 juin 1993 portant protection des végétaux au Burundi.</w:t>
            </w:r>
          </w:p>
        </w:tc>
        <w:tc>
          <w:tcPr>
            <w:tcW w:w="6570" w:type="dxa"/>
            <w:gridSpan w:val="2"/>
            <w:hideMark/>
          </w:tcPr>
          <w:p w:rsidR="0046770A" w:rsidRPr="00201B6C" w:rsidRDefault="0046770A" w:rsidP="00EA712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La protection sanitaire des végétaux, et produits végétaux destinés à la multiplication par la prévention et la lutte contre les ennemis des végétaux tant au niveau de leur introduction qu’à celui de leur propagation sur le territoire national ; la diffusion et la vulgarisation des techniques de protection des végétaux pour l’amélioration des productions végétales ; le soutien aux exportations des végétaux et produits végétaux, le développement de la coopération internationale en matière de protection des végétaux, la mise en œuvre de la politique nationale à l’égard des pesticides.</w:t>
            </w:r>
          </w:p>
        </w:tc>
        <w:tc>
          <w:tcPr>
            <w:tcW w:w="5238" w:type="dxa"/>
            <w:gridSpan w:val="4"/>
            <w:hideMark/>
          </w:tcPr>
          <w:p w:rsidR="0046770A" w:rsidRPr="00201B6C" w:rsidRDefault="00935827" w:rsidP="00EA71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w:t>
            </w:r>
            <w:r w:rsidR="0046770A" w:rsidRPr="00201B6C">
              <w:rPr>
                <w:rFonts w:ascii="Times New Roman" w:eastAsia="Calibri" w:hAnsi="Times New Roman" w:cs="Times New Roman"/>
                <w:sz w:val="20"/>
                <w:szCs w:val="20"/>
              </w:rPr>
              <w:t>rt. 1 interdit d’introduire, de détenir, de transporter sur le territoire national des ennemis des végétaux sauf sur dérogation.</w:t>
            </w:r>
          </w:p>
          <w:p w:rsidR="00935827" w:rsidRDefault="00935827" w:rsidP="00EA712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p w:rsidR="0046770A" w:rsidRPr="00201B6C" w:rsidRDefault="00935827" w:rsidP="00EA712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w:t>
            </w:r>
            <w:r w:rsidR="0046770A" w:rsidRPr="00201B6C">
              <w:rPr>
                <w:rFonts w:ascii="Times New Roman" w:eastAsia="Calibri" w:hAnsi="Times New Roman" w:cs="Times New Roman"/>
                <w:sz w:val="20"/>
                <w:szCs w:val="20"/>
              </w:rPr>
              <w:t>rt. 12 réglemente le contrôle aux frontières à l’importation des végétaux et des produits végétaux.</w:t>
            </w:r>
          </w:p>
        </w:tc>
      </w:tr>
      <w:tr w:rsidR="0046770A" w:rsidRPr="00201B6C" w:rsidTr="00DC2D9D">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46770A" w:rsidRPr="00201B6C" w:rsidRDefault="00DC2D9D" w:rsidP="00DC2D9D">
            <w:pPr>
              <w:rPr>
                <w:rFonts w:ascii="Times New Roman" w:eastAsia="Calibri" w:hAnsi="Times New Roman" w:cs="Times New Roman"/>
                <w:b w:val="0"/>
                <w:bCs w:val="0"/>
                <w:sz w:val="20"/>
                <w:szCs w:val="20"/>
              </w:rPr>
            </w:pPr>
            <w:r w:rsidRPr="00201B6C">
              <w:rPr>
                <w:rFonts w:ascii="Times New Roman" w:eastAsia="Calibri" w:hAnsi="Times New Roman" w:cs="Times New Roman"/>
                <w:b w:val="0"/>
                <w:bCs w:val="0"/>
                <w:sz w:val="20"/>
                <w:szCs w:val="20"/>
              </w:rPr>
              <w:t>Décret-</w:t>
            </w:r>
            <w:r>
              <w:rPr>
                <w:rFonts w:ascii="Times New Roman" w:eastAsia="Calibri" w:hAnsi="Times New Roman" w:cs="Times New Roman"/>
                <w:b w:val="0"/>
                <w:bCs w:val="0"/>
                <w:sz w:val="20"/>
                <w:szCs w:val="20"/>
              </w:rPr>
              <w:t>l</w:t>
            </w:r>
            <w:r w:rsidRPr="00201B6C">
              <w:rPr>
                <w:rFonts w:ascii="Times New Roman" w:eastAsia="Calibri" w:hAnsi="Times New Roman" w:cs="Times New Roman"/>
                <w:b w:val="0"/>
                <w:bCs w:val="0"/>
                <w:sz w:val="20"/>
                <w:szCs w:val="20"/>
              </w:rPr>
              <w:t>oi</w:t>
            </w:r>
            <w:r w:rsidR="0046770A" w:rsidRPr="00201B6C">
              <w:rPr>
                <w:rFonts w:ascii="Times New Roman" w:eastAsia="Calibri" w:hAnsi="Times New Roman" w:cs="Times New Roman"/>
                <w:b w:val="0"/>
                <w:bCs w:val="0"/>
                <w:sz w:val="20"/>
                <w:szCs w:val="20"/>
              </w:rPr>
              <w:t xml:space="preserve"> n° 100/090 du 30 mai 1991 Portant création, organisation et fonctionnement de l’Institut National de Santé publique </w:t>
            </w:r>
          </w:p>
        </w:tc>
        <w:tc>
          <w:tcPr>
            <w:tcW w:w="6570" w:type="dxa"/>
            <w:gridSpan w:val="2"/>
            <w:hideMark/>
          </w:tcPr>
          <w:p w:rsidR="0046770A" w:rsidRPr="00201B6C" w:rsidRDefault="0046770A" w:rsidP="00EA712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 xml:space="preserve">Le Décret met en place un laboratoire chargé de l’analyse de la qualité des aliments </w:t>
            </w:r>
          </w:p>
        </w:tc>
        <w:tc>
          <w:tcPr>
            <w:tcW w:w="5238" w:type="dxa"/>
            <w:gridSpan w:val="4"/>
            <w:hideMark/>
          </w:tcPr>
          <w:p w:rsidR="0046770A" w:rsidRPr="00201B6C" w:rsidRDefault="0046770A" w:rsidP="00EA712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w:t>
            </w:r>
          </w:p>
        </w:tc>
      </w:tr>
      <w:tr w:rsidR="00935827" w:rsidRPr="00201B6C" w:rsidTr="00DC2D9D">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3330" w:type="dxa"/>
            <w:gridSpan w:val="2"/>
          </w:tcPr>
          <w:p w:rsidR="0046770A" w:rsidRPr="00935827" w:rsidRDefault="0046770A" w:rsidP="00DC2D9D">
            <w:pPr>
              <w:tabs>
                <w:tab w:val="left" w:pos="0"/>
                <w:tab w:val="center" w:pos="4536"/>
                <w:tab w:val="right" w:pos="9072"/>
              </w:tabs>
              <w:rPr>
                <w:rFonts w:ascii="Times New Roman" w:eastAsia="Times New Roman" w:hAnsi="Times New Roman" w:cs="Times New Roman"/>
                <w:bCs w:val="0"/>
                <w:iCs/>
                <w:sz w:val="20"/>
                <w:szCs w:val="20"/>
              </w:rPr>
            </w:pPr>
            <w:r w:rsidRPr="00201B6C">
              <w:rPr>
                <w:rFonts w:ascii="Times New Roman" w:eastAsia="Times New Roman" w:hAnsi="Times New Roman" w:cs="Times New Roman"/>
                <w:bCs w:val="0"/>
                <w:iCs/>
                <w:sz w:val="20"/>
                <w:szCs w:val="20"/>
              </w:rPr>
              <w:t>L’Ordonnance Ministérielle n° 710/754/98 du 29 Décembre portant mesures d’application du Décret-loi n° 1/033 du 30 Juin 1993 portant pro</w:t>
            </w:r>
            <w:r w:rsidR="00935827">
              <w:rPr>
                <w:rFonts w:ascii="Times New Roman" w:eastAsia="Times New Roman" w:hAnsi="Times New Roman" w:cs="Times New Roman"/>
                <w:bCs w:val="0"/>
                <w:iCs/>
                <w:sz w:val="20"/>
                <w:szCs w:val="20"/>
              </w:rPr>
              <w:t>tection des végétaux au Burundi</w:t>
            </w:r>
            <w:r w:rsidRPr="00201B6C">
              <w:rPr>
                <w:rFonts w:ascii="Times New Roman" w:eastAsia="Times New Roman" w:hAnsi="Times New Roman" w:cs="Times New Roman"/>
                <w:bCs w:val="0"/>
                <w:iCs/>
                <w:sz w:val="20"/>
                <w:szCs w:val="20"/>
              </w:rPr>
              <w:t>;</w:t>
            </w:r>
          </w:p>
        </w:tc>
        <w:tc>
          <w:tcPr>
            <w:tcW w:w="6570" w:type="dxa"/>
            <w:gridSpan w:val="2"/>
            <w:hideMark/>
          </w:tcPr>
          <w:p w:rsidR="0046770A" w:rsidRPr="00201B6C" w:rsidRDefault="0046770A" w:rsidP="00EA712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Ce texte a pour objet de préciser les modalités d’application du décret-loi de 1993 sur la protection des végétaux.</w:t>
            </w:r>
          </w:p>
        </w:tc>
        <w:tc>
          <w:tcPr>
            <w:tcW w:w="5238" w:type="dxa"/>
            <w:gridSpan w:val="4"/>
            <w:hideMark/>
          </w:tcPr>
          <w:p w:rsidR="0046770A" w:rsidRPr="00201B6C" w:rsidRDefault="0046770A" w:rsidP="00EA71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Dispositions relatives aux demandes d’autorisation (Art.21, 22, 25, 27, 28, 29, 32, 33).</w:t>
            </w:r>
          </w:p>
        </w:tc>
      </w:tr>
      <w:tr w:rsidR="0046770A" w:rsidRPr="00201B6C" w:rsidTr="00DC2D9D">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46770A" w:rsidRPr="00201B6C" w:rsidRDefault="00935827" w:rsidP="00DC2D9D">
            <w:pPr>
              <w:rPr>
                <w:rFonts w:ascii="Times New Roman" w:eastAsia="Calibri" w:hAnsi="Times New Roman" w:cs="Times New Roman"/>
                <w:b w:val="0"/>
                <w:bCs w:val="0"/>
                <w:sz w:val="20"/>
                <w:szCs w:val="20"/>
              </w:rPr>
            </w:pPr>
            <w:r>
              <w:rPr>
                <w:rFonts w:ascii="Times New Roman" w:eastAsia="Calibri" w:hAnsi="Times New Roman" w:cs="Times New Roman"/>
                <w:b w:val="0"/>
                <w:bCs w:val="0"/>
                <w:sz w:val="20"/>
                <w:szCs w:val="20"/>
              </w:rPr>
              <w:t>L</w:t>
            </w:r>
            <w:r w:rsidR="0046770A" w:rsidRPr="00201B6C">
              <w:rPr>
                <w:rFonts w:ascii="Times New Roman" w:eastAsia="Calibri" w:hAnsi="Times New Roman" w:cs="Times New Roman"/>
                <w:b w:val="0"/>
                <w:bCs w:val="0"/>
                <w:sz w:val="20"/>
                <w:szCs w:val="20"/>
              </w:rPr>
              <w:t>’Ordonnance Ministérielle n0 710/837 du 29 Octobre 2001 portant registre des pesticides à usage agricole homologués au Burundi.</w:t>
            </w:r>
          </w:p>
        </w:tc>
        <w:tc>
          <w:tcPr>
            <w:tcW w:w="6570" w:type="dxa"/>
            <w:gridSpan w:val="2"/>
            <w:hideMark/>
          </w:tcPr>
          <w:p w:rsidR="0046770A" w:rsidRPr="00201B6C" w:rsidRDefault="0046770A" w:rsidP="00EA712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Elle établit un registre des pesticides à usage agricole homologués au Burundi.  Le registre mentionne la spécialité commerciale, la composition en matière active, le numéro d’homologation, la teneur en matière active et formulation, la toxicité, les végétaux protégés, les ennemis des végétaux, la dose d’utilisation en spécialités commerciales, le délai d’emploi avant récolte, la persistance d’action, le mode d’action et les dispositions particulières.</w:t>
            </w:r>
          </w:p>
        </w:tc>
        <w:tc>
          <w:tcPr>
            <w:tcW w:w="5238" w:type="dxa"/>
            <w:gridSpan w:val="4"/>
            <w:hideMark/>
          </w:tcPr>
          <w:p w:rsidR="0046770A" w:rsidRPr="00201B6C" w:rsidRDefault="0046770A" w:rsidP="00EA712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w:t>
            </w:r>
          </w:p>
        </w:tc>
      </w:tr>
      <w:tr w:rsidR="00935827" w:rsidRPr="00201B6C" w:rsidTr="00DC2D9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3330" w:type="dxa"/>
            <w:gridSpan w:val="2"/>
          </w:tcPr>
          <w:p w:rsidR="0046770A" w:rsidRPr="00EA7120" w:rsidRDefault="00935827" w:rsidP="00DC2D9D">
            <w:pPr>
              <w:tabs>
                <w:tab w:val="left" w:pos="0"/>
                <w:tab w:val="center" w:pos="4536"/>
                <w:tab w:val="right" w:pos="9072"/>
              </w:tabs>
              <w:rPr>
                <w:rFonts w:ascii="Times New Roman" w:eastAsia="Times New Roman" w:hAnsi="Times New Roman" w:cs="Times New Roman"/>
                <w:b w:val="0"/>
                <w:bCs w:val="0"/>
                <w:iCs/>
                <w:sz w:val="20"/>
                <w:szCs w:val="20"/>
              </w:rPr>
            </w:pPr>
            <w:r>
              <w:rPr>
                <w:rFonts w:ascii="Times New Roman" w:eastAsia="Times New Roman" w:hAnsi="Times New Roman" w:cs="Times New Roman"/>
                <w:bCs w:val="0"/>
                <w:iCs/>
                <w:sz w:val="20"/>
                <w:szCs w:val="20"/>
              </w:rPr>
              <w:t>L</w:t>
            </w:r>
            <w:r w:rsidR="0046770A" w:rsidRPr="00201B6C">
              <w:rPr>
                <w:rFonts w:ascii="Times New Roman" w:eastAsia="Times New Roman" w:hAnsi="Times New Roman" w:cs="Times New Roman"/>
                <w:bCs w:val="0"/>
                <w:iCs/>
                <w:sz w:val="20"/>
                <w:szCs w:val="20"/>
              </w:rPr>
              <w:t>’Ordonnance Ministérielle n° 710/838 du 29 Octobre 2001 portant registre des pesticides à usage agricole interdits au Burundi </w:t>
            </w:r>
          </w:p>
        </w:tc>
        <w:tc>
          <w:tcPr>
            <w:tcW w:w="6570" w:type="dxa"/>
            <w:gridSpan w:val="2"/>
            <w:hideMark/>
          </w:tcPr>
          <w:p w:rsidR="0046770A" w:rsidRPr="00201B6C" w:rsidRDefault="0046770A" w:rsidP="00EA71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Cette ordonnance a été prise pour permettre aux agriculteurs de protéger leurs cultures et d’éviter les dangers qu’un usage inconsidéré des pesticides ferait courir à l’homme tant pour sa santé que pour son environnement.</w:t>
            </w:r>
          </w:p>
        </w:tc>
        <w:tc>
          <w:tcPr>
            <w:tcW w:w="5238" w:type="dxa"/>
            <w:gridSpan w:val="4"/>
            <w:hideMark/>
          </w:tcPr>
          <w:p w:rsidR="0046770A" w:rsidRPr="00201B6C" w:rsidRDefault="0046770A" w:rsidP="00EA71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w:t>
            </w:r>
          </w:p>
        </w:tc>
      </w:tr>
      <w:tr w:rsidR="0046770A" w:rsidRPr="00201B6C" w:rsidTr="00DC2D9D">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46770A" w:rsidRPr="00201B6C" w:rsidRDefault="0046770A" w:rsidP="00DC2D9D">
            <w:pPr>
              <w:tabs>
                <w:tab w:val="left" w:pos="0"/>
                <w:tab w:val="center" w:pos="4536"/>
                <w:tab w:val="right" w:pos="9072"/>
              </w:tabs>
              <w:rPr>
                <w:rFonts w:ascii="Times New Roman" w:eastAsia="Times New Roman" w:hAnsi="Times New Roman" w:cs="Times New Roman"/>
                <w:bCs w:val="0"/>
                <w:iCs/>
                <w:sz w:val="20"/>
                <w:szCs w:val="20"/>
              </w:rPr>
            </w:pPr>
            <w:r w:rsidRPr="00201B6C">
              <w:rPr>
                <w:rFonts w:ascii="Times New Roman" w:eastAsia="Times New Roman" w:hAnsi="Times New Roman" w:cs="Times New Roman"/>
                <w:bCs w:val="0"/>
                <w:iCs/>
                <w:sz w:val="20"/>
                <w:szCs w:val="20"/>
              </w:rPr>
              <w:t>Ordonnance Ministérielle n° 747 du 16 octobre portant organisation administrative de l’Institut national de la santé publique</w:t>
            </w:r>
          </w:p>
        </w:tc>
        <w:tc>
          <w:tcPr>
            <w:tcW w:w="6570" w:type="dxa"/>
            <w:gridSpan w:val="2"/>
            <w:hideMark/>
          </w:tcPr>
          <w:p w:rsidR="0046770A" w:rsidRPr="00201B6C" w:rsidRDefault="0046770A" w:rsidP="00EA712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 xml:space="preserve">Cette ordonnance permet à assurer la qualité des aliments pour protéger les consommateurs </w:t>
            </w:r>
          </w:p>
        </w:tc>
        <w:tc>
          <w:tcPr>
            <w:tcW w:w="5238" w:type="dxa"/>
            <w:gridSpan w:val="4"/>
            <w:hideMark/>
          </w:tcPr>
          <w:p w:rsidR="0046770A" w:rsidRPr="00201B6C" w:rsidRDefault="0046770A" w:rsidP="0093582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01B6C">
              <w:rPr>
                <w:rFonts w:ascii="Times New Roman" w:eastAsia="Calibri" w:hAnsi="Times New Roman" w:cs="Times New Roman"/>
                <w:sz w:val="20"/>
                <w:szCs w:val="20"/>
              </w:rPr>
              <w:t>L’article 31 définit les 4 sections du départemen</w:t>
            </w:r>
            <w:r w:rsidR="00935827">
              <w:rPr>
                <w:rFonts w:ascii="Times New Roman" w:eastAsia="Calibri" w:hAnsi="Times New Roman" w:cs="Times New Roman"/>
                <w:sz w:val="20"/>
                <w:szCs w:val="20"/>
              </w:rPr>
              <w:t>t du contrôle de l’env.</w:t>
            </w:r>
            <w:r w:rsidRPr="00201B6C">
              <w:rPr>
                <w:rFonts w:ascii="Times New Roman" w:eastAsia="Calibri" w:hAnsi="Times New Roman" w:cs="Times New Roman"/>
                <w:sz w:val="20"/>
                <w:szCs w:val="20"/>
              </w:rPr>
              <w:t>:</w:t>
            </w:r>
            <w:r w:rsidR="00EA7120">
              <w:rPr>
                <w:rFonts w:ascii="Times New Roman" w:eastAsia="Calibri" w:hAnsi="Times New Roman" w:cs="Times New Roman"/>
                <w:sz w:val="20"/>
                <w:szCs w:val="20"/>
              </w:rPr>
              <w:t xml:space="preserve"> </w:t>
            </w:r>
            <w:r w:rsidR="00935827">
              <w:rPr>
                <w:rFonts w:ascii="Times New Roman" w:eastAsia="Calibri" w:hAnsi="Times New Roman" w:cs="Times New Roman"/>
                <w:sz w:val="20"/>
                <w:szCs w:val="20"/>
              </w:rPr>
              <w:t>C</w:t>
            </w:r>
            <w:r w:rsidRPr="00201B6C">
              <w:rPr>
                <w:rFonts w:ascii="Times New Roman" w:eastAsia="Calibri" w:hAnsi="Times New Roman" w:cs="Times New Roman"/>
                <w:sz w:val="20"/>
                <w:szCs w:val="20"/>
              </w:rPr>
              <w:t xml:space="preserve">ontrôle de la qualité des Eaux </w:t>
            </w:r>
            <w:r w:rsidR="00935827">
              <w:rPr>
                <w:rFonts w:ascii="Times New Roman" w:eastAsia="Calibri" w:hAnsi="Times New Roman" w:cs="Times New Roman"/>
                <w:sz w:val="20"/>
                <w:szCs w:val="20"/>
              </w:rPr>
              <w:t>et des aliments ; c</w:t>
            </w:r>
            <w:r w:rsidRPr="00201B6C">
              <w:rPr>
                <w:rFonts w:ascii="Times New Roman" w:eastAsia="Calibri" w:hAnsi="Times New Roman" w:cs="Times New Roman"/>
                <w:sz w:val="20"/>
                <w:szCs w:val="20"/>
              </w:rPr>
              <w:t>ontrôle de la qualit</w:t>
            </w:r>
            <w:r w:rsidR="00935827">
              <w:rPr>
                <w:rFonts w:ascii="Times New Roman" w:eastAsia="Calibri" w:hAnsi="Times New Roman" w:cs="Times New Roman"/>
                <w:sz w:val="20"/>
                <w:szCs w:val="20"/>
              </w:rPr>
              <w:t xml:space="preserve">é des Médicaments, </w:t>
            </w:r>
            <w:r w:rsidRPr="00201B6C">
              <w:rPr>
                <w:rFonts w:ascii="Times New Roman" w:eastAsia="Calibri" w:hAnsi="Times New Roman" w:cs="Times New Roman"/>
                <w:sz w:val="20"/>
                <w:szCs w:val="20"/>
              </w:rPr>
              <w:t>contrôle des vecteurs et la section de la toxicologie et pollution industrielle.</w:t>
            </w:r>
          </w:p>
        </w:tc>
      </w:tr>
      <w:tr w:rsidR="00935827" w:rsidRPr="00935827" w:rsidTr="00935827">
        <w:tblPrEx>
          <w:jc w:val="center"/>
        </w:tblPrEx>
        <w:trPr>
          <w:gridAfter w:val="1"/>
          <w:cnfStyle w:val="000000100000" w:firstRow="0" w:lastRow="0" w:firstColumn="0" w:lastColumn="0" w:oddVBand="0" w:evenVBand="0" w:oddHBand="1" w:evenHBand="0" w:firstRowFirstColumn="0" w:firstRowLastColumn="0" w:lastRowFirstColumn="0" w:lastRowLastColumn="0"/>
          <w:wAfter w:w="198" w:type="dxa"/>
          <w:jc w:val="center"/>
        </w:trPr>
        <w:tc>
          <w:tcPr>
            <w:cnfStyle w:val="001000000000" w:firstRow="0" w:lastRow="0" w:firstColumn="1" w:lastColumn="0" w:oddVBand="0" w:evenVBand="0" w:oddHBand="0" w:evenHBand="0" w:firstRowFirstColumn="0" w:firstRowLastColumn="0" w:lastRowFirstColumn="0" w:lastRowLastColumn="0"/>
            <w:tcW w:w="14940" w:type="dxa"/>
            <w:gridSpan w:val="7"/>
          </w:tcPr>
          <w:p w:rsidR="00935827" w:rsidRPr="00935827" w:rsidRDefault="00AC1B5F" w:rsidP="00935827">
            <w:pPr>
              <w:pStyle w:val="Heading2"/>
              <w:jc w:val="center"/>
              <w:outlineLvl w:val="1"/>
              <w:rPr>
                <w:b/>
                <w:bCs/>
                <w:sz w:val="20"/>
              </w:rPr>
            </w:pPr>
            <w:bookmarkStart w:id="31" w:name="_Toc402782986"/>
            <w:bookmarkStart w:id="32" w:name="_Toc409669183"/>
            <w:r>
              <w:rPr>
                <w:rFonts w:eastAsia="Calibri"/>
                <w:b/>
                <w:sz w:val="20"/>
              </w:rPr>
              <w:lastRenderedPageBreak/>
              <w:t>VIII.2</w:t>
            </w:r>
            <w:r w:rsidR="00935827" w:rsidRPr="00935827">
              <w:rPr>
                <w:rFonts w:eastAsia="Calibri"/>
                <w:b/>
                <w:sz w:val="20"/>
              </w:rPr>
              <w:t xml:space="preserve"> Accords et  instruments  internationaux auxquels le Burundi adhère</w:t>
            </w:r>
            <w:bookmarkEnd w:id="31"/>
            <w:bookmarkEnd w:id="32"/>
            <w:r w:rsidR="00935827" w:rsidRPr="00935827">
              <w:rPr>
                <w:sz w:val="20"/>
              </w:rPr>
              <w:t> </w:t>
            </w:r>
          </w:p>
        </w:tc>
      </w:tr>
      <w:tr w:rsidR="0046770A" w:rsidRPr="00935827" w:rsidTr="00935827">
        <w:tblPrEx>
          <w:jc w:val="center"/>
        </w:tblPrEx>
        <w:trPr>
          <w:gridAfter w:val="1"/>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201B6C">
            <w:pPr>
              <w:rPr>
                <w:rFonts w:ascii="Times New Roman" w:eastAsia="Calibri" w:hAnsi="Times New Roman" w:cs="Times New Roman"/>
                <w:b w:val="0"/>
                <w:bCs w:val="0"/>
                <w:sz w:val="20"/>
                <w:szCs w:val="20"/>
              </w:rPr>
            </w:pPr>
            <w:r w:rsidRPr="00935827">
              <w:rPr>
                <w:rFonts w:ascii="Times New Roman" w:eastAsia="Calibri" w:hAnsi="Times New Roman" w:cs="Times New Roman"/>
                <w:b w:val="0"/>
                <w:bCs w:val="0"/>
                <w:sz w:val="20"/>
                <w:szCs w:val="20"/>
              </w:rPr>
              <w:t>Instrument Juridique (type, référence, année)</w:t>
            </w:r>
          </w:p>
        </w:tc>
        <w:tc>
          <w:tcPr>
            <w:tcW w:w="3560" w:type="dxa"/>
            <w:gridSpan w:val="2"/>
            <w:hideMark/>
          </w:tcPr>
          <w:p w:rsidR="0046770A" w:rsidRPr="00935827" w:rsidRDefault="0046770A" w:rsidP="00201B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935827">
              <w:rPr>
                <w:rFonts w:ascii="Times New Roman" w:eastAsia="Calibri" w:hAnsi="Times New Roman" w:cs="Times New Roman"/>
                <w:b/>
                <w:bCs/>
                <w:sz w:val="20"/>
                <w:szCs w:val="20"/>
              </w:rPr>
              <w:t>Objectif de l’Accord/Convention</w:t>
            </w:r>
          </w:p>
        </w:tc>
        <w:tc>
          <w:tcPr>
            <w:tcW w:w="414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935827">
              <w:rPr>
                <w:rFonts w:ascii="Times New Roman" w:eastAsia="Calibri" w:hAnsi="Times New Roman" w:cs="Times New Roman"/>
                <w:b/>
                <w:bCs/>
                <w:sz w:val="20"/>
                <w:szCs w:val="20"/>
              </w:rPr>
              <w:t>Articles/dispositions pertinentes</w:t>
            </w:r>
          </w:p>
        </w:tc>
        <w:tc>
          <w:tcPr>
            <w:tcW w:w="2520" w:type="dxa"/>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935827">
              <w:rPr>
                <w:rFonts w:ascii="Times New Roman" w:eastAsia="Calibri" w:hAnsi="Times New Roman" w:cs="Times New Roman"/>
                <w:b/>
                <w:bCs/>
                <w:sz w:val="20"/>
                <w:szCs w:val="20"/>
              </w:rPr>
              <w:t>Lacunes par rapport au Protocole de Cartagena.</w:t>
            </w:r>
          </w:p>
        </w:tc>
        <w:tc>
          <w:tcPr>
            <w:tcW w:w="2250" w:type="dxa"/>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935827">
              <w:rPr>
                <w:rFonts w:ascii="Times New Roman" w:eastAsia="Calibri" w:hAnsi="Times New Roman" w:cs="Times New Roman"/>
                <w:b/>
                <w:bCs/>
                <w:sz w:val="20"/>
                <w:szCs w:val="20"/>
              </w:rPr>
              <w:t>Proposition par rapport au Protocole de Cartagena</w:t>
            </w:r>
          </w:p>
        </w:tc>
      </w:tr>
      <w:tr w:rsidR="0046770A" w:rsidRPr="00935827" w:rsidTr="00935827">
        <w:tblPrEx>
          <w:jc w:val="center"/>
        </w:tblPrEx>
        <w:trPr>
          <w:gridAfter w:val="1"/>
          <w:cnfStyle w:val="000000100000" w:firstRow="0" w:lastRow="0" w:firstColumn="0" w:lastColumn="0" w:oddVBand="0" w:evenVBand="0" w:oddHBand="1" w:evenHBand="0" w:firstRowFirstColumn="0" w:firstRowLastColumn="0" w:lastRowFirstColumn="0" w:lastRowLastColumn="0"/>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201B6C">
            <w:pPr>
              <w:rPr>
                <w:rFonts w:ascii="Times New Roman" w:eastAsia="Calibri" w:hAnsi="Times New Roman" w:cs="Times New Roman"/>
                <w:b w:val="0"/>
                <w:bCs w:val="0"/>
                <w:sz w:val="20"/>
                <w:szCs w:val="20"/>
              </w:rPr>
            </w:pPr>
            <w:r w:rsidRPr="00935827">
              <w:rPr>
                <w:rFonts w:ascii="Times New Roman" w:eastAsia="Calibri" w:hAnsi="Times New Roman" w:cs="Times New Roman"/>
                <w:b w:val="0"/>
                <w:bCs w:val="0"/>
                <w:sz w:val="20"/>
                <w:szCs w:val="20"/>
              </w:rPr>
              <w:t>Agenda 21</w:t>
            </w:r>
          </w:p>
        </w:tc>
        <w:tc>
          <w:tcPr>
            <w:tcW w:w="356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Il s’agit d’un Plan d’Action Global à être mis en œuvre par les gouvernements et les instances internationales dans tous les domaines où se déroulent une interaction entre l’activité humaine et l’environnement.</w:t>
            </w:r>
          </w:p>
        </w:tc>
        <w:tc>
          <w:tcPr>
            <w:tcW w:w="414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Chap. 16 : la biotechnologie est considérée comme un outil important pour le 21</w:t>
            </w:r>
            <w:r w:rsidRPr="00935827">
              <w:rPr>
                <w:rFonts w:ascii="Times New Roman" w:eastAsia="Calibri" w:hAnsi="Times New Roman" w:cs="Times New Roman"/>
                <w:sz w:val="20"/>
                <w:szCs w:val="20"/>
                <w:vertAlign w:val="superscript"/>
              </w:rPr>
              <w:t>ème</w:t>
            </w:r>
            <w:r w:rsidRPr="00935827">
              <w:rPr>
                <w:rFonts w:ascii="Times New Roman" w:eastAsia="Calibri" w:hAnsi="Times New Roman" w:cs="Times New Roman"/>
                <w:sz w:val="20"/>
                <w:szCs w:val="20"/>
              </w:rPr>
              <w:t xml:space="preserve"> siècle.</w:t>
            </w:r>
          </w:p>
        </w:tc>
        <w:tc>
          <w:tcPr>
            <w:tcW w:w="2520" w:type="dxa"/>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250" w:type="dxa"/>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r>
      <w:tr w:rsidR="0046770A" w:rsidRPr="00935827" w:rsidTr="00935827">
        <w:tblPrEx>
          <w:jc w:val="center"/>
        </w:tblPrEx>
        <w:trPr>
          <w:gridAfter w:val="1"/>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tcPr>
          <w:p w:rsidR="0046770A" w:rsidRPr="00935827" w:rsidRDefault="0046770A" w:rsidP="00DC2D9D">
            <w:pPr>
              <w:tabs>
                <w:tab w:val="left" w:pos="0"/>
                <w:tab w:val="center" w:pos="4536"/>
                <w:tab w:val="right" w:pos="9072"/>
              </w:tabs>
              <w:rPr>
                <w:rFonts w:ascii="Times New Roman" w:eastAsia="Times New Roman" w:hAnsi="Times New Roman" w:cs="Times New Roman"/>
                <w:bCs w:val="0"/>
                <w:iCs/>
                <w:sz w:val="20"/>
                <w:szCs w:val="20"/>
              </w:rPr>
            </w:pPr>
            <w:r w:rsidRPr="00935827">
              <w:rPr>
                <w:rFonts w:ascii="Times New Roman" w:eastAsia="Times New Roman" w:hAnsi="Times New Roman" w:cs="Times New Roman"/>
                <w:bCs w:val="0"/>
                <w:iCs/>
                <w:sz w:val="20"/>
                <w:szCs w:val="20"/>
              </w:rPr>
              <w:t>Déclaration de Rio sur l’Environnement</w:t>
            </w:r>
          </w:p>
          <w:p w:rsidR="0046770A" w:rsidRPr="00935827" w:rsidRDefault="0046770A" w:rsidP="00DC2D9D">
            <w:pPr>
              <w:tabs>
                <w:tab w:val="left" w:pos="0"/>
                <w:tab w:val="center" w:pos="4536"/>
                <w:tab w:val="right" w:pos="9072"/>
              </w:tabs>
              <w:rPr>
                <w:rFonts w:ascii="Times New Roman" w:eastAsia="Times New Roman" w:hAnsi="Times New Roman" w:cs="Times New Roman"/>
                <w:bCs w:val="0"/>
                <w:iCs/>
                <w:sz w:val="20"/>
                <w:szCs w:val="20"/>
              </w:rPr>
            </w:pPr>
            <w:r w:rsidRPr="00935827">
              <w:rPr>
                <w:rFonts w:ascii="Times New Roman" w:eastAsia="Times New Roman" w:hAnsi="Times New Roman" w:cs="Times New Roman"/>
                <w:bCs w:val="0"/>
                <w:iCs/>
                <w:sz w:val="20"/>
                <w:szCs w:val="20"/>
              </w:rPr>
              <w:t>et le Développement.</w:t>
            </w:r>
          </w:p>
          <w:p w:rsidR="0046770A" w:rsidRPr="00935827" w:rsidRDefault="0046770A" w:rsidP="00DC2D9D">
            <w:pPr>
              <w:rPr>
                <w:rFonts w:ascii="Times New Roman" w:eastAsia="Calibri" w:hAnsi="Times New Roman" w:cs="Times New Roman"/>
                <w:b w:val="0"/>
                <w:bCs w:val="0"/>
                <w:sz w:val="20"/>
                <w:szCs w:val="20"/>
              </w:rPr>
            </w:pPr>
          </w:p>
        </w:tc>
        <w:tc>
          <w:tcPr>
            <w:tcW w:w="356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Elle contient 27 principes, qui dans leur ensemble, visent la réalisation des objectifs de développement durable et de conservation de la biodiversité.</w:t>
            </w:r>
          </w:p>
        </w:tc>
        <w:tc>
          <w:tcPr>
            <w:tcW w:w="414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Chap. 15 : « Principe de précaution » : « pour protéger l’environnement, des mesures de précaution doivent être largement appliquées par les Etats selon leurs capacités.  En cas de risques de dommages graves ou irréversibles, l’absence de certitude scientifique absolue ne doit pas servir de prétexte pour remettre à plus tard l’adoption de mesures effectives visant à prévenir la dégradation de l’environnement.</w:t>
            </w:r>
          </w:p>
        </w:tc>
        <w:tc>
          <w:tcPr>
            <w:tcW w:w="2520" w:type="dxa"/>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250" w:type="dxa"/>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r>
      <w:tr w:rsidR="0046770A" w:rsidRPr="00935827" w:rsidTr="00935827">
        <w:tblPrEx>
          <w:jc w:val="center"/>
        </w:tblPrEx>
        <w:trPr>
          <w:gridAfter w:val="1"/>
          <w:cnfStyle w:val="000000100000" w:firstRow="0" w:lastRow="0" w:firstColumn="0" w:lastColumn="0" w:oddVBand="0" w:evenVBand="0" w:oddHBand="1" w:evenHBand="0" w:firstRowFirstColumn="0" w:firstRowLastColumn="0" w:lastRowFirstColumn="0" w:lastRowLastColumn="0"/>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tcPr>
          <w:p w:rsidR="0046770A" w:rsidRPr="00935827" w:rsidRDefault="0046770A" w:rsidP="00DC2D9D">
            <w:pPr>
              <w:tabs>
                <w:tab w:val="left" w:pos="0"/>
                <w:tab w:val="center" w:pos="4536"/>
                <w:tab w:val="right" w:pos="9072"/>
              </w:tabs>
              <w:rPr>
                <w:rFonts w:ascii="Times New Roman" w:eastAsia="Times New Roman" w:hAnsi="Times New Roman" w:cs="Times New Roman"/>
                <w:bCs w:val="0"/>
                <w:iCs/>
                <w:sz w:val="20"/>
                <w:szCs w:val="20"/>
              </w:rPr>
            </w:pPr>
            <w:r w:rsidRPr="00935827">
              <w:rPr>
                <w:rFonts w:ascii="Times New Roman" w:eastAsia="Times New Roman" w:hAnsi="Times New Roman" w:cs="Times New Roman"/>
                <w:bCs w:val="0"/>
                <w:iCs/>
                <w:sz w:val="20"/>
                <w:szCs w:val="20"/>
              </w:rPr>
              <w:t>Convention sur la Diversité Biologique.</w:t>
            </w:r>
          </w:p>
          <w:p w:rsidR="0046770A" w:rsidRPr="00935827" w:rsidRDefault="0046770A" w:rsidP="00DC2D9D">
            <w:pPr>
              <w:rPr>
                <w:rFonts w:ascii="Times New Roman" w:eastAsia="Calibri" w:hAnsi="Times New Roman" w:cs="Times New Roman"/>
                <w:b w:val="0"/>
                <w:bCs w:val="0"/>
                <w:sz w:val="20"/>
                <w:szCs w:val="20"/>
              </w:rPr>
            </w:pPr>
          </w:p>
        </w:tc>
        <w:tc>
          <w:tcPr>
            <w:tcW w:w="356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Elle vise la conservation de la diversité biologique, l’utilisation durable de ses composants et le partage juste et équitable des bénéfices découlant de l’exploitation des ressources génétiques.</w:t>
            </w:r>
          </w:p>
        </w:tc>
        <w:tc>
          <w:tcPr>
            <w:tcW w:w="414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 Art.8 alinéa 8(g) chaque partie contractante, dans la mesure du possible et selon qu’il conviendra : {…} Met en place ou maintient des moyens pour réglementer, gérer ou maîtriser les risques associés à l’utilisation</w:t>
            </w:r>
            <w:r w:rsidRPr="00935827">
              <w:rPr>
                <w:rFonts w:ascii="Times New Roman" w:eastAsia="Calibri" w:hAnsi="Times New Roman" w:cs="Times New Roman"/>
                <w:i/>
                <w:iCs/>
                <w:sz w:val="20"/>
                <w:szCs w:val="20"/>
              </w:rPr>
              <w:t xml:space="preserve"> </w:t>
            </w:r>
            <w:r w:rsidRPr="00935827">
              <w:rPr>
                <w:rFonts w:ascii="Times New Roman" w:eastAsia="Calibri" w:hAnsi="Times New Roman" w:cs="Times New Roman"/>
                <w:sz w:val="20"/>
                <w:szCs w:val="20"/>
              </w:rPr>
              <w:t>et à la libération d’organismes vivants modifiés qui risquent d’avoir sur l’environnement des impacts défavorables qui pourraient influer, sur la conservation et l’utilisation durable de la diversité biologique, compte tenu également des risques pour la santé humaine ».</w:t>
            </w:r>
          </w:p>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i/>
                <w:iCs/>
                <w:sz w:val="20"/>
                <w:szCs w:val="20"/>
              </w:rPr>
              <w:t xml:space="preserve">Art.19 </w:t>
            </w:r>
            <w:r w:rsidRPr="00935827">
              <w:rPr>
                <w:rFonts w:ascii="Times New Roman" w:eastAsia="Calibri" w:hAnsi="Times New Roman" w:cs="Times New Roman"/>
                <w:sz w:val="20"/>
                <w:szCs w:val="20"/>
              </w:rPr>
              <w:t>exige que les parties prennent des mesures pour mettre en place des programmes de recherche, ce qui permettrait l’utilisation efficace de la biotechnologie, notamment dans le cas des pays en développement.</w:t>
            </w:r>
          </w:p>
        </w:tc>
        <w:tc>
          <w:tcPr>
            <w:tcW w:w="2520" w:type="dxa"/>
            <w:hideMark/>
          </w:tcPr>
          <w:p w:rsidR="0046770A" w:rsidRPr="00935827" w:rsidRDefault="0046770A" w:rsidP="00201B6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250" w:type="dxa"/>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Le Protocole de Cartagena est venu compléter la Conservation sur la Diversité Biologique.</w:t>
            </w:r>
          </w:p>
        </w:tc>
      </w:tr>
      <w:tr w:rsidR="0046770A" w:rsidRPr="00935827" w:rsidTr="00935827">
        <w:tblPrEx>
          <w:jc w:val="center"/>
        </w:tblPrEx>
        <w:trPr>
          <w:gridAfter w:val="1"/>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935827">
            <w:pPr>
              <w:tabs>
                <w:tab w:val="left" w:pos="0"/>
                <w:tab w:val="center" w:pos="4536"/>
                <w:tab w:val="right" w:pos="9072"/>
              </w:tabs>
              <w:rPr>
                <w:rFonts w:ascii="Times New Roman" w:eastAsia="Times New Roman" w:hAnsi="Times New Roman" w:cs="Times New Roman"/>
                <w:bCs w:val="0"/>
                <w:iCs/>
                <w:sz w:val="20"/>
                <w:szCs w:val="20"/>
              </w:rPr>
            </w:pPr>
            <w:r w:rsidRPr="00935827">
              <w:rPr>
                <w:rFonts w:ascii="Times New Roman" w:eastAsia="Times New Roman" w:hAnsi="Times New Roman" w:cs="Times New Roman"/>
                <w:bCs w:val="0"/>
                <w:iCs/>
                <w:sz w:val="20"/>
                <w:szCs w:val="20"/>
              </w:rPr>
              <w:t>Traité international pour les Ressources phylogénétiques de la FAO</w:t>
            </w:r>
          </w:p>
        </w:tc>
        <w:tc>
          <w:tcPr>
            <w:tcW w:w="3560" w:type="dxa"/>
            <w:gridSpan w:val="2"/>
            <w:hideMark/>
          </w:tcPr>
          <w:p w:rsidR="0046770A" w:rsidRPr="00935827" w:rsidRDefault="0046770A" w:rsidP="00201B6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précise dans l’annexe 1  les ressources </w:t>
            </w:r>
          </w:p>
          <w:p w:rsidR="0046770A" w:rsidRPr="00935827" w:rsidRDefault="0046770A" w:rsidP="00201B6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phylogénétiques des cultures vivrières faisant objet d’échanges entre pays</w:t>
            </w:r>
          </w:p>
        </w:tc>
        <w:tc>
          <w:tcPr>
            <w:tcW w:w="4140" w:type="dxa"/>
            <w:gridSpan w:val="2"/>
          </w:tcPr>
          <w:p w:rsidR="0046770A" w:rsidRPr="00935827" w:rsidRDefault="0046770A" w:rsidP="00201B6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2520" w:type="dxa"/>
          </w:tcPr>
          <w:p w:rsidR="0046770A" w:rsidRPr="00935827" w:rsidRDefault="0046770A" w:rsidP="00201B6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2250" w:type="dxa"/>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46770A" w:rsidRPr="00935827" w:rsidTr="00935827">
        <w:tblPrEx>
          <w:jc w:val="center"/>
        </w:tblPrEx>
        <w:trPr>
          <w:gridAfter w:val="1"/>
          <w:cnfStyle w:val="000000100000" w:firstRow="0" w:lastRow="0" w:firstColumn="0" w:lastColumn="0" w:oddVBand="0" w:evenVBand="0" w:oddHBand="1" w:evenHBand="0" w:firstRowFirstColumn="0" w:firstRowLastColumn="0" w:lastRowFirstColumn="0" w:lastRowLastColumn="0"/>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tcPr>
          <w:p w:rsidR="0046770A" w:rsidRPr="00935827" w:rsidRDefault="0046770A" w:rsidP="00935827">
            <w:pPr>
              <w:tabs>
                <w:tab w:val="left" w:pos="0"/>
                <w:tab w:val="center" w:pos="4536"/>
                <w:tab w:val="right" w:pos="9072"/>
              </w:tabs>
              <w:rPr>
                <w:rFonts w:ascii="Times New Roman" w:eastAsia="Times New Roman" w:hAnsi="Times New Roman" w:cs="Times New Roman"/>
                <w:b w:val="0"/>
                <w:iCs/>
                <w:sz w:val="20"/>
                <w:szCs w:val="20"/>
              </w:rPr>
            </w:pPr>
            <w:r w:rsidRPr="00935827">
              <w:rPr>
                <w:rFonts w:ascii="Times New Roman" w:eastAsia="Times New Roman" w:hAnsi="Times New Roman" w:cs="Times New Roman"/>
                <w:bCs w:val="0"/>
                <w:iCs/>
                <w:sz w:val="20"/>
                <w:szCs w:val="20"/>
              </w:rPr>
              <w:lastRenderedPageBreak/>
              <w:t xml:space="preserve"> Protocole de Cartagena sur la Prévention des Risques Biotechnologique</w:t>
            </w:r>
            <w:r w:rsidRPr="00935827">
              <w:rPr>
                <w:rFonts w:ascii="Times New Roman" w:eastAsia="Times New Roman" w:hAnsi="Times New Roman" w:cs="Times New Roman"/>
                <w:b w:val="0"/>
                <w:iCs/>
                <w:sz w:val="20"/>
                <w:szCs w:val="20"/>
              </w:rPr>
              <w:t>.</w:t>
            </w:r>
          </w:p>
          <w:p w:rsidR="0046770A" w:rsidRPr="00935827" w:rsidRDefault="0046770A" w:rsidP="00201B6C">
            <w:pPr>
              <w:tabs>
                <w:tab w:val="left" w:pos="0"/>
                <w:tab w:val="center" w:pos="4536"/>
                <w:tab w:val="right" w:pos="9072"/>
              </w:tabs>
              <w:jc w:val="both"/>
              <w:rPr>
                <w:rFonts w:ascii="Times New Roman" w:eastAsia="Times New Roman" w:hAnsi="Times New Roman" w:cs="Times New Roman"/>
                <w:b w:val="0"/>
                <w:iCs/>
                <w:sz w:val="20"/>
                <w:szCs w:val="20"/>
              </w:rPr>
            </w:pPr>
          </w:p>
        </w:tc>
        <w:tc>
          <w:tcPr>
            <w:tcW w:w="356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Contribuer à assurer un degré adéquat de protection pour le transfert, la manipulation et l’utilisation sans danger des organismes vivants modifiés résultant de la biotechnologie moderne qui peuvent avoir des effets défavorables sur la conservation et l’utilisation durable de la diversité biologique, compte tenu également des risques pour la santé humaine, en mettant plus précisément l’accent sur les mouvement transfrontières.</w:t>
            </w:r>
          </w:p>
        </w:tc>
        <w:tc>
          <w:tcPr>
            <w:tcW w:w="414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-Art. II (8) : approche de précaution.</w:t>
            </w:r>
          </w:p>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-Art. 15 : évaluation des risques par des méthodes scientifiques éprouvées et dans la transparence, en tenant compte des méthodes d’évaluation des risques reconnues.</w:t>
            </w:r>
          </w:p>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-Art. 16 : traite de la gestion des risques pour prévenir les effets défavorables de l’organisme vivant modifié sur la conservation et l’utilisation durable de la diversité biologique, y compris les risques sur la santé humaine, sur le territoire de la Partie importatrice.</w:t>
            </w:r>
          </w:p>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-Art.23 : relatif à la sensibilisation, l’éducation et la participation du public aux diverses procédures aboutissant à des décisions.</w:t>
            </w:r>
          </w:p>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-Art. 27 : concerne la responsabilisation et la réparation pour les dommages résultant de mouvements transfrontaliers d’organismes vivants modifiés.</w:t>
            </w:r>
          </w:p>
        </w:tc>
        <w:tc>
          <w:tcPr>
            <w:tcW w:w="2520" w:type="dxa"/>
            <w:hideMark/>
          </w:tcPr>
          <w:p w:rsidR="0046770A" w:rsidRPr="00935827" w:rsidRDefault="0046770A" w:rsidP="00201B6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250" w:type="dxa"/>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Elaborer un cadre légal national sur la biosécurité (cela fait l’objet de ce travail en cours).</w:t>
            </w:r>
          </w:p>
        </w:tc>
      </w:tr>
      <w:tr w:rsidR="0046770A" w:rsidRPr="00935827" w:rsidTr="00935827">
        <w:tblPrEx>
          <w:jc w:val="center"/>
        </w:tblPrEx>
        <w:trPr>
          <w:gridAfter w:val="1"/>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935827">
            <w:pPr>
              <w:tabs>
                <w:tab w:val="left" w:pos="0"/>
                <w:tab w:val="center" w:pos="4536"/>
                <w:tab w:val="right" w:pos="9072"/>
              </w:tabs>
              <w:rPr>
                <w:rFonts w:ascii="Times New Roman" w:eastAsia="Times New Roman" w:hAnsi="Times New Roman" w:cs="Times New Roman"/>
                <w:b w:val="0"/>
                <w:iCs/>
                <w:sz w:val="20"/>
                <w:szCs w:val="20"/>
              </w:rPr>
            </w:pPr>
            <w:r w:rsidRPr="00935827">
              <w:rPr>
                <w:rFonts w:ascii="Times New Roman" w:eastAsia="Times New Roman" w:hAnsi="Times New Roman" w:cs="Times New Roman"/>
                <w:bCs w:val="0"/>
                <w:iCs/>
                <w:sz w:val="20"/>
                <w:szCs w:val="20"/>
              </w:rPr>
              <w:t xml:space="preserve"> les Directives Techniques Internationales</w:t>
            </w:r>
            <w:r w:rsidR="00935827">
              <w:rPr>
                <w:rFonts w:ascii="Times New Roman" w:eastAsia="Times New Roman" w:hAnsi="Times New Roman" w:cs="Times New Roman"/>
                <w:bCs w:val="0"/>
                <w:iCs/>
                <w:sz w:val="20"/>
                <w:szCs w:val="20"/>
              </w:rPr>
              <w:t xml:space="preserve"> </w:t>
            </w:r>
            <w:r w:rsidRPr="00935827">
              <w:rPr>
                <w:rFonts w:ascii="Times New Roman" w:eastAsia="Times New Roman" w:hAnsi="Times New Roman" w:cs="Times New Roman"/>
                <w:bCs w:val="0"/>
                <w:iCs/>
                <w:sz w:val="20"/>
                <w:szCs w:val="20"/>
              </w:rPr>
              <w:t>du Programme des Nations Unies pour l’Environnement concernant la prévention des Risques Biotechnologiques</w:t>
            </w:r>
            <w:r w:rsidRPr="00935827">
              <w:rPr>
                <w:rFonts w:ascii="Times New Roman" w:eastAsia="Times New Roman" w:hAnsi="Times New Roman" w:cs="Times New Roman"/>
                <w:b w:val="0"/>
                <w:iCs/>
                <w:sz w:val="20"/>
                <w:szCs w:val="20"/>
              </w:rPr>
              <w:t>.</w:t>
            </w:r>
          </w:p>
        </w:tc>
        <w:tc>
          <w:tcPr>
            <w:tcW w:w="356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Elles visent à faciliter la mise en œuvre des engagements énoncés dans Agenda 21 et à aider les </w:t>
            </w:r>
          </w:p>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gouvernements, les organismes intergouvernementaux, le secteur privé et d’autres organisations à mettre en place et à gérer les moyens nationaux nécessaires, à assurer la prévention des risques </w:t>
            </w:r>
          </w:p>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biotechnologiques, et à aider au </w:t>
            </w:r>
          </w:p>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perfectionnement des ressources humaines ainsi qu’à l’échange de données au niveau international.</w:t>
            </w:r>
          </w:p>
        </w:tc>
        <w:tc>
          <w:tcPr>
            <w:tcW w:w="414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Les principes qui sous-tendent les directives sont :</w:t>
            </w:r>
          </w:p>
          <w:p w:rsidR="0046770A" w:rsidRPr="00935827" w:rsidRDefault="0046770A" w:rsidP="00201B6C">
            <w:pPr>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recenser les risques éventuels ;</w:t>
            </w:r>
          </w:p>
          <w:p w:rsidR="0046770A" w:rsidRPr="00935827" w:rsidRDefault="0046770A" w:rsidP="00201B6C">
            <w:pPr>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évaluer les risques ;</w:t>
            </w:r>
          </w:p>
          <w:p w:rsidR="0046770A" w:rsidRPr="00935827" w:rsidRDefault="0046770A" w:rsidP="00201B6C">
            <w:pPr>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gérer les risques.</w:t>
            </w:r>
          </w:p>
        </w:tc>
        <w:tc>
          <w:tcPr>
            <w:tcW w:w="2520" w:type="dxa"/>
            <w:hideMark/>
          </w:tcPr>
          <w:p w:rsidR="0046770A" w:rsidRPr="00935827" w:rsidRDefault="0046770A" w:rsidP="00201B6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250" w:type="dxa"/>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r>
      <w:tr w:rsidR="0046770A" w:rsidRPr="00935827" w:rsidTr="00935827">
        <w:tblPrEx>
          <w:jc w:val="center"/>
        </w:tblPrEx>
        <w:trPr>
          <w:gridAfter w:val="1"/>
          <w:cnfStyle w:val="000000100000" w:firstRow="0" w:lastRow="0" w:firstColumn="0" w:lastColumn="0" w:oddVBand="0" w:evenVBand="0" w:oddHBand="1" w:evenHBand="0" w:firstRowFirstColumn="0" w:firstRowLastColumn="0" w:lastRowFirstColumn="0" w:lastRowLastColumn="0"/>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935827">
            <w:pPr>
              <w:tabs>
                <w:tab w:val="left" w:pos="0"/>
                <w:tab w:val="center" w:pos="4536"/>
                <w:tab w:val="right" w:pos="9072"/>
              </w:tabs>
              <w:rPr>
                <w:rFonts w:ascii="Times New Roman" w:eastAsia="Times New Roman" w:hAnsi="Times New Roman" w:cs="Times New Roman"/>
                <w:bCs w:val="0"/>
                <w:iCs/>
                <w:sz w:val="20"/>
                <w:szCs w:val="20"/>
              </w:rPr>
            </w:pPr>
            <w:r w:rsidRPr="00935827">
              <w:rPr>
                <w:rFonts w:ascii="Times New Roman" w:eastAsia="Times New Roman" w:hAnsi="Times New Roman" w:cs="Times New Roman"/>
                <w:bCs w:val="0"/>
                <w:iCs/>
                <w:sz w:val="20"/>
                <w:szCs w:val="20"/>
              </w:rPr>
              <w:t>Accords sur les mesures sanitaires et phytosanitaires (ou mesures SPS)</w:t>
            </w:r>
          </w:p>
        </w:tc>
        <w:tc>
          <w:tcPr>
            <w:tcW w:w="356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Créer des dispositifs permettant aux membres de mettre en place des obstacles au commerce afin d’assurer la sécurité de leur environnement, tant sur le plan général que sur le plan agricole.</w:t>
            </w:r>
          </w:p>
        </w:tc>
        <w:tc>
          <w:tcPr>
            <w:tcW w:w="414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-L’accord prévoit un système d’harmonisation des procédures sanitaires et phytosanitaires.</w:t>
            </w:r>
          </w:p>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-Comme dans le cas du Protocole de Cartagena, les membres peuvent prendre des mesures en se fondant sur une évaluation « des risques pour la santé et la vie des personnes et des animaux ou pour la préservation des végétaux, compte tenu des techniques d’évaluation des risques </w:t>
            </w:r>
            <w:r w:rsidRPr="00935827">
              <w:rPr>
                <w:rFonts w:ascii="Times New Roman" w:eastAsia="Calibri" w:hAnsi="Times New Roman" w:cs="Times New Roman"/>
                <w:sz w:val="20"/>
                <w:szCs w:val="20"/>
              </w:rPr>
              <w:lastRenderedPageBreak/>
              <w:t>élaborées par les organisations internationales compétentes.</w:t>
            </w:r>
          </w:p>
        </w:tc>
        <w:tc>
          <w:tcPr>
            <w:tcW w:w="2520" w:type="dxa"/>
            <w:hideMark/>
          </w:tcPr>
          <w:p w:rsidR="0046770A" w:rsidRPr="00935827" w:rsidRDefault="0046770A" w:rsidP="00201B6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lastRenderedPageBreak/>
              <w:t>L’accord présente beaucoup de similitudes avec le Protocole sauf que parfois les approches sont différentes notamment en matière d’évaluation des risques.</w:t>
            </w:r>
          </w:p>
        </w:tc>
        <w:tc>
          <w:tcPr>
            <w:tcW w:w="2250" w:type="dxa"/>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Harmoniser les lois et règlements avec les prescriptions de cet accord.</w:t>
            </w:r>
          </w:p>
        </w:tc>
      </w:tr>
      <w:tr w:rsidR="0046770A" w:rsidRPr="00935827" w:rsidTr="00935827">
        <w:tblPrEx>
          <w:jc w:val="center"/>
        </w:tblPrEx>
        <w:trPr>
          <w:gridAfter w:val="1"/>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201B6C">
            <w:pPr>
              <w:tabs>
                <w:tab w:val="left" w:pos="0"/>
                <w:tab w:val="center" w:pos="4536"/>
                <w:tab w:val="right" w:pos="9072"/>
              </w:tabs>
              <w:jc w:val="both"/>
              <w:rPr>
                <w:rFonts w:ascii="Times New Roman" w:eastAsia="Times New Roman" w:hAnsi="Times New Roman" w:cs="Times New Roman"/>
                <w:b w:val="0"/>
                <w:iCs/>
                <w:sz w:val="20"/>
                <w:szCs w:val="20"/>
              </w:rPr>
            </w:pPr>
            <w:r w:rsidRPr="00935827">
              <w:rPr>
                <w:rFonts w:ascii="Times New Roman" w:eastAsia="Times New Roman" w:hAnsi="Times New Roman" w:cs="Times New Roman"/>
                <w:bCs w:val="0"/>
                <w:iCs/>
                <w:sz w:val="20"/>
                <w:szCs w:val="20"/>
              </w:rPr>
              <w:lastRenderedPageBreak/>
              <w:t>Accord sur les Obstacles Techniques au Commerce (OTC)</w:t>
            </w:r>
          </w:p>
        </w:tc>
        <w:tc>
          <w:tcPr>
            <w:tcW w:w="356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Prévenir des pratiques commerciales trompeuses, protéger la santé, la sécurité humaine, la vie ou la santé végétale ou animale, et l’environnement.</w:t>
            </w:r>
          </w:p>
        </w:tc>
        <w:tc>
          <w:tcPr>
            <w:tcW w:w="414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L’Accord OTC est pertinent pour les produits de la biotechnologie car il s’applique à des règlements et normes techniques, notamment les exigences portant sur le conditionnement, le marquage et l’étiquetage.</w:t>
            </w:r>
          </w:p>
        </w:tc>
        <w:tc>
          <w:tcPr>
            <w:tcW w:w="2520" w:type="dxa"/>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L’accord vise à fonctionner de concert  avec le Protocole et à se compléter mutuellement.</w:t>
            </w:r>
          </w:p>
        </w:tc>
        <w:tc>
          <w:tcPr>
            <w:tcW w:w="2250" w:type="dxa"/>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Harmoniser les lois et règlements avec les prescriptions de l’OMC.</w:t>
            </w:r>
          </w:p>
        </w:tc>
      </w:tr>
      <w:tr w:rsidR="0046770A" w:rsidRPr="00935827" w:rsidTr="00935827">
        <w:tblPrEx>
          <w:jc w:val="center"/>
        </w:tblPrEx>
        <w:trPr>
          <w:gridAfter w:val="1"/>
          <w:cnfStyle w:val="000000100000" w:firstRow="0" w:lastRow="0" w:firstColumn="0" w:lastColumn="0" w:oddVBand="0" w:evenVBand="0" w:oddHBand="1" w:evenHBand="0" w:firstRowFirstColumn="0" w:firstRowLastColumn="0" w:lastRowFirstColumn="0" w:lastRowLastColumn="0"/>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935827">
            <w:pPr>
              <w:tabs>
                <w:tab w:val="left" w:pos="0"/>
                <w:tab w:val="center" w:pos="4536"/>
                <w:tab w:val="right" w:pos="9072"/>
              </w:tabs>
              <w:rPr>
                <w:rFonts w:ascii="Times New Roman" w:eastAsia="Times New Roman" w:hAnsi="Times New Roman" w:cs="Times New Roman"/>
                <w:bCs w:val="0"/>
                <w:iCs/>
                <w:sz w:val="20"/>
                <w:szCs w:val="20"/>
              </w:rPr>
            </w:pPr>
            <w:r w:rsidRPr="00935827">
              <w:rPr>
                <w:rFonts w:ascii="Times New Roman" w:eastAsia="Times New Roman" w:hAnsi="Times New Roman" w:cs="Times New Roman"/>
                <w:bCs w:val="0"/>
                <w:iCs/>
                <w:sz w:val="20"/>
                <w:szCs w:val="20"/>
              </w:rPr>
              <w:t xml:space="preserve"> Convention Internationale sur la Protection des Végétaux</w:t>
            </w:r>
          </w:p>
        </w:tc>
        <w:tc>
          <w:tcPr>
            <w:tcW w:w="356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Empêcher la dissémination et l’introduction dans de nouveaux pays d’organismes nuisibles aux végétaux et aux produits végétaux de par le monde.</w:t>
            </w:r>
          </w:p>
        </w:tc>
        <w:tc>
          <w:tcPr>
            <w:tcW w:w="4140" w:type="dxa"/>
            <w:gridSpan w:val="2"/>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Les pays sont tenus d’instituer un système de réglementation chargé d’assurer la sécurité des végétaux, des produits végétaux et d’autres produits réglementés destinés à l’importation ou l’exportation, de la surveillance des végétaux dans l’ensemble de leur territoire et le contrôle des végétaux circulant au niveau international.</w:t>
            </w:r>
          </w:p>
        </w:tc>
        <w:tc>
          <w:tcPr>
            <w:tcW w:w="2520" w:type="dxa"/>
            <w:hideMark/>
          </w:tcPr>
          <w:p w:rsidR="0046770A" w:rsidRPr="00935827" w:rsidRDefault="0046770A" w:rsidP="00201B6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250" w:type="dxa"/>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r>
      <w:tr w:rsidR="0046770A" w:rsidRPr="00935827" w:rsidTr="00935827">
        <w:tblPrEx>
          <w:jc w:val="center"/>
        </w:tblPrEx>
        <w:trPr>
          <w:gridAfter w:val="1"/>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935827">
            <w:pPr>
              <w:tabs>
                <w:tab w:val="left" w:pos="0"/>
                <w:tab w:val="center" w:pos="4536"/>
                <w:tab w:val="right" w:pos="9072"/>
              </w:tabs>
              <w:rPr>
                <w:rFonts w:ascii="Times New Roman" w:eastAsia="Times New Roman" w:hAnsi="Times New Roman" w:cs="Times New Roman"/>
                <w:bCs w:val="0"/>
                <w:iCs/>
                <w:sz w:val="20"/>
                <w:szCs w:val="20"/>
              </w:rPr>
            </w:pPr>
            <w:r w:rsidRPr="00935827">
              <w:rPr>
                <w:rFonts w:ascii="Times New Roman" w:eastAsia="Times New Roman" w:hAnsi="Times New Roman" w:cs="Times New Roman"/>
                <w:bCs w:val="0"/>
                <w:iCs/>
                <w:sz w:val="20"/>
                <w:szCs w:val="20"/>
              </w:rPr>
              <w:t>Convention sur la protection des végétaux entre les pays membres de la Communauté Economique des Pays des Grands Lacs.</w:t>
            </w:r>
          </w:p>
        </w:tc>
        <w:tc>
          <w:tcPr>
            <w:tcW w:w="356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Promouvoir « une coopération communautaire en matière de lutte contre les ennemis des végétaux, contre leur propagation et spécialement leur introduction à l’intérieur de frontières de la CEPGL.</w:t>
            </w:r>
          </w:p>
        </w:tc>
        <w:tc>
          <w:tcPr>
            <w:tcW w:w="414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Les parties s’engagent à promouvoir des pratiques qui assurent la protection des végétaux, l’utilisation efficace et sans dangers des pesticides, tout en réduisant au maximum les risques pour la santé et pour l’environnement résultant de leur manipulation ou de leur utilisation incorrecte (article 2).</w:t>
            </w:r>
          </w:p>
        </w:tc>
        <w:tc>
          <w:tcPr>
            <w:tcW w:w="2520" w:type="dxa"/>
            <w:hideMark/>
          </w:tcPr>
          <w:p w:rsidR="0046770A" w:rsidRPr="00935827" w:rsidRDefault="0046770A" w:rsidP="00201B6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250" w:type="dxa"/>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Amender la convention pour prendre en compte les dispositions jugées pertinentes du Protocole de Cartagena.</w:t>
            </w:r>
          </w:p>
        </w:tc>
      </w:tr>
      <w:tr w:rsidR="0046770A" w:rsidRPr="00935827" w:rsidTr="00935827">
        <w:tblPrEx>
          <w:jc w:val="center"/>
        </w:tblPrEx>
        <w:trPr>
          <w:gridAfter w:val="1"/>
          <w:cnfStyle w:val="000000100000" w:firstRow="0" w:lastRow="0" w:firstColumn="0" w:lastColumn="0" w:oddVBand="0" w:evenVBand="0" w:oddHBand="1" w:evenHBand="0" w:firstRowFirstColumn="0" w:firstRowLastColumn="0" w:lastRowFirstColumn="0" w:lastRowLastColumn="0"/>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935827">
            <w:pPr>
              <w:tabs>
                <w:tab w:val="left" w:pos="0"/>
                <w:tab w:val="center" w:pos="4536"/>
                <w:tab w:val="right" w:pos="9072"/>
              </w:tabs>
              <w:rPr>
                <w:rFonts w:ascii="Times New Roman" w:eastAsia="Times New Roman" w:hAnsi="Times New Roman" w:cs="Times New Roman"/>
                <w:b w:val="0"/>
                <w:iCs/>
                <w:sz w:val="20"/>
                <w:szCs w:val="20"/>
              </w:rPr>
            </w:pPr>
            <w:r w:rsidRPr="00935827">
              <w:rPr>
                <w:rFonts w:ascii="Times New Roman" w:eastAsia="Times New Roman" w:hAnsi="Times New Roman" w:cs="Times New Roman"/>
                <w:bCs w:val="0"/>
                <w:iCs/>
                <w:sz w:val="20"/>
                <w:szCs w:val="20"/>
              </w:rPr>
              <w:t xml:space="preserve"> Convention phytosanitaire pour l’Afrique</w:t>
            </w:r>
            <w:r w:rsidRPr="00935827">
              <w:rPr>
                <w:rFonts w:ascii="Times New Roman" w:eastAsia="Times New Roman" w:hAnsi="Times New Roman" w:cs="Times New Roman"/>
                <w:b w:val="0"/>
                <w:iCs/>
                <w:sz w:val="20"/>
                <w:szCs w:val="20"/>
              </w:rPr>
              <w:t>.</w:t>
            </w:r>
          </w:p>
        </w:tc>
        <w:tc>
          <w:tcPr>
            <w:tcW w:w="356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Empêcher l’introduction de maladies, insectes nuisibles et autres ennemis des végétaux dans toutes les régions de l’Afrique et mettre un terme à la </w:t>
            </w:r>
          </w:p>
          <w:p w:rsidR="0046770A" w:rsidRPr="00935827" w:rsidRDefault="0046770A" w:rsidP="00201B6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commercialisation et à la diffusion incontrôlées des pesticides à usage agricole.</w:t>
            </w:r>
          </w:p>
        </w:tc>
        <w:tc>
          <w:tcPr>
            <w:tcW w:w="4140" w:type="dxa"/>
            <w:gridSpan w:val="2"/>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Engagements des Etats (art. VIII, IX, X, XI) relatifs aux mesures de quarantaine, interdiction d’importation de tout organisme vivant dont  l’OUA souhaite l’interdiction, </w:t>
            </w:r>
            <w:r w:rsidR="00D259A0" w:rsidRPr="00935827">
              <w:rPr>
                <w:rFonts w:ascii="Times New Roman" w:eastAsia="Calibri" w:hAnsi="Times New Roman" w:cs="Times New Roman"/>
                <w:sz w:val="20"/>
                <w:szCs w:val="20"/>
              </w:rPr>
              <w:t>lutter</w:t>
            </w:r>
            <w:r w:rsidRPr="00935827">
              <w:rPr>
                <w:rFonts w:ascii="Times New Roman" w:eastAsia="Calibri" w:hAnsi="Times New Roman" w:cs="Times New Roman"/>
                <w:sz w:val="20"/>
                <w:szCs w:val="20"/>
              </w:rPr>
              <w:t xml:space="preserve"> efficacement contre les maladies.</w:t>
            </w:r>
          </w:p>
        </w:tc>
        <w:tc>
          <w:tcPr>
            <w:tcW w:w="2520" w:type="dxa"/>
            <w:hideMark/>
          </w:tcPr>
          <w:p w:rsidR="0046770A" w:rsidRPr="00935827" w:rsidRDefault="0046770A" w:rsidP="00201B6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250" w:type="dxa"/>
            <w:hideMark/>
          </w:tcPr>
          <w:p w:rsidR="0046770A" w:rsidRPr="00935827" w:rsidRDefault="0046770A" w:rsidP="00201B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Amender la convention pour prendre en compte les dispositions jugées pertinentes du Protocole de Cartagena.</w:t>
            </w:r>
          </w:p>
        </w:tc>
      </w:tr>
      <w:tr w:rsidR="0046770A" w:rsidRPr="00935827" w:rsidTr="00935827">
        <w:tblPrEx>
          <w:jc w:val="center"/>
        </w:tblPrEx>
        <w:trPr>
          <w:gridAfter w:val="1"/>
          <w:wAfter w:w="198" w:type="dxa"/>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46770A" w:rsidRPr="00935827" w:rsidRDefault="0046770A" w:rsidP="00935827">
            <w:pPr>
              <w:tabs>
                <w:tab w:val="left" w:pos="0"/>
                <w:tab w:val="center" w:pos="4536"/>
                <w:tab w:val="right" w:pos="9072"/>
              </w:tabs>
              <w:rPr>
                <w:rFonts w:ascii="Times New Roman" w:eastAsia="Times New Roman" w:hAnsi="Times New Roman" w:cs="Times New Roman"/>
                <w:bCs w:val="0"/>
                <w:iCs/>
                <w:sz w:val="20"/>
                <w:szCs w:val="20"/>
              </w:rPr>
            </w:pPr>
            <w:r w:rsidRPr="00935827">
              <w:rPr>
                <w:rFonts w:ascii="Times New Roman" w:eastAsia="Times New Roman" w:hAnsi="Times New Roman" w:cs="Times New Roman"/>
                <w:bCs w:val="0"/>
                <w:iCs/>
                <w:sz w:val="20"/>
                <w:szCs w:val="20"/>
              </w:rPr>
              <w:t xml:space="preserve"> Convention de Rotterdam</w:t>
            </w:r>
          </w:p>
        </w:tc>
        <w:tc>
          <w:tcPr>
            <w:tcW w:w="356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 xml:space="preserve">Précise les produits chimiques très dangereux, ces produits  figurent sur la liste des pesticides interdits d’usage au Burundi  </w:t>
            </w:r>
          </w:p>
        </w:tc>
        <w:tc>
          <w:tcPr>
            <w:tcW w:w="4140" w:type="dxa"/>
            <w:gridSpan w:val="2"/>
            <w:hideMark/>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35827">
              <w:rPr>
                <w:rFonts w:ascii="Times New Roman" w:eastAsia="Calibri" w:hAnsi="Times New Roman" w:cs="Times New Roman"/>
                <w:sz w:val="20"/>
                <w:szCs w:val="20"/>
              </w:rPr>
              <w:t>-</w:t>
            </w:r>
          </w:p>
        </w:tc>
        <w:tc>
          <w:tcPr>
            <w:tcW w:w="2520" w:type="dxa"/>
          </w:tcPr>
          <w:p w:rsidR="0046770A" w:rsidRPr="00935827" w:rsidRDefault="0046770A" w:rsidP="00201B6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2250" w:type="dxa"/>
          </w:tcPr>
          <w:p w:rsidR="0046770A" w:rsidRPr="00935827" w:rsidRDefault="0046770A" w:rsidP="00201B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bl>
    <w:p w:rsidR="0046770A" w:rsidRPr="002F7B89" w:rsidRDefault="0046770A" w:rsidP="00935827">
      <w:pPr>
        <w:spacing w:after="0" w:line="240" w:lineRule="auto"/>
        <w:jc w:val="both"/>
        <w:rPr>
          <w:rFonts w:ascii="Times New Roman" w:eastAsia="Calibri" w:hAnsi="Times New Roman" w:cs="Times New Roman"/>
          <w:b/>
          <w:bCs/>
        </w:rPr>
      </w:pPr>
    </w:p>
    <w:p w:rsidR="00B12295" w:rsidRPr="002F7B89" w:rsidRDefault="00B12295" w:rsidP="00201B6C">
      <w:pPr>
        <w:spacing w:after="0" w:line="240" w:lineRule="auto"/>
        <w:jc w:val="both"/>
        <w:rPr>
          <w:rFonts w:ascii="Times New Roman" w:eastAsia="Calibri" w:hAnsi="Times New Roman" w:cs="Times New Roman"/>
          <w:lang w:eastAsia="en-GB"/>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46770A" w:rsidRPr="002F7B89" w:rsidRDefault="0046770A" w:rsidP="00201B6C">
      <w:pPr>
        <w:keepNext/>
        <w:spacing w:after="0" w:line="240" w:lineRule="auto"/>
        <w:jc w:val="both"/>
        <w:outlineLvl w:val="2"/>
        <w:rPr>
          <w:rFonts w:ascii="Times New Roman" w:eastAsia="Times New Roman" w:hAnsi="Times New Roman" w:cs="Times New Roman"/>
          <w:b/>
          <w:bCs/>
          <w:kern w:val="28"/>
          <w:lang w:eastAsia="fr-FR"/>
        </w:rPr>
      </w:pPr>
    </w:p>
    <w:p w:rsidR="00EA7120" w:rsidRDefault="00EA7120">
      <w:pPr>
        <w:rPr>
          <w:rFonts w:ascii="Times New Roman" w:eastAsia="Times New Roman" w:hAnsi="Times New Roman" w:cs="Times New Roman"/>
          <w:b/>
          <w:bCs/>
          <w:kern w:val="28"/>
          <w:lang w:eastAsia="fr-FR"/>
        </w:rPr>
      </w:pPr>
      <w:bookmarkStart w:id="33" w:name="_Toc402782987"/>
      <w:r>
        <w:rPr>
          <w:rFonts w:ascii="Times New Roman" w:hAnsi="Times New Roman" w:cs="Times New Roman"/>
        </w:rPr>
        <w:br w:type="page"/>
      </w:r>
    </w:p>
    <w:p w:rsidR="00EA7120" w:rsidRDefault="00EA7120" w:rsidP="00201B6C">
      <w:pPr>
        <w:pStyle w:val="Heading3"/>
        <w:spacing w:before="0" w:after="0"/>
        <w:rPr>
          <w:rFonts w:ascii="Times New Roman" w:hAnsi="Times New Roman" w:cs="Times New Roman"/>
          <w:sz w:val="22"/>
          <w:szCs w:val="22"/>
          <w:lang w:val="fr-FR"/>
        </w:rPr>
        <w:sectPr w:rsidR="00EA7120" w:rsidSect="00EA7120">
          <w:pgSz w:w="16838" w:h="11906" w:orient="landscape" w:code="9"/>
          <w:pgMar w:top="1411" w:right="1411" w:bottom="1411" w:left="1411" w:header="720" w:footer="720" w:gutter="0"/>
          <w:cols w:space="720"/>
          <w:docGrid w:linePitch="360"/>
        </w:sectPr>
      </w:pPr>
    </w:p>
    <w:p w:rsidR="0046770A" w:rsidRDefault="0046770A" w:rsidP="00201B6C">
      <w:pPr>
        <w:pStyle w:val="Heading3"/>
        <w:spacing w:before="0" w:after="0"/>
        <w:rPr>
          <w:rFonts w:ascii="Times New Roman" w:hAnsi="Times New Roman" w:cs="Times New Roman"/>
          <w:sz w:val="22"/>
          <w:szCs w:val="22"/>
          <w:lang w:val="fr-FR"/>
        </w:rPr>
      </w:pPr>
      <w:bookmarkStart w:id="34" w:name="_Toc409669184"/>
      <w:r w:rsidRPr="002F7B89">
        <w:rPr>
          <w:rFonts w:ascii="Times New Roman" w:hAnsi="Times New Roman" w:cs="Times New Roman"/>
          <w:sz w:val="22"/>
          <w:szCs w:val="22"/>
          <w:lang w:val="fr-FR"/>
        </w:rPr>
        <w:lastRenderedPageBreak/>
        <w:t>VI</w:t>
      </w:r>
      <w:r w:rsidR="002E04E9" w:rsidRPr="002F7B89">
        <w:rPr>
          <w:rFonts w:ascii="Times New Roman" w:hAnsi="Times New Roman" w:cs="Times New Roman"/>
          <w:sz w:val="22"/>
          <w:szCs w:val="22"/>
          <w:lang w:val="fr-FR"/>
        </w:rPr>
        <w:t>II</w:t>
      </w:r>
      <w:r w:rsidR="00935827">
        <w:rPr>
          <w:rFonts w:ascii="Times New Roman" w:hAnsi="Times New Roman" w:cs="Times New Roman"/>
          <w:sz w:val="22"/>
          <w:szCs w:val="22"/>
          <w:lang w:val="fr-FR"/>
        </w:rPr>
        <w:t>.</w:t>
      </w:r>
      <w:r w:rsidR="00AC1B5F">
        <w:rPr>
          <w:rFonts w:ascii="Times New Roman" w:hAnsi="Times New Roman" w:cs="Times New Roman"/>
          <w:sz w:val="22"/>
          <w:szCs w:val="22"/>
          <w:lang w:val="fr-FR"/>
        </w:rPr>
        <w:t>3</w:t>
      </w:r>
      <w:r w:rsidRPr="002F7B89">
        <w:rPr>
          <w:rFonts w:ascii="Times New Roman" w:hAnsi="Times New Roman" w:cs="Times New Roman"/>
          <w:sz w:val="22"/>
          <w:szCs w:val="22"/>
          <w:lang w:val="fr-FR"/>
        </w:rPr>
        <w:t xml:space="preserve"> Evaluation des textes législatifs et réglementaires</w:t>
      </w:r>
      <w:bookmarkEnd w:id="33"/>
      <w:bookmarkEnd w:id="34"/>
      <w:r w:rsidRPr="002F7B89">
        <w:rPr>
          <w:rFonts w:ascii="Times New Roman" w:hAnsi="Times New Roman" w:cs="Times New Roman"/>
          <w:sz w:val="22"/>
          <w:szCs w:val="22"/>
          <w:lang w:val="fr-FR"/>
        </w:rPr>
        <w:t xml:space="preserve"> </w:t>
      </w:r>
    </w:p>
    <w:p w:rsidR="00935827" w:rsidRDefault="00935827" w:rsidP="00201B6C">
      <w:pPr>
        <w:tabs>
          <w:tab w:val="left" w:pos="0"/>
          <w:tab w:val="center" w:pos="4536"/>
          <w:tab w:val="right" w:pos="9072"/>
        </w:tabs>
        <w:spacing w:after="0" w:line="240" w:lineRule="auto"/>
        <w:jc w:val="both"/>
        <w:rPr>
          <w:lang w:eastAsia="fr-FR"/>
        </w:rPr>
      </w:pP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Le système de mise en quarantaine des plantes et des animaux a été l’une des principales stratégies adoptées par les pays de la Communauté Économique des Pays des Grands Lacs, un ensemble dont fait partie le Burundi, dans les conventions citées plus haut, afin de lutter contre les ennemis des végétaux et leur propagation et spécialement leur introduction à l’intérieur des frontières de la communauté et lutter contre la propagation des maladies des animaux.</w:t>
      </w:r>
    </w:p>
    <w:p w:rsidR="00935827"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ab/>
      </w: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Cet engagement a été repris dans la législation nationale. En effet, le décret-loi portant protection des végétaux prévoit des mesures de quarantaine (consignation provisoire, saisie, désinfection ou des destructions) en cas de constat que des végétaux, des produits végétaux, ou des végétaux destinés à la multiplication, sont contaminés par des ennemis des végétaux ou présentent des signes suspects de contamination.</w:t>
      </w:r>
    </w:p>
    <w:p w:rsidR="00935827"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ab/>
      </w: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Le décret-loi n° 1/033 contient des dispositions sur la gestion générales des pesticides, les ordonnances n° 710/837 et n° 710/838 du 29/10/2001 fixent respectivement les pesticides à usag</w:t>
      </w:r>
      <w:r w:rsidR="00821D7F" w:rsidRPr="002F7B89">
        <w:rPr>
          <w:rFonts w:ascii="Times New Roman" w:eastAsia="Times New Roman" w:hAnsi="Times New Roman" w:cs="Times New Roman"/>
          <w:bCs/>
          <w:iCs/>
          <w:lang w:eastAsia="fr-FR"/>
        </w:rPr>
        <w:t xml:space="preserve">e agricole homologués </w:t>
      </w:r>
      <w:r w:rsidRPr="002F7B89">
        <w:rPr>
          <w:rFonts w:ascii="Times New Roman" w:eastAsia="Times New Roman" w:hAnsi="Times New Roman" w:cs="Times New Roman"/>
          <w:bCs/>
          <w:iCs/>
          <w:lang w:eastAsia="fr-FR"/>
        </w:rPr>
        <w:t xml:space="preserve"> ainsi que les pesticides à usage agrico</w:t>
      </w:r>
      <w:r w:rsidR="00821D7F" w:rsidRPr="002F7B89">
        <w:rPr>
          <w:rFonts w:ascii="Times New Roman" w:eastAsia="Times New Roman" w:hAnsi="Times New Roman" w:cs="Times New Roman"/>
          <w:bCs/>
          <w:iCs/>
          <w:lang w:eastAsia="fr-FR"/>
        </w:rPr>
        <w:t>le interdits au Burundi</w:t>
      </w:r>
      <w:r w:rsidRPr="002F7B89">
        <w:rPr>
          <w:rFonts w:ascii="Times New Roman" w:eastAsia="Times New Roman" w:hAnsi="Times New Roman" w:cs="Times New Roman"/>
          <w:bCs/>
          <w:iCs/>
          <w:lang w:eastAsia="fr-FR"/>
        </w:rPr>
        <w:t xml:space="preserve">. L’ordonnance n° 710/406 du 24 Mars 2003 met en place un Code National de conduite pour la gestion des pesticides ; et plusieurs ordonnances autorisent ou interdisent l’usage de certains pesticides spécifiques en fonction des informations détenues par la Commission Nationale chargée d’homologation et de contrôle des pesticides. Ces dispositions réglementaires sont en parfaite harmonie avec la Convention de Rotterdam puisque la liste des pesticides repris dans l’annexe III de cette Convention sont sur la liste des pesticides interdits au Burundi. </w:t>
      </w:r>
      <w:r w:rsidR="00821D7F" w:rsidRPr="002F7B89">
        <w:rPr>
          <w:rFonts w:ascii="Times New Roman" w:eastAsia="Times New Roman" w:hAnsi="Times New Roman" w:cs="Times New Roman"/>
          <w:bCs/>
          <w:iCs/>
          <w:lang w:eastAsia="fr-FR"/>
        </w:rPr>
        <w:t>La liste des pesticides homologués pou</w:t>
      </w:r>
      <w:r w:rsidR="00B73F3B">
        <w:rPr>
          <w:rFonts w:ascii="Times New Roman" w:eastAsia="Times New Roman" w:hAnsi="Times New Roman" w:cs="Times New Roman"/>
          <w:bCs/>
          <w:iCs/>
          <w:lang w:eastAsia="fr-FR"/>
        </w:rPr>
        <w:t>r café est présentée en annexe 2</w:t>
      </w:r>
    </w:p>
    <w:p w:rsidR="00A5485D"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ab/>
      </w: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S’agissant des espèces menacées, le code de l’environnement énonce une disposition générale qui stipule que la reconstitution des écosystèmes dégradés et la régénération des espèces animales et végétales ou en voie de disparition constitue une obligation incombant à l’Etat, aux collectivités locales et aux personnes privées, physiques ou morales. Le Burundi s’est basé sur la convention internationale sur le commerce des espèces menacé</w:t>
      </w:r>
      <w:r w:rsidR="00935827">
        <w:rPr>
          <w:rFonts w:ascii="Times New Roman" w:eastAsia="Times New Roman" w:hAnsi="Times New Roman" w:cs="Times New Roman"/>
          <w:bCs/>
          <w:iCs/>
          <w:lang w:eastAsia="fr-FR"/>
        </w:rPr>
        <w:t>e</w:t>
      </w:r>
      <w:r w:rsidRPr="002F7B89">
        <w:rPr>
          <w:rFonts w:ascii="Times New Roman" w:eastAsia="Times New Roman" w:hAnsi="Times New Roman" w:cs="Times New Roman"/>
          <w:bCs/>
          <w:iCs/>
          <w:lang w:eastAsia="fr-FR"/>
        </w:rPr>
        <w:t>s d’extinction (CITES) et certaines espèces sont interdites de commercialisation mais la liste n’est pas régulièrement actual</w:t>
      </w:r>
      <w:r w:rsidR="00935827">
        <w:rPr>
          <w:rFonts w:ascii="Times New Roman" w:eastAsia="Times New Roman" w:hAnsi="Times New Roman" w:cs="Times New Roman"/>
          <w:bCs/>
          <w:iCs/>
          <w:lang w:eastAsia="fr-FR"/>
        </w:rPr>
        <w:t>isée du fait du manque de suivi</w:t>
      </w:r>
      <w:r w:rsidRPr="002F7B89">
        <w:rPr>
          <w:rFonts w:ascii="Times New Roman" w:eastAsia="Times New Roman" w:hAnsi="Times New Roman" w:cs="Times New Roman"/>
          <w:bCs/>
          <w:iCs/>
          <w:lang w:eastAsia="fr-FR"/>
        </w:rPr>
        <w:t>.</w:t>
      </w:r>
    </w:p>
    <w:p w:rsidR="00935827"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ab/>
      </w: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De plus, le code semble légiférer pour les espèces de faune et de flore sauvages et non sur l’agro biodiversité qui est pourtant la plus concernée par les manipulations génétiques.</w:t>
      </w: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p>
    <w:p w:rsidR="0046770A" w:rsidRPr="002F7B89" w:rsidRDefault="0046770A" w:rsidP="00201B6C">
      <w:pPr>
        <w:pStyle w:val="Heading3"/>
        <w:spacing w:before="0" w:after="0"/>
        <w:rPr>
          <w:rFonts w:ascii="Times New Roman" w:hAnsi="Times New Roman" w:cs="Times New Roman"/>
          <w:sz w:val="22"/>
          <w:szCs w:val="22"/>
          <w:lang w:val="fr-FR"/>
        </w:rPr>
      </w:pPr>
      <w:bookmarkStart w:id="35" w:name="_Toc402782988"/>
      <w:bookmarkStart w:id="36" w:name="_Toc409669185"/>
      <w:r w:rsidRPr="002F7B89">
        <w:rPr>
          <w:rFonts w:ascii="Times New Roman" w:hAnsi="Times New Roman" w:cs="Times New Roman"/>
          <w:sz w:val="22"/>
          <w:szCs w:val="22"/>
          <w:lang w:val="fr-FR"/>
        </w:rPr>
        <w:t>VI</w:t>
      </w:r>
      <w:r w:rsidR="002E04E9" w:rsidRPr="002F7B89">
        <w:rPr>
          <w:rFonts w:ascii="Times New Roman" w:hAnsi="Times New Roman" w:cs="Times New Roman"/>
          <w:sz w:val="22"/>
          <w:szCs w:val="22"/>
          <w:lang w:val="fr-FR"/>
        </w:rPr>
        <w:t>II</w:t>
      </w:r>
      <w:r w:rsidR="00935827">
        <w:rPr>
          <w:rFonts w:ascii="Times New Roman" w:hAnsi="Times New Roman" w:cs="Times New Roman"/>
          <w:sz w:val="22"/>
          <w:szCs w:val="22"/>
          <w:lang w:val="fr-FR"/>
        </w:rPr>
        <w:t>.</w:t>
      </w:r>
      <w:r w:rsidR="00AC1B5F">
        <w:rPr>
          <w:rFonts w:ascii="Times New Roman" w:hAnsi="Times New Roman" w:cs="Times New Roman"/>
          <w:sz w:val="22"/>
          <w:szCs w:val="22"/>
          <w:lang w:val="fr-FR"/>
        </w:rPr>
        <w:t>4</w:t>
      </w:r>
      <w:r w:rsidRPr="002F7B89">
        <w:rPr>
          <w:rFonts w:ascii="Times New Roman" w:hAnsi="Times New Roman" w:cs="Times New Roman"/>
          <w:sz w:val="22"/>
          <w:szCs w:val="22"/>
          <w:lang w:val="fr-FR"/>
        </w:rPr>
        <w:t xml:space="preserve"> Accords et Instruments Internationaux ayant un impact sur l’agro biosécurité.</w:t>
      </w:r>
      <w:bookmarkEnd w:id="35"/>
      <w:bookmarkEnd w:id="36"/>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p>
    <w:p w:rsidR="0046770A"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Les principaux accords et instruments internationaux ayant un imp</w:t>
      </w:r>
      <w:r w:rsidR="00935827">
        <w:rPr>
          <w:rFonts w:ascii="Times New Roman" w:eastAsia="Times New Roman" w:hAnsi="Times New Roman" w:cs="Times New Roman"/>
          <w:bCs/>
          <w:iCs/>
          <w:lang w:eastAsia="fr-FR"/>
        </w:rPr>
        <w:t>act sur l’agro biosécurité sont</w:t>
      </w:r>
      <w:r w:rsidRPr="002F7B89">
        <w:rPr>
          <w:rFonts w:ascii="Times New Roman" w:eastAsia="Times New Roman" w:hAnsi="Times New Roman" w:cs="Times New Roman"/>
          <w:bCs/>
          <w:iCs/>
          <w:lang w:eastAsia="fr-FR"/>
        </w:rPr>
        <w:t>:</w:t>
      </w:r>
    </w:p>
    <w:p w:rsidR="00935827" w:rsidRPr="002F7B89" w:rsidRDefault="00935827"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l’Agenda 21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Déclaration de Rio sur l’Environnement et le Développement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Convention sur la Diversité Biologique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les Directives Techniques Internationales du Programme des Nations Unies pour l’Environnement concernant la prévention des Risques Biotechnologiques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le Protocole de Cartagena sur la Prévention des Risques Biotechnologique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Convention Internationale sur la Protection des Végétaux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Convention sur la protection des végétaux entre les pays membres de la Communauté Economique des Pays des Grands Lacs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Convention phytosanitaire pour l’Afrique</w:t>
      </w:r>
      <w:r w:rsidR="00935827">
        <w:rPr>
          <w:rFonts w:ascii="Times New Roman" w:eastAsia="Times New Roman" w:hAnsi="Times New Roman" w:cs="Times New Roman"/>
          <w:bCs/>
          <w:iCs/>
          <w:lang w:eastAsia="fr-FR"/>
        </w:rPr>
        <w:t>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Convention de Rotterdam</w:t>
      </w:r>
      <w:r w:rsidR="00935827">
        <w:rPr>
          <w:rFonts w:ascii="Times New Roman" w:eastAsia="Times New Roman" w:hAnsi="Times New Roman" w:cs="Times New Roman"/>
          <w:bCs/>
          <w:iCs/>
          <w:lang w:eastAsia="fr-FR"/>
        </w:rPr>
        <w:t> ;</w:t>
      </w:r>
    </w:p>
    <w:p w:rsidR="0046770A" w:rsidRPr="002F7B89" w:rsidRDefault="0046770A" w:rsidP="00935827">
      <w:pPr>
        <w:numPr>
          <w:ilvl w:val="0"/>
          <w:numId w:val="45"/>
        </w:numPr>
        <w:tabs>
          <w:tab w:val="clear" w:pos="1080"/>
          <w:tab w:val="num" w:pos="720"/>
          <w:tab w:val="center" w:pos="4536"/>
          <w:tab w:val="right" w:pos="9072"/>
        </w:tabs>
        <w:spacing w:after="0" w:line="240" w:lineRule="auto"/>
        <w:ind w:left="720" w:hanging="36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 xml:space="preserve">Le traité international sur les ressources </w:t>
      </w:r>
      <w:r w:rsidR="00935827" w:rsidRPr="002F7B89">
        <w:rPr>
          <w:rFonts w:ascii="Times New Roman" w:eastAsia="Times New Roman" w:hAnsi="Times New Roman" w:cs="Times New Roman"/>
          <w:bCs/>
          <w:iCs/>
          <w:lang w:eastAsia="fr-FR"/>
        </w:rPr>
        <w:t>phylogénétiques</w:t>
      </w:r>
      <w:r w:rsidRPr="002F7B89">
        <w:rPr>
          <w:rFonts w:ascii="Times New Roman" w:eastAsia="Times New Roman" w:hAnsi="Times New Roman" w:cs="Times New Roman"/>
          <w:bCs/>
          <w:iCs/>
          <w:lang w:eastAsia="fr-FR"/>
        </w:rPr>
        <w:t xml:space="preserve"> pour la </w:t>
      </w:r>
      <w:r w:rsidR="00935827">
        <w:rPr>
          <w:rFonts w:ascii="Times New Roman" w:eastAsia="Times New Roman" w:hAnsi="Times New Roman" w:cs="Times New Roman"/>
          <w:bCs/>
          <w:iCs/>
          <w:lang w:eastAsia="fr-FR"/>
        </w:rPr>
        <w:t>FAO.</w:t>
      </w: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p>
    <w:p w:rsidR="0046770A" w:rsidRPr="002F7B89" w:rsidRDefault="0046770A" w:rsidP="00935827">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plupart de ces conventions n’ont pas encore été intégrées dans la législation nationale et restent donc peu appliquées.</w:t>
      </w:r>
    </w:p>
    <w:p w:rsidR="00935827" w:rsidRDefault="0046770A"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lastRenderedPageBreak/>
        <w:t>Il faut souligner que la réglementation commune sur les pesticides pour les pays de la CEMAC et leur application dans le pays n’est pas connue au Burundi.</w:t>
      </w:r>
      <w:r w:rsidR="00935827">
        <w:rPr>
          <w:rFonts w:ascii="Times New Roman" w:eastAsia="Calibri" w:hAnsi="Times New Roman" w:cs="Times New Roman"/>
        </w:rPr>
        <w:t xml:space="preserve"> </w:t>
      </w:r>
      <w:r w:rsidRPr="002F7B89">
        <w:rPr>
          <w:rFonts w:ascii="Times New Roman" w:eastAsia="Calibri" w:hAnsi="Times New Roman" w:cs="Times New Roman"/>
        </w:rPr>
        <w:t xml:space="preserve">Par contre, pour le Traité International pour les ressources </w:t>
      </w:r>
      <w:r w:rsidR="00935827" w:rsidRPr="002F7B89">
        <w:rPr>
          <w:rFonts w:ascii="Times New Roman" w:eastAsia="Calibri" w:hAnsi="Times New Roman" w:cs="Times New Roman"/>
        </w:rPr>
        <w:t>phylogénétiques</w:t>
      </w:r>
      <w:r w:rsidRPr="002F7B89">
        <w:rPr>
          <w:rFonts w:ascii="Times New Roman" w:eastAsia="Calibri" w:hAnsi="Times New Roman" w:cs="Times New Roman"/>
        </w:rPr>
        <w:t xml:space="preserve"> de la FAO, plusieurs actions ont été réalisées par le gouvernement du Burundi et d’autres sont en cours. Le Traité a été ratifié le 28 avril 2006. Bien que les textes d’application ne soient pas encore élaborés, une gamme d’activités est déjà menée par le pays. L’Institut des Sciences Agronomiques du Burundi (ISABU) est déjà désigné comme organe d’exécution du Traité au Burundi. </w:t>
      </w:r>
    </w:p>
    <w:p w:rsidR="0046770A" w:rsidRPr="002F7B89" w:rsidRDefault="0046770A"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  </w:t>
      </w:r>
    </w:p>
    <w:p w:rsidR="0046770A" w:rsidRDefault="00935827"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Pr>
          <w:rFonts w:ascii="Times New Roman" w:eastAsia="Times New Roman" w:hAnsi="Times New Roman" w:cs="Times New Roman"/>
          <w:bCs/>
          <w:iCs/>
          <w:lang w:eastAsia="fr-FR"/>
        </w:rPr>
        <w:t>En résumé,</w:t>
      </w:r>
      <w:r w:rsidR="0046770A" w:rsidRPr="002F7B89">
        <w:rPr>
          <w:rFonts w:ascii="Times New Roman" w:eastAsia="Times New Roman" w:hAnsi="Times New Roman" w:cs="Times New Roman"/>
          <w:bCs/>
          <w:iCs/>
          <w:lang w:eastAsia="fr-FR"/>
        </w:rPr>
        <w:t xml:space="preserve"> le cadre législatif </w:t>
      </w:r>
      <w:r>
        <w:rPr>
          <w:rFonts w:ascii="Times New Roman" w:eastAsia="Times New Roman" w:hAnsi="Times New Roman" w:cs="Times New Roman"/>
          <w:bCs/>
          <w:iCs/>
          <w:lang w:eastAsia="fr-FR"/>
        </w:rPr>
        <w:t>et réglementaire est marqué par</w:t>
      </w:r>
      <w:r w:rsidR="0046770A" w:rsidRPr="002F7B89">
        <w:rPr>
          <w:rFonts w:ascii="Times New Roman" w:eastAsia="Times New Roman" w:hAnsi="Times New Roman" w:cs="Times New Roman"/>
          <w:bCs/>
          <w:iCs/>
          <w:lang w:eastAsia="fr-FR"/>
        </w:rPr>
        <w:t>:</w:t>
      </w:r>
    </w:p>
    <w:p w:rsidR="00935827" w:rsidRPr="002F7B89" w:rsidRDefault="00935827"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p>
    <w:p w:rsidR="0046770A" w:rsidRPr="002F7B89" w:rsidRDefault="0046770A" w:rsidP="00201B6C">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une inapplicabilité des lois et conventions parce que ces dernières manquent des textes d’application sans lesquels ces lois et conventions demeurent largement inutilisables. La plupart des conventions ratifiées par le Burundi ne sont généralement pas relayées par un texte légal d’adaptation, si bien que les objectifs qu’elles énoncent demeurent « lettre morte » ;</w:t>
      </w:r>
    </w:p>
    <w:p w:rsid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la p</w:t>
      </w:r>
      <w:r w:rsidR="00935827">
        <w:rPr>
          <w:rFonts w:ascii="Times New Roman" w:eastAsia="Times New Roman" w:hAnsi="Times New Roman" w:cs="Times New Roman"/>
          <w:bCs/>
          <w:iCs/>
          <w:lang w:eastAsia="fr-FR"/>
        </w:rPr>
        <w:t>lupart des lois n’ont pas pris</w:t>
      </w:r>
      <w:r w:rsidRPr="002F7B89">
        <w:rPr>
          <w:rFonts w:ascii="Times New Roman" w:eastAsia="Times New Roman" w:hAnsi="Times New Roman" w:cs="Times New Roman"/>
          <w:bCs/>
          <w:iCs/>
          <w:lang w:eastAsia="fr-FR"/>
        </w:rPr>
        <w:t xml:space="preserve"> en compte la nécessité d’une approche participative lors de leur élaboration, une approche pourtant indispensable à l’aménagement d’une législation environnementale efficace. Cette participation garantie une meilleure adaptation des règlements et un meilleur respect des textes ;</w:t>
      </w:r>
    </w:p>
    <w:p w:rsidR="0046770A" w:rsidRPr="00935827" w:rsidRDefault="00935827"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Pr>
          <w:rFonts w:ascii="Times New Roman" w:eastAsia="Times New Roman" w:hAnsi="Times New Roman" w:cs="Times New Roman"/>
          <w:bCs/>
          <w:iCs/>
          <w:lang w:eastAsia="fr-FR"/>
        </w:rPr>
        <w:t>l</w:t>
      </w:r>
      <w:r w:rsidR="0046770A" w:rsidRPr="00935827">
        <w:rPr>
          <w:rFonts w:ascii="Times New Roman" w:eastAsia="Times New Roman" w:hAnsi="Times New Roman" w:cs="Times New Roman"/>
          <w:bCs/>
          <w:iCs/>
          <w:lang w:eastAsia="fr-FR"/>
        </w:rPr>
        <w:t>’ineffectivité de la loi et des conventions est due souvent à leur méconnaissance, non seulement par les citoyens, mais aussi par ceux qui sont chargés de veiller à leur application ;</w:t>
      </w:r>
    </w:p>
    <w:p w:rsidR="0046770A" w:rsidRPr="002F7B89" w:rsidRDefault="0046770A" w:rsidP="00201B6C">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l’ineffectivité et la non application de certaines conventions sont dues également à l’absence d’harmonisation de la législation nationale avec les conventions internationales.</w:t>
      </w: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
          <w:iCs/>
          <w:lang w:eastAsia="fr-FR"/>
        </w:rPr>
      </w:pPr>
    </w:p>
    <w:p w:rsidR="0046770A" w:rsidRDefault="0046770A" w:rsidP="00201B6C">
      <w:pPr>
        <w:pStyle w:val="Heading2"/>
        <w:rPr>
          <w:sz w:val="22"/>
          <w:szCs w:val="22"/>
        </w:rPr>
      </w:pPr>
      <w:bookmarkStart w:id="37" w:name="_Toc402782989"/>
      <w:bookmarkStart w:id="38" w:name="_Toc409669186"/>
      <w:r w:rsidRPr="002F7B89">
        <w:rPr>
          <w:sz w:val="22"/>
          <w:szCs w:val="22"/>
        </w:rPr>
        <w:t>VI</w:t>
      </w:r>
      <w:r w:rsidR="002E04E9" w:rsidRPr="002F7B89">
        <w:rPr>
          <w:sz w:val="22"/>
          <w:szCs w:val="22"/>
        </w:rPr>
        <w:t>II</w:t>
      </w:r>
      <w:r w:rsidR="00935827">
        <w:rPr>
          <w:sz w:val="22"/>
          <w:szCs w:val="22"/>
        </w:rPr>
        <w:t>.5</w:t>
      </w:r>
      <w:r w:rsidRPr="002F7B89">
        <w:rPr>
          <w:sz w:val="22"/>
          <w:szCs w:val="22"/>
        </w:rPr>
        <w:t xml:space="preserve"> Cadre institutionnel</w:t>
      </w:r>
      <w:bookmarkEnd w:id="37"/>
      <w:bookmarkEnd w:id="38"/>
      <w:r w:rsidRPr="002F7B89">
        <w:rPr>
          <w:sz w:val="22"/>
          <w:szCs w:val="22"/>
        </w:rPr>
        <w:t xml:space="preserve"> </w:t>
      </w:r>
    </w:p>
    <w:p w:rsidR="00935827" w:rsidRDefault="00935827" w:rsidP="00201B6C">
      <w:pPr>
        <w:tabs>
          <w:tab w:val="left" w:pos="0"/>
          <w:tab w:val="center" w:pos="4536"/>
          <w:tab w:val="right" w:pos="9072"/>
        </w:tabs>
        <w:spacing w:after="0" w:line="240" w:lineRule="auto"/>
        <w:jc w:val="both"/>
        <w:rPr>
          <w:lang w:eastAsia="fr-FR"/>
        </w:rPr>
      </w:pPr>
    </w:p>
    <w:p w:rsidR="0046770A"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 xml:space="preserve">Le Département de la Protection des Végétaux (DPV) est un des trois départements que comporte la Direction Générale de l’Agriculture. Crée par le </w:t>
      </w:r>
      <w:r w:rsidR="0080740B" w:rsidRPr="002F7B89">
        <w:rPr>
          <w:rFonts w:ascii="Times New Roman" w:eastAsia="Times New Roman" w:hAnsi="Times New Roman" w:cs="Times New Roman"/>
          <w:bCs/>
          <w:iCs/>
          <w:lang w:eastAsia="fr-FR"/>
        </w:rPr>
        <w:t>Décret-loi</w:t>
      </w:r>
      <w:r w:rsidRPr="002F7B89">
        <w:rPr>
          <w:rFonts w:ascii="Times New Roman" w:eastAsia="Times New Roman" w:hAnsi="Times New Roman" w:cs="Times New Roman"/>
          <w:bCs/>
          <w:iCs/>
          <w:lang w:eastAsia="fr-FR"/>
        </w:rPr>
        <w:t xml:space="preserve"> n° 100/154 du 19 octobre 1993 portant organisation du Ministère de l’Agriculture et de l’Elevage, le </w:t>
      </w:r>
      <w:r w:rsidR="00935827">
        <w:rPr>
          <w:rFonts w:ascii="Times New Roman" w:eastAsia="Times New Roman" w:hAnsi="Times New Roman" w:cs="Times New Roman"/>
          <w:bCs/>
          <w:iCs/>
          <w:lang w:eastAsia="fr-FR"/>
        </w:rPr>
        <w:t>DPV a notamment pour mission de</w:t>
      </w:r>
      <w:r w:rsidRPr="002F7B89">
        <w:rPr>
          <w:rFonts w:ascii="Times New Roman" w:eastAsia="Times New Roman" w:hAnsi="Times New Roman" w:cs="Times New Roman"/>
          <w:bCs/>
          <w:iCs/>
          <w:lang w:eastAsia="fr-FR"/>
        </w:rPr>
        <w:t>:</w:t>
      </w:r>
    </w:p>
    <w:p w:rsidR="00935827" w:rsidRPr="002F7B89" w:rsidRDefault="00935827"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exécuter et superviser la mise en œuvre de la politique nationale en matière de la protection des végétaux ;</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mettre en application la législation phytosanitaire notamment par le contrôle et l’homologation des produits phytosanitaires ;</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procéder à l’inspection phytosanitaire sur tout le territoire national afin de prévenir des fléaux et évaluer l’efficience des techniques et produits utilisés ;</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promouvoir la commercialisation des produits phytosanitaires.</w:t>
      </w:r>
    </w:p>
    <w:p w:rsidR="0046770A" w:rsidRPr="002F7B89" w:rsidRDefault="0046770A" w:rsidP="00201B6C">
      <w:pPr>
        <w:spacing w:after="0" w:line="240" w:lineRule="auto"/>
        <w:ind w:left="720"/>
        <w:jc w:val="both"/>
        <w:rPr>
          <w:rFonts w:ascii="Times New Roman" w:eastAsia="Calibri" w:hAnsi="Times New Roman" w:cs="Times New Roman"/>
        </w:rPr>
      </w:pPr>
    </w:p>
    <w:p w:rsidR="0046770A" w:rsidRDefault="0046770A" w:rsidP="00201B6C">
      <w:pPr>
        <w:spacing w:after="0" w:line="240" w:lineRule="auto"/>
        <w:jc w:val="both"/>
        <w:rPr>
          <w:rFonts w:ascii="Times New Roman" w:eastAsia="Calibri" w:hAnsi="Times New Roman" w:cs="Times New Roman"/>
          <w:b/>
          <w:bCs/>
          <w:color w:val="FF0000"/>
        </w:rPr>
      </w:pPr>
      <w:r w:rsidRPr="002F7B89">
        <w:rPr>
          <w:rFonts w:ascii="Times New Roman" w:eastAsia="Calibri" w:hAnsi="Times New Roman" w:cs="Times New Roman"/>
        </w:rPr>
        <w:t>Du point de vue organique, le DPV est organisé en trois services</w:t>
      </w:r>
      <w:r w:rsidR="00935827">
        <w:rPr>
          <w:rFonts w:ascii="Times New Roman" w:eastAsia="Calibri" w:hAnsi="Times New Roman" w:cs="Times New Roman"/>
          <w:b/>
          <w:bCs/>
          <w:color w:val="FF0000"/>
        </w:rPr>
        <w:t>:</w:t>
      </w:r>
    </w:p>
    <w:p w:rsidR="00935827" w:rsidRPr="002F7B89" w:rsidRDefault="00935827" w:rsidP="00201B6C">
      <w:pPr>
        <w:spacing w:after="0" w:line="240" w:lineRule="auto"/>
        <w:jc w:val="both"/>
        <w:rPr>
          <w:rFonts w:ascii="Times New Roman" w:eastAsia="Calibri" w:hAnsi="Times New Roman" w:cs="Times New Roman"/>
        </w:rPr>
      </w:pPr>
    </w:p>
    <w:p w:rsidR="0046770A" w:rsidRDefault="0046770A" w:rsidP="00201B6C">
      <w:pPr>
        <w:numPr>
          <w:ilvl w:val="0"/>
          <w:numId w:val="14"/>
        </w:numPr>
        <w:spacing w:after="0" w:line="240" w:lineRule="auto"/>
        <w:jc w:val="both"/>
        <w:rPr>
          <w:rFonts w:ascii="Times New Roman" w:eastAsia="Calibri" w:hAnsi="Times New Roman" w:cs="Times New Roman"/>
        </w:rPr>
      </w:pPr>
      <w:r w:rsidRPr="002F7B89">
        <w:rPr>
          <w:rFonts w:ascii="Times New Roman" w:eastAsia="Calibri" w:hAnsi="Times New Roman" w:cs="Times New Roman"/>
          <w:b/>
          <w:bCs/>
        </w:rPr>
        <w:t>Service Surveillance et Intervention</w:t>
      </w:r>
      <w:r w:rsidR="00935827">
        <w:rPr>
          <w:rFonts w:ascii="Times New Roman" w:eastAsia="Calibri" w:hAnsi="Times New Roman" w:cs="Times New Roman"/>
          <w:b/>
          <w:bCs/>
        </w:rPr>
        <w:t> </w:t>
      </w:r>
      <w:r w:rsidR="00935827">
        <w:rPr>
          <w:rFonts w:ascii="Times New Roman" w:eastAsia="Calibri" w:hAnsi="Times New Roman" w:cs="Times New Roman"/>
        </w:rPr>
        <w:t>: Ce service est chargé</w:t>
      </w:r>
      <w:r w:rsidRPr="00935827">
        <w:rPr>
          <w:rFonts w:ascii="Times New Roman" w:eastAsia="Calibri" w:hAnsi="Times New Roman" w:cs="Times New Roman"/>
        </w:rPr>
        <w:t>:</w:t>
      </w:r>
    </w:p>
    <w:p w:rsidR="00935827" w:rsidRPr="00935827" w:rsidRDefault="00935827" w:rsidP="00935827">
      <w:pPr>
        <w:spacing w:after="0" w:line="240" w:lineRule="auto"/>
        <w:ind w:left="720"/>
        <w:jc w:val="both"/>
        <w:rPr>
          <w:rFonts w:ascii="Times New Roman" w:eastAsia="Calibri" w:hAnsi="Times New Roman" w:cs="Times New Roman"/>
        </w:rPr>
      </w:pP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d’assurer la surveillance des Organismes Nuisibles (ON) présents sur l’ensemble du territoire ;</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de prévenir les attaques de certains ON qui sont susceptibles d’occasionner des dégâts très importants à l’échelle nationale ;</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d’organiser ou de prendre en charge certaines interventions phytosanitaires pour les ON dangereux et pour lesquels une intervention collective est nécessaire ;</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de réaliser des enquêtes phytosanitaires pour évaluer l’importance des dégâts causés par les ON et l’efficience  des techniques et produits utilisés.</w:t>
      </w:r>
    </w:p>
    <w:p w:rsidR="0046770A" w:rsidRPr="002F7B89" w:rsidRDefault="0046770A" w:rsidP="00935827">
      <w:pPr>
        <w:spacing w:after="0" w:line="240" w:lineRule="auto"/>
        <w:ind w:left="720"/>
        <w:jc w:val="both"/>
        <w:rPr>
          <w:rFonts w:ascii="Times New Roman" w:eastAsia="Calibri" w:hAnsi="Times New Roman" w:cs="Times New Roman"/>
        </w:rPr>
      </w:pPr>
    </w:p>
    <w:p w:rsidR="0046770A" w:rsidRPr="002F7B89" w:rsidRDefault="0046770A" w:rsidP="00935827">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Ce service dispose au niveau de chaque province d’un inspecteur phytosanitaire, soit au total 16 inspecteurs, dont les principales activités sont </w:t>
      </w:r>
      <w:r w:rsidR="00935827">
        <w:rPr>
          <w:rFonts w:ascii="Times New Roman" w:eastAsia="Calibri" w:hAnsi="Times New Roman" w:cs="Times New Roman"/>
        </w:rPr>
        <w:t>de</w:t>
      </w:r>
      <w:r w:rsidRPr="002F7B89">
        <w:rPr>
          <w:rFonts w:ascii="Times New Roman" w:eastAsia="Calibri" w:hAnsi="Times New Roman" w:cs="Times New Roman"/>
        </w:rPr>
        <w:t>:</w:t>
      </w:r>
      <w:r w:rsidR="00935827">
        <w:rPr>
          <w:rFonts w:ascii="Times New Roman" w:eastAsia="Calibri" w:hAnsi="Times New Roman" w:cs="Times New Roman"/>
        </w:rPr>
        <w:t xml:space="preserve"> (i) </w:t>
      </w:r>
      <w:r w:rsidRPr="002F7B89">
        <w:rPr>
          <w:rFonts w:ascii="Times New Roman" w:eastAsia="Calibri" w:hAnsi="Times New Roman" w:cs="Times New Roman"/>
        </w:rPr>
        <w:t>surveiller et suivre les ennemis des cultures en collaborati</w:t>
      </w:r>
      <w:r w:rsidR="00935827">
        <w:rPr>
          <w:rFonts w:ascii="Times New Roman" w:eastAsia="Calibri" w:hAnsi="Times New Roman" w:cs="Times New Roman"/>
        </w:rPr>
        <w:t xml:space="preserve">on avec les agronomes communaux ; (ii) </w:t>
      </w:r>
      <w:r w:rsidRPr="002F7B89">
        <w:rPr>
          <w:rFonts w:ascii="Times New Roman" w:eastAsia="Calibri" w:hAnsi="Times New Roman" w:cs="Times New Roman"/>
        </w:rPr>
        <w:t>répondre aux demandes de consultations phytosanitaires courantes ;</w:t>
      </w:r>
      <w:r w:rsidR="00935827">
        <w:rPr>
          <w:rFonts w:ascii="Times New Roman" w:eastAsia="Calibri" w:hAnsi="Times New Roman" w:cs="Times New Roman"/>
        </w:rPr>
        <w:t xml:space="preserve"> (iii) </w:t>
      </w:r>
      <w:r w:rsidRPr="002F7B89">
        <w:rPr>
          <w:rFonts w:ascii="Times New Roman" w:eastAsia="Calibri" w:hAnsi="Times New Roman" w:cs="Times New Roman"/>
        </w:rPr>
        <w:t>appuyer les interventions phytosanitaires et parfois prendre en charge un certain nombre d’opérations ;</w:t>
      </w:r>
      <w:r w:rsidR="00935827">
        <w:rPr>
          <w:rFonts w:ascii="Times New Roman" w:eastAsia="Calibri" w:hAnsi="Times New Roman" w:cs="Times New Roman"/>
        </w:rPr>
        <w:t xml:space="preserve"> (iv) </w:t>
      </w:r>
      <w:r w:rsidRPr="002F7B89">
        <w:rPr>
          <w:rFonts w:ascii="Times New Roman" w:eastAsia="Calibri" w:hAnsi="Times New Roman" w:cs="Times New Roman"/>
        </w:rPr>
        <w:t>suivre et évaluer les campagnes de lutte collective e</w:t>
      </w:r>
      <w:r w:rsidR="00935827">
        <w:rPr>
          <w:rFonts w:ascii="Times New Roman" w:eastAsia="Calibri" w:hAnsi="Times New Roman" w:cs="Times New Roman"/>
        </w:rPr>
        <w:t xml:space="preserve">n cas de fléaux phytosanitaires ; (v) </w:t>
      </w:r>
      <w:r w:rsidRPr="002F7B89">
        <w:rPr>
          <w:rFonts w:ascii="Times New Roman" w:eastAsia="Calibri" w:hAnsi="Times New Roman" w:cs="Times New Roman"/>
        </w:rPr>
        <w:t xml:space="preserve">mener les enquêtes phytosanitaires pour évaluer l’importance des dégâts  des </w:t>
      </w:r>
      <w:r w:rsidRPr="002F7B89">
        <w:rPr>
          <w:rFonts w:ascii="Times New Roman" w:eastAsia="Calibri" w:hAnsi="Times New Roman" w:cs="Times New Roman"/>
        </w:rPr>
        <w:lastRenderedPageBreak/>
        <w:t>principaux  ON ;</w:t>
      </w:r>
      <w:r w:rsidR="00935827">
        <w:rPr>
          <w:rFonts w:ascii="Times New Roman" w:eastAsia="Calibri" w:hAnsi="Times New Roman" w:cs="Times New Roman"/>
        </w:rPr>
        <w:t xml:space="preserve"> (vi) </w:t>
      </w:r>
      <w:r w:rsidRPr="002F7B89">
        <w:rPr>
          <w:rFonts w:ascii="Times New Roman" w:eastAsia="Calibri" w:hAnsi="Times New Roman" w:cs="Times New Roman"/>
        </w:rPr>
        <w:t>encadrer techniquement les services de vulgarisation agricoles dans la lutte contre les ennemis des cultures ;</w:t>
      </w:r>
      <w:r w:rsidR="00935827">
        <w:rPr>
          <w:rFonts w:ascii="Times New Roman" w:eastAsia="Calibri" w:hAnsi="Times New Roman" w:cs="Times New Roman"/>
        </w:rPr>
        <w:t xml:space="preserve"> et (vii) </w:t>
      </w:r>
      <w:r w:rsidRPr="002F7B89">
        <w:rPr>
          <w:rFonts w:ascii="Times New Roman" w:eastAsia="Calibri" w:hAnsi="Times New Roman" w:cs="Times New Roman"/>
        </w:rPr>
        <w:t>évaluer l’efficacité des traitements phytosanitaires.</w:t>
      </w:r>
    </w:p>
    <w:p w:rsidR="0046770A" w:rsidRPr="002F7B89" w:rsidRDefault="0046770A" w:rsidP="00201B6C">
      <w:pPr>
        <w:spacing w:after="0" w:line="240" w:lineRule="auto"/>
        <w:ind w:left="360"/>
        <w:jc w:val="both"/>
        <w:rPr>
          <w:rFonts w:ascii="Times New Roman" w:eastAsia="Calibri" w:hAnsi="Times New Roman" w:cs="Times New Roman"/>
        </w:rPr>
      </w:pPr>
    </w:p>
    <w:p w:rsidR="0046770A" w:rsidRPr="00935827" w:rsidRDefault="0046770A" w:rsidP="00935827">
      <w:pPr>
        <w:numPr>
          <w:ilvl w:val="0"/>
          <w:numId w:val="14"/>
        </w:numPr>
        <w:tabs>
          <w:tab w:val="clear" w:pos="720"/>
          <w:tab w:val="num" w:pos="0"/>
        </w:tabs>
        <w:spacing w:after="0" w:line="240" w:lineRule="auto"/>
        <w:ind w:left="0" w:firstLine="360"/>
        <w:jc w:val="both"/>
        <w:rPr>
          <w:rFonts w:ascii="Times New Roman" w:eastAsia="Calibri" w:hAnsi="Times New Roman" w:cs="Times New Roman"/>
        </w:rPr>
      </w:pPr>
      <w:r w:rsidRPr="00935827">
        <w:rPr>
          <w:rFonts w:ascii="Times New Roman" w:eastAsia="Calibri" w:hAnsi="Times New Roman" w:cs="Times New Roman"/>
          <w:b/>
          <w:bCs/>
        </w:rPr>
        <w:t>Service Contrôle Phytosanitaire</w:t>
      </w:r>
      <w:r w:rsidR="00935827" w:rsidRPr="00935827">
        <w:rPr>
          <w:rFonts w:ascii="Times New Roman" w:eastAsia="Calibri" w:hAnsi="Times New Roman" w:cs="Times New Roman"/>
          <w:b/>
          <w:bCs/>
        </w:rPr>
        <w:t xml:space="preserve">: </w:t>
      </w:r>
      <w:r w:rsidRPr="00935827">
        <w:rPr>
          <w:rFonts w:ascii="Times New Roman" w:eastAsia="Calibri" w:hAnsi="Times New Roman" w:cs="Times New Roman"/>
        </w:rPr>
        <w:t>Il est chargé de la mise en application de la législation en matière de contrôle phytosanitaire à l’importation, à l’exportation et chez les producteurs de matériel destiné à la multiplication (semences et plants) et de délivrer les certificats phytosanitaires. Ce service dispose de 10 personnes dont 1 chef de service, 1 chef d’Antenne phytosanitaire de Bujumbura, 1 assistant du chef d’antenne et 7 inspecteurs phytosanitaires aux postes frontières (Aéroport international de  Bujumbura ; Ports de Bujumbura et Rumonge; points d’entrées déclarés de Kobero, Kanyaru haut, Kayogoro et Mabanda. Six autres postes sont à pourvoir. Ce service souffre d’un manque de moyens financiers et la délivrance des certificats phytosanitaires se fait par simple observation visuelle. Ceci met en doute la  fiabilité de cette certification.</w:t>
      </w:r>
    </w:p>
    <w:p w:rsidR="00935827" w:rsidRDefault="00935827" w:rsidP="00201B6C">
      <w:pPr>
        <w:spacing w:after="0" w:line="240" w:lineRule="auto"/>
        <w:jc w:val="both"/>
        <w:rPr>
          <w:rFonts w:ascii="Times New Roman" w:eastAsia="Calibri" w:hAnsi="Times New Roman" w:cs="Times New Roman"/>
        </w:rPr>
      </w:pPr>
    </w:p>
    <w:p w:rsidR="0046770A" w:rsidRDefault="0046770A" w:rsidP="00201B6C">
      <w:pPr>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Faute de moyens suffisants pour assurer la délivrance des certificats correctement, le service contrôle phytosanitaire enregistre un nombre très faible de certificats phytosanitaires établis chaque année. </w:t>
      </w:r>
    </w:p>
    <w:p w:rsidR="00935827" w:rsidRPr="002F7B89" w:rsidRDefault="00935827" w:rsidP="00201B6C">
      <w:pPr>
        <w:spacing w:after="0" w:line="240" w:lineRule="auto"/>
        <w:jc w:val="both"/>
        <w:rPr>
          <w:rFonts w:ascii="Times New Roman" w:eastAsia="Calibri" w:hAnsi="Times New Roman" w:cs="Times New Roman"/>
        </w:rPr>
      </w:pPr>
    </w:p>
    <w:p w:rsidR="0046770A" w:rsidRPr="00935827" w:rsidRDefault="0046770A" w:rsidP="00935827">
      <w:pPr>
        <w:numPr>
          <w:ilvl w:val="0"/>
          <w:numId w:val="14"/>
        </w:numPr>
        <w:tabs>
          <w:tab w:val="clear" w:pos="720"/>
          <w:tab w:val="num" w:pos="0"/>
        </w:tabs>
        <w:spacing w:after="0" w:line="240" w:lineRule="auto"/>
        <w:ind w:left="0" w:firstLine="360"/>
        <w:jc w:val="both"/>
        <w:rPr>
          <w:rFonts w:ascii="Times New Roman" w:eastAsia="Calibri" w:hAnsi="Times New Roman" w:cs="Times New Roman"/>
        </w:rPr>
      </w:pPr>
      <w:r w:rsidRPr="002F7B89">
        <w:rPr>
          <w:rFonts w:ascii="Times New Roman" w:eastAsia="Calibri" w:hAnsi="Times New Roman" w:cs="Times New Roman"/>
          <w:b/>
          <w:bCs/>
        </w:rPr>
        <w:t>Service Contrôle et Homologation des Pesticides</w:t>
      </w:r>
      <w:r w:rsidR="00935827">
        <w:rPr>
          <w:rFonts w:ascii="Times New Roman" w:eastAsia="Calibri" w:hAnsi="Times New Roman" w:cs="Times New Roman"/>
          <w:b/>
          <w:bCs/>
        </w:rPr>
        <w:t xml:space="preserve">: </w:t>
      </w:r>
      <w:r w:rsidRPr="00935827">
        <w:rPr>
          <w:rFonts w:ascii="Times New Roman" w:eastAsia="Times New Roman" w:hAnsi="Times New Roman" w:cs="Times New Roman"/>
          <w:bCs/>
          <w:iCs/>
          <w:lang w:eastAsia="fr-FR"/>
        </w:rPr>
        <w:t>Il a pour mission la mise en application de la législation en matière d’importation, fabrication, étiquetage, stockage, distribution et utilisation des pesticides. Il procède aussi à la conduite des tests d’efficacité biologique des pesticides, des normes d’utilisations et autres tests des pesticides</w:t>
      </w:r>
      <w:r w:rsidR="003538AC" w:rsidRPr="00935827">
        <w:rPr>
          <w:rFonts w:ascii="Times New Roman" w:eastAsia="Times New Roman" w:hAnsi="Times New Roman" w:cs="Times New Roman"/>
          <w:bCs/>
          <w:iCs/>
          <w:lang w:eastAsia="fr-FR"/>
        </w:rPr>
        <w:t>. Il dispose de deux personnes.</w:t>
      </w:r>
    </w:p>
    <w:p w:rsidR="0046770A" w:rsidRPr="002F7B89" w:rsidRDefault="0046770A" w:rsidP="00201B6C">
      <w:pPr>
        <w:tabs>
          <w:tab w:val="left" w:pos="0"/>
          <w:tab w:val="center" w:pos="4536"/>
          <w:tab w:val="right" w:pos="9072"/>
        </w:tabs>
        <w:spacing w:after="0" w:line="240" w:lineRule="auto"/>
        <w:jc w:val="both"/>
        <w:rPr>
          <w:rFonts w:ascii="Times New Roman" w:eastAsia="Times New Roman" w:hAnsi="Times New Roman" w:cs="Times New Roman"/>
          <w:bCs/>
          <w:iCs/>
          <w:lang w:eastAsia="fr-FR"/>
        </w:rPr>
      </w:pPr>
    </w:p>
    <w:p w:rsidR="0046770A" w:rsidRDefault="0046770A" w:rsidP="00935827">
      <w:pPr>
        <w:numPr>
          <w:ilvl w:val="0"/>
          <w:numId w:val="14"/>
        </w:numPr>
        <w:tabs>
          <w:tab w:val="clear" w:pos="720"/>
          <w:tab w:val="num" w:pos="0"/>
        </w:tabs>
        <w:spacing w:after="0" w:line="240" w:lineRule="auto"/>
        <w:ind w:left="0" w:firstLine="360"/>
        <w:jc w:val="both"/>
        <w:rPr>
          <w:rFonts w:ascii="Times New Roman" w:eastAsia="Calibri" w:hAnsi="Times New Roman" w:cs="Times New Roman"/>
        </w:rPr>
      </w:pPr>
      <w:r w:rsidRPr="002F7B89">
        <w:rPr>
          <w:rFonts w:ascii="Times New Roman" w:eastAsia="Calibri" w:hAnsi="Times New Roman" w:cs="Times New Roman"/>
          <w:b/>
          <w:bCs/>
        </w:rPr>
        <w:t>Volet Formation</w:t>
      </w:r>
      <w:r w:rsidR="00935827">
        <w:rPr>
          <w:rFonts w:ascii="Times New Roman" w:eastAsia="Calibri" w:hAnsi="Times New Roman" w:cs="Times New Roman"/>
        </w:rPr>
        <w:t xml:space="preserve">: </w:t>
      </w:r>
      <w:r w:rsidRPr="00935827">
        <w:rPr>
          <w:rFonts w:ascii="Times New Roman" w:eastAsia="Calibri" w:hAnsi="Times New Roman" w:cs="Times New Roman"/>
        </w:rPr>
        <w:t>Il est chargé d’appuyer et de coordonner les activités de formation préparées par les 3 services, d’aider à la mise au point des fiches et des bulletins techniques, ainsi que de tout autre matériel didactique nécessaire, et de collaborer avec les services de formation des autres organismes et institutions (ISABU, FACAGRO, etc.).</w:t>
      </w:r>
    </w:p>
    <w:p w:rsidR="00935827" w:rsidRPr="00935827" w:rsidRDefault="00935827" w:rsidP="00935827">
      <w:pPr>
        <w:spacing w:after="0" w:line="240" w:lineRule="auto"/>
        <w:jc w:val="both"/>
        <w:rPr>
          <w:rFonts w:ascii="Times New Roman" w:eastAsia="Calibri" w:hAnsi="Times New Roman" w:cs="Times New Roman"/>
        </w:rPr>
      </w:pPr>
    </w:p>
    <w:p w:rsidR="0046770A" w:rsidRPr="002F7B89" w:rsidRDefault="00935827" w:rsidP="00201B6C">
      <w:pPr>
        <w:spacing w:after="0" w:line="240" w:lineRule="auto"/>
        <w:jc w:val="both"/>
        <w:rPr>
          <w:rFonts w:ascii="Times New Roman" w:eastAsia="Calibri" w:hAnsi="Times New Roman" w:cs="Times New Roman"/>
        </w:rPr>
      </w:pPr>
      <w:r>
        <w:rPr>
          <w:rFonts w:ascii="Times New Roman" w:eastAsia="Calibri" w:hAnsi="Times New Roman" w:cs="Times New Roman"/>
        </w:rPr>
        <w:t>Enfin, la</w:t>
      </w:r>
      <w:r w:rsidR="0046770A" w:rsidRPr="002F7B89">
        <w:rPr>
          <w:rFonts w:ascii="Times New Roman" w:eastAsia="Calibri" w:hAnsi="Times New Roman" w:cs="Times New Roman"/>
        </w:rPr>
        <w:t xml:space="preserve"> DPV dispose d’un petit laboratoire peu équipé, installé à Gitega  pour le diagnostic des ON les plus courants et permettre une réponse correcte et rapide aux demandes de clinique phytosanitaire. Pour les cas les plus compliqués, le DPV fait recours aux laboratoires de phytopathologie de l’Institut des Sciences Agronomiques du Burundi (ISABU) ou de la Faculté d’Agronomie (FACAGRO) de l’Université du Burundi. </w:t>
      </w:r>
    </w:p>
    <w:p w:rsidR="00935827" w:rsidRDefault="00935827" w:rsidP="00201B6C">
      <w:pPr>
        <w:spacing w:after="0" w:line="240" w:lineRule="auto"/>
        <w:jc w:val="both"/>
        <w:rPr>
          <w:rFonts w:ascii="Times New Roman" w:eastAsia="Calibri" w:hAnsi="Times New Roman" w:cs="Times New Roman"/>
        </w:rPr>
      </w:pPr>
    </w:p>
    <w:p w:rsidR="0046770A" w:rsidRDefault="00935827" w:rsidP="00201B6C">
      <w:pPr>
        <w:spacing w:after="0" w:line="240" w:lineRule="auto"/>
        <w:jc w:val="both"/>
        <w:rPr>
          <w:rFonts w:ascii="Times New Roman" w:eastAsia="Calibri" w:hAnsi="Times New Roman" w:cs="Times New Roman"/>
        </w:rPr>
      </w:pPr>
      <w:r>
        <w:rPr>
          <w:rFonts w:ascii="Times New Roman" w:eastAsia="Calibri" w:hAnsi="Times New Roman" w:cs="Times New Roman"/>
        </w:rPr>
        <w:t>La</w:t>
      </w:r>
      <w:r w:rsidR="0046770A" w:rsidRPr="002F7B89">
        <w:rPr>
          <w:rFonts w:ascii="Times New Roman" w:eastAsia="Calibri" w:hAnsi="Times New Roman" w:cs="Times New Roman"/>
        </w:rPr>
        <w:t xml:space="preserve"> DPV est respectivement le Point de Contact Officiel de la CIPV, l’Autorité Nationale Désignée de la Convention de Rotterdam pour les pesticides et l’Organisation nationale de la Protection des Végétaux auprès du CPI.</w:t>
      </w:r>
    </w:p>
    <w:p w:rsidR="00935827" w:rsidRPr="002F7B89" w:rsidRDefault="00935827" w:rsidP="00201B6C">
      <w:pPr>
        <w:spacing w:after="0" w:line="240" w:lineRule="auto"/>
        <w:jc w:val="both"/>
        <w:rPr>
          <w:rFonts w:ascii="Times New Roman" w:eastAsia="Calibri" w:hAnsi="Times New Roman" w:cs="Times New Roman"/>
        </w:rPr>
      </w:pPr>
    </w:p>
    <w:p w:rsidR="0046770A" w:rsidRPr="00935827" w:rsidRDefault="0046770A" w:rsidP="00935827">
      <w:pPr>
        <w:numPr>
          <w:ilvl w:val="0"/>
          <w:numId w:val="14"/>
        </w:numPr>
        <w:tabs>
          <w:tab w:val="clear" w:pos="720"/>
          <w:tab w:val="num" w:pos="0"/>
        </w:tabs>
        <w:spacing w:after="0" w:line="240" w:lineRule="auto"/>
        <w:ind w:left="0" w:firstLine="360"/>
        <w:jc w:val="both"/>
        <w:rPr>
          <w:rFonts w:ascii="Times New Roman" w:eastAsia="Calibri" w:hAnsi="Times New Roman" w:cs="Times New Roman"/>
          <w:b/>
          <w:bCs/>
        </w:rPr>
      </w:pPr>
      <w:r w:rsidRPr="002F7B89">
        <w:rPr>
          <w:rFonts w:ascii="Times New Roman" w:eastAsia="Calibri" w:hAnsi="Times New Roman" w:cs="Times New Roman"/>
          <w:b/>
          <w:bCs/>
        </w:rPr>
        <w:t>Les contraintes</w:t>
      </w:r>
      <w:r w:rsidR="00935827">
        <w:rPr>
          <w:rFonts w:ascii="Times New Roman" w:eastAsia="Calibri" w:hAnsi="Times New Roman" w:cs="Times New Roman"/>
          <w:b/>
          <w:bCs/>
        </w:rPr>
        <w:t xml:space="preserve">: </w:t>
      </w:r>
      <w:r w:rsidRPr="00935827">
        <w:rPr>
          <w:rFonts w:ascii="Times New Roman" w:eastAsia="Calibri" w:hAnsi="Times New Roman" w:cs="Times New Roman"/>
        </w:rPr>
        <w:t>Dans l’accomplissement du cahier des charges confié, le DPV est confronté à de nombreuses contraintes, notamment </w:t>
      </w:r>
    </w:p>
    <w:p w:rsidR="00935827" w:rsidRPr="00935827" w:rsidRDefault="00935827" w:rsidP="00935827">
      <w:pPr>
        <w:spacing w:after="0" w:line="240" w:lineRule="auto"/>
        <w:ind w:left="360"/>
        <w:jc w:val="both"/>
        <w:rPr>
          <w:rFonts w:ascii="Times New Roman" w:eastAsia="Calibri" w:hAnsi="Times New Roman" w:cs="Times New Roman"/>
          <w:b/>
          <w:bCs/>
        </w:rPr>
      </w:pP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La nécessité de renforcement des capacités à court et à moyen termes de son personnel technique dans les divers domaines de la PV.</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L’insuffisance des moyens logistiques et financiers pour bien exécuter les missions et activités assignées.</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La méconnaissance de la Législation phytosanitaire par les intervenants et partenaires en PV ayant pour conséquence l’introduction dans le pays des végétaux, produits végétaux et pesticides ne remplissant pas les normes ou conditions requises.</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L’absence des structures de quarantaine aux postes d’entrées déclarées ne facilitant pas le contrôle des végétaux, produits végétaux et pesticides, ceci pouvant être très préjudiciable à notre agriculture suite à l’introduction d’ON non désirés et/ou interdits.</w:t>
      </w:r>
    </w:p>
    <w:p w:rsidR="0046770A" w:rsidRPr="002F7B89"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Calibri" w:hAnsi="Times New Roman" w:cs="Times New Roman"/>
        </w:rPr>
      </w:pPr>
      <w:r w:rsidRPr="00935827">
        <w:rPr>
          <w:rFonts w:ascii="Times New Roman" w:eastAsia="Times New Roman" w:hAnsi="Times New Roman" w:cs="Times New Roman"/>
          <w:bCs/>
          <w:iCs/>
          <w:lang w:eastAsia="fr-FR"/>
        </w:rPr>
        <w:t xml:space="preserve">L’insuffisance de sensibilisation de la population sur le problème d’échanges de végétaux et produits végétaux et sur l’usage rationnel des pesticides ainsi que les risques encourus. A cela s’ajoute le problème </w:t>
      </w:r>
      <w:r w:rsidR="00E413BC" w:rsidRPr="00935827">
        <w:rPr>
          <w:rFonts w:ascii="Times New Roman" w:eastAsia="Times New Roman" w:hAnsi="Times New Roman" w:cs="Times New Roman"/>
          <w:bCs/>
          <w:iCs/>
          <w:lang w:eastAsia="fr-FR"/>
        </w:rPr>
        <w:t>du</w:t>
      </w:r>
      <w:r w:rsidRPr="00935827">
        <w:rPr>
          <w:rFonts w:ascii="Times New Roman" w:eastAsia="Times New Roman" w:hAnsi="Times New Roman" w:cs="Times New Roman"/>
          <w:bCs/>
          <w:iCs/>
          <w:lang w:eastAsia="fr-FR"/>
        </w:rPr>
        <w:t xml:space="preserve"> non disponibilité de semences à haut rendement et résistantes/tolérantes aux maladies conduisant les agriculteurs à recourir à des semences dont la tra</w:t>
      </w:r>
      <w:r w:rsidRPr="002F7B89">
        <w:rPr>
          <w:rFonts w:ascii="Times New Roman" w:eastAsia="Calibri" w:hAnsi="Times New Roman" w:cs="Times New Roman"/>
        </w:rPr>
        <w:t xml:space="preserve">çabilité est </w:t>
      </w:r>
      <w:r w:rsidR="00EC4CA4" w:rsidRPr="002F7B89">
        <w:rPr>
          <w:rFonts w:ascii="Times New Roman" w:eastAsia="Calibri" w:hAnsi="Times New Roman" w:cs="Times New Roman"/>
        </w:rPr>
        <w:t>méconnu</w:t>
      </w:r>
      <w:r w:rsidRPr="002F7B89">
        <w:rPr>
          <w:rFonts w:ascii="Times New Roman" w:eastAsia="Calibri" w:hAnsi="Times New Roman" w:cs="Times New Roman"/>
        </w:rPr>
        <w:t xml:space="preserve">. Ceci a pour conséquence la propagation à grande échelle des ennemis des cultures </w:t>
      </w:r>
      <w:r w:rsidRPr="002F7B89">
        <w:rPr>
          <w:rFonts w:ascii="Times New Roman" w:eastAsia="Calibri" w:hAnsi="Times New Roman" w:cs="Times New Roman"/>
        </w:rPr>
        <w:lastRenderedPageBreak/>
        <w:t xml:space="preserve">dont certains sont plus dommageables, pouvant provoquer des chutes de rendement allant parfois au-delà de 80% (cas de la mosaïque sévère du manioc).  </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présence sur le marché local des pesticides, matériel végétal et produits végétaux ne répondant pas aux mesures phytosanitaires du pays suite au manque de moyens pour appliquer la législation phytosanitaires.</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L’absence d’harmonisation de la législation phytosanitaire du Burundi avec celles des pays de la sous-région alors que la majorité des végétaux, produits végétaux  et pesticides introduits au Burundi proviennent de pays de la sous-région.</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L’actualisation de la législation phytosanitaire du Burundi en incluant des chapitres sur les OGMs ainsi que les normes de qualités et de sécurité du matériel d’application des pesticides.</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Le manque des fonds et de moyens informatiques pour l’exploitation efficiente du Portail Phytosanitaire International (PPI).</w:t>
      </w:r>
    </w:p>
    <w:p w:rsidR="0046770A" w:rsidRPr="002F7B89" w:rsidRDefault="0046770A" w:rsidP="00201B6C">
      <w:pPr>
        <w:spacing w:after="0" w:line="240" w:lineRule="auto"/>
        <w:ind w:left="720"/>
        <w:jc w:val="both"/>
        <w:rPr>
          <w:rFonts w:ascii="Times New Roman" w:eastAsia="Calibri" w:hAnsi="Times New Roman" w:cs="Times New Roman"/>
        </w:rPr>
      </w:pPr>
    </w:p>
    <w:p w:rsidR="0046770A" w:rsidRPr="002F7B89" w:rsidRDefault="0046770A" w:rsidP="00935827">
      <w:pPr>
        <w:spacing w:after="0" w:line="240" w:lineRule="auto"/>
        <w:ind w:firstLine="270"/>
        <w:jc w:val="both"/>
        <w:rPr>
          <w:rFonts w:ascii="Times New Roman" w:eastAsia="Calibri" w:hAnsi="Times New Roman" w:cs="Times New Roman"/>
        </w:rPr>
      </w:pPr>
      <w:r w:rsidRPr="002F7B89">
        <w:rPr>
          <w:rFonts w:ascii="Times New Roman" w:eastAsia="Calibri" w:hAnsi="Times New Roman" w:cs="Times New Roman"/>
          <w:b/>
          <w:bCs/>
        </w:rPr>
        <w:t>f. Domaines de coopération souhaités</w:t>
      </w:r>
      <w:r w:rsidR="00935827">
        <w:rPr>
          <w:rFonts w:ascii="Times New Roman" w:eastAsia="Calibri" w:hAnsi="Times New Roman" w:cs="Times New Roman"/>
          <w:b/>
          <w:bCs/>
        </w:rPr>
        <w:t xml:space="preserve">: </w:t>
      </w:r>
      <w:r w:rsidRPr="002F7B89">
        <w:rPr>
          <w:rFonts w:ascii="Times New Roman" w:eastAsia="Calibri" w:hAnsi="Times New Roman" w:cs="Times New Roman"/>
        </w:rPr>
        <w:t xml:space="preserve">Au vue de la situation actuelle de la protection des végétaux dans notre pays et compte tenu des intégrations régionales (COMESA, CEEAC, EAC, etc.) dont notre </w:t>
      </w:r>
      <w:r w:rsidR="00935827">
        <w:rPr>
          <w:rFonts w:ascii="Times New Roman" w:eastAsia="Calibri" w:hAnsi="Times New Roman" w:cs="Times New Roman"/>
        </w:rPr>
        <w:t xml:space="preserve">le </w:t>
      </w:r>
      <w:r w:rsidRPr="002F7B89">
        <w:rPr>
          <w:rFonts w:ascii="Times New Roman" w:eastAsia="Calibri" w:hAnsi="Times New Roman" w:cs="Times New Roman"/>
        </w:rPr>
        <w:t xml:space="preserve">pays fait </w:t>
      </w:r>
      <w:r w:rsidR="00935827" w:rsidRPr="002F7B89">
        <w:rPr>
          <w:rFonts w:ascii="Times New Roman" w:eastAsia="Calibri" w:hAnsi="Times New Roman" w:cs="Times New Roman"/>
        </w:rPr>
        <w:t>partie</w:t>
      </w:r>
      <w:r w:rsidRPr="002F7B89">
        <w:rPr>
          <w:rFonts w:ascii="Times New Roman" w:eastAsia="Calibri" w:hAnsi="Times New Roman" w:cs="Times New Roman"/>
        </w:rPr>
        <w:t>, il serait souhaitable de renforcer la coopération en insistant sur les points ci-après :</w:t>
      </w:r>
    </w:p>
    <w:p w:rsidR="00935827" w:rsidRDefault="00935827" w:rsidP="00935827">
      <w:pPr>
        <w:spacing w:after="0" w:line="240" w:lineRule="auto"/>
        <w:ind w:left="780"/>
        <w:jc w:val="both"/>
        <w:rPr>
          <w:rFonts w:ascii="Times New Roman" w:eastAsia="Calibri" w:hAnsi="Times New Roman" w:cs="Times New Roman"/>
        </w:rPr>
      </w:pP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Renforcer la collaboration entre la recherche (ISABU, FACAGRO) et le département de la protection des cultures.</w:t>
      </w:r>
    </w:p>
    <w:p w:rsidR="0046770A" w:rsidRPr="00935827"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Times New Roman" w:hAnsi="Times New Roman" w:cs="Times New Roman"/>
          <w:bCs/>
          <w:iCs/>
          <w:lang w:eastAsia="fr-FR"/>
        </w:rPr>
      </w:pPr>
      <w:r w:rsidRPr="00935827">
        <w:rPr>
          <w:rFonts w:ascii="Times New Roman" w:eastAsia="Times New Roman" w:hAnsi="Times New Roman" w:cs="Times New Roman"/>
          <w:bCs/>
          <w:iCs/>
          <w:lang w:eastAsia="fr-FR"/>
        </w:rPr>
        <w:t>Echange d’expériences avec les services de la PV des autres pays en général et des sous régions en particulier.</w:t>
      </w:r>
    </w:p>
    <w:p w:rsidR="0046770A" w:rsidRDefault="0046770A" w:rsidP="00935827">
      <w:pPr>
        <w:numPr>
          <w:ilvl w:val="0"/>
          <w:numId w:val="10"/>
        </w:numPr>
        <w:tabs>
          <w:tab w:val="clear" w:pos="2856"/>
          <w:tab w:val="left" w:pos="0"/>
          <w:tab w:val="num" w:pos="720"/>
          <w:tab w:val="center" w:pos="4536"/>
          <w:tab w:val="right" w:pos="9072"/>
        </w:tabs>
        <w:spacing w:after="0" w:line="240" w:lineRule="auto"/>
        <w:ind w:left="720"/>
        <w:jc w:val="both"/>
        <w:rPr>
          <w:rFonts w:ascii="Times New Roman" w:eastAsia="Calibri" w:hAnsi="Times New Roman" w:cs="Times New Roman"/>
        </w:rPr>
      </w:pPr>
      <w:r w:rsidRPr="00935827">
        <w:rPr>
          <w:rFonts w:ascii="Times New Roman" w:eastAsia="Times New Roman" w:hAnsi="Times New Roman" w:cs="Times New Roman"/>
          <w:bCs/>
          <w:iCs/>
          <w:lang w:eastAsia="fr-FR"/>
        </w:rPr>
        <w:t>Renforcement des capacités en</w:t>
      </w:r>
      <w:r w:rsidRPr="002F7B89">
        <w:rPr>
          <w:rFonts w:ascii="Times New Roman" w:eastAsia="Calibri" w:hAnsi="Times New Roman" w:cs="Times New Roman"/>
        </w:rPr>
        <w:t xml:space="preserve"> ressources humaines et en infrastructures.</w:t>
      </w:r>
    </w:p>
    <w:p w:rsidR="00935827" w:rsidRPr="002F7B89" w:rsidRDefault="00935827" w:rsidP="00935827">
      <w:pPr>
        <w:tabs>
          <w:tab w:val="left" w:pos="0"/>
          <w:tab w:val="center" w:pos="4536"/>
          <w:tab w:val="right" w:pos="9072"/>
        </w:tabs>
        <w:spacing w:after="0" w:line="240" w:lineRule="auto"/>
        <w:ind w:left="720"/>
        <w:jc w:val="both"/>
        <w:rPr>
          <w:rFonts w:ascii="Times New Roman" w:eastAsia="Calibri" w:hAnsi="Times New Roman" w:cs="Times New Roman"/>
        </w:rPr>
      </w:pPr>
    </w:p>
    <w:p w:rsidR="0046770A" w:rsidRPr="002F7B89" w:rsidRDefault="0046770A" w:rsidP="00935827">
      <w:pPr>
        <w:numPr>
          <w:ilvl w:val="1"/>
          <w:numId w:val="46"/>
        </w:numPr>
        <w:spacing w:after="0" w:line="240" w:lineRule="auto"/>
        <w:jc w:val="both"/>
        <w:rPr>
          <w:rFonts w:ascii="Times New Roman" w:eastAsia="Calibri" w:hAnsi="Times New Roman" w:cs="Times New Roman"/>
        </w:rPr>
      </w:pPr>
      <w:r w:rsidRPr="002F7B89">
        <w:rPr>
          <w:rFonts w:ascii="Times New Roman" w:eastAsia="Calibri" w:hAnsi="Times New Roman" w:cs="Times New Roman"/>
        </w:rPr>
        <w:t>Formation en phytopathologie, entomologie et virologie</w:t>
      </w:r>
    </w:p>
    <w:p w:rsidR="0046770A" w:rsidRPr="002F7B89" w:rsidRDefault="0046770A" w:rsidP="00935827">
      <w:pPr>
        <w:numPr>
          <w:ilvl w:val="1"/>
          <w:numId w:val="46"/>
        </w:numPr>
        <w:spacing w:after="0" w:line="240" w:lineRule="auto"/>
        <w:jc w:val="both"/>
        <w:rPr>
          <w:rFonts w:ascii="Times New Roman" w:eastAsia="Calibri" w:hAnsi="Times New Roman" w:cs="Times New Roman"/>
        </w:rPr>
      </w:pPr>
      <w:r w:rsidRPr="002F7B89">
        <w:rPr>
          <w:rFonts w:ascii="Times New Roman" w:eastAsia="Calibri" w:hAnsi="Times New Roman" w:cs="Times New Roman"/>
        </w:rPr>
        <w:t>Formation en gestion de la quarantaine phytosanitaire.</w:t>
      </w:r>
    </w:p>
    <w:p w:rsidR="0046770A" w:rsidRPr="002F7B89" w:rsidRDefault="0046770A" w:rsidP="00935827">
      <w:pPr>
        <w:numPr>
          <w:ilvl w:val="1"/>
          <w:numId w:val="46"/>
        </w:numPr>
        <w:spacing w:after="0" w:line="240" w:lineRule="auto"/>
        <w:jc w:val="both"/>
        <w:rPr>
          <w:rFonts w:ascii="Times New Roman" w:eastAsia="Calibri" w:hAnsi="Times New Roman" w:cs="Times New Roman"/>
        </w:rPr>
      </w:pPr>
      <w:r w:rsidRPr="002F7B89">
        <w:rPr>
          <w:rFonts w:ascii="Times New Roman" w:eastAsia="Calibri" w:hAnsi="Times New Roman" w:cs="Times New Roman"/>
        </w:rPr>
        <w:t>Equipement de laboratoire de défense des végétaux.</w:t>
      </w:r>
    </w:p>
    <w:p w:rsidR="0046770A" w:rsidRPr="002F7B89" w:rsidRDefault="0046770A" w:rsidP="00201B6C">
      <w:pPr>
        <w:spacing w:after="0" w:line="240" w:lineRule="auto"/>
        <w:jc w:val="both"/>
        <w:rPr>
          <w:rFonts w:ascii="Times New Roman" w:eastAsia="Calibri" w:hAnsi="Times New Roman" w:cs="Times New Roman"/>
          <w:lang w:val="fr-BE"/>
        </w:rPr>
      </w:pPr>
    </w:p>
    <w:p w:rsidR="0046770A" w:rsidRPr="002F7B89" w:rsidRDefault="0046770A" w:rsidP="00201B6C">
      <w:pPr>
        <w:pStyle w:val="Heading3"/>
        <w:spacing w:before="0" w:after="0"/>
        <w:rPr>
          <w:rFonts w:ascii="Times New Roman" w:hAnsi="Times New Roman" w:cs="Times New Roman"/>
          <w:sz w:val="22"/>
          <w:szCs w:val="22"/>
          <w:lang w:val="fr-FR"/>
        </w:rPr>
      </w:pPr>
      <w:bookmarkStart w:id="39" w:name="_Toc402782991"/>
      <w:bookmarkStart w:id="40" w:name="_Toc409669187"/>
      <w:r w:rsidRPr="002F7B89">
        <w:rPr>
          <w:rFonts w:ascii="Times New Roman" w:hAnsi="Times New Roman" w:cs="Times New Roman"/>
          <w:sz w:val="22"/>
          <w:szCs w:val="22"/>
          <w:lang w:val="fr-FR"/>
        </w:rPr>
        <w:t>VI</w:t>
      </w:r>
      <w:r w:rsidR="002E04E9" w:rsidRPr="002F7B89">
        <w:rPr>
          <w:rFonts w:ascii="Times New Roman" w:hAnsi="Times New Roman" w:cs="Times New Roman"/>
          <w:sz w:val="22"/>
          <w:szCs w:val="22"/>
          <w:lang w:val="fr-FR"/>
        </w:rPr>
        <w:t>II</w:t>
      </w:r>
      <w:r w:rsidR="00935827">
        <w:rPr>
          <w:rFonts w:ascii="Times New Roman" w:hAnsi="Times New Roman" w:cs="Times New Roman"/>
          <w:sz w:val="22"/>
          <w:szCs w:val="22"/>
          <w:lang w:val="fr-FR"/>
        </w:rPr>
        <w:t>.6</w:t>
      </w:r>
      <w:r w:rsidRPr="002F7B89">
        <w:rPr>
          <w:rFonts w:ascii="Times New Roman" w:hAnsi="Times New Roman" w:cs="Times New Roman"/>
          <w:sz w:val="22"/>
          <w:szCs w:val="22"/>
          <w:lang w:val="fr-FR"/>
        </w:rPr>
        <w:t xml:space="preserve"> Commercialisation et  distribution des pesticides à usage agricole</w:t>
      </w:r>
      <w:bookmarkEnd w:id="39"/>
      <w:bookmarkEnd w:id="40"/>
      <w:r w:rsidRPr="002F7B89">
        <w:rPr>
          <w:rFonts w:ascii="Times New Roman" w:hAnsi="Times New Roman" w:cs="Times New Roman"/>
          <w:sz w:val="22"/>
          <w:szCs w:val="22"/>
          <w:lang w:val="fr-FR"/>
        </w:rPr>
        <w:t xml:space="preserve"> </w:t>
      </w:r>
    </w:p>
    <w:p w:rsidR="00935827" w:rsidRDefault="00935827" w:rsidP="00201B6C">
      <w:pPr>
        <w:spacing w:after="0" w:line="240" w:lineRule="auto"/>
        <w:rPr>
          <w:rFonts w:ascii="Times New Roman" w:eastAsia="Calibri" w:hAnsi="Times New Roman" w:cs="Times New Roman"/>
        </w:rPr>
      </w:pPr>
    </w:p>
    <w:p w:rsidR="0046770A" w:rsidRPr="00935827" w:rsidRDefault="0046770A" w:rsidP="00935827">
      <w:pPr>
        <w:tabs>
          <w:tab w:val="left" w:pos="1260"/>
        </w:tabs>
        <w:spacing w:after="0" w:line="240" w:lineRule="auto"/>
        <w:jc w:val="both"/>
        <w:rPr>
          <w:rFonts w:ascii="Times New Roman" w:eastAsia="Calibri" w:hAnsi="Times New Roman" w:cs="Times New Roman"/>
        </w:rPr>
      </w:pPr>
      <w:r w:rsidRPr="002F7B89">
        <w:rPr>
          <w:rFonts w:ascii="Times New Roman" w:eastAsia="Calibri" w:hAnsi="Times New Roman" w:cs="Times New Roman"/>
        </w:rPr>
        <w:t>La commercialisation des pesticides est libéralisée et le régime fiscal et tarifaire applicable aux pesticides consacre l’exonération de la taxe de transaction et des droits de douane.</w:t>
      </w:r>
      <w:r w:rsidR="00935827">
        <w:rPr>
          <w:rFonts w:ascii="Times New Roman" w:eastAsia="Calibri" w:hAnsi="Times New Roman" w:cs="Times New Roman"/>
        </w:rPr>
        <w:t xml:space="preserve"> Tous </w:t>
      </w:r>
      <w:r w:rsidRPr="002F7B89">
        <w:rPr>
          <w:rFonts w:ascii="Times New Roman" w:eastAsia="Calibri" w:hAnsi="Times New Roman" w:cs="Times New Roman"/>
        </w:rPr>
        <w:t>les pesticides consommés au Burundi sont importés</w:t>
      </w:r>
      <w:r w:rsidRPr="002F7B89">
        <w:rPr>
          <w:rFonts w:ascii="Times New Roman" w:eastAsia="Calibri" w:hAnsi="Times New Roman" w:cs="Times New Roman"/>
          <w:b/>
          <w:bCs/>
        </w:rPr>
        <w:t>.</w:t>
      </w:r>
    </w:p>
    <w:p w:rsidR="00935827" w:rsidRDefault="00935827" w:rsidP="00935827">
      <w:pPr>
        <w:tabs>
          <w:tab w:val="left" w:pos="1260"/>
        </w:tabs>
        <w:spacing w:after="0" w:line="240" w:lineRule="auto"/>
        <w:jc w:val="both"/>
        <w:rPr>
          <w:rFonts w:ascii="Times New Roman" w:eastAsia="Calibri" w:hAnsi="Times New Roman" w:cs="Times New Roman"/>
        </w:rPr>
      </w:pPr>
    </w:p>
    <w:p w:rsidR="0046770A" w:rsidRPr="002F7B89" w:rsidRDefault="0046770A" w:rsidP="00935827">
      <w:pPr>
        <w:tabs>
          <w:tab w:val="left" w:pos="1260"/>
        </w:tabs>
        <w:spacing w:after="0" w:line="240" w:lineRule="auto"/>
        <w:jc w:val="both"/>
        <w:rPr>
          <w:rFonts w:ascii="Times New Roman" w:eastAsia="Calibri" w:hAnsi="Times New Roman" w:cs="Times New Roman"/>
        </w:rPr>
      </w:pPr>
      <w:r w:rsidRPr="002F7B89">
        <w:rPr>
          <w:rFonts w:ascii="Times New Roman" w:eastAsia="Calibri" w:hAnsi="Times New Roman" w:cs="Times New Roman"/>
        </w:rPr>
        <w:t xml:space="preserve">Les procédures de commercialisation sont régies par la loi des marchés publics et respectent la voie de l’appel d’offres. La loi des </w:t>
      </w:r>
      <w:r w:rsidR="00935827" w:rsidRPr="002F7B89">
        <w:rPr>
          <w:rFonts w:ascii="Times New Roman" w:eastAsia="Calibri" w:hAnsi="Times New Roman" w:cs="Times New Roman"/>
        </w:rPr>
        <w:t>march</w:t>
      </w:r>
      <w:r w:rsidR="00935827">
        <w:rPr>
          <w:rFonts w:ascii="Times New Roman" w:eastAsia="Calibri" w:hAnsi="Times New Roman" w:cs="Times New Roman"/>
        </w:rPr>
        <w:t>é</w:t>
      </w:r>
      <w:r w:rsidR="00935827" w:rsidRPr="002F7B89">
        <w:rPr>
          <w:rFonts w:ascii="Times New Roman" w:eastAsia="Calibri" w:hAnsi="Times New Roman" w:cs="Times New Roman"/>
        </w:rPr>
        <w:t>s</w:t>
      </w:r>
      <w:r w:rsidRPr="002F7B89">
        <w:rPr>
          <w:rFonts w:ascii="Times New Roman" w:eastAsia="Calibri" w:hAnsi="Times New Roman" w:cs="Times New Roman"/>
        </w:rPr>
        <w:t xml:space="preserve"> </w:t>
      </w:r>
      <w:r w:rsidR="00935827" w:rsidRPr="002F7B89">
        <w:rPr>
          <w:rFonts w:ascii="Times New Roman" w:eastAsia="Calibri" w:hAnsi="Times New Roman" w:cs="Times New Roman"/>
        </w:rPr>
        <w:t>publics</w:t>
      </w:r>
      <w:r w:rsidRPr="002F7B89">
        <w:rPr>
          <w:rFonts w:ascii="Times New Roman" w:eastAsia="Calibri" w:hAnsi="Times New Roman" w:cs="Times New Roman"/>
        </w:rPr>
        <w:t xml:space="preserve"> est en cours de réforme pour la décentralisation.</w:t>
      </w:r>
      <w:r w:rsidR="003538AC" w:rsidRPr="002F7B89">
        <w:rPr>
          <w:rFonts w:ascii="Times New Roman" w:eastAsia="Calibri" w:hAnsi="Times New Roman" w:cs="Times New Roman"/>
        </w:rPr>
        <w:t xml:space="preserve"> </w:t>
      </w:r>
      <w:r w:rsidR="00935827">
        <w:rPr>
          <w:rFonts w:ascii="Times New Roman" w:eastAsia="Calibri" w:hAnsi="Times New Roman" w:cs="Times New Roman"/>
        </w:rPr>
        <w:t>Bien que minimale. l</w:t>
      </w:r>
      <w:r w:rsidR="003538AC" w:rsidRPr="002F7B89">
        <w:rPr>
          <w:rFonts w:ascii="Times New Roman" w:eastAsia="Calibri" w:hAnsi="Times New Roman" w:cs="Times New Roman"/>
        </w:rPr>
        <w:t xml:space="preserve">e secteur café est considéré comme l’un des plus consommateurs des pesticides. </w:t>
      </w:r>
      <w:r w:rsidRPr="002F7B89">
        <w:rPr>
          <w:rFonts w:ascii="Times New Roman" w:eastAsia="Times New Roman" w:hAnsi="Times New Roman" w:cs="Times New Roman"/>
          <w:lang w:eastAsia="fr-FR"/>
        </w:rPr>
        <w:t xml:space="preserve">Pour le secteur café, actuellement c’est INTERCAFE qui est chargé de faire la commande de pesticides par la voie  d’un appel d’offre. </w:t>
      </w:r>
    </w:p>
    <w:p w:rsidR="00CC0AAF" w:rsidRPr="00AC1B5F" w:rsidRDefault="00CC0AAF" w:rsidP="00CC0AAF">
      <w:pPr>
        <w:pStyle w:val="Heading1"/>
        <w:rPr>
          <w:lang w:val="fr-FR"/>
        </w:rPr>
      </w:pPr>
      <w:bookmarkStart w:id="41" w:name="_Toc402782992"/>
    </w:p>
    <w:p w:rsidR="0046770A" w:rsidRPr="00CC0AAF" w:rsidRDefault="002E04E9" w:rsidP="00CC0AAF">
      <w:pPr>
        <w:pStyle w:val="Heading1"/>
        <w:rPr>
          <w:lang w:val="fr-FR"/>
        </w:rPr>
      </w:pPr>
      <w:bookmarkStart w:id="42" w:name="_Toc409669188"/>
      <w:r w:rsidRPr="00CC0AAF">
        <w:rPr>
          <w:lang w:val="fr-FR"/>
        </w:rPr>
        <w:t xml:space="preserve">IX. </w:t>
      </w:r>
      <w:r w:rsidR="0046770A" w:rsidRPr="00CC0AAF">
        <w:rPr>
          <w:lang w:val="fr-FR"/>
        </w:rPr>
        <w:t xml:space="preserve">Plan de </w:t>
      </w:r>
      <w:bookmarkEnd w:id="41"/>
      <w:r w:rsidR="003538AC" w:rsidRPr="00CC0AAF">
        <w:rPr>
          <w:lang w:val="fr-FR"/>
        </w:rPr>
        <w:t>lutte intégrée antiparasitaire</w:t>
      </w:r>
      <w:bookmarkEnd w:id="42"/>
    </w:p>
    <w:p w:rsidR="00CC0AAF" w:rsidRDefault="00CC0AAF" w:rsidP="00CC0AAF">
      <w:pPr>
        <w:autoSpaceDE w:val="0"/>
        <w:autoSpaceDN w:val="0"/>
        <w:adjustRightInd w:val="0"/>
        <w:spacing w:after="0" w:line="240" w:lineRule="auto"/>
        <w:jc w:val="both"/>
        <w:rPr>
          <w:rFonts w:ascii="Times New Roman" w:eastAsia="Times New Roman" w:hAnsi="Times New Roman" w:cs="Times New Roman"/>
          <w:lang w:eastAsia="fr-FR"/>
        </w:rPr>
      </w:pPr>
    </w:p>
    <w:p w:rsidR="00CC0AAF" w:rsidRPr="002F7B89" w:rsidRDefault="00CC0AAF" w:rsidP="00CC0AAF">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Les activités du Plan de Gestion Intégrée</w:t>
      </w:r>
      <w:r w:rsidRPr="002F7B89">
        <w:rPr>
          <w:rFonts w:ascii="Times New Roman" w:eastAsia="Times New Roman" w:hAnsi="Times New Roman" w:cs="Times New Roman"/>
          <w:i/>
          <w:lang w:eastAsia="fr-FR"/>
        </w:rPr>
        <w:t xml:space="preserve"> </w:t>
      </w:r>
      <w:r w:rsidRPr="002F7B89">
        <w:rPr>
          <w:rFonts w:ascii="Times New Roman" w:eastAsia="Times New Roman" w:hAnsi="Times New Roman" w:cs="Times New Roman"/>
          <w:lang w:eastAsia="fr-FR"/>
        </w:rPr>
        <w:t>des Pestes sont conçues pour s'assurer que l’utilisation des pesticides est réalisée d’une façon rationnelle et que les organismes nuisibles du café  sont parfaitement maîtrisés par la promotion d’un programme de lutte intégrée.</w:t>
      </w:r>
    </w:p>
    <w:p w:rsidR="00CC0AAF" w:rsidRPr="002F7B89" w:rsidRDefault="00CC0AAF" w:rsidP="00CC0AAF">
      <w:pPr>
        <w:autoSpaceDE w:val="0"/>
        <w:autoSpaceDN w:val="0"/>
        <w:adjustRightInd w:val="0"/>
        <w:spacing w:after="0" w:line="240" w:lineRule="auto"/>
        <w:jc w:val="both"/>
        <w:rPr>
          <w:rFonts w:ascii="Times New Roman" w:eastAsia="Times New Roman" w:hAnsi="Times New Roman" w:cs="Times New Roman"/>
          <w:lang w:eastAsia="fr-FR"/>
        </w:rPr>
      </w:pPr>
    </w:p>
    <w:p w:rsidR="0046770A" w:rsidRPr="00CC0AAF" w:rsidRDefault="00CC0AAF" w:rsidP="00CC0AAF">
      <w:pPr>
        <w:pStyle w:val="Heading2"/>
        <w:rPr>
          <w:sz w:val="22"/>
          <w:szCs w:val="22"/>
        </w:rPr>
      </w:pPr>
      <w:bookmarkStart w:id="43" w:name="_Toc409669189"/>
      <w:r>
        <w:rPr>
          <w:sz w:val="22"/>
          <w:szCs w:val="22"/>
        </w:rPr>
        <w:t xml:space="preserve">IX.1 </w:t>
      </w:r>
      <w:r w:rsidR="0046770A" w:rsidRPr="00CC0AAF">
        <w:rPr>
          <w:sz w:val="22"/>
          <w:szCs w:val="22"/>
        </w:rPr>
        <w:t>Promouvoir l'adoption des pratiques de Lutte Intégrée</w:t>
      </w:r>
      <w:r w:rsidR="00217E4D" w:rsidRPr="00CC0AAF">
        <w:rPr>
          <w:sz w:val="22"/>
          <w:szCs w:val="22"/>
        </w:rPr>
        <w:t xml:space="preserve"> antiparasitaires</w:t>
      </w:r>
      <w:bookmarkEnd w:id="43"/>
    </w:p>
    <w:p w:rsidR="00CC0AAF" w:rsidRPr="002F7B89" w:rsidRDefault="00CC0AAF" w:rsidP="00201B6C">
      <w:pPr>
        <w:autoSpaceDE w:val="0"/>
        <w:autoSpaceDN w:val="0"/>
        <w:adjustRightInd w:val="0"/>
        <w:spacing w:after="0" w:line="240" w:lineRule="auto"/>
        <w:jc w:val="both"/>
        <w:rPr>
          <w:rFonts w:ascii="Times New Roman" w:eastAsia="Times New Roman" w:hAnsi="Times New Roman" w:cs="Times New Roman"/>
          <w:lang w:eastAsia="fr-FR"/>
        </w:rPr>
      </w:pPr>
    </w:p>
    <w:p w:rsidR="0046770A" w:rsidRPr="002F7B89" w:rsidRDefault="0046770A" w:rsidP="00201B6C">
      <w:pPr>
        <w:numPr>
          <w:ilvl w:val="0"/>
          <w:numId w:val="17"/>
        </w:numPr>
        <w:tabs>
          <w:tab w:val="center" w:pos="4320"/>
          <w:tab w:val="right" w:pos="8640"/>
        </w:tabs>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Soutenir la recherche et le développement de la Lutte Intégrée </w:t>
      </w:r>
      <w:r w:rsidR="00217E4D" w:rsidRPr="002F7B89">
        <w:rPr>
          <w:rFonts w:ascii="Times New Roman" w:eastAsia="Times New Roman" w:hAnsi="Times New Roman" w:cs="Times New Roman"/>
          <w:lang w:eastAsia="fr-FR"/>
        </w:rPr>
        <w:t>antiparasitaires en particulier l’ISABU dans le suivi des maladies afin d’</w:t>
      </w:r>
      <w:r w:rsidR="00CC0AAF" w:rsidRPr="002F7B89">
        <w:rPr>
          <w:rFonts w:ascii="Times New Roman" w:eastAsia="Times New Roman" w:hAnsi="Times New Roman" w:cs="Times New Roman"/>
          <w:lang w:eastAsia="fr-FR"/>
        </w:rPr>
        <w:t>intervenir</w:t>
      </w:r>
      <w:r w:rsidR="00217E4D" w:rsidRPr="002F7B89">
        <w:rPr>
          <w:rFonts w:ascii="Times New Roman" w:eastAsia="Times New Roman" w:hAnsi="Times New Roman" w:cs="Times New Roman"/>
          <w:lang w:eastAsia="fr-FR"/>
        </w:rPr>
        <w:t xml:space="preserve"> à temps et efficacement tout en utilisant moins de pesticides. </w:t>
      </w:r>
    </w:p>
    <w:p w:rsidR="0046770A" w:rsidRPr="002F7B89" w:rsidRDefault="0046770A" w:rsidP="00201B6C">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Développer la capacité de formation en Lutte Intégrée dans les services de vulgarisation (DPAEs)</w:t>
      </w:r>
    </w:p>
    <w:p w:rsidR="00CC0AAF" w:rsidRDefault="00CC0AAF" w:rsidP="00201B6C">
      <w:pPr>
        <w:autoSpaceDE w:val="0"/>
        <w:autoSpaceDN w:val="0"/>
        <w:adjustRightInd w:val="0"/>
        <w:spacing w:after="0" w:line="240" w:lineRule="auto"/>
        <w:jc w:val="both"/>
        <w:rPr>
          <w:rFonts w:ascii="Times New Roman" w:eastAsia="Times New Roman" w:hAnsi="Times New Roman" w:cs="Times New Roman"/>
          <w:b/>
          <w:lang w:eastAsia="fr-FR"/>
        </w:rPr>
      </w:pPr>
    </w:p>
    <w:p w:rsidR="0046770A" w:rsidRPr="00CC0AAF" w:rsidRDefault="00CC0AAF" w:rsidP="00CC0AAF">
      <w:pPr>
        <w:pStyle w:val="Heading2"/>
        <w:rPr>
          <w:sz w:val="22"/>
          <w:szCs w:val="22"/>
        </w:rPr>
      </w:pPr>
      <w:bookmarkStart w:id="44" w:name="_Toc409669190"/>
      <w:r>
        <w:rPr>
          <w:sz w:val="22"/>
          <w:szCs w:val="22"/>
        </w:rPr>
        <w:lastRenderedPageBreak/>
        <w:t xml:space="preserve">IX.2 </w:t>
      </w:r>
      <w:r w:rsidR="0046770A" w:rsidRPr="00CC0AAF">
        <w:rPr>
          <w:sz w:val="22"/>
          <w:szCs w:val="22"/>
        </w:rPr>
        <w:t>Formation des formateurs e</w:t>
      </w:r>
      <w:r w:rsidR="008B42D8" w:rsidRPr="00CC0AAF">
        <w:rPr>
          <w:sz w:val="22"/>
          <w:szCs w:val="22"/>
        </w:rPr>
        <w:t>n Lutte Intégrée antiparasitaire</w:t>
      </w:r>
      <w:r w:rsidR="0046770A" w:rsidRPr="00CC0AAF">
        <w:rPr>
          <w:sz w:val="22"/>
          <w:szCs w:val="22"/>
        </w:rPr>
        <w:t>:</w:t>
      </w:r>
      <w:bookmarkEnd w:id="44"/>
    </w:p>
    <w:p w:rsidR="000B0A9A" w:rsidRPr="002F7B89" w:rsidRDefault="000B0A9A" w:rsidP="00201B6C">
      <w:pPr>
        <w:autoSpaceDE w:val="0"/>
        <w:autoSpaceDN w:val="0"/>
        <w:adjustRightInd w:val="0"/>
        <w:spacing w:after="0" w:line="240" w:lineRule="auto"/>
        <w:jc w:val="both"/>
        <w:rPr>
          <w:rFonts w:ascii="Times New Roman" w:eastAsia="Times New Roman" w:hAnsi="Times New Roman" w:cs="Times New Roman"/>
          <w:b/>
          <w:lang w:eastAsia="fr-FR"/>
        </w:rPr>
      </w:pPr>
    </w:p>
    <w:p w:rsidR="000B0A9A" w:rsidRPr="00CC0AAF" w:rsidRDefault="000B0A9A" w:rsidP="00201B6C">
      <w:pPr>
        <w:autoSpaceDE w:val="0"/>
        <w:autoSpaceDN w:val="0"/>
        <w:adjustRightInd w:val="0"/>
        <w:spacing w:after="0" w:line="240" w:lineRule="auto"/>
        <w:jc w:val="both"/>
        <w:rPr>
          <w:rFonts w:ascii="Times New Roman" w:eastAsia="Times New Roman" w:hAnsi="Times New Roman" w:cs="Times New Roman"/>
          <w:lang w:eastAsia="fr-FR"/>
        </w:rPr>
      </w:pPr>
      <w:r w:rsidRPr="00CC0AAF">
        <w:rPr>
          <w:rFonts w:ascii="Times New Roman" w:eastAsia="Times New Roman" w:hAnsi="Times New Roman" w:cs="Times New Roman"/>
          <w:lang w:eastAsia="fr-FR"/>
        </w:rPr>
        <w:t>Le projet a prévu des sessions de formation à trois niveaux</w:t>
      </w:r>
    </w:p>
    <w:p w:rsidR="000B0A9A" w:rsidRPr="002F7B89" w:rsidRDefault="000B0A9A" w:rsidP="00201B6C">
      <w:pPr>
        <w:autoSpaceDE w:val="0"/>
        <w:autoSpaceDN w:val="0"/>
        <w:adjustRightInd w:val="0"/>
        <w:spacing w:after="0" w:line="240" w:lineRule="auto"/>
        <w:jc w:val="both"/>
        <w:rPr>
          <w:rFonts w:ascii="Times New Roman" w:eastAsia="Times New Roman" w:hAnsi="Times New Roman" w:cs="Times New Roman"/>
          <w:b/>
          <w:lang w:eastAsia="fr-FR"/>
        </w:rPr>
      </w:pPr>
    </w:p>
    <w:p w:rsidR="000B0A9A" w:rsidRPr="00CC0AAF" w:rsidRDefault="000B0A9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CC0AAF">
        <w:rPr>
          <w:rFonts w:ascii="Times New Roman" w:eastAsia="Times New Roman" w:hAnsi="Times New Roman" w:cs="Times New Roman"/>
          <w:lang w:eastAsia="fr-FR"/>
        </w:rPr>
        <w:t xml:space="preserve">Au premier niveau, il y aura la formation de 150 formateurs dans </w:t>
      </w:r>
      <w:r w:rsidR="00D40ED2" w:rsidRPr="00CC0AAF">
        <w:rPr>
          <w:rFonts w:ascii="Times New Roman" w:eastAsia="Times New Roman" w:hAnsi="Times New Roman" w:cs="Times New Roman"/>
          <w:lang w:eastAsia="fr-FR"/>
        </w:rPr>
        <w:t>lequel</w:t>
      </w:r>
      <w:r w:rsidRPr="00CC0AAF">
        <w:rPr>
          <w:rFonts w:ascii="Times New Roman" w:eastAsia="Times New Roman" w:hAnsi="Times New Roman" w:cs="Times New Roman"/>
          <w:lang w:eastAsia="fr-FR"/>
        </w:rPr>
        <w:t xml:space="preserve"> se trouvent les agronomes du niveau provinciales, communales, les agronomes de la CNAC. Dans ce groupe il faudra ajouter les cadres de la Direction </w:t>
      </w:r>
      <w:r w:rsidR="00D40ED2" w:rsidRPr="00CC0AAF">
        <w:rPr>
          <w:rFonts w:ascii="Times New Roman" w:eastAsia="Times New Roman" w:hAnsi="Times New Roman" w:cs="Times New Roman"/>
          <w:lang w:eastAsia="fr-FR"/>
        </w:rPr>
        <w:t>de Protection des Végétaux qui travaillent au niveau des six provinces d’intervention du projet. Ce groupe pourra en même temps avoir la  formation sur la lutte intégrée antiparasitaires afin qu’il puisse faire la formation à leur tours au niveau infé</w:t>
      </w:r>
      <w:r w:rsidR="00CC0AAF">
        <w:rPr>
          <w:rFonts w:ascii="Times New Roman" w:eastAsia="Times New Roman" w:hAnsi="Times New Roman" w:cs="Times New Roman"/>
          <w:lang w:eastAsia="fr-FR"/>
        </w:rPr>
        <w:t xml:space="preserve">rieure. Tenant compte des activités du Project, dans </w:t>
      </w:r>
      <w:r w:rsidR="00D40ED2" w:rsidRPr="00CC0AAF">
        <w:rPr>
          <w:rFonts w:ascii="Times New Roman" w:eastAsia="Times New Roman" w:hAnsi="Times New Roman" w:cs="Times New Roman"/>
          <w:lang w:eastAsia="fr-FR"/>
        </w:rPr>
        <w:t>ce plan on prévoit seulement un budget pour un consultant qui devra préparer le manuel de formation et participer comme formateur lors des sessions qui seront programmées par l’UCP</w:t>
      </w:r>
      <w:r w:rsidR="00CC0AAF">
        <w:rPr>
          <w:rFonts w:ascii="Times New Roman" w:eastAsia="Times New Roman" w:hAnsi="Times New Roman" w:cs="Times New Roman"/>
          <w:lang w:eastAsia="fr-FR"/>
        </w:rPr>
        <w:t>.</w:t>
      </w:r>
      <w:r w:rsidR="00D40ED2" w:rsidRPr="00CC0AAF">
        <w:rPr>
          <w:rFonts w:ascii="Times New Roman" w:eastAsia="Times New Roman" w:hAnsi="Times New Roman" w:cs="Times New Roman"/>
          <w:lang w:eastAsia="fr-FR"/>
        </w:rPr>
        <w:t xml:space="preserve"> </w:t>
      </w:r>
    </w:p>
    <w:p w:rsidR="0046770A" w:rsidRPr="00CC0AAF" w:rsidRDefault="00D40ED2"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CC0AAF">
        <w:rPr>
          <w:rFonts w:ascii="Times New Roman" w:eastAsia="Times New Roman" w:hAnsi="Times New Roman" w:cs="Times New Roman"/>
          <w:lang w:eastAsia="fr-FR"/>
        </w:rPr>
        <w:t>Au deuxième niveau, le projet a prévu</w:t>
      </w:r>
      <w:r w:rsidR="00217E4D" w:rsidRPr="00CC0AAF">
        <w:rPr>
          <w:rFonts w:ascii="Times New Roman" w:eastAsia="Times New Roman" w:hAnsi="Times New Roman" w:cs="Times New Roman"/>
          <w:lang w:eastAsia="fr-FR"/>
        </w:rPr>
        <w:t xml:space="preserve"> </w:t>
      </w:r>
      <w:r w:rsidRPr="00CC0AAF">
        <w:rPr>
          <w:rFonts w:ascii="Times New Roman" w:eastAsia="Times New Roman" w:hAnsi="Times New Roman" w:cs="Times New Roman"/>
          <w:lang w:eastAsia="fr-FR"/>
        </w:rPr>
        <w:t>l</w:t>
      </w:r>
      <w:r w:rsidR="00217E4D" w:rsidRPr="00CC0AAF">
        <w:rPr>
          <w:rFonts w:ascii="Times New Roman" w:eastAsia="Times New Roman" w:hAnsi="Times New Roman" w:cs="Times New Roman"/>
          <w:lang w:eastAsia="fr-FR"/>
        </w:rPr>
        <w:t xml:space="preserve">a formation </w:t>
      </w:r>
      <w:r w:rsidRPr="00CC0AAF">
        <w:rPr>
          <w:rFonts w:ascii="Times New Roman" w:eastAsia="Times New Roman" w:hAnsi="Times New Roman" w:cs="Times New Roman"/>
          <w:lang w:eastAsia="fr-FR"/>
        </w:rPr>
        <w:t>de 1500 Moniteurs sur</w:t>
      </w:r>
      <w:r w:rsidR="00217E4D" w:rsidRPr="00CC0AAF">
        <w:rPr>
          <w:rFonts w:ascii="Times New Roman" w:eastAsia="Times New Roman" w:hAnsi="Times New Roman" w:cs="Times New Roman"/>
          <w:lang w:eastAsia="fr-FR"/>
        </w:rPr>
        <w:t xml:space="preserve"> les bonnes pratiques agricoles </w:t>
      </w:r>
      <w:r w:rsidRPr="00CC0AAF">
        <w:rPr>
          <w:rFonts w:ascii="Times New Roman" w:eastAsia="Times New Roman" w:hAnsi="Times New Roman" w:cs="Times New Roman"/>
          <w:lang w:eastAsia="fr-FR"/>
        </w:rPr>
        <w:t xml:space="preserve">et chacun encadrera 3 collines. Nous prévoyons </w:t>
      </w:r>
      <w:r w:rsidR="00A61FFD" w:rsidRPr="00CC0AAF">
        <w:rPr>
          <w:rFonts w:ascii="Times New Roman" w:eastAsia="Times New Roman" w:hAnsi="Times New Roman" w:cs="Times New Roman"/>
          <w:lang w:eastAsia="fr-FR"/>
        </w:rPr>
        <w:t>d’intégrer</w:t>
      </w:r>
      <w:r w:rsidR="00973420" w:rsidRPr="00CC0AAF">
        <w:rPr>
          <w:rFonts w:ascii="Times New Roman" w:eastAsia="Times New Roman" w:hAnsi="Times New Roman" w:cs="Times New Roman"/>
          <w:lang w:eastAsia="fr-FR"/>
        </w:rPr>
        <w:t xml:space="preserve"> </w:t>
      </w:r>
      <w:r w:rsidR="00217E4D" w:rsidRPr="00CC0AAF">
        <w:rPr>
          <w:rFonts w:ascii="Times New Roman" w:eastAsia="Times New Roman" w:hAnsi="Times New Roman" w:cs="Times New Roman"/>
          <w:lang w:eastAsia="fr-FR"/>
        </w:rPr>
        <w:t xml:space="preserve"> des matières relatives à la lutte intégrée antiparasitaires  </w:t>
      </w:r>
      <w:r w:rsidR="00973420" w:rsidRPr="00CC0AAF">
        <w:rPr>
          <w:rFonts w:ascii="Times New Roman" w:eastAsia="Times New Roman" w:hAnsi="Times New Roman" w:cs="Times New Roman"/>
          <w:lang w:eastAsia="fr-FR"/>
        </w:rPr>
        <w:t xml:space="preserve">au cours des sessions de formation des moniteurs car ce sont ces derniers qui vont former par le système de champs écoles </w:t>
      </w:r>
      <w:r w:rsidR="00CC0AAF">
        <w:rPr>
          <w:rFonts w:ascii="Times New Roman" w:eastAsia="Times New Roman" w:hAnsi="Times New Roman" w:cs="Times New Roman"/>
          <w:lang w:eastAsia="fr-FR"/>
        </w:rPr>
        <w:t>(Fa</w:t>
      </w:r>
      <w:r w:rsidR="005972E6" w:rsidRPr="00CC0AAF">
        <w:rPr>
          <w:rFonts w:ascii="Times New Roman" w:eastAsia="Times New Roman" w:hAnsi="Times New Roman" w:cs="Times New Roman"/>
          <w:lang w:eastAsia="fr-FR"/>
        </w:rPr>
        <w:t>rmer</w:t>
      </w:r>
      <w:r w:rsidR="00973420" w:rsidRPr="00CC0AAF">
        <w:rPr>
          <w:rFonts w:ascii="Times New Roman" w:eastAsia="Times New Roman" w:hAnsi="Times New Roman" w:cs="Times New Roman"/>
          <w:lang w:eastAsia="fr-FR"/>
        </w:rPr>
        <w:t xml:space="preserve"> Field School). Les inspecteurs phytosanitaires provinciaux et les agronomes communaux qui auront eu la formation des formateurs vont faire la formation des moniteurs sur la </w:t>
      </w:r>
      <w:r w:rsidR="00CC0AAF">
        <w:rPr>
          <w:rFonts w:ascii="Times New Roman" w:eastAsia="Times New Roman" w:hAnsi="Times New Roman" w:cs="Times New Roman"/>
          <w:lang w:eastAsia="fr-FR"/>
        </w:rPr>
        <w:t>lutte intégrée antiparasitaires.</w:t>
      </w:r>
    </w:p>
    <w:p w:rsidR="005972E6" w:rsidRPr="00CC0AAF" w:rsidRDefault="00973420"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CC0AAF">
        <w:rPr>
          <w:rFonts w:ascii="Times New Roman" w:eastAsia="Times New Roman" w:hAnsi="Times New Roman" w:cs="Times New Roman"/>
          <w:lang w:eastAsia="fr-FR"/>
        </w:rPr>
        <w:t xml:space="preserve">Au troisième niveau, </w:t>
      </w:r>
      <w:r w:rsidR="00CC0AAF">
        <w:rPr>
          <w:rFonts w:ascii="Times New Roman" w:eastAsia="Times New Roman" w:hAnsi="Times New Roman" w:cs="Times New Roman"/>
          <w:lang w:eastAsia="fr-FR"/>
        </w:rPr>
        <w:t>c</w:t>
      </w:r>
      <w:r w:rsidR="00EB18B0" w:rsidRPr="00CC0AAF">
        <w:rPr>
          <w:rFonts w:ascii="Times New Roman" w:eastAsia="Times New Roman" w:hAnsi="Times New Roman" w:cs="Times New Roman"/>
          <w:lang w:eastAsia="fr-FR"/>
        </w:rPr>
        <w:t>e projet prévoit qu’à la fin du projet</w:t>
      </w:r>
      <w:r w:rsidRPr="00CC0AAF">
        <w:rPr>
          <w:rFonts w:ascii="Times New Roman" w:eastAsia="Times New Roman" w:hAnsi="Times New Roman" w:cs="Times New Roman"/>
          <w:lang w:eastAsia="fr-FR"/>
        </w:rPr>
        <w:t>,</w:t>
      </w:r>
      <w:r w:rsidR="00EB18B0" w:rsidRPr="00CC0AAF">
        <w:rPr>
          <w:rFonts w:ascii="Times New Roman" w:eastAsia="Times New Roman" w:hAnsi="Times New Roman" w:cs="Times New Roman"/>
          <w:lang w:eastAsia="fr-FR"/>
        </w:rPr>
        <w:t xml:space="preserve"> il aura formé 150 000 caféiculteurs soit 50% des caféiculteurs qui bénéficieront directement du projet. </w:t>
      </w:r>
      <w:r w:rsidRPr="00CC0AAF">
        <w:rPr>
          <w:rFonts w:ascii="Times New Roman" w:eastAsia="Times New Roman" w:hAnsi="Times New Roman" w:cs="Times New Roman"/>
          <w:lang w:eastAsia="fr-FR"/>
        </w:rPr>
        <w:t xml:space="preserve">Ces </w:t>
      </w:r>
      <w:r w:rsidR="00CC0AAF" w:rsidRPr="00CC0AAF">
        <w:rPr>
          <w:rFonts w:ascii="Times New Roman" w:eastAsia="Times New Roman" w:hAnsi="Times New Roman" w:cs="Times New Roman"/>
          <w:lang w:eastAsia="fr-FR"/>
        </w:rPr>
        <w:t>caféiculteurs</w:t>
      </w:r>
      <w:r w:rsidRPr="00CC0AAF">
        <w:rPr>
          <w:rFonts w:ascii="Times New Roman" w:eastAsia="Times New Roman" w:hAnsi="Times New Roman" w:cs="Times New Roman"/>
          <w:lang w:eastAsia="fr-FR"/>
        </w:rPr>
        <w:t xml:space="preserve"> seront formés suivant la méthode de farmer field School par les moniteurs café avec bien sur l’encadrement des agronomes et des inspecteurs phytosanitaires. </w:t>
      </w:r>
      <w:r w:rsidR="00EB18B0" w:rsidRPr="00CC0AAF">
        <w:rPr>
          <w:rFonts w:ascii="Times New Roman" w:eastAsia="Times New Roman" w:hAnsi="Times New Roman" w:cs="Times New Roman"/>
          <w:lang w:eastAsia="fr-FR"/>
        </w:rPr>
        <w:t>Ces caféiculteurs seront également formés en l</w:t>
      </w:r>
      <w:r w:rsidRPr="00CC0AAF">
        <w:rPr>
          <w:rFonts w:ascii="Times New Roman" w:eastAsia="Times New Roman" w:hAnsi="Times New Roman" w:cs="Times New Roman"/>
          <w:lang w:eastAsia="fr-FR"/>
        </w:rPr>
        <w:t xml:space="preserve">utte intégrées antiparasitaires. </w:t>
      </w:r>
    </w:p>
    <w:p w:rsidR="00935827" w:rsidRDefault="00935827" w:rsidP="00201B6C">
      <w:pPr>
        <w:autoSpaceDE w:val="0"/>
        <w:autoSpaceDN w:val="0"/>
        <w:adjustRightInd w:val="0"/>
        <w:spacing w:after="0" w:line="240" w:lineRule="auto"/>
        <w:jc w:val="both"/>
        <w:rPr>
          <w:rFonts w:ascii="Times New Roman" w:eastAsia="Times New Roman" w:hAnsi="Times New Roman" w:cs="Times New Roman"/>
          <w:lang w:eastAsia="fr-FR"/>
        </w:rPr>
      </w:pPr>
    </w:p>
    <w:p w:rsidR="00CC0AAF" w:rsidRDefault="00973420"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D</w:t>
      </w:r>
      <w:r w:rsidR="005972E6" w:rsidRPr="002F7B89">
        <w:rPr>
          <w:rFonts w:ascii="Times New Roman" w:eastAsia="Times New Roman" w:hAnsi="Times New Roman" w:cs="Times New Roman"/>
          <w:lang w:eastAsia="fr-FR"/>
        </w:rPr>
        <w:t>ans ce plan il est</w:t>
      </w:r>
      <w:r w:rsidRPr="002F7B89">
        <w:rPr>
          <w:rFonts w:ascii="Times New Roman" w:eastAsia="Times New Roman" w:hAnsi="Times New Roman" w:cs="Times New Roman"/>
          <w:lang w:eastAsia="fr-FR"/>
        </w:rPr>
        <w:t xml:space="preserve"> </w:t>
      </w:r>
      <w:r w:rsidR="005972E6" w:rsidRPr="002F7B89">
        <w:rPr>
          <w:rFonts w:ascii="Times New Roman" w:eastAsia="Times New Roman" w:hAnsi="Times New Roman" w:cs="Times New Roman"/>
          <w:lang w:eastAsia="fr-FR"/>
        </w:rPr>
        <w:t>prévu</w:t>
      </w:r>
      <w:r w:rsidR="00CC0AAF">
        <w:rPr>
          <w:rFonts w:ascii="Times New Roman" w:eastAsia="Times New Roman" w:hAnsi="Times New Roman" w:cs="Times New Roman"/>
          <w:lang w:eastAsia="fr-FR"/>
        </w:rPr>
        <w:t>: (i)</w:t>
      </w:r>
      <w:r w:rsidRPr="002F7B89">
        <w:rPr>
          <w:rFonts w:ascii="Times New Roman" w:eastAsia="Times New Roman" w:hAnsi="Times New Roman" w:cs="Times New Roman"/>
          <w:lang w:eastAsia="fr-FR"/>
        </w:rPr>
        <w:t xml:space="preserve"> un budget </w:t>
      </w:r>
      <w:r w:rsidR="005972E6" w:rsidRPr="002F7B89">
        <w:rPr>
          <w:rFonts w:ascii="Times New Roman" w:eastAsia="Times New Roman" w:hAnsi="Times New Roman" w:cs="Times New Roman"/>
          <w:lang w:eastAsia="fr-FR"/>
        </w:rPr>
        <w:t xml:space="preserve">pour renforcer les capacités de la DPV afin que les inspecteurs puissent avoir les </w:t>
      </w:r>
      <w:r w:rsidR="00CC0AAF">
        <w:rPr>
          <w:rFonts w:ascii="Times New Roman" w:eastAsia="Times New Roman" w:hAnsi="Times New Roman" w:cs="Times New Roman"/>
          <w:lang w:eastAsia="fr-FR"/>
        </w:rPr>
        <w:t>moyens pour réaliser</w:t>
      </w:r>
      <w:r w:rsidR="005972E6" w:rsidRPr="002F7B89">
        <w:rPr>
          <w:rFonts w:ascii="Times New Roman" w:eastAsia="Times New Roman" w:hAnsi="Times New Roman" w:cs="Times New Roman"/>
          <w:lang w:eastAsia="fr-FR"/>
        </w:rPr>
        <w:t xml:space="preserve"> l’encadrement des moniteurs surtout en ce qui concerne la lutte antiparasitaires</w:t>
      </w:r>
      <w:r w:rsidR="00CC0AAF">
        <w:rPr>
          <w:rFonts w:ascii="Times New Roman" w:eastAsia="Times New Roman" w:hAnsi="Times New Roman" w:cs="Times New Roman"/>
          <w:lang w:eastAsia="fr-FR"/>
        </w:rPr>
        <w:t xml:space="preserve">. Et (ii) </w:t>
      </w:r>
      <w:r w:rsidR="005972E6" w:rsidRPr="002F7B89">
        <w:rPr>
          <w:rFonts w:ascii="Times New Roman" w:eastAsia="Times New Roman" w:hAnsi="Times New Roman" w:cs="Times New Roman"/>
          <w:lang w:eastAsia="fr-FR"/>
        </w:rPr>
        <w:t>un budget pour la production du manuel de formation, des posters  et fiche de terrain sur la lutte intégrée antiparasitaires  la traduction et la diffusion de la législation en langue nationale</w:t>
      </w:r>
      <w:r w:rsidR="00CC0AAF">
        <w:rPr>
          <w:rFonts w:ascii="Times New Roman" w:eastAsia="Times New Roman" w:hAnsi="Times New Roman" w:cs="Times New Roman"/>
          <w:lang w:eastAsia="fr-FR"/>
        </w:rPr>
        <w:t xml:space="preserve">. </w:t>
      </w:r>
    </w:p>
    <w:p w:rsidR="00CC0AAF" w:rsidRDefault="00CC0AAF" w:rsidP="00201B6C">
      <w:pPr>
        <w:autoSpaceDE w:val="0"/>
        <w:autoSpaceDN w:val="0"/>
        <w:adjustRightInd w:val="0"/>
        <w:spacing w:after="0" w:line="240" w:lineRule="auto"/>
        <w:jc w:val="both"/>
        <w:rPr>
          <w:rFonts w:ascii="Times New Roman" w:eastAsia="Times New Roman" w:hAnsi="Times New Roman" w:cs="Times New Roman"/>
          <w:lang w:eastAsia="fr-FR"/>
        </w:rPr>
      </w:pPr>
    </w:p>
    <w:p w:rsidR="0046770A" w:rsidRDefault="00EB18B0" w:rsidP="00201B6C">
      <w:pPr>
        <w:autoSpaceDE w:val="0"/>
        <w:autoSpaceDN w:val="0"/>
        <w:adjustRightInd w:val="0"/>
        <w:spacing w:after="0" w:line="240" w:lineRule="auto"/>
        <w:jc w:val="both"/>
        <w:rPr>
          <w:rFonts w:ascii="Times New Roman" w:eastAsia="Times New Roman" w:hAnsi="Times New Roman" w:cs="Times New Roman"/>
          <w:b/>
          <w:bCs/>
          <w:lang w:eastAsia="fr-FR"/>
        </w:rPr>
      </w:pPr>
      <w:r w:rsidRPr="002F7B89">
        <w:rPr>
          <w:rFonts w:ascii="Times New Roman" w:eastAsia="Times New Roman" w:hAnsi="Times New Roman" w:cs="Times New Roman"/>
          <w:b/>
          <w:bCs/>
          <w:lang w:eastAsia="fr-FR"/>
        </w:rPr>
        <w:t xml:space="preserve">Le contenu de la formation </w:t>
      </w:r>
      <w:r w:rsidR="004856B2" w:rsidRPr="002F7B89">
        <w:rPr>
          <w:rFonts w:ascii="Times New Roman" w:eastAsia="Times New Roman" w:hAnsi="Times New Roman" w:cs="Times New Roman"/>
          <w:b/>
          <w:bCs/>
          <w:lang w:eastAsia="fr-FR"/>
        </w:rPr>
        <w:t>s’articulera</w:t>
      </w:r>
      <w:r w:rsidRPr="002F7B89">
        <w:rPr>
          <w:rFonts w:ascii="Times New Roman" w:eastAsia="Times New Roman" w:hAnsi="Times New Roman" w:cs="Times New Roman"/>
          <w:b/>
          <w:bCs/>
          <w:lang w:eastAsia="fr-FR"/>
        </w:rPr>
        <w:t xml:space="preserve"> </w:t>
      </w:r>
      <w:r w:rsidR="004856B2" w:rsidRPr="002F7B89">
        <w:rPr>
          <w:rFonts w:ascii="Times New Roman" w:eastAsia="Times New Roman" w:hAnsi="Times New Roman" w:cs="Times New Roman"/>
          <w:b/>
          <w:bCs/>
          <w:lang w:eastAsia="fr-FR"/>
        </w:rPr>
        <w:t>autour</w:t>
      </w:r>
      <w:r w:rsidRPr="002F7B89">
        <w:rPr>
          <w:rFonts w:ascii="Times New Roman" w:eastAsia="Times New Roman" w:hAnsi="Times New Roman" w:cs="Times New Roman"/>
          <w:b/>
          <w:bCs/>
          <w:lang w:eastAsia="fr-FR"/>
        </w:rPr>
        <w:t xml:space="preserve"> des points suivants:</w:t>
      </w:r>
    </w:p>
    <w:p w:rsidR="00CC0AAF" w:rsidRPr="002F7B89" w:rsidRDefault="00CC0AAF" w:rsidP="00201B6C">
      <w:pPr>
        <w:autoSpaceDE w:val="0"/>
        <w:autoSpaceDN w:val="0"/>
        <w:adjustRightInd w:val="0"/>
        <w:spacing w:after="0" w:line="240" w:lineRule="auto"/>
        <w:jc w:val="both"/>
        <w:rPr>
          <w:rFonts w:ascii="Times New Roman" w:eastAsia="Times New Roman" w:hAnsi="Times New Roman" w:cs="Times New Roman"/>
          <w:lang w:eastAsia="fr-FR"/>
        </w:rPr>
      </w:pPr>
    </w:p>
    <w:p w:rsidR="0046770A" w:rsidRPr="002F7B89" w:rsidRDefault="0046770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Utilisation saine de pesticides</w:t>
      </w:r>
    </w:p>
    <w:p w:rsidR="0046770A" w:rsidRPr="002F7B89" w:rsidRDefault="0046770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Prise de décision pour utilisation de pesticides</w:t>
      </w:r>
    </w:p>
    <w:p w:rsidR="0046770A" w:rsidRPr="002F7B89" w:rsidRDefault="0046770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Transport, emmagasinement, manipulation et distribution de pesticides et destruction des emballages</w:t>
      </w:r>
    </w:p>
    <w:p w:rsidR="0046770A" w:rsidRPr="002F7B89" w:rsidRDefault="0046770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Application saine des pesticides</w:t>
      </w:r>
    </w:p>
    <w:p w:rsidR="0046770A" w:rsidRPr="002F7B89" w:rsidRDefault="0046770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Risques dans la manipulation et utilisation des pesticides</w:t>
      </w:r>
    </w:p>
    <w:p w:rsidR="0046770A" w:rsidRPr="002F7B89" w:rsidRDefault="0046770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Gestion des risques et d'empoisonnement des pesticides</w:t>
      </w:r>
    </w:p>
    <w:p w:rsidR="0046770A" w:rsidRPr="002F7B89" w:rsidRDefault="0046770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Equipement de protection ; utilisation et entretien</w:t>
      </w:r>
    </w:p>
    <w:p w:rsidR="0046770A" w:rsidRPr="00CC0AAF" w:rsidRDefault="0046770A" w:rsidP="00CC0AAF">
      <w:pPr>
        <w:numPr>
          <w:ilvl w:val="0"/>
          <w:numId w:val="17"/>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Prise de conscience publique sur l'utilisation saine des pesticides; débats radio</w:t>
      </w:r>
      <w:r w:rsidR="00CC0AAF">
        <w:rPr>
          <w:rFonts w:ascii="Times New Roman" w:eastAsia="Times New Roman" w:hAnsi="Times New Roman" w:cs="Times New Roman"/>
          <w:lang w:eastAsia="fr-FR"/>
        </w:rPr>
        <w:t xml:space="preserve"> </w:t>
      </w:r>
      <w:r w:rsidRPr="00CC0AAF">
        <w:rPr>
          <w:rFonts w:ascii="Times New Roman" w:eastAsia="Times New Roman" w:hAnsi="Times New Roman" w:cs="Times New Roman"/>
          <w:lang w:eastAsia="fr-FR"/>
        </w:rPr>
        <w:t>diffusés, etc.</w:t>
      </w:r>
    </w:p>
    <w:p w:rsidR="004856B2" w:rsidRDefault="004856B2" w:rsidP="00201B6C">
      <w:pPr>
        <w:autoSpaceDE w:val="0"/>
        <w:autoSpaceDN w:val="0"/>
        <w:adjustRightInd w:val="0"/>
        <w:spacing w:after="0" w:line="240" w:lineRule="auto"/>
        <w:jc w:val="both"/>
        <w:rPr>
          <w:rFonts w:ascii="Times New Roman" w:eastAsia="Times New Roman" w:hAnsi="Times New Roman" w:cs="Times New Roman"/>
          <w:lang w:eastAsia="fr-FR"/>
        </w:rPr>
      </w:pPr>
    </w:p>
    <w:p w:rsidR="00E413BC" w:rsidRPr="00E413BC" w:rsidRDefault="00E413BC" w:rsidP="00201B6C">
      <w:pPr>
        <w:autoSpaceDE w:val="0"/>
        <w:autoSpaceDN w:val="0"/>
        <w:adjustRightInd w:val="0"/>
        <w:spacing w:after="0" w:line="240" w:lineRule="auto"/>
        <w:jc w:val="both"/>
        <w:rPr>
          <w:rFonts w:ascii="Times New Roman" w:eastAsia="Times New Roman" w:hAnsi="Times New Roman" w:cs="Times New Roman"/>
          <w:b/>
          <w:lang w:eastAsia="fr-FR"/>
        </w:rPr>
      </w:pPr>
      <w:r w:rsidRPr="00E413BC">
        <w:rPr>
          <w:rFonts w:ascii="Times New Roman" w:eastAsia="Times New Roman" w:hAnsi="Times New Roman" w:cs="Times New Roman"/>
          <w:b/>
          <w:lang w:eastAsia="fr-FR"/>
        </w:rPr>
        <w:t xml:space="preserve">Le suivi et évaluation </w:t>
      </w:r>
    </w:p>
    <w:p w:rsidR="00E413BC" w:rsidRDefault="00E413BC" w:rsidP="00201B6C">
      <w:pPr>
        <w:autoSpaceDE w:val="0"/>
        <w:autoSpaceDN w:val="0"/>
        <w:adjustRightInd w:val="0"/>
        <w:spacing w:after="0" w:line="240" w:lineRule="auto"/>
        <w:jc w:val="both"/>
        <w:rPr>
          <w:rFonts w:ascii="Times New Roman" w:eastAsia="Times New Roman" w:hAnsi="Times New Roman" w:cs="Times New Roman"/>
          <w:b/>
          <w:lang w:eastAsia="fr-FR"/>
        </w:rPr>
      </w:pPr>
    </w:p>
    <w:p w:rsidR="00E413BC" w:rsidRPr="00E413BC" w:rsidRDefault="00E413BC" w:rsidP="00201B6C">
      <w:pPr>
        <w:autoSpaceDE w:val="0"/>
        <w:autoSpaceDN w:val="0"/>
        <w:adjustRightInd w:val="0"/>
        <w:spacing w:after="0" w:line="240" w:lineRule="auto"/>
        <w:jc w:val="both"/>
        <w:rPr>
          <w:rFonts w:ascii="Times New Roman" w:eastAsia="Times New Roman" w:hAnsi="Times New Roman" w:cs="Times New Roman"/>
          <w:lang w:eastAsia="fr-FR"/>
        </w:rPr>
      </w:pPr>
      <w:r w:rsidRPr="00E413BC">
        <w:rPr>
          <w:rFonts w:ascii="Times New Roman" w:eastAsia="Times New Roman" w:hAnsi="Times New Roman" w:cs="Times New Roman"/>
          <w:lang w:eastAsia="fr-FR"/>
        </w:rPr>
        <w:t xml:space="preserve">Le suivi et l’évaluation est sous la responsabilité de l’UGP mais sporadiquement par les inspecteurs phytosanitaires de la DPV.  Cependant au cours de l’année 3  il est </w:t>
      </w:r>
      <w:r w:rsidR="00D17013" w:rsidRPr="00E413BC">
        <w:rPr>
          <w:rFonts w:ascii="Times New Roman" w:eastAsia="Times New Roman" w:hAnsi="Times New Roman" w:cs="Times New Roman"/>
          <w:lang w:eastAsia="fr-FR"/>
        </w:rPr>
        <w:t>prévu</w:t>
      </w:r>
      <w:r w:rsidRPr="00E413BC">
        <w:rPr>
          <w:rFonts w:ascii="Times New Roman" w:eastAsia="Times New Roman" w:hAnsi="Times New Roman" w:cs="Times New Roman"/>
          <w:lang w:eastAsia="fr-FR"/>
        </w:rPr>
        <w:t xml:space="preserve"> une évaluation indépendante de la mise en œuvre du plan de gestion des pesticides</w:t>
      </w:r>
      <w:r w:rsidR="00D17013">
        <w:rPr>
          <w:rFonts w:ascii="Times New Roman" w:eastAsia="Times New Roman" w:hAnsi="Times New Roman" w:cs="Times New Roman"/>
          <w:lang w:eastAsia="fr-FR"/>
        </w:rPr>
        <w:t xml:space="preserve">. Le consultant aura comme tache l’évaluation du niveau de mise en œuvre du plan, les difficultés rencontrées et proposer des mesures  d’amélioration. Le coût de cette évaluation est estimé à 20 000 USD  </w:t>
      </w:r>
      <w:r w:rsidRPr="00E413BC">
        <w:rPr>
          <w:rFonts w:ascii="Times New Roman" w:eastAsia="Times New Roman" w:hAnsi="Times New Roman" w:cs="Times New Roman"/>
          <w:lang w:eastAsia="fr-FR"/>
        </w:rPr>
        <w:t xml:space="preserve">  </w:t>
      </w:r>
    </w:p>
    <w:p w:rsidR="00E413BC" w:rsidRDefault="00E413BC" w:rsidP="00201B6C">
      <w:pPr>
        <w:autoSpaceDE w:val="0"/>
        <w:autoSpaceDN w:val="0"/>
        <w:adjustRightInd w:val="0"/>
        <w:spacing w:after="0" w:line="240" w:lineRule="auto"/>
        <w:jc w:val="both"/>
        <w:rPr>
          <w:rFonts w:ascii="Times New Roman" w:eastAsia="Times New Roman" w:hAnsi="Times New Roman" w:cs="Times New Roman"/>
          <w:b/>
          <w:lang w:eastAsia="fr-FR"/>
        </w:rPr>
      </w:pPr>
    </w:p>
    <w:p w:rsidR="00E413BC" w:rsidRPr="00E413BC" w:rsidRDefault="00E413BC" w:rsidP="00201B6C">
      <w:pPr>
        <w:autoSpaceDE w:val="0"/>
        <w:autoSpaceDN w:val="0"/>
        <w:adjustRightInd w:val="0"/>
        <w:spacing w:after="0" w:line="240" w:lineRule="auto"/>
        <w:jc w:val="both"/>
        <w:rPr>
          <w:rFonts w:ascii="Times New Roman" w:eastAsia="Times New Roman" w:hAnsi="Times New Roman" w:cs="Times New Roman"/>
          <w:b/>
          <w:lang w:eastAsia="fr-FR"/>
        </w:rPr>
      </w:pPr>
    </w:p>
    <w:p w:rsidR="005972E6" w:rsidRPr="00CC0AAF" w:rsidRDefault="00CC0AAF" w:rsidP="00CC0AAF">
      <w:pPr>
        <w:pStyle w:val="Heading2"/>
        <w:rPr>
          <w:sz w:val="22"/>
          <w:szCs w:val="22"/>
        </w:rPr>
      </w:pPr>
      <w:bookmarkStart w:id="45" w:name="_Toc409669191"/>
      <w:r>
        <w:rPr>
          <w:sz w:val="22"/>
          <w:szCs w:val="22"/>
        </w:rPr>
        <w:t xml:space="preserve">IX.3 </w:t>
      </w:r>
      <w:r w:rsidR="005972E6" w:rsidRPr="00CC0AAF">
        <w:rPr>
          <w:sz w:val="22"/>
          <w:szCs w:val="22"/>
        </w:rPr>
        <w:t>Budget pour la mise en œuvre du PLIA</w:t>
      </w:r>
      <w:bookmarkEnd w:id="45"/>
      <w:r w:rsidR="005972E6" w:rsidRPr="00CC0AAF">
        <w:rPr>
          <w:sz w:val="22"/>
          <w:szCs w:val="22"/>
        </w:rPr>
        <w:t xml:space="preserve"> </w:t>
      </w:r>
    </w:p>
    <w:p w:rsidR="005972E6" w:rsidRPr="002F7B89" w:rsidRDefault="005972E6" w:rsidP="00201B6C">
      <w:pPr>
        <w:keepNext/>
        <w:spacing w:after="0" w:line="240" w:lineRule="auto"/>
        <w:jc w:val="both"/>
        <w:outlineLvl w:val="0"/>
        <w:rPr>
          <w:rFonts w:ascii="Times New Roman" w:eastAsia="Times New Roman" w:hAnsi="Times New Roman" w:cs="Times New Roman"/>
          <w:b/>
          <w:bCs/>
          <w:lang w:eastAsia="fr-FR"/>
        </w:rPr>
      </w:pPr>
    </w:p>
    <w:p w:rsidR="00CC0AAF" w:rsidRDefault="005972E6"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Les  éléments du coût </w:t>
      </w:r>
      <w:r w:rsidR="00CC0AAF">
        <w:rPr>
          <w:rFonts w:ascii="Times New Roman" w:eastAsia="Times New Roman" w:hAnsi="Times New Roman" w:cs="Times New Roman"/>
          <w:lang w:eastAsia="fr-FR"/>
        </w:rPr>
        <w:t xml:space="preserve">pour la mise en œuvre du PLIA </w:t>
      </w:r>
      <w:r w:rsidRPr="002F7B89">
        <w:rPr>
          <w:rFonts w:ascii="Times New Roman" w:eastAsia="Times New Roman" w:hAnsi="Times New Roman" w:cs="Times New Roman"/>
          <w:lang w:eastAsia="fr-FR"/>
        </w:rPr>
        <w:t xml:space="preserve">sont </w:t>
      </w:r>
      <w:r w:rsidR="00CC0AAF">
        <w:rPr>
          <w:rFonts w:ascii="Times New Roman" w:eastAsia="Times New Roman" w:hAnsi="Times New Roman" w:cs="Times New Roman"/>
          <w:lang w:eastAsia="fr-FR"/>
        </w:rPr>
        <w:t>donnés dans le tableau ci-après:</w:t>
      </w:r>
    </w:p>
    <w:p w:rsidR="005972E6" w:rsidRDefault="005972E6" w:rsidP="00201B6C">
      <w:pPr>
        <w:autoSpaceDE w:val="0"/>
        <w:autoSpaceDN w:val="0"/>
        <w:adjustRightInd w:val="0"/>
        <w:spacing w:after="0" w:line="240" w:lineRule="auto"/>
        <w:jc w:val="both"/>
        <w:rPr>
          <w:rFonts w:ascii="Times New Roman" w:eastAsia="Times New Roman" w:hAnsi="Times New Roman" w:cs="Times New Roman"/>
          <w:lang w:eastAsia="fr-FR"/>
        </w:rPr>
      </w:pPr>
    </w:p>
    <w:tbl>
      <w:tblPr>
        <w:tblStyle w:val="LightShading-Accent1"/>
        <w:tblW w:w="0" w:type="auto"/>
        <w:tblLook w:val="04A0" w:firstRow="1" w:lastRow="0" w:firstColumn="1" w:lastColumn="0" w:noHBand="0" w:noVBand="1"/>
      </w:tblPr>
      <w:tblGrid>
        <w:gridCol w:w="646"/>
        <w:gridCol w:w="7086"/>
        <w:gridCol w:w="1352"/>
      </w:tblGrid>
      <w:tr w:rsidR="001B64B7" w:rsidRPr="00CC0AAF" w:rsidTr="00CC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B64B7" w:rsidRPr="00CC0AAF" w:rsidRDefault="00CC0AAF" w:rsidP="00201B6C">
            <w:pPr>
              <w:autoSpaceDE w:val="0"/>
              <w:autoSpaceDN w:val="0"/>
              <w:adjustRightInd w:val="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No.</w:t>
            </w:r>
          </w:p>
        </w:tc>
        <w:tc>
          <w:tcPr>
            <w:tcW w:w="7200" w:type="dxa"/>
          </w:tcPr>
          <w:p w:rsidR="001B64B7" w:rsidRPr="00CC0AAF" w:rsidRDefault="001B64B7" w:rsidP="00201B6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 xml:space="preserve">Activité </w:t>
            </w:r>
          </w:p>
        </w:tc>
        <w:tc>
          <w:tcPr>
            <w:tcW w:w="1364" w:type="dxa"/>
          </w:tcPr>
          <w:p w:rsidR="001B64B7" w:rsidRPr="00CC0AAF" w:rsidRDefault="001B64B7" w:rsidP="00CC0AA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Coût</w:t>
            </w:r>
            <w:r w:rsidR="00CC0AAF">
              <w:rPr>
                <w:rFonts w:ascii="Times New Roman" w:eastAsia="Times New Roman" w:hAnsi="Times New Roman" w:cs="Times New Roman"/>
                <w:sz w:val="20"/>
                <w:szCs w:val="20"/>
                <w:lang w:eastAsia="fr-FR"/>
              </w:rPr>
              <w:t>, USD</w:t>
            </w:r>
          </w:p>
        </w:tc>
      </w:tr>
      <w:tr w:rsidR="001B64B7" w:rsidRPr="00CC0AAF" w:rsidTr="00C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B64B7" w:rsidRPr="00CC0AAF" w:rsidRDefault="001B64B7" w:rsidP="00201B6C">
            <w:pPr>
              <w:autoSpaceDE w:val="0"/>
              <w:autoSpaceDN w:val="0"/>
              <w:adjustRightInd w:val="0"/>
              <w:jc w:val="both"/>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1</w:t>
            </w:r>
          </w:p>
        </w:tc>
        <w:tc>
          <w:tcPr>
            <w:tcW w:w="7200" w:type="dxa"/>
          </w:tcPr>
          <w:p w:rsidR="001B64B7" w:rsidRPr="00CC0AAF" w:rsidRDefault="001B64B7" w:rsidP="00201B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 xml:space="preserve">Renforcement des capacités pour appuyer le projet dans la mise en œuvre du PLIA </w:t>
            </w:r>
          </w:p>
        </w:tc>
        <w:tc>
          <w:tcPr>
            <w:tcW w:w="1364" w:type="dxa"/>
          </w:tcPr>
          <w:p w:rsidR="001B64B7" w:rsidRPr="00CC0AAF" w:rsidRDefault="001B64B7" w:rsidP="00CC0A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50 000</w:t>
            </w:r>
          </w:p>
        </w:tc>
      </w:tr>
      <w:tr w:rsidR="001B64B7" w:rsidRPr="00CC0AAF" w:rsidTr="00CC0AAF">
        <w:tc>
          <w:tcPr>
            <w:cnfStyle w:val="001000000000" w:firstRow="0" w:lastRow="0" w:firstColumn="1" w:lastColumn="0" w:oddVBand="0" w:evenVBand="0" w:oddHBand="0" w:evenHBand="0" w:firstRowFirstColumn="0" w:firstRowLastColumn="0" w:lastRowFirstColumn="0" w:lastRowLastColumn="0"/>
            <w:tcW w:w="648" w:type="dxa"/>
          </w:tcPr>
          <w:p w:rsidR="00CF7C78" w:rsidRDefault="00CF7C78" w:rsidP="00201B6C">
            <w:pPr>
              <w:autoSpaceDE w:val="0"/>
              <w:autoSpaceDN w:val="0"/>
              <w:adjustRightInd w:val="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w:t>
            </w:r>
          </w:p>
          <w:p w:rsidR="001B64B7" w:rsidRPr="00CC0AAF" w:rsidRDefault="00CF7C78" w:rsidP="00201B6C">
            <w:pPr>
              <w:autoSpaceDE w:val="0"/>
              <w:autoSpaceDN w:val="0"/>
              <w:adjustRightInd w:val="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w:t>
            </w:r>
            <w:r w:rsidR="00CC0AAF" w:rsidRPr="00CC0AAF">
              <w:rPr>
                <w:rFonts w:ascii="Times New Roman" w:eastAsia="Times New Roman" w:hAnsi="Times New Roman" w:cs="Times New Roman"/>
                <w:sz w:val="20"/>
                <w:szCs w:val="20"/>
                <w:lang w:eastAsia="fr-FR"/>
              </w:rPr>
              <w:t> </w:t>
            </w:r>
          </w:p>
        </w:tc>
        <w:tc>
          <w:tcPr>
            <w:tcW w:w="7200" w:type="dxa"/>
          </w:tcPr>
          <w:p w:rsidR="00CF7C78" w:rsidRDefault="00CF7C78" w:rsidP="00201B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Location de magasins de stockage </w:t>
            </w:r>
          </w:p>
          <w:p w:rsidR="001B64B7" w:rsidRPr="00CC0AAF" w:rsidRDefault="001B64B7" w:rsidP="00201B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Consultant pour la formation et la production du manuel de formation des formateur</w:t>
            </w:r>
            <w:r w:rsidR="00CC0AAF">
              <w:rPr>
                <w:rFonts w:ascii="Times New Roman" w:eastAsia="Times New Roman" w:hAnsi="Times New Roman" w:cs="Times New Roman"/>
                <w:sz w:val="20"/>
                <w:szCs w:val="20"/>
                <w:lang w:eastAsia="fr-FR"/>
              </w:rPr>
              <w:t>s</w:t>
            </w:r>
            <w:r w:rsidRPr="00CC0AAF">
              <w:rPr>
                <w:rFonts w:ascii="Times New Roman" w:eastAsia="Times New Roman" w:hAnsi="Times New Roman" w:cs="Times New Roman"/>
                <w:sz w:val="20"/>
                <w:szCs w:val="20"/>
                <w:lang w:eastAsia="fr-FR"/>
              </w:rPr>
              <w:t xml:space="preserve"> sur la lutte intégrée Antiparasitaire</w:t>
            </w:r>
          </w:p>
        </w:tc>
        <w:tc>
          <w:tcPr>
            <w:tcW w:w="1364" w:type="dxa"/>
          </w:tcPr>
          <w:p w:rsidR="00CF7C78" w:rsidRDefault="00CF7C78" w:rsidP="00CC0A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108 000</w:t>
            </w:r>
          </w:p>
          <w:p w:rsidR="001B64B7" w:rsidRPr="00CC0AAF" w:rsidRDefault="001B64B7" w:rsidP="00CC0A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 xml:space="preserve">20 000 </w:t>
            </w:r>
          </w:p>
        </w:tc>
      </w:tr>
      <w:tr w:rsidR="00D17013" w:rsidRPr="00CC0AAF" w:rsidTr="00C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D17013" w:rsidRDefault="00D17013" w:rsidP="00201B6C">
            <w:pPr>
              <w:autoSpaceDE w:val="0"/>
              <w:autoSpaceDN w:val="0"/>
              <w:adjustRightInd w:val="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w:t>
            </w:r>
          </w:p>
        </w:tc>
        <w:tc>
          <w:tcPr>
            <w:tcW w:w="7200" w:type="dxa"/>
          </w:tcPr>
          <w:p w:rsidR="00D17013" w:rsidRDefault="00D17013" w:rsidP="00201B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Consultant pour</w:t>
            </w:r>
            <w:r w:rsidR="009357BC">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l’évaluation à mi-parcours </w:t>
            </w:r>
          </w:p>
        </w:tc>
        <w:tc>
          <w:tcPr>
            <w:tcW w:w="1364" w:type="dxa"/>
          </w:tcPr>
          <w:p w:rsidR="00D17013" w:rsidRDefault="00D17013" w:rsidP="00CC0A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20 000</w:t>
            </w:r>
          </w:p>
        </w:tc>
      </w:tr>
      <w:tr w:rsidR="001B64B7" w:rsidRPr="00CC0AAF" w:rsidTr="00CC0AAF">
        <w:tc>
          <w:tcPr>
            <w:cnfStyle w:val="001000000000" w:firstRow="0" w:lastRow="0" w:firstColumn="1" w:lastColumn="0" w:oddVBand="0" w:evenVBand="0" w:oddHBand="0" w:evenHBand="0" w:firstRowFirstColumn="0" w:firstRowLastColumn="0" w:lastRowFirstColumn="0" w:lastRowLastColumn="0"/>
            <w:tcW w:w="648" w:type="dxa"/>
          </w:tcPr>
          <w:p w:rsidR="001B64B7" w:rsidRPr="00CC0AAF" w:rsidRDefault="00D17013" w:rsidP="00201B6C">
            <w:pPr>
              <w:autoSpaceDE w:val="0"/>
              <w:autoSpaceDN w:val="0"/>
              <w:adjustRightInd w:val="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w:t>
            </w:r>
          </w:p>
        </w:tc>
        <w:tc>
          <w:tcPr>
            <w:tcW w:w="7200" w:type="dxa"/>
          </w:tcPr>
          <w:p w:rsidR="001B64B7" w:rsidRPr="00CC0AAF" w:rsidRDefault="001B64B7" w:rsidP="00201B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 xml:space="preserve">Production des posters et fiche sur la lutte intégrée antiparasitaires la traduction de la législation sur les pesticides et diffusion </w:t>
            </w:r>
          </w:p>
        </w:tc>
        <w:tc>
          <w:tcPr>
            <w:tcW w:w="1364" w:type="dxa"/>
          </w:tcPr>
          <w:p w:rsidR="001B64B7" w:rsidRPr="00CC0AAF" w:rsidRDefault="001B64B7" w:rsidP="00CC0A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25 000</w:t>
            </w:r>
          </w:p>
        </w:tc>
      </w:tr>
      <w:tr w:rsidR="001B64B7" w:rsidRPr="00CC0AAF" w:rsidTr="00C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B64B7" w:rsidRPr="00CC0AAF" w:rsidRDefault="00D17013" w:rsidP="00201B6C">
            <w:pPr>
              <w:autoSpaceDE w:val="0"/>
              <w:autoSpaceDN w:val="0"/>
              <w:adjustRightInd w:val="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6</w:t>
            </w:r>
          </w:p>
        </w:tc>
        <w:tc>
          <w:tcPr>
            <w:tcW w:w="7200" w:type="dxa"/>
          </w:tcPr>
          <w:p w:rsidR="001B64B7" w:rsidRPr="00CC0AAF" w:rsidRDefault="001B64B7" w:rsidP="00201B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Appui à l’ISABU pour le suivi des maladies</w:t>
            </w:r>
          </w:p>
        </w:tc>
        <w:tc>
          <w:tcPr>
            <w:tcW w:w="1364" w:type="dxa"/>
          </w:tcPr>
          <w:p w:rsidR="001B64B7" w:rsidRPr="00CC0AAF" w:rsidRDefault="001B64B7" w:rsidP="00CC0A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FR"/>
              </w:rPr>
            </w:pPr>
            <w:r w:rsidRPr="00CC0AAF">
              <w:rPr>
                <w:rFonts w:ascii="Times New Roman" w:eastAsia="Times New Roman" w:hAnsi="Times New Roman" w:cs="Times New Roman"/>
                <w:sz w:val="20"/>
                <w:szCs w:val="20"/>
                <w:lang w:eastAsia="fr-FR"/>
              </w:rPr>
              <w:t>20</w:t>
            </w:r>
            <w:r w:rsidR="00CC0AAF">
              <w:rPr>
                <w:rFonts w:ascii="Times New Roman" w:eastAsia="Times New Roman" w:hAnsi="Times New Roman" w:cs="Times New Roman"/>
                <w:sz w:val="20"/>
                <w:szCs w:val="20"/>
                <w:lang w:eastAsia="fr-FR"/>
              </w:rPr>
              <w:t xml:space="preserve"> 000</w:t>
            </w:r>
          </w:p>
        </w:tc>
      </w:tr>
      <w:tr w:rsidR="001B64B7" w:rsidRPr="00CC0AAF" w:rsidTr="00CC0AAF">
        <w:tc>
          <w:tcPr>
            <w:cnfStyle w:val="001000000000" w:firstRow="0" w:lastRow="0" w:firstColumn="1" w:lastColumn="0" w:oddVBand="0" w:evenVBand="0" w:oddHBand="0" w:evenHBand="0" w:firstRowFirstColumn="0" w:firstRowLastColumn="0" w:lastRowFirstColumn="0" w:lastRowLastColumn="0"/>
            <w:tcW w:w="648" w:type="dxa"/>
          </w:tcPr>
          <w:p w:rsidR="001B64B7" w:rsidRPr="00CC0AAF" w:rsidRDefault="001B64B7" w:rsidP="00201B6C">
            <w:pPr>
              <w:autoSpaceDE w:val="0"/>
              <w:autoSpaceDN w:val="0"/>
              <w:adjustRightInd w:val="0"/>
              <w:jc w:val="both"/>
              <w:rPr>
                <w:rFonts w:ascii="Times New Roman" w:eastAsia="Times New Roman" w:hAnsi="Times New Roman" w:cs="Times New Roman"/>
                <w:b w:val="0"/>
                <w:sz w:val="20"/>
                <w:szCs w:val="20"/>
                <w:lang w:eastAsia="fr-FR"/>
              </w:rPr>
            </w:pPr>
          </w:p>
        </w:tc>
        <w:tc>
          <w:tcPr>
            <w:tcW w:w="7200" w:type="dxa"/>
          </w:tcPr>
          <w:p w:rsidR="001B64B7" w:rsidRPr="00CC0AAF" w:rsidRDefault="001B64B7" w:rsidP="00201B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fr-FR"/>
              </w:rPr>
            </w:pPr>
          </w:p>
        </w:tc>
        <w:tc>
          <w:tcPr>
            <w:tcW w:w="1364" w:type="dxa"/>
          </w:tcPr>
          <w:p w:rsidR="001B64B7" w:rsidRPr="00CC0AAF" w:rsidRDefault="00D17013" w:rsidP="00CC0A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243</w:t>
            </w:r>
            <w:r w:rsidR="001B64B7" w:rsidRPr="00CC0AAF">
              <w:rPr>
                <w:rFonts w:ascii="Times New Roman" w:eastAsia="Times New Roman" w:hAnsi="Times New Roman" w:cs="Times New Roman"/>
                <w:b/>
                <w:sz w:val="20"/>
                <w:szCs w:val="20"/>
                <w:lang w:eastAsia="fr-FR"/>
              </w:rPr>
              <w:t xml:space="preserve"> 000</w:t>
            </w:r>
          </w:p>
        </w:tc>
      </w:tr>
    </w:tbl>
    <w:p w:rsidR="00DC2D9D" w:rsidRDefault="00DC2D9D" w:rsidP="00201B6C">
      <w:pPr>
        <w:pStyle w:val="Heading2"/>
        <w:rPr>
          <w:sz w:val="22"/>
          <w:szCs w:val="22"/>
        </w:rPr>
      </w:pPr>
      <w:bookmarkStart w:id="46" w:name="_Toc402782993"/>
      <w:bookmarkStart w:id="47" w:name="_Toc409669192"/>
    </w:p>
    <w:p w:rsidR="00DC2D9D" w:rsidRDefault="00DC2D9D" w:rsidP="00201B6C">
      <w:pPr>
        <w:pStyle w:val="Heading2"/>
        <w:rPr>
          <w:sz w:val="22"/>
          <w:szCs w:val="22"/>
        </w:rPr>
      </w:pPr>
    </w:p>
    <w:p w:rsidR="0046770A" w:rsidRPr="002F7B89" w:rsidRDefault="00DC2D9D" w:rsidP="00201B6C">
      <w:pPr>
        <w:pStyle w:val="Heading2"/>
        <w:rPr>
          <w:sz w:val="22"/>
          <w:szCs w:val="22"/>
        </w:rPr>
      </w:pPr>
      <w:r>
        <w:rPr>
          <w:sz w:val="22"/>
          <w:szCs w:val="22"/>
        </w:rPr>
        <w:t xml:space="preserve">IX.4 </w:t>
      </w:r>
      <w:r w:rsidR="0046770A" w:rsidRPr="002F7B89">
        <w:rPr>
          <w:sz w:val="22"/>
          <w:szCs w:val="22"/>
        </w:rPr>
        <w:t>Pérennité</w:t>
      </w:r>
      <w:bookmarkEnd w:id="46"/>
      <w:r w:rsidR="002E04E9" w:rsidRPr="002F7B89">
        <w:rPr>
          <w:sz w:val="22"/>
          <w:szCs w:val="22"/>
        </w:rPr>
        <w:t xml:space="preserve"> du PLIA</w:t>
      </w:r>
      <w:bookmarkEnd w:id="47"/>
    </w:p>
    <w:p w:rsidR="0046770A" w:rsidRPr="002F7B89" w:rsidRDefault="0046770A" w:rsidP="00201B6C">
      <w:pPr>
        <w:keepNext/>
        <w:spacing w:after="0" w:line="240" w:lineRule="auto"/>
        <w:jc w:val="both"/>
        <w:outlineLvl w:val="0"/>
        <w:rPr>
          <w:rFonts w:ascii="Times New Roman" w:eastAsia="Times New Roman" w:hAnsi="Times New Roman" w:cs="Times New Roman"/>
          <w:b/>
          <w:bCs/>
          <w:lang w:eastAsia="fr-FR"/>
        </w:rPr>
      </w:pPr>
    </w:p>
    <w:p w:rsidR="0046770A" w:rsidRPr="002F7B89" w:rsidRDefault="00EB18B0"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L’objectif principal du PLIA</w:t>
      </w:r>
      <w:r w:rsidR="0046770A" w:rsidRPr="002F7B89">
        <w:rPr>
          <w:rFonts w:ascii="Times New Roman" w:eastAsia="Times New Roman" w:hAnsi="Times New Roman" w:cs="Times New Roman"/>
          <w:lang w:eastAsia="fr-FR"/>
        </w:rPr>
        <w:t xml:space="preserve"> est de promouvoir l'adoption de la Lutte Intégrée comme la stratégie principale pour résoudre les problèmes des maladies et ravageurs dans les champs pour une production agricole solide et durable. Il est par conséquent nécessaire d'établir un système pour soutenir l'intérêt dans les pratiques de Lutte Intégrée au sein des OPs après Projet. </w:t>
      </w:r>
    </w:p>
    <w:p w:rsidR="00C53982" w:rsidRDefault="00C53982" w:rsidP="00201B6C">
      <w:pPr>
        <w:autoSpaceDE w:val="0"/>
        <w:autoSpaceDN w:val="0"/>
        <w:adjustRightInd w:val="0"/>
        <w:spacing w:after="0" w:line="240" w:lineRule="auto"/>
        <w:jc w:val="both"/>
        <w:rPr>
          <w:rFonts w:ascii="Times New Roman" w:eastAsia="Times New Roman" w:hAnsi="Times New Roman" w:cs="Times New Roman"/>
          <w:lang w:eastAsia="fr-FR"/>
        </w:rPr>
      </w:pPr>
    </w:p>
    <w:p w:rsidR="0046770A" w:rsidRPr="002F7B89" w:rsidRDefault="0046770A"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A partir de l'an 3 de l</w:t>
      </w:r>
      <w:r w:rsidR="00C53982">
        <w:rPr>
          <w:rFonts w:ascii="Times New Roman" w:eastAsia="Times New Roman" w:hAnsi="Times New Roman" w:cs="Times New Roman"/>
          <w:lang w:eastAsia="fr-FR"/>
        </w:rPr>
        <w:t xml:space="preserve">a mise en </w:t>
      </w:r>
      <w:r w:rsidR="0080740B">
        <w:rPr>
          <w:rFonts w:ascii="Times New Roman" w:eastAsia="Times New Roman" w:hAnsi="Times New Roman" w:cs="Times New Roman"/>
          <w:lang w:eastAsia="fr-FR"/>
        </w:rPr>
        <w:t>œuvre</w:t>
      </w:r>
      <w:r w:rsidRPr="002F7B89">
        <w:rPr>
          <w:rFonts w:ascii="Times New Roman" w:eastAsia="Times New Roman" w:hAnsi="Times New Roman" w:cs="Times New Roman"/>
          <w:lang w:eastAsia="fr-FR"/>
        </w:rPr>
        <w:t xml:space="preserve"> du projet, lorsque les réseaux de Lutte Intégrée des Communautés établis par les Organisations des Producteurs seront pleinement opérationnels, chaque organisation de producteurs devra prendre sa responsabilité et contribuer  dans un fonds «Lutte Intégrée </w:t>
      </w:r>
      <w:r w:rsidR="00C53982">
        <w:rPr>
          <w:rFonts w:ascii="Times New Roman" w:eastAsia="Times New Roman" w:hAnsi="Times New Roman" w:cs="Times New Roman"/>
          <w:lang w:eastAsia="fr-FR"/>
        </w:rPr>
        <w:t>contre les ennemis des cultures</w:t>
      </w:r>
      <w:r w:rsidRPr="002F7B89">
        <w:rPr>
          <w:rFonts w:ascii="Times New Roman" w:eastAsia="Times New Roman" w:hAnsi="Times New Roman" w:cs="Times New Roman"/>
          <w:lang w:eastAsia="fr-FR"/>
        </w:rPr>
        <w:t>» qui sera géré par le CNAC/INTERCAFE</w:t>
      </w:r>
      <w:r w:rsidR="00C53982">
        <w:rPr>
          <w:rFonts w:ascii="Times New Roman" w:eastAsia="Times New Roman" w:hAnsi="Times New Roman" w:cs="Times New Roman"/>
          <w:lang w:eastAsia="fr-FR"/>
        </w:rPr>
        <w:t xml:space="preserve"> avec l</w:t>
      </w:r>
      <w:r w:rsidRPr="002F7B89">
        <w:rPr>
          <w:rFonts w:ascii="Times New Roman" w:eastAsia="Times New Roman" w:hAnsi="Times New Roman" w:cs="Times New Roman"/>
          <w:lang w:eastAsia="fr-FR"/>
        </w:rPr>
        <w:t>es spécialistes de la Lutte Intégrée de la DVP fournissant le soutien technique aux Organisations des Producteurs</w:t>
      </w:r>
      <w:r w:rsidR="00C53982">
        <w:rPr>
          <w:rFonts w:ascii="Times New Roman" w:eastAsia="Times New Roman" w:hAnsi="Times New Roman" w:cs="Times New Roman"/>
          <w:lang w:eastAsia="fr-FR"/>
        </w:rPr>
        <w:t xml:space="preserve"> et</w:t>
      </w:r>
      <w:r w:rsidRPr="002F7B89">
        <w:rPr>
          <w:rFonts w:ascii="Times New Roman" w:eastAsia="Times New Roman" w:hAnsi="Times New Roman" w:cs="Times New Roman"/>
          <w:lang w:eastAsia="fr-FR"/>
        </w:rPr>
        <w:t xml:space="preserve"> les assisteront dans la planification des activités au début de chaque année.</w:t>
      </w:r>
    </w:p>
    <w:p w:rsidR="003B6A73" w:rsidRPr="002F7B89" w:rsidRDefault="003B6A73" w:rsidP="00201B6C">
      <w:pPr>
        <w:autoSpaceDE w:val="0"/>
        <w:autoSpaceDN w:val="0"/>
        <w:adjustRightInd w:val="0"/>
        <w:spacing w:after="0" w:line="240" w:lineRule="auto"/>
        <w:jc w:val="both"/>
        <w:rPr>
          <w:rFonts w:ascii="Times New Roman" w:eastAsia="Times New Roman" w:hAnsi="Times New Roman" w:cs="Times New Roman"/>
          <w:lang w:eastAsia="fr-FR"/>
        </w:rPr>
      </w:pPr>
    </w:p>
    <w:p w:rsidR="0046770A" w:rsidRPr="002F7B89" w:rsidRDefault="00C53982" w:rsidP="00201B6C">
      <w:pPr>
        <w:pStyle w:val="Heading2"/>
        <w:rPr>
          <w:sz w:val="22"/>
          <w:szCs w:val="22"/>
        </w:rPr>
      </w:pPr>
      <w:bookmarkStart w:id="48" w:name="_Toc402782994"/>
      <w:bookmarkStart w:id="49" w:name="_Toc409669193"/>
      <w:r>
        <w:rPr>
          <w:sz w:val="22"/>
          <w:szCs w:val="22"/>
        </w:rPr>
        <w:t>IX.5</w:t>
      </w:r>
      <w:r w:rsidR="002E04E9" w:rsidRPr="002F7B89">
        <w:rPr>
          <w:sz w:val="22"/>
          <w:szCs w:val="22"/>
        </w:rPr>
        <w:t xml:space="preserve"> </w:t>
      </w:r>
      <w:r w:rsidR="0046770A" w:rsidRPr="002F7B89">
        <w:rPr>
          <w:sz w:val="22"/>
          <w:szCs w:val="22"/>
        </w:rPr>
        <w:t>Contrôle/Suivi et Evaluation</w:t>
      </w:r>
      <w:bookmarkEnd w:id="48"/>
      <w:bookmarkEnd w:id="49"/>
    </w:p>
    <w:p w:rsidR="0046770A" w:rsidRPr="002F7B89" w:rsidRDefault="0046770A" w:rsidP="00201B6C">
      <w:pPr>
        <w:autoSpaceDE w:val="0"/>
        <w:autoSpaceDN w:val="0"/>
        <w:adjustRightInd w:val="0"/>
        <w:spacing w:after="0" w:line="240" w:lineRule="auto"/>
        <w:ind w:left="360"/>
        <w:jc w:val="both"/>
        <w:rPr>
          <w:rFonts w:ascii="Times New Roman" w:eastAsia="Times New Roman" w:hAnsi="Times New Roman" w:cs="Times New Roman"/>
          <w:lang w:eastAsia="fr-FR"/>
        </w:rPr>
      </w:pPr>
    </w:p>
    <w:p w:rsidR="0046770A" w:rsidRPr="002F7B89" w:rsidRDefault="0046770A" w:rsidP="00201B6C">
      <w:p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La réuss</w:t>
      </w:r>
      <w:r w:rsidR="00EB18B0" w:rsidRPr="002F7B89">
        <w:rPr>
          <w:rFonts w:ascii="Times New Roman" w:eastAsia="Times New Roman" w:hAnsi="Times New Roman" w:cs="Times New Roman"/>
          <w:lang w:eastAsia="fr-FR"/>
        </w:rPr>
        <w:t xml:space="preserve">ite du </w:t>
      </w:r>
      <w:r w:rsidR="00A17B82" w:rsidRPr="002F7B89">
        <w:rPr>
          <w:rFonts w:ascii="Times New Roman" w:eastAsia="Times New Roman" w:hAnsi="Times New Roman" w:cs="Times New Roman"/>
          <w:lang w:eastAsia="fr-FR"/>
        </w:rPr>
        <w:t>PLIA</w:t>
      </w:r>
      <w:r w:rsidRPr="002F7B89">
        <w:rPr>
          <w:rFonts w:ascii="Times New Roman" w:eastAsia="Times New Roman" w:hAnsi="Times New Roman" w:cs="Times New Roman"/>
          <w:lang w:eastAsia="fr-FR"/>
        </w:rPr>
        <w:t xml:space="preserve"> exige le contrôle et l'évaluation régulière des activités entreprises par les Organisations de Producteurs. Le contrôle et l'évaluation seront de tester progressivement.  Les niveaux de renforcement de la capacité de la Lutte Intégrée dans les Organisations des Producteurs devront leur permettre d’adopter la lutte intégrée dans la production caféicole. L'inclusion d'un spécialiste de Lutte Intégrée dans les missions de supervision du projet </w:t>
      </w:r>
      <w:r w:rsidR="00D41BB0" w:rsidRPr="002F7B89">
        <w:rPr>
          <w:rFonts w:ascii="Times New Roman" w:eastAsia="Times New Roman" w:hAnsi="Times New Roman" w:cs="Times New Roman"/>
          <w:lang w:eastAsia="fr-FR"/>
        </w:rPr>
        <w:t xml:space="preserve"> de la Banque Mondiale </w:t>
      </w:r>
      <w:r w:rsidRPr="002F7B89">
        <w:rPr>
          <w:rFonts w:ascii="Times New Roman" w:eastAsia="Times New Roman" w:hAnsi="Times New Roman" w:cs="Times New Roman"/>
          <w:lang w:eastAsia="fr-FR"/>
        </w:rPr>
        <w:t xml:space="preserve">est fortement recommandée. </w:t>
      </w:r>
      <w:r w:rsidR="00BA001C">
        <w:rPr>
          <w:rFonts w:ascii="Times New Roman" w:eastAsia="Times New Roman" w:hAnsi="Times New Roman" w:cs="Times New Roman"/>
          <w:lang w:eastAsia="fr-FR"/>
        </w:rPr>
        <w:t>Le contrôle et le suivi est sous la responsabilité de L’UGP et les services d’inspection de la DPV.</w:t>
      </w:r>
      <w:r w:rsidRPr="002F7B89">
        <w:rPr>
          <w:rFonts w:ascii="Times New Roman" w:eastAsia="Times New Roman" w:hAnsi="Times New Roman" w:cs="Times New Roman"/>
          <w:lang w:eastAsia="fr-FR"/>
        </w:rPr>
        <w:t>Les activités qui nécessitent un contrôle et une évaluation régulière pendant les missions de supervision du projet comprennent les points suivants:</w:t>
      </w:r>
    </w:p>
    <w:p w:rsidR="0046770A" w:rsidRPr="002F7B89" w:rsidRDefault="0046770A" w:rsidP="00201B6C">
      <w:pPr>
        <w:autoSpaceDE w:val="0"/>
        <w:autoSpaceDN w:val="0"/>
        <w:adjustRightInd w:val="0"/>
        <w:spacing w:after="0" w:line="240" w:lineRule="auto"/>
        <w:jc w:val="both"/>
        <w:rPr>
          <w:rFonts w:ascii="Times New Roman" w:eastAsia="Times New Roman" w:hAnsi="Times New Roman" w:cs="Times New Roman"/>
          <w:lang w:eastAsia="fr-FR"/>
        </w:rPr>
      </w:pPr>
    </w:p>
    <w:p w:rsidR="0046770A" w:rsidRPr="002F7B89" w:rsidRDefault="0046770A" w:rsidP="00201B6C">
      <w:pPr>
        <w:numPr>
          <w:ilvl w:val="0"/>
          <w:numId w:val="25"/>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Le renforcement des capacités de Lutte Intégrée pour les membres des Organisations de Producteurs. </w:t>
      </w:r>
      <w:r w:rsidR="00D41BB0" w:rsidRPr="002F7B89">
        <w:rPr>
          <w:rFonts w:ascii="Times New Roman" w:eastAsia="Times New Roman" w:hAnsi="Times New Roman" w:cs="Times New Roman"/>
          <w:lang w:eastAsia="fr-FR"/>
        </w:rPr>
        <w:t xml:space="preserve">Les formateurs, les moniteurs </w:t>
      </w:r>
      <w:r w:rsidR="0080740B" w:rsidRPr="002F7B89">
        <w:rPr>
          <w:rFonts w:ascii="Times New Roman" w:eastAsia="Times New Roman" w:hAnsi="Times New Roman" w:cs="Times New Roman"/>
          <w:lang w:eastAsia="fr-FR"/>
        </w:rPr>
        <w:t>café</w:t>
      </w:r>
      <w:r w:rsidR="00D41BB0" w:rsidRPr="002F7B89">
        <w:rPr>
          <w:rFonts w:ascii="Times New Roman" w:eastAsia="Times New Roman" w:hAnsi="Times New Roman" w:cs="Times New Roman"/>
          <w:lang w:eastAsia="fr-FR"/>
        </w:rPr>
        <w:t xml:space="preserve"> et u</w:t>
      </w:r>
      <w:r w:rsidRPr="002F7B89">
        <w:rPr>
          <w:rFonts w:ascii="Times New Roman" w:eastAsia="Times New Roman" w:hAnsi="Times New Roman" w:cs="Times New Roman"/>
          <w:lang w:eastAsia="fr-FR"/>
        </w:rPr>
        <w:t>n certain nombre de paysans</w:t>
      </w:r>
      <w:r w:rsidR="00D41BB0" w:rsidRPr="002F7B89">
        <w:rPr>
          <w:rFonts w:ascii="Times New Roman" w:eastAsia="Times New Roman" w:hAnsi="Times New Roman" w:cs="Times New Roman"/>
          <w:lang w:eastAsia="fr-FR"/>
        </w:rPr>
        <w:t xml:space="preserve"> caféiculteurs </w:t>
      </w:r>
      <w:r w:rsidRPr="002F7B89">
        <w:rPr>
          <w:rFonts w:ascii="Times New Roman" w:eastAsia="Times New Roman" w:hAnsi="Times New Roman" w:cs="Times New Roman"/>
          <w:lang w:eastAsia="fr-FR"/>
        </w:rPr>
        <w:t xml:space="preserve"> ont reçu avec succès la formation en Lutte Intégrée</w:t>
      </w:r>
      <w:r w:rsidR="00D41BB0" w:rsidRPr="002F7B89">
        <w:rPr>
          <w:rFonts w:ascii="Times New Roman" w:eastAsia="Times New Roman" w:hAnsi="Times New Roman" w:cs="Times New Roman"/>
          <w:lang w:eastAsia="fr-FR"/>
        </w:rPr>
        <w:t xml:space="preserve"> antiparasitaire</w:t>
      </w:r>
      <w:r w:rsidRPr="002F7B89">
        <w:rPr>
          <w:rFonts w:ascii="Times New Roman" w:eastAsia="Times New Roman" w:hAnsi="Times New Roman" w:cs="Times New Roman"/>
          <w:lang w:eastAsia="fr-FR"/>
        </w:rPr>
        <w:t>; évaluer le contenu de la formation, la méthodologie et la réaction de la personne formée envers la formation à travers les commentaires.</w:t>
      </w:r>
    </w:p>
    <w:p w:rsidR="0046770A" w:rsidRPr="002F7B89" w:rsidRDefault="0046770A" w:rsidP="00201B6C">
      <w:pPr>
        <w:numPr>
          <w:ilvl w:val="0"/>
          <w:numId w:val="25"/>
        </w:numPr>
        <w:tabs>
          <w:tab w:val="center" w:pos="4320"/>
          <w:tab w:val="right" w:pos="8640"/>
        </w:tabs>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Un certain nombre d'Organisations de Producteurs qui ont nommé des membres pour la formation en Lutte Intégrée</w:t>
      </w:r>
      <w:r w:rsidR="00D41BB0" w:rsidRPr="002F7B89">
        <w:rPr>
          <w:rFonts w:ascii="Times New Roman" w:eastAsia="Times New Roman" w:hAnsi="Times New Roman" w:cs="Times New Roman"/>
          <w:lang w:eastAsia="fr-FR"/>
        </w:rPr>
        <w:t xml:space="preserve"> antiparasitaires </w:t>
      </w:r>
      <w:r w:rsidRPr="002F7B89">
        <w:rPr>
          <w:rFonts w:ascii="Times New Roman" w:eastAsia="Times New Roman" w:hAnsi="Times New Roman" w:cs="Times New Roman"/>
          <w:lang w:eastAsia="fr-FR"/>
        </w:rPr>
        <w:t>; l'accent sur le nombre de Femmes formées</w:t>
      </w:r>
      <w:r w:rsidR="00D41BB0" w:rsidRPr="002F7B89">
        <w:rPr>
          <w:rFonts w:ascii="Times New Roman" w:eastAsia="Times New Roman" w:hAnsi="Times New Roman" w:cs="Times New Roman"/>
          <w:lang w:eastAsia="fr-FR"/>
        </w:rPr>
        <w:t xml:space="preserve"> et les jeunes</w:t>
      </w:r>
      <w:r w:rsidRPr="002F7B89">
        <w:rPr>
          <w:rFonts w:ascii="Times New Roman" w:eastAsia="Times New Roman" w:hAnsi="Times New Roman" w:cs="Times New Roman"/>
          <w:lang w:eastAsia="fr-FR"/>
        </w:rPr>
        <w:t>; évaluer  la</w:t>
      </w:r>
      <w:r w:rsidR="00D41BB0" w:rsidRPr="002F7B89">
        <w:rPr>
          <w:rFonts w:ascii="Times New Roman" w:eastAsia="Times New Roman" w:hAnsi="Times New Roman" w:cs="Times New Roman"/>
          <w:lang w:eastAsia="fr-FR"/>
        </w:rPr>
        <w:t xml:space="preserve"> </w:t>
      </w:r>
      <w:r w:rsidRPr="002F7B89">
        <w:rPr>
          <w:rFonts w:ascii="Times New Roman" w:eastAsia="Times New Roman" w:hAnsi="Times New Roman" w:cs="Times New Roman"/>
          <w:lang w:eastAsia="fr-FR"/>
        </w:rPr>
        <w:t>compréhension des Organisations de Producteurs de l'importance de la Lutte Intégrée</w:t>
      </w:r>
      <w:r w:rsidR="00D41BB0" w:rsidRPr="002F7B89">
        <w:rPr>
          <w:rFonts w:ascii="Times New Roman" w:eastAsia="Times New Roman" w:hAnsi="Times New Roman" w:cs="Times New Roman"/>
          <w:lang w:eastAsia="fr-FR"/>
        </w:rPr>
        <w:t xml:space="preserve"> </w:t>
      </w:r>
      <w:r w:rsidRPr="002F7B89">
        <w:rPr>
          <w:rFonts w:ascii="Times New Roman" w:eastAsia="Times New Roman" w:hAnsi="Times New Roman" w:cs="Times New Roman"/>
          <w:lang w:eastAsia="fr-FR"/>
        </w:rPr>
        <w:t>pour la production de cultures agricoles durables.</w:t>
      </w:r>
    </w:p>
    <w:p w:rsidR="0046770A" w:rsidRPr="002F7B89" w:rsidRDefault="00D41BB0" w:rsidP="00201B6C">
      <w:pPr>
        <w:numPr>
          <w:ilvl w:val="0"/>
          <w:numId w:val="25"/>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Un certain nombre de caféiculteurs </w:t>
      </w:r>
      <w:r w:rsidR="0046770A" w:rsidRPr="002F7B89">
        <w:rPr>
          <w:rFonts w:ascii="Times New Roman" w:eastAsia="Times New Roman" w:hAnsi="Times New Roman" w:cs="Times New Roman"/>
          <w:lang w:eastAsia="fr-FR"/>
        </w:rPr>
        <w:t xml:space="preserve">qui ont adopté des pratiques de Lutte Intégrée </w:t>
      </w:r>
      <w:r w:rsidRPr="002F7B89">
        <w:rPr>
          <w:rFonts w:ascii="Times New Roman" w:eastAsia="Times New Roman" w:hAnsi="Times New Roman" w:cs="Times New Roman"/>
          <w:lang w:eastAsia="fr-FR"/>
        </w:rPr>
        <w:t xml:space="preserve">Antiparasitaires </w:t>
      </w:r>
      <w:r w:rsidR="0046770A" w:rsidRPr="002F7B89">
        <w:rPr>
          <w:rFonts w:ascii="Times New Roman" w:eastAsia="Times New Roman" w:hAnsi="Times New Roman" w:cs="Times New Roman"/>
          <w:lang w:eastAsia="fr-FR"/>
        </w:rPr>
        <w:t>comme une stratégie de protection du café; évaluer le taux d'adoption de la Lutte Intégrée.</w:t>
      </w:r>
    </w:p>
    <w:p w:rsidR="00C53982" w:rsidRDefault="0046770A" w:rsidP="00C53982">
      <w:pPr>
        <w:numPr>
          <w:ilvl w:val="0"/>
          <w:numId w:val="25"/>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Comment l'adoption de la Lutte Intégrée a-t-elle amélioré la performance de production des Organisations des Producteurs ?</w:t>
      </w:r>
    </w:p>
    <w:p w:rsidR="0046770A" w:rsidRPr="00C53982" w:rsidRDefault="0046770A" w:rsidP="00C53982">
      <w:pPr>
        <w:numPr>
          <w:ilvl w:val="0"/>
          <w:numId w:val="25"/>
        </w:numPr>
        <w:autoSpaceDE w:val="0"/>
        <w:autoSpaceDN w:val="0"/>
        <w:adjustRightInd w:val="0"/>
        <w:spacing w:after="0" w:line="240" w:lineRule="auto"/>
        <w:jc w:val="both"/>
        <w:rPr>
          <w:rFonts w:ascii="Times New Roman" w:eastAsia="Times New Roman" w:hAnsi="Times New Roman" w:cs="Times New Roman"/>
          <w:lang w:eastAsia="fr-FR"/>
        </w:rPr>
      </w:pPr>
      <w:r w:rsidRPr="00C53982">
        <w:rPr>
          <w:rFonts w:ascii="Times New Roman" w:eastAsia="Times New Roman" w:hAnsi="Times New Roman" w:cs="Times New Roman"/>
          <w:lang w:eastAsia="fr-FR"/>
        </w:rPr>
        <w:t xml:space="preserve">Quels sont les avantages principaux dont les membres des Organisations des Producteurs profitent avec la Lutte Intégrée </w:t>
      </w:r>
      <w:r w:rsidR="00D41BB0" w:rsidRPr="00C53982">
        <w:rPr>
          <w:rFonts w:ascii="Times New Roman" w:eastAsia="Times New Roman" w:hAnsi="Times New Roman" w:cs="Times New Roman"/>
          <w:lang w:eastAsia="fr-FR"/>
        </w:rPr>
        <w:t>antiparasitaires</w:t>
      </w:r>
      <w:r w:rsidRPr="00C53982">
        <w:rPr>
          <w:rFonts w:ascii="Times New Roman" w:eastAsia="Times New Roman" w:hAnsi="Times New Roman" w:cs="Times New Roman"/>
          <w:lang w:eastAsia="fr-FR"/>
        </w:rPr>
        <w:t>?</w:t>
      </w:r>
      <w:r w:rsidR="00C53982" w:rsidRPr="00C53982">
        <w:rPr>
          <w:rFonts w:ascii="Times New Roman" w:eastAsia="Times New Roman" w:hAnsi="Times New Roman" w:cs="Times New Roman"/>
          <w:lang w:eastAsia="fr-FR"/>
        </w:rPr>
        <w:t xml:space="preserve"> </w:t>
      </w:r>
      <w:r w:rsidRPr="00C53982">
        <w:rPr>
          <w:rFonts w:ascii="Times New Roman" w:eastAsia="Times New Roman" w:hAnsi="Times New Roman" w:cs="Times New Roman"/>
          <w:lang w:eastAsia="fr-FR"/>
        </w:rPr>
        <w:t>Avantages économiques: augmentation de la production due à l'adoption des pratiques</w:t>
      </w:r>
      <w:r w:rsidR="00C53982" w:rsidRPr="00C53982">
        <w:rPr>
          <w:rFonts w:ascii="Times New Roman" w:eastAsia="Times New Roman" w:hAnsi="Times New Roman" w:cs="Times New Roman"/>
          <w:lang w:eastAsia="fr-FR"/>
        </w:rPr>
        <w:t xml:space="preserve"> </w:t>
      </w:r>
      <w:r w:rsidRPr="00C53982">
        <w:rPr>
          <w:rFonts w:ascii="Times New Roman" w:eastAsia="Times New Roman" w:hAnsi="Times New Roman" w:cs="Times New Roman"/>
          <w:lang w:eastAsia="fr-FR"/>
        </w:rPr>
        <w:t>de Lutte Intégrée</w:t>
      </w:r>
      <w:r w:rsidR="00C53982" w:rsidRPr="00C53982">
        <w:rPr>
          <w:rFonts w:ascii="Times New Roman" w:eastAsia="Times New Roman" w:hAnsi="Times New Roman" w:cs="Times New Roman"/>
          <w:lang w:eastAsia="fr-FR"/>
        </w:rPr>
        <w:t> ; a</w:t>
      </w:r>
      <w:r w:rsidRPr="00C53982">
        <w:rPr>
          <w:rFonts w:ascii="Times New Roman" w:eastAsia="Times New Roman" w:hAnsi="Times New Roman" w:cs="Times New Roman"/>
          <w:lang w:eastAsia="fr-FR"/>
        </w:rPr>
        <w:t xml:space="preserve">ugmentation du revenu résultant </w:t>
      </w:r>
      <w:r w:rsidRPr="00C53982">
        <w:rPr>
          <w:rFonts w:ascii="Times New Roman" w:eastAsia="Times New Roman" w:hAnsi="Times New Roman" w:cs="Times New Roman"/>
          <w:lang w:eastAsia="fr-FR"/>
        </w:rPr>
        <w:lastRenderedPageBreak/>
        <w:t>de l'adoption des pratiques de Lutte Intégrée, comparée aux pratiques conventionnelles paysannes</w:t>
      </w:r>
      <w:r w:rsidR="00C53982" w:rsidRPr="00C53982">
        <w:rPr>
          <w:rFonts w:ascii="Times New Roman" w:eastAsia="Times New Roman" w:hAnsi="Times New Roman" w:cs="Times New Roman"/>
          <w:lang w:eastAsia="fr-FR"/>
        </w:rPr>
        <w:t> ; et  a</w:t>
      </w:r>
      <w:r w:rsidRPr="00C53982">
        <w:rPr>
          <w:rFonts w:ascii="Times New Roman" w:eastAsia="Times New Roman" w:hAnsi="Times New Roman" w:cs="Times New Roman"/>
          <w:lang w:eastAsia="fr-FR"/>
        </w:rPr>
        <w:t>vantages sociaux - amélioration de l'état de santé des paysans</w:t>
      </w:r>
    </w:p>
    <w:p w:rsidR="0046770A" w:rsidRPr="002F7B89" w:rsidRDefault="0046770A" w:rsidP="00201B6C">
      <w:pPr>
        <w:numPr>
          <w:ilvl w:val="0"/>
          <w:numId w:val="26"/>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Efficacité de l'utilisation et de la manipulation des pesticides.</w:t>
      </w:r>
    </w:p>
    <w:p w:rsidR="0046770A" w:rsidRPr="002F7B89" w:rsidRDefault="0046770A" w:rsidP="00201B6C">
      <w:pPr>
        <w:numPr>
          <w:ilvl w:val="0"/>
          <w:numId w:val="26"/>
        </w:numPr>
        <w:autoSpaceDE w:val="0"/>
        <w:autoSpaceDN w:val="0"/>
        <w:adjustRightInd w:val="0"/>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L'évaluation globale des (i) des activités qui marchent bien (ii) des activités qui nécessitent des améliorations et (iii) des actions nécessaires pour remédier</w:t>
      </w:r>
      <w:r w:rsidRPr="002F7B89">
        <w:rPr>
          <w:rFonts w:ascii="Times New Roman" w:eastAsia="Times New Roman" w:hAnsi="Times New Roman" w:cs="Times New Roman"/>
          <w:lang w:eastAsia="fr-FR"/>
        </w:rPr>
        <w:tab/>
      </w:r>
    </w:p>
    <w:p w:rsidR="0046770A" w:rsidRPr="002F7B89" w:rsidRDefault="0046770A" w:rsidP="00201B6C">
      <w:pPr>
        <w:keepNext/>
        <w:spacing w:after="0" w:line="240" w:lineRule="auto"/>
        <w:jc w:val="both"/>
        <w:outlineLvl w:val="0"/>
        <w:rPr>
          <w:rFonts w:ascii="Times New Roman" w:eastAsia="Times New Roman" w:hAnsi="Times New Roman" w:cs="Times New Roman"/>
          <w:b/>
          <w:bCs/>
          <w:lang w:eastAsia="fr-FR"/>
        </w:rPr>
      </w:pPr>
    </w:p>
    <w:p w:rsidR="004856B2" w:rsidRPr="002F7B89" w:rsidRDefault="00917F25" w:rsidP="00201B6C">
      <w:pPr>
        <w:pStyle w:val="Heading2"/>
        <w:rPr>
          <w:sz w:val="22"/>
          <w:szCs w:val="22"/>
        </w:rPr>
      </w:pPr>
      <w:bookmarkStart w:id="50" w:name="_Toc409669194"/>
      <w:r w:rsidRPr="002F7B89">
        <w:rPr>
          <w:sz w:val="22"/>
          <w:szCs w:val="22"/>
        </w:rPr>
        <w:t>I</w:t>
      </w:r>
      <w:r w:rsidR="004856B2" w:rsidRPr="002F7B89">
        <w:rPr>
          <w:sz w:val="22"/>
          <w:szCs w:val="22"/>
        </w:rPr>
        <w:t>X.</w:t>
      </w:r>
      <w:r w:rsidR="00C53982">
        <w:rPr>
          <w:sz w:val="22"/>
          <w:szCs w:val="22"/>
        </w:rPr>
        <w:t>6</w:t>
      </w:r>
      <w:r w:rsidR="004856B2" w:rsidRPr="002F7B89">
        <w:rPr>
          <w:sz w:val="22"/>
          <w:szCs w:val="22"/>
        </w:rPr>
        <w:t xml:space="preserve"> Mécanisme de gestion des plaintes</w:t>
      </w:r>
      <w:bookmarkEnd w:id="50"/>
    </w:p>
    <w:p w:rsidR="00F3666B" w:rsidRPr="002F7B89" w:rsidRDefault="00F3666B" w:rsidP="00201B6C">
      <w:pPr>
        <w:keepNext/>
        <w:spacing w:after="0" w:line="240" w:lineRule="auto"/>
        <w:jc w:val="both"/>
        <w:outlineLvl w:val="0"/>
        <w:rPr>
          <w:rFonts w:ascii="Times New Roman" w:eastAsia="Times New Roman" w:hAnsi="Times New Roman" w:cs="Times New Roman"/>
          <w:b/>
          <w:bCs/>
          <w:lang w:eastAsia="fr-FR"/>
        </w:rPr>
      </w:pPr>
    </w:p>
    <w:p w:rsidR="00127D5E" w:rsidRPr="002F7B89" w:rsidRDefault="004856B2" w:rsidP="00C53982">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La gestion </w:t>
      </w:r>
      <w:r w:rsidR="00127D5E" w:rsidRPr="002F7B89">
        <w:rPr>
          <w:rFonts w:ascii="Times New Roman" w:eastAsia="Times New Roman" w:hAnsi="Times New Roman" w:cs="Times New Roman"/>
          <w:lang w:eastAsia="fr-FR"/>
        </w:rPr>
        <w:t xml:space="preserve"> des plaintes étant un système  transparent qui doit normalement être formalisée c'est-à-dire la mise en place structure chargées de la réception, du suivi et de l’enregistrement des plaintes, le traitement, l’examen et l’investigation, la réponse aux personnes plaignantes et les procédures d’appel.  Dans le  secteur café il y a plusieurs </w:t>
      </w:r>
      <w:r w:rsidRPr="002F7B89">
        <w:rPr>
          <w:rFonts w:ascii="Times New Roman" w:eastAsia="Times New Roman" w:hAnsi="Times New Roman" w:cs="Times New Roman"/>
          <w:lang w:eastAsia="fr-FR"/>
        </w:rPr>
        <w:t>niveaux</w:t>
      </w:r>
      <w:r w:rsidR="00127D5E" w:rsidRPr="002F7B89">
        <w:rPr>
          <w:rFonts w:ascii="Times New Roman" w:eastAsia="Times New Roman" w:hAnsi="Times New Roman" w:cs="Times New Roman"/>
          <w:lang w:eastAsia="fr-FR"/>
        </w:rPr>
        <w:t xml:space="preserve"> qui peuvent gé</w:t>
      </w:r>
      <w:r w:rsidRPr="002F7B89">
        <w:rPr>
          <w:rFonts w:ascii="Times New Roman" w:eastAsia="Times New Roman" w:hAnsi="Times New Roman" w:cs="Times New Roman"/>
          <w:lang w:eastAsia="fr-FR"/>
        </w:rPr>
        <w:t>rer de façon efficace les plaintes</w:t>
      </w:r>
      <w:r w:rsidR="00127D5E" w:rsidRPr="002F7B89">
        <w:rPr>
          <w:rFonts w:ascii="Times New Roman" w:eastAsia="Times New Roman" w:hAnsi="Times New Roman" w:cs="Times New Roman"/>
          <w:lang w:eastAsia="fr-FR"/>
        </w:rPr>
        <w:t>.</w:t>
      </w:r>
    </w:p>
    <w:p w:rsidR="00840AD2" w:rsidRPr="002F7B89" w:rsidRDefault="00840AD2" w:rsidP="00C53982">
      <w:pPr>
        <w:spacing w:after="0" w:line="240" w:lineRule="auto"/>
        <w:jc w:val="both"/>
        <w:rPr>
          <w:rFonts w:ascii="Times New Roman" w:eastAsia="Times New Roman" w:hAnsi="Times New Roman" w:cs="Times New Roman"/>
          <w:lang w:eastAsia="fr-FR"/>
        </w:rPr>
      </w:pPr>
    </w:p>
    <w:p w:rsidR="00127D5E" w:rsidRPr="002F7B89" w:rsidRDefault="00127D5E" w:rsidP="00C53982">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Au niveau des producteurs, la CNAC a des structures internes pour regeler les différentes plaintes au niveau des coopératives et des associations. Il faut ici signale</w:t>
      </w:r>
      <w:r w:rsidR="00840AD2" w:rsidRPr="002F7B89">
        <w:rPr>
          <w:rFonts w:ascii="Times New Roman" w:eastAsia="Times New Roman" w:hAnsi="Times New Roman" w:cs="Times New Roman"/>
          <w:lang w:eastAsia="fr-FR"/>
        </w:rPr>
        <w:t>r qu’au niveau des associations et les coopératives disposent des i</w:t>
      </w:r>
      <w:r w:rsidR="004856B2" w:rsidRPr="002F7B89">
        <w:rPr>
          <w:rFonts w:ascii="Times New Roman" w:eastAsia="Times New Roman" w:hAnsi="Times New Roman" w:cs="Times New Roman"/>
          <w:lang w:eastAsia="fr-FR"/>
        </w:rPr>
        <w:t>nstances de règlement des plaintes</w:t>
      </w:r>
      <w:r w:rsidR="00840AD2" w:rsidRPr="002F7B89">
        <w:rPr>
          <w:rFonts w:ascii="Times New Roman" w:eastAsia="Times New Roman" w:hAnsi="Times New Roman" w:cs="Times New Roman"/>
          <w:lang w:eastAsia="fr-FR"/>
        </w:rPr>
        <w:t xml:space="preserve"> </w:t>
      </w:r>
      <w:r w:rsidRPr="002F7B89">
        <w:rPr>
          <w:rFonts w:ascii="Times New Roman" w:eastAsia="Times New Roman" w:hAnsi="Times New Roman" w:cs="Times New Roman"/>
          <w:lang w:eastAsia="fr-FR"/>
        </w:rPr>
        <w:t xml:space="preserve"> </w:t>
      </w:r>
      <w:r w:rsidR="00840AD2" w:rsidRPr="002F7B89">
        <w:rPr>
          <w:rFonts w:ascii="Times New Roman" w:eastAsia="Times New Roman" w:hAnsi="Times New Roman" w:cs="Times New Roman"/>
          <w:lang w:eastAsia="fr-FR"/>
        </w:rPr>
        <w:t xml:space="preserve">également à leur niveau. </w:t>
      </w:r>
    </w:p>
    <w:p w:rsidR="00840AD2" w:rsidRPr="002F7B89" w:rsidRDefault="00840AD2" w:rsidP="00C53982">
      <w:pPr>
        <w:spacing w:after="0" w:line="240" w:lineRule="auto"/>
        <w:jc w:val="both"/>
        <w:rPr>
          <w:rFonts w:ascii="Times New Roman" w:eastAsia="Times New Roman" w:hAnsi="Times New Roman" w:cs="Times New Roman"/>
          <w:lang w:eastAsia="fr-FR"/>
        </w:rPr>
      </w:pPr>
    </w:p>
    <w:p w:rsidR="00840AD2" w:rsidRPr="002F7B89" w:rsidRDefault="00840AD2" w:rsidP="00C53982">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Les plaintes qui ne trouvent pas de satisfaction au niveau de la CNAC, elles peuvent être soumises à L’INTERCAFE et au niveau de l’ARFIC et au-delà de ce niveau, on se remet au</w:t>
      </w:r>
      <w:r w:rsidR="00662B88" w:rsidRPr="002F7B89">
        <w:rPr>
          <w:rFonts w:ascii="Times New Roman" w:eastAsia="Times New Roman" w:hAnsi="Times New Roman" w:cs="Times New Roman"/>
          <w:lang w:eastAsia="fr-FR"/>
        </w:rPr>
        <w:t>x</w:t>
      </w:r>
      <w:r w:rsidRPr="002F7B89">
        <w:rPr>
          <w:rFonts w:ascii="Times New Roman" w:eastAsia="Times New Roman" w:hAnsi="Times New Roman" w:cs="Times New Roman"/>
          <w:lang w:eastAsia="fr-FR"/>
        </w:rPr>
        <w:t xml:space="preserve"> </w:t>
      </w:r>
      <w:r w:rsidR="00662B88" w:rsidRPr="002F7B89">
        <w:rPr>
          <w:rFonts w:ascii="Times New Roman" w:eastAsia="Times New Roman" w:hAnsi="Times New Roman" w:cs="Times New Roman"/>
          <w:lang w:eastAsia="fr-FR"/>
        </w:rPr>
        <w:t>cours</w:t>
      </w:r>
      <w:r w:rsidRPr="002F7B89">
        <w:rPr>
          <w:rFonts w:ascii="Times New Roman" w:eastAsia="Times New Roman" w:hAnsi="Times New Roman" w:cs="Times New Roman"/>
          <w:lang w:eastAsia="fr-FR"/>
        </w:rPr>
        <w:t xml:space="preserve"> et tribunaux. </w:t>
      </w:r>
    </w:p>
    <w:p w:rsidR="00F3666B" w:rsidRPr="002F7B89" w:rsidRDefault="00F3666B" w:rsidP="00201B6C">
      <w:pPr>
        <w:keepNext/>
        <w:spacing w:after="0" w:line="240" w:lineRule="auto"/>
        <w:jc w:val="both"/>
        <w:outlineLvl w:val="0"/>
        <w:rPr>
          <w:rFonts w:ascii="Times New Roman" w:eastAsia="Times New Roman" w:hAnsi="Times New Roman" w:cs="Times New Roman"/>
          <w:b/>
          <w:bCs/>
          <w:lang w:eastAsia="fr-FR"/>
        </w:rPr>
      </w:pPr>
    </w:p>
    <w:p w:rsidR="0046770A" w:rsidRPr="00AC1B5F" w:rsidRDefault="0046770A" w:rsidP="00C53982">
      <w:pPr>
        <w:pStyle w:val="Heading1"/>
        <w:rPr>
          <w:lang w:val="fr-FR"/>
        </w:rPr>
      </w:pPr>
      <w:bookmarkStart w:id="51" w:name="_Toc402782995"/>
      <w:bookmarkStart w:id="52" w:name="_Toc409669195"/>
      <w:r w:rsidRPr="00AC1B5F">
        <w:rPr>
          <w:lang w:val="fr-FR"/>
        </w:rPr>
        <w:t>X.  Conclusion</w:t>
      </w:r>
      <w:bookmarkEnd w:id="51"/>
      <w:bookmarkEnd w:id="52"/>
      <w:r w:rsidRPr="00AC1B5F">
        <w:rPr>
          <w:lang w:val="fr-FR"/>
        </w:rPr>
        <w:t xml:space="preserve"> </w:t>
      </w:r>
    </w:p>
    <w:p w:rsidR="0046770A" w:rsidRPr="002F7B89" w:rsidRDefault="0046770A" w:rsidP="00201B6C">
      <w:pPr>
        <w:spacing w:after="0" w:line="240" w:lineRule="auto"/>
        <w:jc w:val="both"/>
        <w:rPr>
          <w:rFonts w:ascii="Times New Roman" w:eastAsia="Times New Roman" w:hAnsi="Times New Roman" w:cs="Times New Roman"/>
          <w:b/>
          <w:lang w:eastAsia="fr-FR"/>
        </w:rPr>
      </w:pPr>
    </w:p>
    <w:p w:rsidR="006A6F3E" w:rsidRPr="006A6F3E" w:rsidRDefault="0046770A" w:rsidP="006A6F3E">
      <w:pPr>
        <w:jc w:val="both"/>
        <w:rPr>
          <w:rFonts w:ascii="Times New Roman" w:eastAsia="Times New Roman" w:hAnsi="Times New Roman" w:cs="Times New Roman"/>
          <w:lang w:eastAsia="fr-FR"/>
        </w:rPr>
      </w:pPr>
      <w:r w:rsidRPr="006A6F3E">
        <w:rPr>
          <w:rFonts w:ascii="Times New Roman" w:eastAsia="Times New Roman" w:hAnsi="Times New Roman" w:cs="Times New Roman"/>
          <w:lang w:eastAsia="fr-FR"/>
        </w:rPr>
        <w:t xml:space="preserve">Les réformes de la filière café, entamées depuis 1990 ont abouti en 2007 par  une plus grande libéralisation qui s’est manifesté par l’entrée dans certaines fonctions des opérateurs privés notamment dans l’exportation, le dépulpage, le déparchage et plus récemment (mais encore timidement) dans la torréfaction. Ceci augure une augmentation de la production caféicole. Pour cela,  le traitement chimique contre les ennemis du caféier va s’accroître en fonction de l’augmentation des caféiers. Les caféiculteurs utilisent des pesticides mais force est de constater qu’ils ne sont pas encore conscients qu’une utilisation inappropriée conduit à la destruction de l’environnement et met en danger la santé humaine. Des actions sont alors proposées dans ce plan de gestion des pesticides afin de réduire les impacts négatifs d’une utilisation non contrôlée des pesticides sur l’environnement. </w:t>
      </w:r>
      <w:r w:rsidR="00834110" w:rsidRPr="006A6F3E">
        <w:rPr>
          <w:rFonts w:ascii="Times New Roman" w:eastAsia="Times New Roman" w:hAnsi="Times New Roman" w:cs="Times New Roman"/>
          <w:lang w:eastAsia="fr-FR"/>
        </w:rPr>
        <w:t xml:space="preserve">En effet, </w:t>
      </w:r>
      <w:r w:rsidR="006A6F3E" w:rsidRPr="006A6F3E">
        <w:rPr>
          <w:rFonts w:ascii="Times New Roman" w:eastAsia="Times New Roman" w:hAnsi="Times New Roman" w:cs="Times New Roman"/>
          <w:lang w:eastAsia="fr-FR"/>
        </w:rPr>
        <w:t>Dans le présent projet, il ne sera acheté que des pesticides homologué par le Burundi. Par ailleurs, conformément à la politique sur pesticides de la Banque Mondiale (OP 4.09), le projet n’achètera pas des pesticides de la classe Ia et Ib même s’ils sont homologués pour le Burundi comme  Lebaycid.</w:t>
      </w:r>
    </w:p>
    <w:p w:rsidR="0046770A" w:rsidRPr="002F7B89" w:rsidRDefault="0046770A" w:rsidP="006A6F3E">
      <w:pPr>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Il est recommandé au projet de donner appui aux structures institutionnelles et aux organisations des producteurs pour que les actions préconisées au plan de gestions de pestes et pesticides soient entreprises et réalisées. Le Ministère de l’agriculture et de l’élevage devrait jouer pleinement son rôle pour que le fonctionnement de ses structures de régulation, de contrôle et de vulgarisation s’améliorent, pour que des pesticides efficaces et moins dangereux pour l’environnement soient utilisés et que la lutte intégrée contre les pestes contribue à l’augmentation de la production agricole.</w:t>
      </w:r>
    </w:p>
    <w:p w:rsidR="0046770A" w:rsidRPr="002F7B89" w:rsidRDefault="0046770A" w:rsidP="00201B6C">
      <w:pPr>
        <w:keepNext/>
        <w:spacing w:after="0" w:line="240" w:lineRule="auto"/>
        <w:jc w:val="both"/>
        <w:outlineLvl w:val="2"/>
        <w:rPr>
          <w:rFonts w:ascii="Times New Roman" w:eastAsia="Times New Roman" w:hAnsi="Times New Roman" w:cs="Times New Roman"/>
          <w:b/>
          <w:bCs/>
          <w:kern w:val="28"/>
          <w:lang w:eastAsia="fr-FR"/>
        </w:rPr>
      </w:pPr>
    </w:p>
    <w:p w:rsidR="00EA7120" w:rsidRDefault="00EA7120">
      <w:pPr>
        <w:rPr>
          <w:rFonts w:ascii="Times New Roman" w:eastAsia="Times New Roman" w:hAnsi="Times New Roman" w:cs="Times New Roman"/>
          <w:b/>
          <w:bCs/>
          <w:lang w:eastAsia="fr-FR"/>
        </w:rPr>
      </w:pPr>
      <w:bookmarkStart w:id="53" w:name="_Toc50010820"/>
      <w:r>
        <w:rPr>
          <w:rFonts w:ascii="Times New Roman" w:hAnsi="Times New Roman" w:cs="Times New Roman"/>
        </w:rPr>
        <w:br w:type="page"/>
      </w:r>
    </w:p>
    <w:p w:rsidR="00B12295" w:rsidRPr="002F7B89" w:rsidRDefault="005D2B48" w:rsidP="00201B6C">
      <w:pPr>
        <w:pStyle w:val="Heading1"/>
        <w:rPr>
          <w:rFonts w:ascii="Times New Roman" w:hAnsi="Times New Roman" w:cs="Times New Roman"/>
          <w:sz w:val="22"/>
          <w:szCs w:val="22"/>
          <w:lang w:val="fr-FR"/>
        </w:rPr>
      </w:pPr>
      <w:bookmarkStart w:id="54" w:name="_Toc409669196"/>
      <w:r w:rsidRPr="002F7B89">
        <w:rPr>
          <w:rFonts w:ascii="Times New Roman" w:hAnsi="Times New Roman" w:cs="Times New Roman"/>
          <w:sz w:val="22"/>
          <w:szCs w:val="22"/>
          <w:lang w:val="fr-FR"/>
        </w:rPr>
        <w:lastRenderedPageBreak/>
        <w:t>ANNEXE</w:t>
      </w:r>
      <w:r w:rsidR="00AC1B5F">
        <w:rPr>
          <w:rFonts w:ascii="Times New Roman" w:hAnsi="Times New Roman" w:cs="Times New Roman"/>
          <w:sz w:val="22"/>
          <w:szCs w:val="22"/>
          <w:lang w:val="fr-FR"/>
        </w:rPr>
        <w:t xml:space="preserve"> </w:t>
      </w:r>
      <w:r w:rsidR="00214DAE" w:rsidRPr="002F7B89">
        <w:rPr>
          <w:rFonts w:ascii="Times New Roman" w:hAnsi="Times New Roman" w:cs="Times New Roman"/>
          <w:sz w:val="22"/>
          <w:szCs w:val="22"/>
          <w:lang w:val="fr-FR"/>
        </w:rPr>
        <w:t>1</w:t>
      </w:r>
      <w:r w:rsidR="00B12295" w:rsidRPr="002F7B89">
        <w:rPr>
          <w:rFonts w:ascii="Times New Roman" w:hAnsi="Times New Roman" w:cs="Times New Roman"/>
          <w:sz w:val="22"/>
          <w:szCs w:val="22"/>
          <w:lang w:val="fr-FR"/>
        </w:rPr>
        <w:t>: Modèle de certificat phytosanitaire</w:t>
      </w:r>
      <w:bookmarkEnd w:id="53"/>
      <w:bookmarkEnd w:id="54"/>
    </w:p>
    <w:p w:rsidR="00B12295" w:rsidRPr="002F7B89" w:rsidRDefault="00B12295" w:rsidP="00201B6C">
      <w:pPr>
        <w:spacing w:after="0" w:line="240" w:lineRule="auto"/>
        <w:jc w:val="both"/>
        <w:rPr>
          <w:rFonts w:ascii="Times New Roman" w:eastAsia="Times New Roman" w:hAnsi="Times New Roman" w:cs="Times New Roman"/>
          <w:b/>
          <w:bCs/>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448"/>
      </w:tblGrid>
      <w:tr w:rsidR="00B12295" w:rsidRPr="002F7B89" w:rsidTr="005F331A">
        <w:tc>
          <w:tcPr>
            <w:tcW w:w="4620" w:type="dxa"/>
            <w:tcBorders>
              <w:top w:val="double" w:sz="4" w:space="0" w:color="auto"/>
              <w:left w:val="double" w:sz="4" w:space="0" w:color="auto"/>
              <w:bottom w:val="single" w:sz="4" w:space="0" w:color="auto"/>
              <w:right w:val="sing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 Nom et adresse de l’expéditeur : </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tc>
        <w:tc>
          <w:tcPr>
            <w:tcW w:w="4592" w:type="dxa"/>
            <w:tcBorders>
              <w:top w:val="double" w:sz="4" w:space="0" w:color="auto"/>
              <w:left w:val="single" w:sz="4" w:space="0" w:color="auto"/>
              <w:bottom w:val="sing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tabs>
                <w:tab w:val="left" w:pos="0"/>
                <w:tab w:val="center" w:pos="4536"/>
                <w:tab w:val="right" w:pos="9072"/>
              </w:tabs>
              <w:spacing w:after="0" w:line="240" w:lineRule="auto"/>
              <w:rPr>
                <w:rFonts w:ascii="Times New Roman" w:eastAsia="Times New Roman" w:hAnsi="Times New Roman" w:cs="Times New Roman"/>
                <w:bCs/>
                <w:iCs/>
                <w:lang w:eastAsia="fr-FR"/>
              </w:rPr>
            </w:pPr>
            <w:r w:rsidRPr="002F7B89">
              <w:rPr>
                <w:rFonts w:ascii="Times New Roman" w:eastAsia="Times New Roman" w:hAnsi="Times New Roman" w:cs="Times New Roman"/>
                <w:bCs/>
                <w:iCs/>
                <w:lang w:eastAsia="fr-FR"/>
              </w:rPr>
              <w:t xml:space="preserve">2. CERTIFICAT PHYTOSANITAIRE </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b/>
                <w:bCs/>
                <w:lang w:eastAsia="fr-FR"/>
              </w:rPr>
              <w:t>N°</w:t>
            </w:r>
            <w:r w:rsidRPr="002F7B89">
              <w:rPr>
                <w:rFonts w:ascii="Times New Roman" w:eastAsia="Times New Roman" w:hAnsi="Times New Roman" w:cs="Times New Roman"/>
                <w:lang w:eastAsia="fr-FR"/>
              </w:rPr>
              <w:t xml:space="preserve"> ……………</w:t>
            </w:r>
          </w:p>
        </w:tc>
      </w:tr>
      <w:tr w:rsidR="00B12295" w:rsidRPr="002F7B89" w:rsidTr="005F331A">
        <w:tc>
          <w:tcPr>
            <w:tcW w:w="4620" w:type="dxa"/>
            <w:tcBorders>
              <w:top w:val="single" w:sz="4" w:space="0" w:color="auto"/>
              <w:left w:val="double" w:sz="4" w:space="0" w:color="auto"/>
              <w:bottom w:val="single" w:sz="4" w:space="0" w:color="auto"/>
              <w:right w:val="sing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3. Nom et adresse du destinataire :</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tc>
        <w:tc>
          <w:tcPr>
            <w:tcW w:w="4592" w:type="dxa"/>
            <w:tcBorders>
              <w:top w:val="single" w:sz="4" w:space="0" w:color="auto"/>
              <w:left w:val="single" w:sz="4" w:space="0" w:color="auto"/>
              <w:bottom w:val="single" w:sz="4" w:space="0" w:color="auto"/>
              <w:right w:val="double" w:sz="4" w:space="0" w:color="auto"/>
            </w:tcBorders>
          </w:tcPr>
          <w:p w:rsidR="00B12295" w:rsidRPr="002F7B89" w:rsidRDefault="00B12295" w:rsidP="005F331A">
            <w:pPr>
              <w:spacing w:after="0" w:line="240" w:lineRule="auto"/>
              <w:ind w:left="60"/>
              <w:rPr>
                <w:rFonts w:ascii="Times New Roman" w:eastAsia="Times New Roman" w:hAnsi="Times New Roman" w:cs="Times New Roman"/>
                <w:lang w:eastAsia="fr-FR"/>
              </w:rPr>
            </w:pPr>
          </w:p>
          <w:p w:rsidR="00B12295" w:rsidRPr="002F7B89" w:rsidRDefault="00B12295" w:rsidP="005F331A">
            <w:pPr>
              <w:spacing w:after="0" w:line="240" w:lineRule="auto"/>
              <w:ind w:left="60"/>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4. REPUBLIQUE DU BURUNDI</w:t>
            </w:r>
          </w:p>
          <w:p w:rsidR="00B12295" w:rsidRPr="002F7B89" w:rsidRDefault="00B12295" w:rsidP="005F331A">
            <w:pPr>
              <w:spacing w:after="0" w:line="240" w:lineRule="auto"/>
              <w:ind w:left="60"/>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Ministère de l’Agriculture et de l’Elevage</w:t>
            </w:r>
          </w:p>
          <w:p w:rsidR="00B12295" w:rsidRPr="002F7B89" w:rsidRDefault="00B12295" w:rsidP="005F331A">
            <w:pPr>
              <w:spacing w:after="0" w:line="240" w:lineRule="auto"/>
              <w:ind w:left="60"/>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Département de la Production des Végétaux</w:t>
            </w:r>
          </w:p>
          <w:p w:rsidR="00B12295" w:rsidRPr="002F7B89" w:rsidRDefault="00B12295" w:rsidP="005F331A">
            <w:pPr>
              <w:spacing w:after="0" w:line="240" w:lineRule="auto"/>
              <w:ind w:left="60"/>
              <w:rPr>
                <w:rFonts w:ascii="Times New Roman" w:eastAsia="Times New Roman" w:hAnsi="Times New Roman" w:cs="Times New Roman"/>
                <w:lang w:eastAsia="fr-FR"/>
              </w:rPr>
            </w:pPr>
          </w:p>
          <w:p w:rsidR="00B12295" w:rsidRPr="002F7B89" w:rsidRDefault="00B12295" w:rsidP="005F331A">
            <w:pPr>
              <w:spacing w:after="0" w:line="240" w:lineRule="auto"/>
              <w:ind w:left="60"/>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Au Service de la Production des Végétaux</w:t>
            </w:r>
          </w:p>
          <w:p w:rsidR="00B12295" w:rsidRPr="002F7B89" w:rsidRDefault="00B12295" w:rsidP="005F331A">
            <w:pPr>
              <w:spacing w:after="0" w:line="240" w:lineRule="auto"/>
              <w:ind w:left="60"/>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de…………………………………………………………………</w:t>
            </w:r>
          </w:p>
          <w:p w:rsidR="00B12295" w:rsidRPr="002F7B89" w:rsidRDefault="005D2B48" w:rsidP="005F331A">
            <w:pPr>
              <w:spacing w:after="0" w:line="240" w:lineRule="auto"/>
              <w:ind w:left="360"/>
              <w:rPr>
                <w:rFonts w:ascii="Times New Roman" w:eastAsia="Times New Roman" w:hAnsi="Times New Roman" w:cs="Times New Roman"/>
                <w:lang w:eastAsia="fr-FR"/>
              </w:rPr>
            </w:pPr>
            <w:r w:rsidRPr="002F7B89">
              <w:rPr>
                <w:rFonts w:ascii="Times New Roman" w:eastAsia="Calibri" w:hAnsi="Times New Roman" w:cs="Times New Roman"/>
                <w:noProof/>
                <w:lang w:val="en-US"/>
              </w:rPr>
              <mc:AlternateContent>
                <mc:Choice Requires="wps">
                  <w:drawing>
                    <wp:anchor distT="4294967294" distB="4294967294" distL="114300" distR="114300" simplePos="0" relativeHeight="251659264" behindDoc="0" locked="0" layoutInCell="1" allowOverlap="1" wp14:anchorId="1B4C7C75" wp14:editId="604F5FF4">
                      <wp:simplePos x="0" y="0"/>
                      <wp:positionH relativeFrom="column">
                        <wp:posOffset>-12700</wp:posOffset>
                      </wp:positionH>
                      <wp:positionV relativeFrom="paragraph">
                        <wp:posOffset>109854</wp:posOffset>
                      </wp:positionV>
                      <wp:extent cx="2514600" cy="0"/>
                      <wp:effectExtent l="0" t="0" r="19050" b="19050"/>
                      <wp:wrapTight wrapText="bothSides">
                        <wp:wrapPolygon edited="0">
                          <wp:start x="0" y="-1"/>
                          <wp:lineTo x="0" y="-1"/>
                          <wp:lineTo x="21600" y="-1"/>
                          <wp:lineTo x="21600" y="-1"/>
                          <wp:lineTo x="0" y="-1"/>
                        </wp:wrapPolygon>
                      </wp:wrapTight>
                      <wp:docPr id="6"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7748" id="Connecteur droit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8.65pt" to="1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Z/GwIAADQ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">
                      <w10:wrap type="tight"/>
                    </v:line>
                  </w:pict>
                </mc:Fallback>
              </mc:AlternateContent>
            </w:r>
          </w:p>
          <w:p w:rsidR="00B12295" w:rsidRPr="002F7B89" w:rsidRDefault="00B12295" w:rsidP="005F331A">
            <w:pPr>
              <w:spacing w:after="0" w:line="240" w:lineRule="auto"/>
              <w:ind w:left="360"/>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5. Lieu d’origine : ………………………………………………….</w:t>
            </w:r>
          </w:p>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rsidTr="005F331A">
        <w:tc>
          <w:tcPr>
            <w:tcW w:w="4620" w:type="dxa"/>
            <w:tcBorders>
              <w:top w:val="single" w:sz="4" w:space="0" w:color="auto"/>
              <w:left w:val="double" w:sz="4" w:space="0" w:color="auto"/>
              <w:bottom w:val="single" w:sz="4" w:space="0" w:color="auto"/>
              <w:right w:val="sing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6. Moyen de transport</w:t>
            </w:r>
            <w:r w:rsidR="00835A94">
              <w:rPr>
                <w:rFonts w:ascii="Times New Roman" w:eastAsia="Times New Roman" w:hAnsi="Times New Roman" w:cs="Times New Roman"/>
                <w:lang w:eastAsia="fr-FR"/>
              </w:rPr>
              <w:t xml:space="preserve"> </w:t>
            </w: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p>
        </w:tc>
        <w:tc>
          <w:tcPr>
            <w:tcW w:w="4592" w:type="dxa"/>
            <w:tcBorders>
              <w:top w:val="single" w:sz="4" w:space="0" w:color="auto"/>
              <w:left w:val="single" w:sz="4" w:space="0" w:color="auto"/>
              <w:bottom w:val="sing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rsidTr="005F331A">
        <w:tc>
          <w:tcPr>
            <w:tcW w:w="4620" w:type="dxa"/>
            <w:tcBorders>
              <w:top w:val="single" w:sz="4" w:space="0" w:color="auto"/>
              <w:left w:val="double" w:sz="4" w:space="0" w:color="auto"/>
              <w:bottom w:val="single" w:sz="4" w:space="0" w:color="auto"/>
              <w:right w:val="sing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7. Point d’entrée déclaré</w:t>
            </w:r>
            <w:r w:rsidR="00835A94">
              <w:rPr>
                <w:rFonts w:ascii="Times New Roman" w:eastAsia="Times New Roman" w:hAnsi="Times New Roman" w:cs="Times New Roman"/>
                <w:lang w:eastAsia="fr-FR"/>
              </w:rPr>
              <w:t xml:space="preserve"> </w:t>
            </w: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p>
        </w:tc>
        <w:tc>
          <w:tcPr>
            <w:tcW w:w="4592" w:type="dxa"/>
            <w:tcBorders>
              <w:top w:val="single" w:sz="4" w:space="0" w:color="auto"/>
              <w:left w:val="single" w:sz="4" w:space="0" w:color="auto"/>
              <w:bottom w:val="sing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rsidTr="005F331A">
        <w:tc>
          <w:tcPr>
            <w:tcW w:w="4620" w:type="dxa"/>
            <w:tcBorders>
              <w:top w:val="single" w:sz="4" w:space="0" w:color="auto"/>
              <w:left w:val="double" w:sz="4" w:space="0" w:color="auto"/>
              <w:bottom w:val="single" w:sz="4" w:space="0" w:color="auto"/>
              <w:right w:val="sing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8. Marque des colis : Nombre et Nature des colis : Nom du produit : Nom botanique des plantes</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tc>
        <w:tc>
          <w:tcPr>
            <w:tcW w:w="4592" w:type="dxa"/>
            <w:tcBorders>
              <w:top w:val="single" w:sz="4" w:space="0" w:color="auto"/>
              <w:left w:val="single" w:sz="4" w:space="0" w:color="auto"/>
              <w:bottom w:val="sing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9. Quantités : …………………………………………………………</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rsidTr="005F331A">
        <w:trPr>
          <w:cantSplit/>
        </w:trPr>
        <w:tc>
          <w:tcPr>
            <w:tcW w:w="9212" w:type="dxa"/>
            <w:gridSpan w:val="2"/>
            <w:tcBorders>
              <w:top w:val="single" w:sz="4" w:space="0" w:color="auto"/>
              <w:left w:val="double" w:sz="4" w:space="0" w:color="auto"/>
              <w:bottom w:val="sing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10. Il est certifié que les végétaux et produits végétaux décrits ci-dessus :</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ont été inspectés selon les procédures adaptées, et</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 estimés indemnes d’ennemis visés par la réglementation phytosanitaire et pratiquement indemnes d’autres ennemis </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  dangereux, et qu’ils</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sont jugés conformes à la réglementation phytosanitaire en vigueur dans le pays importateur.</w:t>
            </w:r>
          </w:p>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rsidTr="005F331A">
        <w:trPr>
          <w:cantSplit/>
        </w:trPr>
        <w:tc>
          <w:tcPr>
            <w:tcW w:w="9212" w:type="dxa"/>
            <w:gridSpan w:val="2"/>
            <w:tcBorders>
              <w:top w:val="single" w:sz="4" w:space="0" w:color="auto"/>
              <w:left w:val="double" w:sz="4" w:space="0" w:color="auto"/>
              <w:bottom w:val="sing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11. Déclaration supplémentaire : </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rsidTr="005F331A">
        <w:tc>
          <w:tcPr>
            <w:tcW w:w="4620" w:type="dxa"/>
            <w:tcBorders>
              <w:top w:val="double" w:sz="4" w:space="0" w:color="auto"/>
              <w:left w:val="double" w:sz="4" w:space="0" w:color="auto"/>
              <w:bottom w:val="sing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b/>
                <w:bCs/>
                <w:lang w:eastAsia="fr-FR"/>
              </w:rPr>
            </w:pPr>
            <w:r w:rsidRPr="002F7B89">
              <w:rPr>
                <w:rFonts w:ascii="Times New Roman" w:eastAsia="Times New Roman" w:hAnsi="Times New Roman" w:cs="Times New Roman"/>
                <w:lang w:eastAsia="fr-FR"/>
              </w:rPr>
              <w:t xml:space="preserve">TRAITEMENT DE DESINFESTATION ET/OU DE </w:t>
            </w:r>
            <w:r w:rsidR="005F331A">
              <w:rPr>
                <w:rFonts w:ascii="Times New Roman" w:eastAsia="Times New Roman" w:hAnsi="Times New Roman" w:cs="Times New Roman"/>
                <w:lang w:eastAsia="fr-FR"/>
              </w:rPr>
              <w:t xml:space="preserve"> </w:t>
            </w:r>
            <w:r w:rsidRPr="002F7B89">
              <w:rPr>
                <w:rFonts w:ascii="Times New Roman" w:eastAsia="Times New Roman" w:hAnsi="Times New Roman" w:cs="Times New Roman"/>
                <w:b/>
                <w:bCs/>
                <w:lang w:eastAsia="fr-FR"/>
              </w:rPr>
              <w:t>DESINFECTION :</w:t>
            </w:r>
          </w:p>
          <w:p w:rsidR="00B12295" w:rsidRPr="002F7B89" w:rsidRDefault="00B12295" w:rsidP="005F331A">
            <w:pPr>
              <w:spacing w:after="0" w:line="240" w:lineRule="auto"/>
              <w:rPr>
                <w:rFonts w:ascii="Times New Roman" w:eastAsia="Times New Roman" w:hAnsi="Times New Roman" w:cs="Times New Roman"/>
                <w:lang w:eastAsia="fr-FR"/>
              </w:rPr>
            </w:pPr>
          </w:p>
        </w:tc>
        <w:tc>
          <w:tcPr>
            <w:tcW w:w="4592" w:type="dxa"/>
            <w:tcBorders>
              <w:top w:val="single" w:sz="4" w:space="0" w:color="auto"/>
              <w:left w:val="double" w:sz="4" w:space="0" w:color="auto"/>
              <w:bottom w:val="nil"/>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rsidTr="005F331A">
        <w:tc>
          <w:tcPr>
            <w:tcW w:w="4620" w:type="dxa"/>
            <w:tcBorders>
              <w:top w:val="single" w:sz="4" w:space="0" w:color="auto"/>
              <w:left w:val="double" w:sz="4" w:space="0" w:color="auto"/>
              <w:bottom w:val="sing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12. Traitement </w:t>
            </w:r>
          </w:p>
          <w:p w:rsidR="00B12295" w:rsidRPr="002F7B89" w:rsidRDefault="00B12295" w:rsidP="005F331A">
            <w:pPr>
              <w:spacing w:after="0" w:line="240" w:lineRule="auto"/>
              <w:rPr>
                <w:rFonts w:ascii="Times New Roman" w:eastAsia="Times New Roman" w:hAnsi="Times New Roman" w:cs="Times New Roman"/>
                <w:lang w:eastAsia="fr-FR"/>
              </w:rPr>
            </w:pPr>
          </w:p>
        </w:tc>
        <w:tc>
          <w:tcPr>
            <w:tcW w:w="4592" w:type="dxa"/>
            <w:tcBorders>
              <w:top w:val="nil"/>
              <w:left w:val="double" w:sz="4" w:space="0" w:color="auto"/>
              <w:bottom w:val="nil"/>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rsidTr="005F331A">
        <w:tc>
          <w:tcPr>
            <w:tcW w:w="4620" w:type="dxa"/>
            <w:tcBorders>
              <w:top w:val="single" w:sz="4" w:space="0" w:color="auto"/>
              <w:left w:val="double" w:sz="4" w:space="0" w:color="auto"/>
              <w:bottom w:val="double" w:sz="4" w:space="0" w:color="auto"/>
              <w:right w:val="double" w:sz="4" w:space="0" w:color="auto"/>
            </w:tcBorders>
            <w:hideMark/>
          </w:tcPr>
          <w:tbl>
            <w:tblPr>
              <w:tblW w:w="0" w:type="auto"/>
              <w:tblBorders>
                <w:top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01"/>
            </w:tblGrid>
            <w:tr w:rsidR="00B12295" w:rsidRPr="002F7B89">
              <w:tc>
                <w:tcPr>
                  <w:tcW w:w="2263" w:type="dxa"/>
                  <w:tcBorders>
                    <w:top w:val="single" w:sz="4" w:space="0" w:color="auto"/>
                    <w:left w:val="nil"/>
                    <w:bottom w:val="single" w:sz="4" w:space="0" w:color="auto"/>
                    <w:right w:val="sing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13. Produit chimique (matière active) : </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tc>
              <w:tc>
                <w:tcPr>
                  <w:tcW w:w="2201" w:type="dxa"/>
                  <w:tcBorders>
                    <w:top w:val="single" w:sz="4" w:space="0" w:color="auto"/>
                    <w:left w:val="single" w:sz="4" w:space="0" w:color="auto"/>
                    <w:bottom w:val="single" w:sz="4" w:space="0" w:color="auto"/>
                    <w:right w:val="nil"/>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14. Durée et Température :</w:t>
                  </w:r>
                </w:p>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tc>
                <w:tcPr>
                  <w:tcW w:w="2263" w:type="dxa"/>
                  <w:tcBorders>
                    <w:top w:val="single" w:sz="4" w:space="0" w:color="auto"/>
                    <w:left w:val="nil"/>
                    <w:bottom w:val="single" w:sz="4" w:space="0" w:color="auto"/>
                    <w:right w:val="sing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15. Concentration : </w:t>
                  </w:r>
                </w:p>
                <w:p w:rsidR="00B12295" w:rsidRPr="002F7B89" w:rsidRDefault="00B12295" w:rsidP="005F331A">
                  <w:pPr>
                    <w:spacing w:after="0" w:line="240" w:lineRule="auto"/>
                    <w:rPr>
                      <w:rFonts w:ascii="Times New Roman" w:eastAsia="Times New Roman" w:hAnsi="Times New Roman" w:cs="Times New Roman"/>
                      <w:lang w:eastAsia="fr-FR"/>
                    </w:rPr>
                  </w:pPr>
                </w:p>
              </w:tc>
              <w:tc>
                <w:tcPr>
                  <w:tcW w:w="2201" w:type="dxa"/>
                  <w:tcBorders>
                    <w:top w:val="single" w:sz="4" w:space="0" w:color="auto"/>
                    <w:left w:val="single" w:sz="4" w:space="0" w:color="auto"/>
                    <w:bottom w:val="single" w:sz="4" w:space="0" w:color="auto"/>
                    <w:right w:val="nil"/>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16. Date :</w:t>
                  </w:r>
                </w:p>
                <w:p w:rsidR="00B12295" w:rsidRPr="002F7B89" w:rsidRDefault="00B12295" w:rsidP="005F331A">
                  <w:pPr>
                    <w:spacing w:after="0" w:line="240" w:lineRule="auto"/>
                    <w:rPr>
                      <w:rFonts w:ascii="Times New Roman" w:eastAsia="Times New Roman" w:hAnsi="Times New Roman" w:cs="Times New Roman"/>
                      <w:lang w:eastAsia="fr-FR"/>
                    </w:rPr>
                  </w:pPr>
                </w:p>
              </w:tc>
            </w:tr>
            <w:tr w:rsidR="00B12295" w:rsidRPr="002F7B89">
              <w:trPr>
                <w:cantSplit/>
              </w:trPr>
              <w:tc>
                <w:tcPr>
                  <w:tcW w:w="4464" w:type="dxa"/>
                  <w:gridSpan w:val="2"/>
                  <w:tcBorders>
                    <w:top w:val="single" w:sz="4" w:space="0" w:color="auto"/>
                    <w:left w:val="nil"/>
                    <w:bottom w:val="nil"/>
                    <w:right w:val="nil"/>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17. Renseignements complémentaires :</w:t>
                  </w:r>
                </w:p>
                <w:p w:rsidR="00B12295" w:rsidRPr="002F7B89" w:rsidRDefault="00B12295" w:rsidP="005F331A">
                  <w:pPr>
                    <w:spacing w:after="0" w:line="240" w:lineRule="auto"/>
                    <w:rPr>
                      <w:rFonts w:ascii="Times New Roman" w:eastAsia="Times New Roman" w:hAnsi="Times New Roman" w:cs="Times New Roman"/>
                      <w:lang w:eastAsia="fr-FR"/>
                    </w:rPr>
                  </w:pPr>
                </w:p>
              </w:tc>
            </w:tr>
          </w:tbl>
          <w:p w:rsidR="00B12295" w:rsidRPr="002F7B89" w:rsidRDefault="00B12295" w:rsidP="005F331A">
            <w:pPr>
              <w:spacing w:after="0" w:line="240" w:lineRule="auto"/>
              <w:rPr>
                <w:rFonts w:ascii="Times New Roman" w:eastAsia="Times New Roman" w:hAnsi="Times New Roman" w:cs="Times New Roman"/>
                <w:lang w:eastAsia="fr-FR"/>
              </w:rPr>
            </w:pPr>
          </w:p>
        </w:tc>
        <w:tc>
          <w:tcPr>
            <w:tcW w:w="4592" w:type="dxa"/>
            <w:tcBorders>
              <w:top w:val="nil"/>
              <w:left w:val="double" w:sz="4" w:space="0" w:color="auto"/>
              <w:bottom w:val="double" w:sz="4" w:space="0" w:color="auto"/>
              <w:right w:val="double" w:sz="4" w:space="0" w:color="auto"/>
            </w:tcBorders>
          </w:tcPr>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Lieu de délivrance : …………………….</w:t>
            </w: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                                  ……………………</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Date : </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Nom et Signature du Fonctionnaire</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autorisé : </w:t>
            </w: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p>
          <w:p w:rsidR="00B12295" w:rsidRPr="002F7B89" w:rsidRDefault="00B12295" w:rsidP="005F331A">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Cachet</w:t>
            </w:r>
          </w:p>
          <w:p w:rsidR="00B12295" w:rsidRPr="002F7B89" w:rsidRDefault="00B12295" w:rsidP="005F331A">
            <w:pPr>
              <w:spacing w:after="0" w:line="240" w:lineRule="auto"/>
              <w:rPr>
                <w:rFonts w:ascii="Times New Roman" w:eastAsia="Times New Roman" w:hAnsi="Times New Roman" w:cs="Times New Roman"/>
                <w:lang w:eastAsia="fr-FR"/>
              </w:rPr>
            </w:pPr>
          </w:p>
        </w:tc>
      </w:tr>
    </w:tbl>
    <w:p w:rsidR="00EA7120" w:rsidRDefault="00EA7120" w:rsidP="00201B6C">
      <w:pPr>
        <w:spacing w:after="0" w:line="240" w:lineRule="auto"/>
        <w:jc w:val="both"/>
        <w:rPr>
          <w:rFonts w:ascii="Times New Roman" w:eastAsia="Times New Roman" w:hAnsi="Times New Roman" w:cs="Times New Roman"/>
          <w:lang w:eastAsia="fr-FR"/>
        </w:rPr>
      </w:pPr>
    </w:p>
    <w:p w:rsidR="00EA7120" w:rsidRDefault="00EA7120">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lastRenderedPageBreak/>
        <w:t>Annexe 1 (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448"/>
      </w:tblGrid>
      <w:tr w:rsidR="00B12295" w:rsidRPr="002F7B89" w:rsidTr="00B12295">
        <w:tc>
          <w:tcPr>
            <w:tcW w:w="4620" w:type="dxa"/>
            <w:tcBorders>
              <w:top w:val="double" w:sz="4" w:space="0" w:color="auto"/>
              <w:left w:val="double" w:sz="4" w:space="0" w:color="auto"/>
              <w:bottom w:val="single" w:sz="4" w:space="0" w:color="auto"/>
              <w:right w:val="sing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 Nom et adresse de l’expéditeur : </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tc>
        <w:tc>
          <w:tcPr>
            <w:tcW w:w="4592" w:type="dxa"/>
            <w:tcBorders>
              <w:top w:val="double" w:sz="4" w:space="0" w:color="auto"/>
              <w:left w:val="single" w:sz="4" w:space="0" w:color="auto"/>
              <w:bottom w:val="sing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b/>
                <w:bCs/>
                <w:lang w:eastAsia="fr-FR"/>
              </w:rPr>
            </w:pPr>
            <w:r w:rsidRPr="002F7B89">
              <w:rPr>
                <w:rFonts w:ascii="Times New Roman" w:eastAsia="Times New Roman" w:hAnsi="Times New Roman" w:cs="Times New Roman"/>
                <w:b/>
                <w:bCs/>
                <w:lang w:eastAsia="fr-FR"/>
              </w:rPr>
              <w:t xml:space="preserve">2. CERTIFICAT PHYTOSANITAIRE </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b/>
                <w:bCs/>
                <w:lang w:eastAsia="fr-FR"/>
              </w:rPr>
              <w:t>DE REEXPEDITION N°</w:t>
            </w:r>
            <w:r w:rsidRPr="002F7B89">
              <w:rPr>
                <w:rFonts w:ascii="Times New Roman" w:eastAsia="Times New Roman" w:hAnsi="Times New Roman" w:cs="Times New Roman"/>
                <w:lang w:eastAsia="fr-FR"/>
              </w:rPr>
              <w:t xml:space="preserve"> ……………</w:t>
            </w:r>
          </w:p>
        </w:tc>
      </w:tr>
      <w:tr w:rsidR="00B12295" w:rsidRPr="002F7B89" w:rsidTr="00B12295">
        <w:tc>
          <w:tcPr>
            <w:tcW w:w="4620" w:type="dxa"/>
            <w:tcBorders>
              <w:top w:val="single" w:sz="4" w:space="0" w:color="auto"/>
              <w:left w:val="double" w:sz="4" w:space="0" w:color="auto"/>
              <w:bottom w:val="single" w:sz="4" w:space="0" w:color="auto"/>
              <w:right w:val="sing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3. Nom et adresse du destinataire :</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tc>
        <w:tc>
          <w:tcPr>
            <w:tcW w:w="4592" w:type="dxa"/>
            <w:tcBorders>
              <w:top w:val="single" w:sz="4" w:space="0" w:color="auto"/>
              <w:left w:val="single" w:sz="4" w:space="0" w:color="auto"/>
              <w:bottom w:val="single" w:sz="4" w:space="0" w:color="auto"/>
              <w:right w:val="double" w:sz="4" w:space="0" w:color="auto"/>
            </w:tcBorders>
          </w:tcPr>
          <w:p w:rsidR="00B12295" w:rsidRPr="002F7B89" w:rsidRDefault="00B12295" w:rsidP="00201B6C">
            <w:pPr>
              <w:spacing w:after="0" w:line="240" w:lineRule="auto"/>
              <w:ind w:left="60"/>
              <w:jc w:val="both"/>
              <w:rPr>
                <w:rFonts w:ascii="Times New Roman" w:eastAsia="Times New Roman" w:hAnsi="Times New Roman" w:cs="Times New Roman"/>
                <w:lang w:eastAsia="fr-FR"/>
              </w:rPr>
            </w:pPr>
          </w:p>
          <w:p w:rsidR="00B12295" w:rsidRPr="002F7B89" w:rsidRDefault="00B12295" w:rsidP="00201B6C">
            <w:pPr>
              <w:spacing w:after="0" w:line="240" w:lineRule="auto"/>
              <w:ind w:left="60"/>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4. REPUBLIQUE DU BURUNDI</w:t>
            </w:r>
          </w:p>
          <w:p w:rsidR="00B12295" w:rsidRPr="002F7B89" w:rsidRDefault="00B12295" w:rsidP="00201B6C">
            <w:pPr>
              <w:spacing w:after="0" w:line="240" w:lineRule="auto"/>
              <w:ind w:left="60"/>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Ministère de l’Agriculture et de l’Elevage</w:t>
            </w:r>
          </w:p>
          <w:p w:rsidR="00B12295" w:rsidRPr="002F7B89" w:rsidRDefault="00B12295" w:rsidP="00201B6C">
            <w:pPr>
              <w:spacing w:after="0" w:line="240" w:lineRule="auto"/>
              <w:ind w:left="60"/>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Département de la Production des Végétaux</w:t>
            </w:r>
          </w:p>
          <w:p w:rsidR="00B12295" w:rsidRPr="002F7B89" w:rsidRDefault="00B12295" w:rsidP="00201B6C">
            <w:pPr>
              <w:spacing w:after="0" w:line="240" w:lineRule="auto"/>
              <w:ind w:left="60"/>
              <w:jc w:val="both"/>
              <w:rPr>
                <w:rFonts w:ascii="Times New Roman" w:eastAsia="Times New Roman" w:hAnsi="Times New Roman" w:cs="Times New Roman"/>
                <w:lang w:eastAsia="fr-FR"/>
              </w:rPr>
            </w:pPr>
          </w:p>
          <w:p w:rsidR="00B12295" w:rsidRPr="002F7B89" w:rsidRDefault="00B12295" w:rsidP="00201B6C">
            <w:pPr>
              <w:spacing w:after="0" w:line="240" w:lineRule="auto"/>
              <w:ind w:left="60"/>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Au Service de la Production des Végétaux</w:t>
            </w:r>
          </w:p>
          <w:p w:rsidR="00B12295" w:rsidRPr="002F7B89" w:rsidRDefault="00B12295" w:rsidP="00201B6C">
            <w:pPr>
              <w:spacing w:after="0" w:line="240" w:lineRule="auto"/>
              <w:ind w:left="60"/>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de…………………………………………………………………</w:t>
            </w:r>
          </w:p>
          <w:p w:rsidR="00B12295" w:rsidRPr="002F7B89" w:rsidRDefault="005D2B48" w:rsidP="00201B6C">
            <w:pPr>
              <w:spacing w:after="0" w:line="240" w:lineRule="auto"/>
              <w:ind w:left="360"/>
              <w:jc w:val="both"/>
              <w:rPr>
                <w:rFonts w:ascii="Times New Roman" w:eastAsia="Times New Roman" w:hAnsi="Times New Roman" w:cs="Times New Roman"/>
                <w:lang w:eastAsia="fr-FR"/>
              </w:rPr>
            </w:pPr>
            <w:r w:rsidRPr="002F7B89">
              <w:rPr>
                <w:rFonts w:ascii="Times New Roman" w:eastAsia="Calibri" w:hAnsi="Times New Roman" w:cs="Times New Roman"/>
                <w:noProof/>
                <w:lang w:val="en-US"/>
              </w:rPr>
              <mc:AlternateContent>
                <mc:Choice Requires="wps">
                  <w:drawing>
                    <wp:anchor distT="4294967294" distB="4294967294" distL="114300" distR="114300" simplePos="0" relativeHeight="251660288" behindDoc="0" locked="0" layoutInCell="1" allowOverlap="1" wp14:anchorId="51E74341" wp14:editId="300BEBC2">
                      <wp:simplePos x="0" y="0"/>
                      <wp:positionH relativeFrom="column">
                        <wp:posOffset>-12700</wp:posOffset>
                      </wp:positionH>
                      <wp:positionV relativeFrom="paragraph">
                        <wp:posOffset>109854</wp:posOffset>
                      </wp:positionV>
                      <wp:extent cx="2514600" cy="0"/>
                      <wp:effectExtent l="0" t="0" r="19050" b="19050"/>
                      <wp:wrapTight wrapText="bothSides">
                        <wp:wrapPolygon edited="0">
                          <wp:start x="0" y="-1"/>
                          <wp:lineTo x="0" y="-1"/>
                          <wp:lineTo x="21600" y="-1"/>
                          <wp:lineTo x="21600" y="-1"/>
                          <wp:lineTo x="0" y="-1"/>
                        </wp:wrapPolygon>
                      </wp:wrapTight>
                      <wp:docPr id="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B0AB" id="Connecteur droit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8.65pt" to="1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">
                      <w10:wrap type="tight"/>
                    </v:line>
                  </w:pict>
                </mc:Fallback>
              </mc:AlternateContent>
            </w:r>
          </w:p>
          <w:p w:rsidR="00B12295" w:rsidRPr="002F7B89" w:rsidRDefault="00B12295" w:rsidP="00201B6C">
            <w:pPr>
              <w:spacing w:after="0" w:line="240" w:lineRule="auto"/>
              <w:ind w:left="360"/>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5. Lieu d’origine : ………………………………………………….</w:t>
            </w:r>
          </w:p>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rsidTr="00B12295">
        <w:tc>
          <w:tcPr>
            <w:tcW w:w="4620" w:type="dxa"/>
            <w:tcBorders>
              <w:top w:val="single" w:sz="4" w:space="0" w:color="auto"/>
              <w:left w:val="double" w:sz="4" w:space="0" w:color="auto"/>
              <w:bottom w:val="single" w:sz="4" w:space="0" w:color="auto"/>
              <w:right w:val="single" w:sz="4" w:space="0" w:color="auto"/>
            </w:tcBorders>
          </w:tcPr>
          <w:p w:rsidR="00B12295" w:rsidRPr="002F7B89" w:rsidRDefault="00B12295" w:rsidP="00835A94">
            <w:pPr>
              <w:spacing w:after="0" w:line="240" w:lineRule="auto"/>
              <w:rPr>
                <w:rFonts w:ascii="Times New Roman" w:eastAsia="Times New Roman" w:hAnsi="Times New Roman" w:cs="Times New Roman"/>
                <w:lang w:eastAsia="fr-FR"/>
              </w:rPr>
            </w:pPr>
          </w:p>
          <w:p w:rsidR="00B12295" w:rsidRPr="002F7B89" w:rsidRDefault="00B12295" w:rsidP="00835A94">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6. Moyen de transport déclaré …………………………..……….…...</w:t>
            </w:r>
          </w:p>
          <w:p w:rsidR="00B12295" w:rsidRPr="002F7B89" w:rsidRDefault="00B12295" w:rsidP="00835A94">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835A94">
            <w:pPr>
              <w:spacing w:after="0" w:line="240" w:lineRule="auto"/>
              <w:rPr>
                <w:rFonts w:ascii="Times New Roman" w:eastAsia="Times New Roman" w:hAnsi="Times New Roman" w:cs="Times New Roman"/>
                <w:lang w:eastAsia="fr-FR"/>
              </w:rPr>
            </w:pPr>
          </w:p>
        </w:tc>
        <w:tc>
          <w:tcPr>
            <w:tcW w:w="4592" w:type="dxa"/>
            <w:tcBorders>
              <w:top w:val="single" w:sz="4" w:space="0" w:color="auto"/>
              <w:left w:val="single" w:sz="4" w:space="0" w:color="auto"/>
              <w:bottom w:val="sing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rsidTr="00B12295">
        <w:tc>
          <w:tcPr>
            <w:tcW w:w="4620" w:type="dxa"/>
            <w:tcBorders>
              <w:top w:val="single" w:sz="4" w:space="0" w:color="auto"/>
              <w:left w:val="double" w:sz="4" w:space="0" w:color="auto"/>
              <w:bottom w:val="single" w:sz="4" w:space="0" w:color="auto"/>
              <w:right w:val="single" w:sz="4" w:space="0" w:color="auto"/>
            </w:tcBorders>
          </w:tcPr>
          <w:p w:rsidR="00B12295" w:rsidRPr="002F7B89" w:rsidRDefault="00B12295" w:rsidP="00835A94">
            <w:pPr>
              <w:spacing w:after="0" w:line="240" w:lineRule="auto"/>
              <w:rPr>
                <w:rFonts w:ascii="Times New Roman" w:eastAsia="Times New Roman" w:hAnsi="Times New Roman" w:cs="Times New Roman"/>
                <w:lang w:eastAsia="fr-FR"/>
              </w:rPr>
            </w:pPr>
          </w:p>
          <w:p w:rsidR="00B12295" w:rsidRPr="002F7B89" w:rsidRDefault="00B12295" w:rsidP="00835A94">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7. Point d’entrée déclaré</w:t>
            </w:r>
            <w:r w:rsidR="00835A94">
              <w:rPr>
                <w:rFonts w:ascii="Times New Roman" w:eastAsia="Times New Roman" w:hAnsi="Times New Roman" w:cs="Times New Roman"/>
                <w:lang w:eastAsia="fr-FR"/>
              </w:rPr>
              <w:t xml:space="preserve"> </w:t>
            </w:r>
            <w:r w:rsidRPr="002F7B89">
              <w:rPr>
                <w:rFonts w:ascii="Times New Roman" w:eastAsia="Times New Roman" w:hAnsi="Times New Roman" w:cs="Times New Roman"/>
                <w:lang w:eastAsia="fr-FR"/>
              </w:rPr>
              <w:t>………………………………………………</w:t>
            </w:r>
          </w:p>
          <w:p w:rsidR="00B12295" w:rsidRPr="002F7B89" w:rsidRDefault="00B12295" w:rsidP="00835A94">
            <w:pPr>
              <w:spacing w:after="0" w:line="240" w:lineRule="auto"/>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835A94">
            <w:pPr>
              <w:spacing w:after="0" w:line="240" w:lineRule="auto"/>
              <w:rPr>
                <w:rFonts w:ascii="Times New Roman" w:eastAsia="Times New Roman" w:hAnsi="Times New Roman" w:cs="Times New Roman"/>
                <w:lang w:eastAsia="fr-FR"/>
              </w:rPr>
            </w:pPr>
          </w:p>
        </w:tc>
        <w:tc>
          <w:tcPr>
            <w:tcW w:w="4592" w:type="dxa"/>
            <w:tcBorders>
              <w:top w:val="single" w:sz="4" w:space="0" w:color="auto"/>
              <w:left w:val="single" w:sz="4" w:space="0" w:color="auto"/>
              <w:bottom w:val="sing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rsidTr="00B12295">
        <w:tc>
          <w:tcPr>
            <w:tcW w:w="4620" w:type="dxa"/>
            <w:tcBorders>
              <w:top w:val="single" w:sz="4" w:space="0" w:color="auto"/>
              <w:left w:val="double" w:sz="4" w:space="0" w:color="auto"/>
              <w:bottom w:val="single" w:sz="4" w:space="0" w:color="auto"/>
              <w:right w:val="sing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8. Marque des colis : Nombre et Nature des colis : Nom du produit : Nom botanique des plantes :</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tc>
        <w:tc>
          <w:tcPr>
            <w:tcW w:w="4592" w:type="dxa"/>
            <w:tcBorders>
              <w:top w:val="single" w:sz="4" w:space="0" w:color="auto"/>
              <w:left w:val="single" w:sz="4" w:space="0" w:color="auto"/>
              <w:bottom w:val="sing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9. Quantités : …………………………………………………………</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rsidTr="00B12295">
        <w:tc>
          <w:tcPr>
            <w:tcW w:w="9212" w:type="dxa"/>
            <w:gridSpan w:val="2"/>
            <w:tcBorders>
              <w:top w:val="single" w:sz="4" w:space="0" w:color="auto"/>
              <w:left w:val="double" w:sz="4" w:space="0" w:color="auto"/>
              <w:bottom w:val="sing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10. Il est certifié </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que les végétaux et produits végétaux décrits ci-dessus ont été importés en ………………(pays de réexportation) en provenance de ………..(pays d’origine) et ont fait l’objet du certificat phytosanitaire  N° …. dont    ⌂ l’original ⌂</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la copie authentifiée est annexé (e) au présent certificat.</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qu’ils sont ⌂ emballés ⌂ réemballés dans ⌂ les emballages initaux ⌂  dans de nouveaux emballages,</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 que d’après ⌂ le certificat phytosanitaire ⌂ et une inspection supplémentaire, l’envoi est estimé </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conforme à la réglementation phytosanitaire en vigueur dans le pays importateur, et</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qu’au cours de l’emmagasinage dans la République du BURUNDI (pays de réexpédition) il n’a pas été exposé au</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lastRenderedPageBreak/>
              <w:t>risque d’infestation ou d’infection..</w:t>
            </w:r>
          </w:p>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rsidTr="00B12295">
        <w:tc>
          <w:tcPr>
            <w:tcW w:w="9212" w:type="dxa"/>
            <w:gridSpan w:val="2"/>
            <w:tcBorders>
              <w:top w:val="single" w:sz="4" w:space="0" w:color="auto"/>
              <w:left w:val="double" w:sz="4" w:space="0" w:color="auto"/>
              <w:bottom w:val="sing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11. Déclaration supplémentaire : </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rsidTr="00B12295">
        <w:tc>
          <w:tcPr>
            <w:tcW w:w="4620" w:type="dxa"/>
            <w:tcBorders>
              <w:top w:val="double" w:sz="4" w:space="0" w:color="auto"/>
              <w:left w:val="double" w:sz="4" w:space="0" w:color="auto"/>
              <w:bottom w:val="sing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b/>
                <w:bCs/>
                <w:lang w:eastAsia="fr-FR"/>
              </w:rPr>
            </w:pPr>
            <w:r w:rsidRPr="002F7B89">
              <w:rPr>
                <w:rFonts w:ascii="Times New Roman" w:eastAsia="Times New Roman" w:hAnsi="Times New Roman" w:cs="Times New Roman"/>
                <w:lang w:eastAsia="fr-FR"/>
              </w:rPr>
              <w:t xml:space="preserve">TRAITEMENT DE DESINFESTATION ET/OU DE </w:t>
            </w:r>
            <w:r w:rsidRPr="002F7B89">
              <w:rPr>
                <w:rFonts w:ascii="Times New Roman" w:eastAsia="Times New Roman" w:hAnsi="Times New Roman" w:cs="Times New Roman"/>
                <w:b/>
                <w:bCs/>
                <w:lang w:eastAsia="fr-FR"/>
              </w:rPr>
              <w:t>DESINFECTION :</w:t>
            </w:r>
          </w:p>
          <w:p w:rsidR="00B12295" w:rsidRPr="002F7B89" w:rsidRDefault="00B12295" w:rsidP="00201B6C">
            <w:pPr>
              <w:spacing w:after="0" w:line="240" w:lineRule="auto"/>
              <w:jc w:val="both"/>
              <w:rPr>
                <w:rFonts w:ascii="Times New Roman" w:eastAsia="Times New Roman" w:hAnsi="Times New Roman" w:cs="Times New Roman"/>
                <w:lang w:eastAsia="fr-FR"/>
              </w:rPr>
            </w:pPr>
          </w:p>
        </w:tc>
        <w:tc>
          <w:tcPr>
            <w:tcW w:w="4592" w:type="dxa"/>
            <w:tcBorders>
              <w:top w:val="single" w:sz="4" w:space="0" w:color="auto"/>
              <w:left w:val="double" w:sz="4" w:space="0" w:color="auto"/>
              <w:bottom w:val="nil"/>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rsidTr="00B12295">
        <w:tc>
          <w:tcPr>
            <w:tcW w:w="4620" w:type="dxa"/>
            <w:tcBorders>
              <w:top w:val="single" w:sz="4" w:space="0" w:color="auto"/>
              <w:left w:val="double" w:sz="4" w:space="0" w:color="auto"/>
              <w:bottom w:val="sing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12. Traitement </w:t>
            </w:r>
          </w:p>
          <w:p w:rsidR="00B12295" w:rsidRPr="002F7B89" w:rsidRDefault="00B12295" w:rsidP="00201B6C">
            <w:pPr>
              <w:spacing w:after="0" w:line="240" w:lineRule="auto"/>
              <w:jc w:val="both"/>
              <w:rPr>
                <w:rFonts w:ascii="Times New Roman" w:eastAsia="Times New Roman" w:hAnsi="Times New Roman" w:cs="Times New Roman"/>
                <w:lang w:eastAsia="fr-FR"/>
              </w:rPr>
            </w:pPr>
          </w:p>
        </w:tc>
        <w:tc>
          <w:tcPr>
            <w:tcW w:w="4592" w:type="dxa"/>
            <w:tcBorders>
              <w:top w:val="nil"/>
              <w:left w:val="double" w:sz="4" w:space="0" w:color="auto"/>
              <w:bottom w:val="nil"/>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rsidTr="00B12295">
        <w:tc>
          <w:tcPr>
            <w:tcW w:w="4620" w:type="dxa"/>
            <w:tcBorders>
              <w:top w:val="single" w:sz="4" w:space="0" w:color="auto"/>
              <w:left w:val="double" w:sz="4" w:space="0" w:color="auto"/>
              <w:bottom w:val="double" w:sz="4" w:space="0" w:color="auto"/>
              <w:right w:val="double" w:sz="4" w:space="0" w:color="auto"/>
            </w:tcBorders>
            <w:hideMark/>
          </w:tcPr>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954"/>
            </w:tblGrid>
            <w:tr w:rsidR="00B12295" w:rsidRPr="002F7B89">
              <w:tc>
                <w:tcPr>
                  <w:tcW w:w="2515" w:type="dxa"/>
                  <w:tcBorders>
                    <w:top w:val="single" w:sz="4" w:space="0" w:color="auto"/>
                    <w:left w:val="nil"/>
                    <w:bottom w:val="single" w:sz="4" w:space="0" w:color="auto"/>
                    <w:right w:val="sing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13. Produit chimique (matière active) : </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p>
              </w:tc>
              <w:tc>
                <w:tcPr>
                  <w:tcW w:w="1955" w:type="dxa"/>
                  <w:tcBorders>
                    <w:top w:val="single" w:sz="4" w:space="0" w:color="auto"/>
                    <w:left w:val="single" w:sz="4" w:space="0" w:color="auto"/>
                    <w:bottom w:val="single" w:sz="4" w:space="0" w:color="auto"/>
                    <w:right w:val="nil"/>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14. Durée et Température :</w:t>
                  </w:r>
                </w:p>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tc>
                <w:tcPr>
                  <w:tcW w:w="2515" w:type="dxa"/>
                  <w:tcBorders>
                    <w:top w:val="single" w:sz="4" w:space="0" w:color="auto"/>
                    <w:left w:val="nil"/>
                    <w:bottom w:val="single" w:sz="4" w:space="0" w:color="auto"/>
                    <w:right w:val="sing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15. Concentration : </w:t>
                  </w:r>
                </w:p>
                <w:p w:rsidR="00B12295" w:rsidRPr="002F7B89" w:rsidRDefault="00B12295" w:rsidP="00201B6C">
                  <w:pPr>
                    <w:spacing w:after="0" w:line="240" w:lineRule="auto"/>
                    <w:jc w:val="both"/>
                    <w:rPr>
                      <w:rFonts w:ascii="Times New Roman" w:eastAsia="Times New Roman" w:hAnsi="Times New Roman" w:cs="Times New Roman"/>
                      <w:lang w:eastAsia="fr-FR"/>
                    </w:rPr>
                  </w:pPr>
                </w:p>
              </w:tc>
              <w:tc>
                <w:tcPr>
                  <w:tcW w:w="1955" w:type="dxa"/>
                  <w:tcBorders>
                    <w:top w:val="single" w:sz="4" w:space="0" w:color="auto"/>
                    <w:left w:val="single" w:sz="4" w:space="0" w:color="auto"/>
                    <w:bottom w:val="single" w:sz="4" w:space="0" w:color="auto"/>
                    <w:right w:val="nil"/>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16. Date :</w:t>
                  </w:r>
                </w:p>
                <w:p w:rsidR="00B12295" w:rsidRPr="002F7B89" w:rsidRDefault="00B12295" w:rsidP="00201B6C">
                  <w:pPr>
                    <w:spacing w:after="0" w:line="240" w:lineRule="auto"/>
                    <w:jc w:val="both"/>
                    <w:rPr>
                      <w:rFonts w:ascii="Times New Roman" w:eastAsia="Times New Roman" w:hAnsi="Times New Roman" w:cs="Times New Roman"/>
                      <w:lang w:eastAsia="fr-FR"/>
                    </w:rPr>
                  </w:pPr>
                </w:p>
              </w:tc>
            </w:tr>
            <w:tr w:rsidR="00B12295" w:rsidRPr="002F7B89">
              <w:trPr>
                <w:cantSplit/>
              </w:trPr>
              <w:tc>
                <w:tcPr>
                  <w:tcW w:w="4470" w:type="dxa"/>
                  <w:gridSpan w:val="2"/>
                  <w:tcBorders>
                    <w:top w:val="single" w:sz="4" w:space="0" w:color="auto"/>
                    <w:left w:val="nil"/>
                    <w:bottom w:val="nil"/>
                    <w:right w:val="nil"/>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17. Renseignements complémentaires :</w:t>
                  </w:r>
                </w:p>
              </w:tc>
            </w:tr>
            <w:tr w:rsidR="00B12295" w:rsidRPr="002F7B89">
              <w:trPr>
                <w:cantSplit/>
              </w:trPr>
              <w:tc>
                <w:tcPr>
                  <w:tcW w:w="4470" w:type="dxa"/>
                  <w:gridSpan w:val="2"/>
                  <w:tcBorders>
                    <w:top w:val="nil"/>
                    <w:left w:val="nil"/>
                    <w:bottom w:val="nil"/>
                    <w:right w:val="nil"/>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p>
              </w:tc>
            </w:tr>
          </w:tbl>
          <w:p w:rsidR="00B12295" w:rsidRPr="002F7B89" w:rsidRDefault="00B12295" w:rsidP="00201B6C">
            <w:pPr>
              <w:spacing w:after="0" w:line="240" w:lineRule="auto"/>
              <w:jc w:val="both"/>
              <w:rPr>
                <w:rFonts w:ascii="Times New Roman" w:eastAsia="Times New Roman" w:hAnsi="Times New Roman" w:cs="Times New Roman"/>
                <w:lang w:eastAsia="fr-FR"/>
              </w:rPr>
            </w:pPr>
          </w:p>
        </w:tc>
        <w:tc>
          <w:tcPr>
            <w:tcW w:w="4592" w:type="dxa"/>
            <w:tcBorders>
              <w:top w:val="nil"/>
              <w:left w:val="double" w:sz="4" w:space="0" w:color="auto"/>
              <w:bottom w:val="double" w:sz="4" w:space="0" w:color="auto"/>
              <w:right w:val="double" w:sz="4" w:space="0" w:color="auto"/>
            </w:tcBorders>
          </w:tcPr>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Lieu de délivrance : …………………….</w:t>
            </w: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                                  ……………………</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Date : </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Nom et Signature du Fonctionnaire</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autorisé : </w:t>
            </w:r>
          </w:p>
          <w:p w:rsidR="00B12295" w:rsidRPr="002F7B89" w:rsidRDefault="00B12295" w:rsidP="00201B6C">
            <w:pPr>
              <w:spacing w:after="0" w:line="240" w:lineRule="auto"/>
              <w:jc w:val="both"/>
              <w:rPr>
                <w:rFonts w:ascii="Times New Roman" w:eastAsia="Times New Roman" w:hAnsi="Times New Roman" w:cs="Times New Roman"/>
                <w:lang w:eastAsia="fr-FR"/>
              </w:rPr>
            </w:pPr>
          </w:p>
          <w:p w:rsidR="00B12295" w:rsidRPr="002F7B89" w:rsidRDefault="00B12295"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Cachet</w:t>
            </w:r>
          </w:p>
        </w:tc>
      </w:tr>
    </w:tbl>
    <w:p w:rsidR="005D2B48" w:rsidRPr="002F7B89" w:rsidRDefault="005D2B48" w:rsidP="00201B6C">
      <w:pPr>
        <w:spacing w:after="0" w:line="240" w:lineRule="auto"/>
        <w:rPr>
          <w:rFonts w:ascii="Times New Roman" w:hAnsi="Times New Roman" w:cs="Times New Roman"/>
        </w:rPr>
      </w:pPr>
      <w:bookmarkStart w:id="55" w:name="_Toc50010821"/>
    </w:p>
    <w:p w:rsidR="005D2B48" w:rsidRPr="002F7B89" w:rsidRDefault="005D2B48" w:rsidP="00201B6C">
      <w:pPr>
        <w:keepNext/>
        <w:spacing w:after="0" w:line="240" w:lineRule="auto"/>
        <w:jc w:val="both"/>
        <w:outlineLvl w:val="0"/>
        <w:rPr>
          <w:rFonts w:ascii="Times New Roman" w:eastAsia="Times New Roman" w:hAnsi="Times New Roman" w:cs="Times New Roman"/>
          <w:b/>
          <w:bCs/>
          <w:lang w:eastAsia="fr-FR"/>
        </w:rPr>
        <w:sectPr w:rsidR="005D2B48" w:rsidRPr="002F7B89" w:rsidSect="00EA7120">
          <w:pgSz w:w="11906" w:h="16838" w:code="9"/>
          <w:pgMar w:top="1411" w:right="1411" w:bottom="1411" w:left="1411" w:header="720" w:footer="720" w:gutter="0"/>
          <w:cols w:space="720"/>
          <w:docGrid w:linePitch="360"/>
        </w:sectPr>
      </w:pPr>
    </w:p>
    <w:p w:rsidR="00050AB2" w:rsidRPr="002F7B89" w:rsidRDefault="00AC1B5F" w:rsidP="00201B6C">
      <w:pPr>
        <w:pStyle w:val="Heading1"/>
        <w:rPr>
          <w:rFonts w:ascii="Times New Roman" w:hAnsi="Times New Roman" w:cs="Times New Roman"/>
          <w:sz w:val="22"/>
          <w:szCs w:val="22"/>
          <w:lang w:val="fr-FR"/>
        </w:rPr>
      </w:pPr>
      <w:bookmarkStart w:id="56" w:name="_Toc409669197"/>
      <w:bookmarkEnd w:id="55"/>
      <w:r>
        <w:rPr>
          <w:rFonts w:ascii="Times New Roman" w:hAnsi="Times New Roman" w:cs="Times New Roman"/>
          <w:sz w:val="22"/>
          <w:szCs w:val="22"/>
          <w:lang w:val="fr-FR"/>
        </w:rPr>
        <w:lastRenderedPageBreak/>
        <w:t>ANNEXE 2</w:t>
      </w:r>
      <w:r w:rsidR="00050AB2" w:rsidRPr="002F7B89">
        <w:rPr>
          <w:rFonts w:ascii="Times New Roman" w:hAnsi="Times New Roman" w:cs="Times New Roman"/>
          <w:sz w:val="22"/>
          <w:szCs w:val="22"/>
          <w:lang w:val="fr-FR"/>
        </w:rPr>
        <w:t>: Liste des pesticides homologué pour le café en 2010</w:t>
      </w:r>
      <w:bookmarkEnd w:id="56"/>
    </w:p>
    <w:p w:rsidR="00B12295" w:rsidRPr="002F7B89" w:rsidRDefault="00B12295" w:rsidP="00201B6C">
      <w:pPr>
        <w:spacing w:after="0" w:line="240" w:lineRule="auto"/>
        <w:rPr>
          <w:rFonts w:ascii="Times New Roman" w:hAnsi="Times New Roman" w:cs="Times New Roman"/>
        </w:rPr>
      </w:pPr>
    </w:p>
    <w:tbl>
      <w:tblPr>
        <w:tblStyle w:val="TableGrid"/>
        <w:tblW w:w="14236" w:type="dxa"/>
        <w:tblLayout w:type="fixed"/>
        <w:tblLook w:val="04A0" w:firstRow="1" w:lastRow="0" w:firstColumn="1" w:lastColumn="0" w:noHBand="0" w:noVBand="1"/>
      </w:tblPr>
      <w:tblGrid>
        <w:gridCol w:w="1809"/>
        <w:gridCol w:w="1276"/>
        <w:gridCol w:w="1701"/>
        <w:gridCol w:w="851"/>
        <w:gridCol w:w="2126"/>
        <w:gridCol w:w="1134"/>
        <w:gridCol w:w="2011"/>
        <w:gridCol w:w="3328"/>
      </w:tblGrid>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N° d’Homologation </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Spécialité commerciale </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Composition et formulation </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Classe </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Ennemies du café </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Dose</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Mode d’action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Disposition </w:t>
            </w:r>
          </w:p>
        </w:tc>
      </w:tr>
      <w:tr w:rsidR="00050AB2" w:rsidRPr="005F331A" w:rsidTr="00050AB2">
        <w:tc>
          <w:tcPr>
            <w:tcW w:w="1809" w:type="dxa"/>
          </w:tcPr>
          <w:p w:rsidR="00050AB2" w:rsidRPr="005F331A" w:rsidRDefault="00050AB2" w:rsidP="00201B6C">
            <w:pPr>
              <w:ind w:left="720"/>
              <w:contextualSpacing/>
              <w:rPr>
                <w:rFonts w:ascii="Times New Roman" w:hAnsi="Times New Roman" w:cs="Times New Roman"/>
                <w:sz w:val="20"/>
                <w:szCs w:val="20"/>
              </w:rPr>
            </w:pPr>
          </w:p>
        </w:tc>
        <w:tc>
          <w:tcPr>
            <w:tcW w:w="12427" w:type="dxa"/>
            <w:gridSpan w:val="7"/>
          </w:tcPr>
          <w:p w:rsidR="00050AB2" w:rsidRPr="005F331A" w:rsidRDefault="00050AB2" w:rsidP="00201B6C">
            <w:pPr>
              <w:numPr>
                <w:ilvl w:val="0"/>
                <w:numId w:val="29"/>
              </w:numPr>
              <w:contextualSpacing/>
              <w:rPr>
                <w:rFonts w:ascii="Times New Roman" w:hAnsi="Times New Roman" w:cs="Times New Roman"/>
                <w:sz w:val="20"/>
                <w:szCs w:val="20"/>
              </w:rPr>
            </w:pPr>
            <w:r w:rsidRPr="005F331A">
              <w:rPr>
                <w:rFonts w:ascii="Times New Roman" w:hAnsi="Times New Roman" w:cs="Times New Roman"/>
                <w:sz w:val="20"/>
                <w:szCs w:val="20"/>
              </w:rPr>
              <w:t xml:space="preserve">Insecticides </w:t>
            </w:r>
          </w:p>
        </w:tc>
      </w:tr>
      <w:tr w:rsidR="00050AB2" w:rsidRPr="005F331A" w:rsidTr="00835A94">
        <w:trPr>
          <w:trHeight w:val="51"/>
        </w:trPr>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2001-01-H015</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Dursban4E </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Chlorpyriphos ethyl 48%EC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Leucoptera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Antestiopsis orbitalis </w:t>
            </w:r>
          </w:p>
          <w:p w:rsidR="00050AB2" w:rsidRPr="005F331A" w:rsidRDefault="00835A94" w:rsidP="00201B6C">
            <w:pPr>
              <w:rPr>
                <w:rFonts w:ascii="Times New Roman" w:hAnsi="Times New Roman" w:cs="Times New Roman"/>
                <w:sz w:val="20"/>
                <w:szCs w:val="20"/>
              </w:rPr>
            </w:pPr>
            <w:r>
              <w:rPr>
                <w:rFonts w:ascii="Times New Roman" w:hAnsi="Times New Roman" w:cs="Times New Roman"/>
                <w:sz w:val="20"/>
                <w:szCs w:val="20"/>
              </w:rPr>
              <w:t>Herbrochila ghuesguierei</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1l /ha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Agit par contact et ingestion </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Port de tenue de protection obligatoire pendant la préparation et l’application </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2001-01-H017</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Folithion 3DP</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Fenitrothion 3% DP</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Leucoptera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Antestiopsis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Epicarpostera spp</w:t>
            </w:r>
          </w:p>
          <w:p w:rsidR="00050AB2" w:rsidRPr="005F331A" w:rsidRDefault="00050AB2" w:rsidP="00201B6C">
            <w:pPr>
              <w:rPr>
                <w:rFonts w:ascii="Times New Roman" w:hAnsi="Times New Roman" w:cs="Times New Roman"/>
                <w:sz w:val="20"/>
                <w:szCs w:val="20"/>
              </w:rPr>
            </w:pP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7-10 kg/ha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Interdit d’application pendant le temps venteux </w:t>
            </w:r>
          </w:p>
        </w:tc>
      </w:tr>
      <w:tr w:rsidR="00050AB2" w:rsidRPr="005F331A" w:rsidTr="00835A94">
        <w:trPr>
          <w:trHeight w:val="955"/>
        </w:trPr>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2001-01-H025</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Lebaycid</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Fenthion 3% DP</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Ib</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Leucoptera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Antestiopsis orbitalis </w:t>
            </w:r>
          </w:p>
          <w:p w:rsidR="00050AB2" w:rsidRPr="005F331A" w:rsidRDefault="00835A94" w:rsidP="00201B6C">
            <w:pPr>
              <w:rPr>
                <w:rFonts w:ascii="Times New Roman" w:hAnsi="Times New Roman" w:cs="Times New Roman"/>
                <w:sz w:val="20"/>
                <w:szCs w:val="20"/>
              </w:rPr>
            </w:pPr>
            <w:r>
              <w:rPr>
                <w:rFonts w:ascii="Times New Roman" w:hAnsi="Times New Roman" w:cs="Times New Roman"/>
                <w:sz w:val="20"/>
                <w:szCs w:val="20"/>
              </w:rPr>
              <w:t>Herbrochila ghuesguierei</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20g/pied 2 fois </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Agit par contact et ingestion </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Interdit d’application pendant le vent </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2001-01-H034</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Karate</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Lambda-cyhalothrine 50 g/l EC </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Leucoptera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Antestiopsis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w:t>
            </w:r>
            <w:r w:rsidR="00835A94">
              <w:rPr>
                <w:rFonts w:ascii="Times New Roman" w:hAnsi="Times New Roman" w:cs="Times New Roman"/>
                <w:sz w:val="20"/>
                <w:szCs w:val="20"/>
              </w:rPr>
              <w:t>sguierei</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8ml/15 l d’eau pour 60 pieds </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Peut-être pdt la floraison </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2001-01-H035</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Novathrin</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Lambda-cyhalothrine 5%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Leucoptera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Antestiopsis orbitalis </w:t>
            </w:r>
          </w:p>
          <w:p w:rsidR="00050AB2" w:rsidRPr="005F331A" w:rsidRDefault="00835A94" w:rsidP="00201B6C">
            <w:pPr>
              <w:rPr>
                <w:rFonts w:ascii="Times New Roman" w:hAnsi="Times New Roman" w:cs="Times New Roman"/>
                <w:sz w:val="20"/>
                <w:szCs w:val="20"/>
              </w:rPr>
            </w:pPr>
            <w:r>
              <w:rPr>
                <w:rFonts w:ascii="Times New Roman" w:hAnsi="Times New Roman" w:cs="Times New Roman"/>
                <w:sz w:val="20"/>
                <w:szCs w:val="20"/>
              </w:rPr>
              <w:t>Herbrochila ghuesguierei</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8ml/15 l d’eau pour 60 pieds</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2001-01-H046</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Sumicidine</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Fenvalerata</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Epicampoptera spp</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0.3-0.5l/ha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Port de tenue de protection obligatoire pendant </w:t>
            </w:r>
            <w:r w:rsidR="00835A94">
              <w:rPr>
                <w:rFonts w:ascii="Times New Roman" w:hAnsi="Times New Roman" w:cs="Times New Roman"/>
                <w:sz w:val="20"/>
                <w:szCs w:val="20"/>
              </w:rPr>
              <w:t>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20004-01-H001</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Lambdalm 50 EC </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Lambda-cyhalothrine 50g/l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1250ml /ha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obligatoire pendant la préparation et l’application</w:t>
            </w:r>
          </w:p>
          <w:p w:rsidR="00050AB2" w:rsidRPr="005F331A" w:rsidRDefault="00050AB2" w:rsidP="00201B6C">
            <w:pPr>
              <w:rPr>
                <w:rFonts w:ascii="Times New Roman" w:hAnsi="Times New Roman" w:cs="Times New Roman"/>
                <w:sz w:val="20"/>
                <w:szCs w:val="20"/>
              </w:rPr>
            </w:pP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2003-01-H001</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Cyrene 480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Chlorpyriphos-ethyl 480 g/l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Antestiopsis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p>
          <w:p w:rsidR="00050AB2" w:rsidRPr="005F331A" w:rsidRDefault="00050AB2" w:rsidP="00201B6C">
            <w:pPr>
              <w:tabs>
                <w:tab w:val="left" w:pos="568"/>
              </w:tabs>
              <w:rPr>
                <w:rFonts w:ascii="Times New Roman" w:hAnsi="Times New Roman" w:cs="Times New Roman"/>
                <w:sz w:val="20"/>
                <w:szCs w:val="20"/>
              </w:rPr>
            </w:pPr>
            <w:r w:rsidRPr="005F331A">
              <w:rPr>
                <w:rFonts w:ascii="Times New Roman" w:hAnsi="Times New Roman" w:cs="Times New Roman"/>
                <w:sz w:val="20"/>
                <w:szCs w:val="20"/>
              </w:rPr>
              <w:t>240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emballage doit retourner chez le distributeur</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lastRenderedPageBreak/>
              <w:t>2004-01-H002</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Cyfluthralm</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Cyfluthrine 50 g/l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Antestiopsis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240-300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2004-01-H003</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Fury 100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Zétacypermethrine 100 g/l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Leucoptera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180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Emballage doit retourner chez le distributeur</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2004-01-H004</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Alphacal k 460 </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Alphacypermethrine 60 et Isoxathioate</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400 g/l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240ml/ha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emballage doit retourner chez le distributeur</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2007-01-H001</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Lambdabu 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Lambda-cyhalothrine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50 g /l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240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 peut être appliqué pdt la floraison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2007-01-H002</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Cyfluthribu 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Cyfluthrine 50 g/l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240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2007-01-H005</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Alfacyga</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Alphacypemethrine</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100g/l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150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Emballage doit retourner chez le distributeur</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2009-01-H001</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Bracyfluthrin 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Cyfluthrine 50 g /l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0.24l/ha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2009-01-H002</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Bralambda 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Lambda-Cyhalothrine 50 g/l EC </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0.24 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lastRenderedPageBreak/>
              <w:t>2009-01-H003</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Brachlorpyriphos</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Chlorpyriphos 480g/l 480%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1250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2009-01-H004</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Bramalathion 45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Malathion 45%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1250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Dangereux pour les abeilles et poisson  </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2009-01-H005</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Confidor 200 SL </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Imidachopride 200g/l SL</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Cochenilles</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100ml/ha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2009-01-H006</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Iron 200 SL </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Imidachopride 200g/l SL</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100ml/ha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2009-01-H009</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Iron 70 WG</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Imidachopride 70g/l SL</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300ml/ha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2009-01-H0010</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Iron 350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Imidachopride  350g/l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100ml/ha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p w:rsidR="00050AB2" w:rsidRPr="005F331A" w:rsidRDefault="00050AB2" w:rsidP="00201B6C">
            <w:pPr>
              <w:rPr>
                <w:rFonts w:ascii="Times New Roman" w:hAnsi="Times New Roman" w:cs="Times New Roman"/>
                <w:sz w:val="20"/>
                <w:szCs w:val="20"/>
              </w:rPr>
            </w:pP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2009-01-H0012</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Kriss 100 ml SL</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Acetamipride</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Herbrochila ghuesguierei</w:t>
            </w:r>
          </w:p>
          <w:p w:rsidR="00050AB2" w:rsidRPr="005F331A" w:rsidRDefault="00050AB2" w:rsidP="00201B6C">
            <w:pPr>
              <w:rPr>
                <w:rFonts w:ascii="Times New Roman" w:hAnsi="Times New Roman" w:cs="Times New Roman"/>
                <w:sz w:val="20"/>
                <w:szCs w:val="20"/>
              </w:rPr>
            </w:pP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200ml/ha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Port de tenue de protection  obligatoire pendant la préparation et l’application </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2009-01-H0013</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Thunder 145 OD</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Imidaclopride 100 </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Betacyfluthrine 45 g/l O</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050AB2" w:rsidP="00835A94">
            <w:pPr>
              <w:rPr>
                <w:rFonts w:ascii="Times New Roman" w:hAnsi="Times New Roman" w:cs="Times New Roman"/>
                <w:sz w:val="20"/>
                <w:szCs w:val="20"/>
              </w:rPr>
            </w:pPr>
            <w:r w:rsidRPr="005F331A">
              <w:rPr>
                <w:rFonts w:ascii="Times New Roman" w:hAnsi="Times New Roman" w:cs="Times New Roman"/>
                <w:sz w:val="20"/>
                <w:szCs w:val="20"/>
              </w:rPr>
              <w:t>Herbrochila ghuesguierei</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300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Port de tenue de protection  obligatoire pendant la préparation et l’application </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lastRenderedPageBreak/>
              <w:t>2009-01-H0014</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Cyflutripp  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Cfluthrine 50 g/l</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835A94" w:rsidP="00201B6C">
            <w:pPr>
              <w:rPr>
                <w:rFonts w:ascii="Times New Roman" w:hAnsi="Times New Roman" w:cs="Times New Roman"/>
                <w:sz w:val="20"/>
                <w:szCs w:val="20"/>
              </w:rPr>
            </w:pPr>
            <w:r>
              <w:rPr>
                <w:rFonts w:ascii="Times New Roman" w:hAnsi="Times New Roman" w:cs="Times New Roman"/>
                <w:sz w:val="20"/>
                <w:szCs w:val="20"/>
              </w:rPr>
              <w:t>Herbrochila ghuesguierei</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240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2009-01-H0015</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LAMBDAPP 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Lambda-cyhalothrine 50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835A94" w:rsidP="00201B6C">
            <w:pPr>
              <w:rPr>
                <w:rFonts w:ascii="Times New Roman" w:hAnsi="Times New Roman" w:cs="Times New Roman"/>
                <w:sz w:val="20"/>
                <w:szCs w:val="20"/>
              </w:rPr>
            </w:pPr>
            <w:r>
              <w:rPr>
                <w:rFonts w:ascii="Times New Roman" w:hAnsi="Times New Roman" w:cs="Times New Roman"/>
                <w:sz w:val="20"/>
                <w:szCs w:val="20"/>
              </w:rPr>
              <w:t>Herbrochila ghuesguierei</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240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2009-01-H0016</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Attakan 350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Imidaclopride 350g/l SO</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835A94" w:rsidP="00201B6C">
            <w:pPr>
              <w:rPr>
                <w:rFonts w:ascii="Times New Roman" w:hAnsi="Times New Roman" w:cs="Times New Roman"/>
                <w:sz w:val="20"/>
                <w:szCs w:val="20"/>
              </w:rPr>
            </w:pPr>
            <w:r>
              <w:rPr>
                <w:rFonts w:ascii="Times New Roman" w:hAnsi="Times New Roman" w:cs="Times New Roman"/>
                <w:sz w:val="20"/>
                <w:szCs w:val="20"/>
              </w:rPr>
              <w:t>Herbrochila ghuesguierei</w:t>
            </w:r>
          </w:p>
        </w:tc>
        <w:tc>
          <w:tcPr>
            <w:tcW w:w="1134" w:type="dxa"/>
          </w:tcPr>
          <w:p w:rsidR="00050AB2" w:rsidRPr="005F331A" w:rsidRDefault="00050AB2" w:rsidP="00201B6C">
            <w:pPr>
              <w:tabs>
                <w:tab w:val="left" w:pos="720"/>
              </w:tabs>
              <w:rPr>
                <w:rFonts w:ascii="Times New Roman" w:hAnsi="Times New Roman" w:cs="Times New Roman"/>
                <w:sz w:val="20"/>
                <w:szCs w:val="20"/>
              </w:rPr>
            </w:pP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100ml/ha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2009-01-H0017</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LAMBDACAL 50 EC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Lambda-cyhalothrine 50 EC</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835A94" w:rsidP="00201B6C">
            <w:pPr>
              <w:rPr>
                <w:rFonts w:ascii="Times New Roman" w:hAnsi="Times New Roman" w:cs="Times New Roman"/>
                <w:sz w:val="20"/>
                <w:szCs w:val="20"/>
              </w:rPr>
            </w:pPr>
            <w:r>
              <w:rPr>
                <w:rFonts w:ascii="Times New Roman" w:hAnsi="Times New Roman" w:cs="Times New Roman"/>
                <w:sz w:val="20"/>
                <w:szCs w:val="20"/>
              </w:rPr>
              <w:t>Herbrochila ghuesguierei</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240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tabs>
                <w:tab w:val="left" w:pos="872"/>
              </w:tabs>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r w:rsidRPr="005F331A">
              <w:rPr>
                <w:rFonts w:ascii="Times New Roman" w:hAnsi="Times New Roman" w:cs="Times New Roman"/>
                <w:sz w:val="20"/>
                <w:szCs w:val="20"/>
              </w:rPr>
              <w:tab/>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2009-01-H0018</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BRAMIDA 200 SL</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Imidaclopride 200g/l SL</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Leucotreta spp</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Antestopsis orbitalis </w:t>
            </w:r>
          </w:p>
          <w:p w:rsidR="00050AB2" w:rsidRPr="005F331A" w:rsidRDefault="00835A94" w:rsidP="00201B6C">
            <w:pPr>
              <w:rPr>
                <w:rFonts w:ascii="Times New Roman" w:hAnsi="Times New Roman" w:cs="Times New Roman"/>
                <w:sz w:val="20"/>
                <w:szCs w:val="20"/>
              </w:rPr>
            </w:pPr>
            <w:r>
              <w:rPr>
                <w:rFonts w:ascii="Times New Roman" w:hAnsi="Times New Roman" w:cs="Times New Roman"/>
                <w:sz w:val="20"/>
                <w:szCs w:val="20"/>
              </w:rPr>
              <w:t>Herbrochila ghuesguierei</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100 ml/ha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Agit par contact et ingestion</w:t>
            </w:r>
          </w:p>
        </w:tc>
        <w:tc>
          <w:tcPr>
            <w:tcW w:w="3328" w:type="dxa"/>
          </w:tcPr>
          <w:p w:rsidR="00050AB2" w:rsidRPr="005F331A" w:rsidRDefault="00050AB2" w:rsidP="00201B6C">
            <w:pPr>
              <w:tabs>
                <w:tab w:val="left" w:pos="872"/>
              </w:tabs>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2004-03-H001</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Callicuivre 50 W</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Oxychlorure de cuivre 5 WP</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Colletrichum  Coffearum</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7.7kg/ha soit 165g/15l 60 pieds</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Fongicide</w:t>
            </w:r>
          </w:p>
        </w:tc>
        <w:tc>
          <w:tcPr>
            <w:tcW w:w="3328" w:type="dxa"/>
          </w:tcPr>
          <w:p w:rsidR="00050AB2" w:rsidRPr="005F331A" w:rsidRDefault="00050AB2" w:rsidP="00201B6C">
            <w:pPr>
              <w:tabs>
                <w:tab w:val="left" w:pos="872"/>
              </w:tabs>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2009-02-H001</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BANKO 720 SC</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Chlorothalonil 720g/l SL</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IV</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Colletrichum  Coffearum</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 xml:space="preserve">Hemilea vastatrix </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3l/ha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Fongicide</w:t>
            </w:r>
          </w:p>
        </w:tc>
        <w:tc>
          <w:tcPr>
            <w:tcW w:w="3328" w:type="dxa"/>
          </w:tcPr>
          <w:p w:rsidR="00050AB2" w:rsidRPr="005F331A" w:rsidRDefault="00050AB2" w:rsidP="00201B6C">
            <w:pPr>
              <w:tabs>
                <w:tab w:val="left" w:pos="872"/>
              </w:tabs>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2009-02-H002</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Noedox 75 WG</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Cuivre de l’oxychlorure de cuivre</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Colletrichum  Coffearum</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Hemilea vastatrix</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2.4 l /ha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Fongicide</w:t>
            </w:r>
          </w:p>
        </w:tc>
        <w:tc>
          <w:tcPr>
            <w:tcW w:w="3328" w:type="dxa"/>
          </w:tcPr>
          <w:p w:rsidR="00050AB2" w:rsidRPr="005F331A" w:rsidRDefault="00050AB2" w:rsidP="00201B6C">
            <w:pPr>
              <w:tabs>
                <w:tab w:val="left" w:pos="872"/>
              </w:tabs>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2009-02-H003</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CUPPPROCQFFARO</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50 WP</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Oxychlorure de cuivre</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Colletrichum  Coffearum</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Hemilea vastatrix</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7kg/ha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Fongicide</w:t>
            </w:r>
          </w:p>
        </w:tc>
        <w:tc>
          <w:tcPr>
            <w:tcW w:w="3328" w:type="dxa"/>
          </w:tcPr>
          <w:p w:rsidR="00050AB2" w:rsidRPr="005F331A" w:rsidRDefault="00050AB2" w:rsidP="00201B6C">
            <w:pPr>
              <w:tabs>
                <w:tab w:val="left" w:pos="872"/>
              </w:tabs>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r w:rsidR="00050AB2" w:rsidRPr="005F331A" w:rsidTr="00835A94">
        <w:tc>
          <w:tcPr>
            <w:tcW w:w="1809"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2009-02-H005</w:t>
            </w:r>
          </w:p>
        </w:tc>
        <w:tc>
          <w:tcPr>
            <w:tcW w:w="127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CUBOX 50 WP</w:t>
            </w:r>
          </w:p>
        </w:tc>
        <w:tc>
          <w:tcPr>
            <w:tcW w:w="170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Cuivre de l’oxychlorure de cuivre 50 %</w:t>
            </w:r>
          </w:p>
        </w:tc>
        <w:tc>
          <w:tcPr>
            <w:tcW w:w="85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III</w:t>
            </w:r>
          </w:p>
        </w:tc>
        <w:tc>
          <w:tcPr>
            <w:tcW w:w="2126"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Colletrichum  Coffearum</w:t>
            </w:r>
          </w:p>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Hemilea vastatrix</w:t>
            </w:r>
          </w:p>
        </w:tc>
        <w:tc>
          <w:tcPr>
            <w:tcW w:w="1134" w:type="dxa"/>
          </w:tcPr>
          <w:p w:rsidR="00050AB2" w:rsidRPr="005F331A" w:rsidRDefault="00050AB2" w:rsidP="00201B6C">
            <w:pPr>
              <w:tabs>
                <w:tab w:val="left" w:pos="720"/>
              </w:tabs>
              <w:rPr>
                <w:rFonts w:ascii="Times New Roman" w:hAnsi="Times New Roman" w:cs="Times New Roman"/>
                <w:sz w:val="20"/>
                <w:szCs w:val="20"/>
              </w:rPr>
            </w:pPr>
            <w:r w:rsidRPr="005F331A">
              <w:rPr>
                <w:rFonts w:ascii="Times New Roman" w:hAnsi="Times New Roman" w:cs="Times New Roman"/>
                <w:sz w:val="20"/>
                <w:szCs w:val="20"/>
              </w:rPr>
              <w:t>7kg/ha</w:t>
            </w:r>
          </w:p>
        </w:tc>
        <w:tc>
          <w:tcPr>
            <w:tcW w:w="2011" w:type="dxa"/>
          </w:tcPr>
          <w:p w:rsidR="00050AB2" w:rsidRPr="005F331A" w:rsidRDefault="00050AB2" w:rsidP="00201B6C">
            <w:pPr>
              <w:rPr>
                <w:rFonts w:ascii="Times New Roman" w:hAnsi="Times New Roman" w:cs="Times New Roman"/>
                <w:sz w:val="20"/>
                <w:szCs w:val="20"/>
              </w:rPr>
            </w:pPr>
            <w:r w:rsidRPr="005F331A">
              <w:rPr>
                <w:rFonts w:ascii="Times New Roman" w:hAnsi="Times New Roman" w:cs="Times New Roman"/>
                <w:sz w:val="20"/>
                <w:szCs w:val="20"/>
              </w:rPr>
              <w:t>Fongicide</w:t>
            </w:r>
          </w:p>
        </w:tc>
        <w:tc>
          <w:tcPr>
            <w:tcW w:w="3328" w:type="dxa"/>
          </w:tcPr>
          <w:p w:rsidR="00050AB2" w:rsidRPr="005F331A" w:rsidRDefault="00050AB2" w:rsidP="00201B6C">
            <w:pPr>
              <w:tabs>
                <w:tab w:val="left" w:pos="568"/>
              </w:tabs>
              <w:rPr>
                <w:rFonts w:ascii="Times New Roman" w:hAnsi="Times New Roman" w:cs="Times New Roman"/>
                <w:sz w:val="20"/>
                <w:szCs w:val="20"/>
              </w:rPr>
            </w:pPr>
            <w:r w:rsidRPr="005F331A">
              <w:rPr>
                <w:rFonts w:ascii="Times New Roman" w:hAnsi="Times New Roman" w:cs="Times New Roman"/>
                <w:sz w:val="20"/>
                <w:szCs w:val="20"/>
              </w:rPr>
              <w:t>Port de tenue de protection  obligatoire pendant la préparation et l’application</w:t>
            </w:r>
          </w:p>
        </w:tc>
      </w:tr>
    </w:tbl>
    <w:p w:rsidR="00050AB2" w:rsidRPr="002F7B89" w:rsidRDefault="00050AB2" w:rsidP="00201B6C">
      <w:pPr>
        <w:spacing w:after="0" w:line="240" w:lineRule="auto"/>
        <w:rPr>
          <w:rFonts w:ascii="Times New Roman" w:hAnsi="Times New Roman" w:cs="Times New Roman"/>
        </w:rPr>
      </w:pPr>
    </w:p>
    <w:p w:rsidR="00050AB2" w:rsidRPr="00835A94" w:rsidRDefault="00050AB2" w:rsidP="00201B6C">
      <w:pPr>
        <w:spacing w:after="0" w:line="240" w:lineRule="auto"/>
        <w:rPr>
          <w:rFonts w:ascii="Times New Roman" w:hAnsi="Times New Roman" w:cs="Times New Roman"/>
          <w:i/>
        </w:rPr>
      </w:pPr>
      <w:r w:rsidRPr="00835A94">
        <w:rPr>
          <w:rFonts w:ascii="Times New Roman" w:hAnsi="Times New Roman" w:cs="Times New Roman"/>
          <w:i/>
        </w:rPr>
        <w:t xml:space="preserve">DP : Poudre pulvérisable </w:t>
      </w:r>
      <w:r w:rsidRPr="00835A94">
        <w:rPr>
          <w:rFonts w:ascii="Times New Roman" w:hAnsi="Times New Roman" w:cs="Times New Roman"/>
          <w:i/>
        </w:rPr>
        <w:tab/>
      </w:r>
      <w:r w:rsidRPr="00835A94">
        <w:rPr>
          <w:rFonts w:ascii="Times New Roman" w:hAnsi="Times New Roman" w:cs="Times New Roman"/>
          <w:i/>
        </w:rPr>
        <w:tab/>
        <w:t>EC : Emulsion concentrée</w:t>
      </w:r>
      <w:r w:rsidRPr="00835A94">
        <w:rPr>
          <w:rFonts w:ascii="Times New Roman" w:hAnsi="Times New Roman" w:cs="Times New Roman"/>
          <w:i/>
        </w:rPr>
        <w:tab/>
      </w:r>
      <w:r w:rsidRPr="00835A94">
        <w:rPr>
          <w:rFonts w:ascii="Times New Roman" w:hAnsi="Times New Roman" w:cs="Times New Roman"/>
          <w:i/>
        </w:rPr>
        <w:tab/>
        <w:t xml:space="preserve">SL : concentrée soluble </w:t>
      </w:r>
      <w:r w:rsidRPr="00835A94">
        <w:rPr>
          <w:rFonts w:ascii="Times New Roman" w:hAnsi="Times New Roman" w:cs="Times New Roman"/>
          <w:i/>
        </w:rPr>
        <w:tab/>
      </w:r>
    </w:p>
    <w:p w:rsidR="00050AB2" w:rsidRPr="00835A94" w:rsidRDefault="00050AB2" w:rsidP="00201B6C">
      <w:pPr>
        <w:spacing w:after="0" w:line="240" w:lineRule="auto"/>
        <w:rPr>
          <w:rFonts w:ascii="Times New Roman" w:hAnsi="Times New Roman" w:cs="Times New Roman"/>
          <w:i/>
        </w:rPr>
      </w:pPr>
      <w:r w:rsidRPr="00835A94">
        <w:rPr>
          <w:rFonts w:ascii="Times New Roman" w:hAnsi="Times New Roman" w:cs="Times New Roman"/>
          <w:i/>
        </w:rPr>
        <w:t>WP : Poudre mouillable</w:t>
      </w:r>
      <w:r w:rsidRPr="00835A94">
        <w:rPr>
          <w:rFonts w:ascii="Times New Roman" w:hAnsi="Times New Roman" w:cs="Times New Roman"/>
          <w:i/>
        </w:rPr>
        <w:tab/>
      </w:r>
      <w:r w:rsidRPr="00835A94">
        <w:rPr>
          <w:rFonts w:ascii="Times New Roman" w:hAnsi="Times New Roman" w:cs="Times New Roman"/>
          <w:i/>
        </w:rPr>
        <w:tab/>
        <w:t>SC : Suspension concentrée</w:t>
      </w:r>
      <w:r w:rsidRPr="00835A94">
        <w:rPr>
          <w:rFonts w:ascii="Times New Roman" w:hAnsi="Times New Roman" w:cs="Times New Roman"/>
          <w:i/>
        </w:rPr>
        <w:tab/>
      </w:r>
      <w:r w:rsidRPr="00835A94">
        <w:rPr>
          <w:rFonts w:ascii="Times New Roman" w:hAnsi="Times New Roman" w:cs="Times New Roman"/>
          <w:i/>
        </w:rPr>
        <w:tab/>
        <w:t xml:space="preserve">WG : Poudre granulé </w:t>
      </w:r>
      <w:r w:rsidRPr="00835A94">
        <w:rPr>
          <w:rFonts w:ascii="Times New Roman" w:hAnsi="Times New Roman" w:cs="Times New Roman"/>
          <w:i/>
        </w:rPr>
        <w:tab/>
      </w:r>
    </w:p>
    <w:p w:rsidR="00EA7120" w:rsidRPr="00835A94" w:rsidRDefault="00EA7120" w:rsidP="00201B6C">
      <w:pPr>
        <w:pStyle w:val="Heading1"/>
        <w:rPr>
          <w:rFonts w:ascii="Times New Roman" w:eastAsia="Calibri" w:hAnsi="Times New Roman" w:cs="Times New Roman"/>
          <w:i/>
          <w:sz w:val="22"/>
          <w:szCs w:val="22"/>
          <w:lang w:val="fr-FR"/>
        </w:rPr>
        <w:sectPr w:rsidR="00EA7120" w:rsidRPr="00835A94" w:rsidSect="00EA7120">
          <w:pgSz w:w="16838" w:h="11906" w:orient="landscape" w:code="9"/>
          <w:pgMar w:top="1411" w:right="1411" w:bottom="1411" w:left="1411" w:header="720" w:footer="720" w:gutter="0"/>
          <w:cols w:space="720"/>
          <w:docGrid w:linePitch="360"/>
        </w:sectPr>
      </w:pPr>
    </w:p>
    <w:p w:rsidR="004856B2" w:rsidRPr="002F7B89" w:rsidRDefault="00917F25" w:rsidP="00201B6C">
      <w:pPr>
        <w:pStyle w:val="Heading1"/>
        <w:rPr>
          <w:rFonts w:ascii="Times New Roman" w:eastAsia="Calibri" w:hAnsi="Times New Roman" w:cs="Times New Roman"/>
          <w:sz w:val="22"/>
          <w:szCs w:val="22"/>
          <w:lang w:val="fr-FR"/>
        </w:rPr>
      </w:pPr>
      <w:bookmarkStart w:id="57" w:name="_Toc409669198"/>
      <w:r w:rsidRPr="002F7B89">
        <w:rPr>
          <w:rFonts w:ascii="Times New Roman" w:eastAsia="Calibri" w:hAnsi="Times New Roman" w:cs="Times New Roman"/>
          <w:sz w:val="22"/>
          <w:szCs w:val="22"/>
          <w:lang w:val="fr-FR"/>
        </w:rPr>
        <w:lastRenderedPageBreak/>
        <w:t>ANNEXE 3</w:t>
      </w:r>
      <w:r w:rsidR="00AC1B5F">
        <w:rPr>
          <w:rFonts w:ascii="Times New Roman" w:eastAsia="Calibri" w:hAnsi="Times New Roman" w:cs="Times New Roman"/>
          <w:sz w:val="22"/>
          <w:szCs w:val="22"/>
          <w:lang w:val="fr-FR"/>
        </w:rPr>
        <w:t>:</w:t>
      </w:r>
      <w:r w:rsidRPr="002F7B89">
        <w:rPr>
          <w:rFonts w:ascii="Times New Roman" w:eastAsia="Calibri" w:hAnsi="Times New Roman" w:cs="Times New Roman"/>
          <w:sz w:val="22"/>
          <w:szCs w:val="22"/>
          <w:lang w:val="fr-FR"/>
        </w:rPr>
        <w:t xml:space="preserve"> Consultation </w:t>
      </w:r>
      <w:r w:rsidR="004856B2" w:rsidRPr="002F7B89">
        <w:rPr>
          <w:rFonts w:ascii="Times New Roman" w:eastAsia="Calibri" w:hAnsi="Times New Roman" w:cs="Times New Roman"/>
          <w:sz w:val="22"/>
          <w:szCs w:val="22"/>
          <w:lang w:val="fr-FR"/>
        </w:rPr>
        <w:t>publique</w:t>
      </w:r>
      <w:bookmarkEnd w:id="57"/>
      <w:r w:rsidR="004856B2" w:rsidRPr="002F7B89">
        <w:rPr>
          <w:rFonts w:ascii="Times New Roman" w:eastAsia="Calibri" w:hAnsi="Times New Roman" w:cs="Times New Roman"/>
          <w:sz w:val="22"/>
          <w:szCs w:val="22"/>
          <w:lang w:val="fr-FR"/>
        </w:rPr>
        <w:t xml:space="preserve"> </w:t>
      </w:r>
    </w:p>
    <w:p w:rsidR="004856B2" w:rsidRPr="002F7B89" w:rsidRDefault="004856B2" w:rsidP="00201B6C">
      <w:pPr>
        <w:spacing w:after="0" w:line="240" w:lineRule="auto"/>
        <w:rPr>
          <w:rFonts w:ascii="Times New Roman" w:eastAsia="Times New Roman" w:hAnsi="Times New Roman" w:cs="Times New Roman"/>
          <w:lang w:val="fr-CA" w:eastAsia="fr-FR"/>
        </w:rPr>
      </w:pPr>
    </w:p>
    <w:p w:rsidR="004856B2" w:rsidRPr="002F7B89" w:rsidRDefault="004856B2" w:rsidP="00497BD2">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val="fr-BE" w:eastAsia="fr-FR"/>
        </w:rPr>
        <w:t>L</w:t>
      </w:r>
      <w:r w:rsidRPr="002F7B89">
        <w:rPr>
          <w:rFonts w:ascii="Times New Roman" w:eastAsia="Times New Roman" w:hAnsi="Times New Roman" w:cs="Times New Roman"/>
          <w:lang w:eastAsia="fr-FR"/>
        </w:rPr>
        <w:t>es visites effectuées sur terrain dans les provinces caféicole de Kayanza, Ngozi, Kirundo, Muyinga et Gitega ont permis au consultant de comprendre les problèmes environnementaux et sociaux de la filière café à tous les niveaux de la chaîne de valeur. Le consultant a en outre fait de rencontres de consultation avec les responsables  des structures de gestion de la filière c'est-à-dire ARFIC (Directeur Technique et le chef de service contrôle de qualité), INTERCAFE (Président et le Secrétaire Exécutif). CNAC Murima w’Isangi (Président et le chef de Programme), COCOCA (le Président, Directeur et le Chef de Programme) et au laboratoire de l’ISABU</w:t>
      </w:r>
    </w:p>
    <w:p w:rsidR="004856B2" w:rsidRPr="002F7B89" w:rsidRDefault="004856B2" w:rsidP="00201B6C">
      <w:pPr>
        <w:keepNext/>
        <w:autoSpaceDE w:val="0"/>
        <w:autoSpaceDN w:val="0"/>
        <w:adjustRightInd w:val="0"/>
        <w:spacing w:after="0" w:line="240" w:lineRule="auto"/>
        <w:outlineLvl w:val="1"/>
        <w:rPr>
          <w:rFonts w:ascii="Times New Roman" w:eastAsia="Times New Roman" w:hAnsi="Times New Roman" w:cs="Times New Roman"/>
          <w:b/>
          <w:bCs/>
          <w:lang w:eastAsia="fr-FR"/>
        </w:rPr>
      </w:pPr>
      <w:r w:rsidRPr="002F7B89">
        <w:rPr>
          <w:rFonts w:ascii="Times New Roman" w:eastAsia="Times New Roman" w:hAnsi="Times New Roman" w:cs="Times New Roman"/>
          <w:b/>
          <w:bCs/>
          <w:lang w:eastAsia="fr-FR"/>
        </w:rPr>
        <w:t xml:space="preserve"> </w:t>
      </w:r>
    </w:p>
    <w:p w:rsidR="004856B2" w:rsidRPr="002F7B89" w:rsidRDefault="004856B2"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La visite aura montré  que la plupart des caféiculteurs  ne sont motivés pour entretenir les caféiers pour des raisons suivantes : </w:t>
      </w:r>
    </w:p>
    <w:p w:rsidR="004856B2" w:rsidRPr="002F7B89" w:rsidRDefault="004856B2" w:rsidP="00201B6C">
      <w:pPr>
        <w:spacing w:after="0" w:line="240" w:lineRule="auto"/>
        <w:jc w:val="both"/>
        <w:rPr>
          <w:rFonts w:ascii="Times New Roman" w:eastAsia="Times New Roman" w:hAnsi="Times New Roman" w:cs="Times New Roman"/>
          <w:lang w:eastAsia="fr-FR"/>
        </w:rPr>
      </w:pP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l’exiguïté des terres fait que les agriculteurs sans toutefois arracher les caféiers préfèrent faires des cultures vivrières dans les plantations de cafés pour subvenir aux besoins nutritionnels.</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Faibles productivités des caféiers du fait du manque de fumures aussi chimiques qu’organiques d’une part et vieillissement des caféiers d’autres part car il y a des caféiers qui datent de la période coloniale.</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Manque de matériel de paillage car toutes les collines sont cultivées et les feuilles de bananiers sont compostées pour servir de fumier pour la production des cultures vivrières</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Prix de café très variable et non intéressant ce qui fait que la population jeune préfère le développement des cultures rapides et de grande valeur marchande.</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Faible niveau d’encadrement car les comités provinciaux, communales et collinaires qui devraient s’occuper de l’encadrement ne sont pas motivés car l’encadrement caféicole ne fait pas partie des indicateurs de performance de l’administration communales qui ont été définis par le Gouvernement à travers le Ministère du Développement Communale. Par ailleurs, les Moniteurs café engagés par le CNAC ne sont pas formés pour assurer cette responsabilité d’encadrement. </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Manque de système de communication depuis les moniteurs café jusqu’au niveau de la fédération. </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Manque de suivi des maladies et des produits phytosanitaires pour traiter les maladies à l’apparition. Certaines attaques  comme les fourmis, les cochenilles et la rouille  ne sont pas traitées et les équipements pour l’application des produits ne sont pas suffisants. Il faut ici signaler que les moniteurs café qui sont chargés de l’application des produits ne sont pas équipés de vêtements de protections lors de l’opération et le système de stockage de ces produits ne sont pas sécurisés (Stockés avec les autres matériels et équipement sans précaution.</w:t>
      </w:r>
    </w:p>
    <w:p w:rsidR="004856B2" w:rsidRPr="002F7B89" w:rsidRDefault="004856B2" w:rsidP="00201B6C">
      <w:pPr>
        <w:spacing w:after="0" w:line="240" w:lineRule="auto"/>
        <w:ind w:left="720"/>
        <w:jc w:val="both"/>
        <w:rPr>
          <w:rFonts w:ascii="Times New Roman" w:eastAsia="Times New Roman" w:hAnsi="Times New Roman" w:cs="Times New Roman"/>
          <w:lang w:eastAsia="fr-FR"/>
        </w:rPr>
      </w:pPr>
    </w:p>
    <w:p w:rsidR="004856B2" w:rsidRPr="002F7B89" w:rsidRDefault="00497BD2" w:rsidP="00201B6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échanges entre INTERCAFE,</w:t>
      </w:r>
      <w:r w:rsidR="004856B2" w:rsidRPr="002F7B89">
        <w:rPr>
          <w:rFonts w:ascii="Times New Roman" w:eastAsia="Times New Roman" w:hAnsi="Times New Roman" w:cs="Times New Roman"/>
          <w:lang w:eastAsia="fr-FR"/>
        </w:rPr>
        <w:t xml:space="preserve"> CNAC-Umurima w’isangi et les fédérations ont permis de comprendre que l’encadrement à la base constitue le grand défi pour l’augmentation de la productivité caféicole. Les comités locaux d’encadrement du secteur café ne fonctionnent pas comme il faut. Le nouveau projet devra mettre un accent particulier dans l’amélioration de l’encadrement depuis la base en incluant les structures de l’administration locale.</w:t>
      </w:r>
    </w:p>
    <w:p w:rsidR="004856B2" w:rsidRPr="002F7B89" w:rsidRDefault="004856B2"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 </w:t>
      </w:r>
    </w:p>
    <w:p w:rsidR="004856B2" w:rsidRPr="002F7B89" w:rsidRDefault="004856B2" w:rsidP="00201B6C">
      <w:p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Les caféiculteurs considèrent que le manque de fumure chimique comme le plus grand défi dans la filière et cela risque de créer une source de conflit entre les agriculteurs et les responsables des fédérations et au bout de compte avec l’INTERCAFE,  La quantité que l’INTERCAFE a mise à leur disposition est insignifiante par rapport à leur besoin. Il faut également signaler que le même engrais chimique pour le café peur être utilisé pour les cultures vivrières (INTERCAFE a acheté 1.300 tonnes alors que le besoins était de 12 000 Tonnes). </w:t>
      </w:r>
    </w:p>
    <w:p w:rsidR="004856B2" w:rsidRPr="002F7B89" w:rsidRDefault="004856B2" w:rsidP="00201B6C">
      <w:pPr>
        <w:spacing w:after="0" w:line="240" w:lineRule="auto"/>
        <w:jc w:val="both"/>
        <w:rPr>
          <w:rFonts w:ascii="Times New Roman" w:eastAsia="Times New Roman" w:hAnsi="Times New Roman" w:cs="Times New Roman"/>
          <w:lang w:eastAsia="fr-FR"/>
        </w:rPr>
      </w:pPr>
    </w:p>
    <w:p w:rsidR="004856B2" w:rsidRPr="002F7B89" w:rsidRDefault="004856B2" w:rsidP="00201B6C">
      <w:pPr>
        <w:spacing w:after="0" w:line="240" w:lineRule="auto"/>
        <w:jc w:val="both"/>
        <w:rPr>
          <w:rFonts w:ascii="Times New Roman" w:eastAsia="Times New Roman" w:hAnsi="Times New Roman" w:cs="Times New Roman"/>
          <w:b/>
          <w:lang w:eastAsia="fr-FR"/>
        </w:rPr>
      </w:pPr>
      <w:r w:rsidRPr="002F7B89">
        <w:rPr>
          <w:rFonts w:ascii="Times New Roman" w:eastAsia="Times New Roman" w:hAnsi="Times New Roman" w:cs="Times New Roman"/>
          <w:b/>
          <w:lang w:eastAsia="fr-FR"/>
        </w:rPr>
        <w:t xml:space="preserve">Besoins exprimés </w:t>
      </w:r>
    </w:p>
    <w:p w:rsidR="004856B2" w:rsidRPr="002F7B89" w:rsidRDefault="004856B2" w:rsidP="00201B6C">
      <w:pPr>
        <w:spacing w:after="0" w:line="240" w:lineRule="auto"/>
        <w:jc w:val="both"/>
        <w:rPr>
          <w:rFonts w:ascii="Times New Roman" w:eastAsia="Times New Roman" w:hAnsi="Times New Roman" w:cs="Times New Roman"/>
          <w:lang w:eastAsia="fr-FR"/>
        </w:rPr>
      </w:pP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Appui pour le remplacement des caféiers vieux à travers la production des plants et les crédits aux agriculteurs en attendant la maturation des jeunes ;</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lastRenderedPageBreak/>
        <w:t>Appui aux agriculteurs pour avoir du fumure organique à travers la distribution des animaux d’élevage suivant le système de la chaîne de solidarité expérimenté par le PRODEMA/PRASAB et autres projets du Ministère de l’Agriculture et de L’Elevage financé par FIDA et CTB ;</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Renforcement des structures d’encadrement depuis la base et intégrant l’administration locale</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Renforcement des capacités des structures de la CNAC Umurima w’isangi depuis le niveau central jusqu’à la colline c'est-à-dire aux Moniteurs café ;</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Au niveau de CNAC  devrait comprendre en plus de son personnel actuel, un responsable du suivi et évaluation et un responsable environnementaliste pour appuyer les fédérations, les coopératives et les agriculteurs ; </w:t>
      </w:r>
    </w:p>
    <w:p w:rsidR="004856B2" w:rsidRPr="002F7B89" w:rsidRDefault="004856B2" w:rsidP="00201B6C">
      <w:pPr>
        <w:numPr>
          <w:ilvl w:val="0"/>
          <w:numId w:val="32"/>
        </w:numPr>
        <w:spacing w:after="0" w:line="240" w:lineRule="auto"/>
        <w:jc w:val="both"/>
        <w:rPr>
          <w:rFonts w:ascii="Times New Roman" w:eastAsia="Times New Roman" w:hAnsi="Times New Roman" w:cs="Times New Roman"/>
          <w:lang w:eastAsia="fr-FR"/>
        </w:rPr>
      </w:pPr>
      <w:r w:rsidRPr="002F7B89">
        <w:rPr>
          <w:rFonts w:ascii="Times New Roman" w:eastAsia="Times New Roman" w:hAnsi="Times New Roman" w:cs="Times New Roman"/>
          <w:lang w:eastAsia="fr-FR"/>
        </w:rPr>
        <w:t xml:space="preserve">Equipement des agents applicateurs des produits phytosanitaires en vêtement de protection et leur donner une formation pour une meilleur conservation des produits phytosanitaires. </w:t>
      </w:r>
    </w:p>
    <w:p w:rsidR="004856B2" w:rsidRPr="002F7B89" w:rsidRDefault="004856B2" w:rsidP="00201B6C">
      <w:pPr>
        <w:spacing w:after="0" w:line="240" w:lineRule="auto"/>
        <w:ind w:left="720"/>
        <w:jc w:val="both"/>
        <w:rPr>
          <w:rFonts w:ascii="Times New Roman" w:eastAsia="Times New Roman" w:hAnsi="Times New Roman" w:cs="Times New Roman"/>
          <w:lang w:eastAsia="fr-FR"/>
        </w:rPr>
      </w:pPr>
    </w:p>
    <w:p w:rsidR="004856B2" w:rsidRDefault="004856B2" w:rsidP="00201B6C">
      <w:pPr>
        <w:spacing w:after="0" w:line="240" w:lineRule="auto"/>
        <w:contextualSpacing/>
        <w:rPr>
          <w:rFonts w:ascii="Times New Roman" w:hAnsi="Times New Roman" w:cs="Times New Roman"/>
        </w:rPr>
      </w:pPr>
      <w:r w:rsidRPr="002F7B89">
        <w:rPr>
          <w:rFonts w:ascii="Times New Roman" w:hAnsi="Times New Roman" w:cs="Times New Roman"/>
        </w:rPr>
        <w:t xml:space="preserve">Selon les échanges avec le chercheur de l’ISABU à Kayanza, jean Masumbuko, la recherche est basée sur  des recherches variétales. L’espèce  la plus cultivée en altitude est </w:t>
      </w:r>
      <w:r w:rsidRPr="002F7B89">
        <w:rPr>
          <w:rFonts w:ascii="Times New Roman" w:hAnsi="Times New Roman" w:cs="Times New Roman"/>
          <w:i/>
        </w:rPr>
        <w:t>Coffea arabica de la famille des Rubiaceae.</w:t>
      </w:r>
      <w:r w:rsidRPr="002F7B89">
        <w:rPr>
          <w:rFonts w:ascii="Times New Roman" w:hAnsi="Times New Roman" w:cs="Times New Roman"/>
        </w:rPr>
        <w:t xml:space="preserve"> Trois variétés sont utilisées :</w:t>
      </w:r>
    </w:p>
    <w:p w:rsidR="00497BD2" w:rsidRPr="002F7B89" w:rsidRDefault="00497BD2" w:rsidP="00201B6C">
      <w:pPr>
        <w:spacing w:after="0" w:line="240" w:lineRule="auto"/>
        <w:contextualSpacing/>
        <w:rPr>
          <w:rFonts w:ascii="Times New Roman" w:hAnsi="Times New Roman" w:cs="Times New Roman"/>
        </w:rPr>
      </w:pPr>
    </w:p>
    <w:p w:rsidR="004856B2" w:rsidRPr="002F7B89" w:rsidRDefault="004856B2" w:rsidP="00201B6C">
      <w:pPr>
        <w:numPr>
          <w:ilvl w:val="0"/>
          <w:numId w:val="34"/>
        </w:numPr>
        <w:spacing w:after="0" w:line="240" w:lineRule="auto"/>
        <w:contextualSpacing/>
        <w:rPr>
          <w:rFonts w:ascii="Times New Roman" w:hAnsi="Times New Roman" w:cs="Times New Roman"/>
        </w:rPr>
      </w:pPr>
      <w:r w:rsidRPr="002F7B89">
        <w:rPr>
          <w:rFonts w:ascii="Times New Roman" w:hAnsi="Times New Roman" w:cs="Times New Roman"/>
          <w:i/>
        </w:rPr>
        <w:t>C. arabica var Jackson</w:t>
      </w:r>
      <w:r w:rsidRPr="002F7B89">
        <w:rPr>
          <w:rFonts w:ascii="Times New Roman" w:hAnsi="Times New Roman" w:cs="Times New Roman"/>
        </w:rPr>
        <w:t> : plus productif pour les hautes altitudes</w:t>
      </w:r>
    </w:p>
    <w:p w:rsidR="004856B2" w:rsidRPr="002F7B89" w:rsidRDefault="004856B2" w:rsidP="00201B6C">
      <w:pPr>
        <w:numPr>
          <w:ilvl w:val="0"/>
          <w:numId w:val="34"/>
        </w:numPr>
        <w:spacing w:after="0" w:line="240" w:lineRule="auto"/>
        <w:contextualSpacing/>
        <w:rPr>
          <w:rFonts w:ascii="Times New Roman" w:hAnsi="Times New Roman" w:cs="Times New Roman"/>
        </w:rPr>
      </w:pPr>
      <w:r w:rsidRPr="002F7B89">
        <w:rPr>
          <w:rFonts w:ascii="Times New Roman" w:hAnsi="Times New Roman" w:cs="Times New Roman"/>
          <w:i/>
        </w:rPr>
        <w:t>C. arabica var bourbon</w:t>
      </w:r>
      <w:r w:rsidRPr="002F7B89">
        <w:rPr>
          <w:rFonts w:ascii="Times New Roman" w:hAnsi="Times New Roman" w:cs="Times New Roman"/>
        </w:rPr>
        <w:t xml:space="preserve">  71/139, les 71 est la plus productif de tous</w:t>
      </w:r>
    </w:p>
    <w:p w:rsidR="004856B2" w:rsidRPr="002F7B89" w:rsidRDefault="004856B2" w:rsidP="00201B6C">
      <w:pPr>
        <w:numPr>
          <w:ilvl w:val="0"/>
          <w:numId w:val="34"/>
        </w:numPr>
        <w:spacing w:after="0" w:line="240" w:lineRule="auto"/>
        <w:contextualSpacing/>
        <w:rPr>
          <w:rFonts w:ascii="Times New Roman" w:hAnsi="Times New Roman" w:cs="Times New Roman"/>
        </w:rPr>
      </w:pPr>
      <w:r w:rsidRPr="002F7B89">
        <w:rPr>
          <w:rFonts w:ascii="Times New Roman" w:hAnsi="Times New Roman" w:cs="Times New Roman"/>
          <w:i/>
        </w:rPr>
        <w:t>C. arabica var Mibiliizi</w:t>
      </w:r>
      <w:r w:rsidRPr="002F7B89">
        <w:rPr>
          <w:rFonts w:ascii="Times New Roman" w:hAnsi="Times New Roman" w:cs="Times New Roman"/>
        </w:rPr>
        <w:t xml:space="preserve"> 49/68 : Résiste à la sécheresse.</w:t>
      </w:r>
    </w:p>
    <w:p w:rsidR="00497BD2" w:rsidRDefault="00497BD2" w:rsidP="00201B6C">
      <w:pPr>
        <w:spacing w:after="0" w:line="240" w:lineRule="auto"/>
        <w:rPr>
          <w:rFonts w:ascii="Times New Roman" w:hAnsi="Times New Roman" w:cs="Times New Roman"/>
        </w:rPr>
      </w:pPr>
    </w:p>
    <w:p w:rsidR="004856B2" w:rsidRDefault="004856B2" w:rsidP="00201B6C">
      <w:pPr>
        <w:spacing w:after="0" w:line="240" w:lineRule="auto"/>
        <w:rPr>
          <w:rFonts w:ascii="Times New Roman" w:hAnsi="Times New Roman" w:cs="Times New Roman"/>
        </w:rPr>
      </w:pPr>
      <w:r w:rsidRPr="002F7B89">
        <w:rPr>
          <w:rFonts w:ascii="Times New Roman" w:hAnsi="Times New Roman" w:cs="Times New Roman"/>
        </w:rPr>
        <w:t>L’ISABU est en train de faire des  pépinières pour faire des essais pour le compte du PRODEMA dans le cadre de la promotion du café  d’ombre avec les essences suivantes :</w:t>
      </w:r>
    </w:p>
    <w:p w:rsidR="00497BD2" w:rsidRPr="002F7B89" w:rsidRDefault="00497BD2" w:rsidP="00201B6C">
      <w:pPr>
        <w:spacing w:after="0" w:line="240" w:lineRule="auto"/>
        <w:rPr>
          <w:rFonts w:ascii="Times New Roman" w:hAnsi="Times New Roman" w:cs="Times New Roman"/>
        </w:rPr>
      </w:pPr>
    </w:p>
    <w:p w:rsidR="004856B2" w:rsidRPr="002F7B89" w:rsidRDefault="004856B2" w:rsidP="00201B6C">
      <w:pPr>
        <w:numPr>
          <w:ilvl w:val="0"/>
          <w:numId w:val="34"/>
        </w:numPr>
        <w:spacing w:after="0" w:line="240" w:lineRule="auto"/>
        <w:contextualSpacing/>
        <w:rPr>
          <w:rFonts w:ascii="Times New Roman" w:hAnsi="Times New Roman" w:cs="Times New Roman"/>
          <w:i/>
        </w:rPr>
      </w:pPr>
      <w:r w:rsidRPr="002F7B89">
        <w:rPr>
          <w:rFonts w:ascii="Times New Roman" w:hAnsi="Times New Roman" w:cs="Times New Roman"/>
          <w:i/>
        </w:rPr>
        <w:t xml:space="preserve">Fucus </w:t>
      </w:r>
    </w:p>
    <w:p w:rsidR="004856B2" w:rsidRPr="002F7B89" w:rsidRDefault="004856B2" w:rsidP="00201B6C">
      <w:pPr>
        <w:numPr>
          <w:ilvl w:val="0"/>
          <w:numId w:val="34"/>
        </w:numPr>
        <w:spacing w:after="0" w:line="240" w:lineRule="auto"/>
        <w:contextualSpacing/>
        <w:rPr>
          <w:rFonts w:ascii="Times New Roman" w:hAnsi="Times New Roman" w:cs="Times New Roman"/>
          <w:i/>
        </w:rPr>
      </w:pPr>
      <w:r w:rsidRPr="002F7B89">
        <w:rPr>
          <w:rFonts w:ascii="Times New Roman" w:hAnsi="Times New Roman" w:cs="Times New Roman"/>
          <w:i/>
        </w:rPr>
        <w:t>Maesopsis</w:t>
      </w:r>
    </w:p>
    <w:p w:rsidR="004856B2" w:rsidRPr="002F7B89" w:rsidRDefault="004856B2" w:rsidP="00201B6C">
      <w:pPr>
        <w:numPr>
          <w:ilvl w:val="0"/>
          <w:numId w:val="34"/>
        </w:numPr>
        <w:spacing w:after="0" w:line="240" w:lineRule="auto"/>
        <w:contextualSpacing/>
        <w:rPr>
          <w:rFonts w:ascii="Times New Roman" w:hAnsi="Times New Roman" w:cs="Times New Roman"/>
          <w:i/>
        </w:rPr>
      </w:pPr>
      <w:r w:rsidRPr="002F7B89">
        <w:rPr>
          <w:rFonts w:ascii="Times New Roman" w:hAnsi="Times New Roman" w:cs="Times New Roman"/>
          <w:i/>
        </w:rPr>
        <w:t>Leucena</w:t>
      </w:r>
    </w:p>
    <w:p w:rsidR="004856B2" w:rsidRPr="002F7B89" w:rsidRDefault="004856B2" w:rsidP="00201B6C">
      <w:pPr>
        <w:numPr>
          <w:ilvl w:val="0"/>
          <w:numId w:val="34"/>
        </w:numPr>
        <w:spacing w:after="0" w:line="240" w:lineRule="auto"/>
        <w:contextualSpacing/>
        <w:rPr>
          <w:rFonts w:ascii="Times New Roman" w:hAnsi="Times New Roman" w:cs="Times New Roman"/>
          <w:i/>
        </w:rPr>
      </w:pPr>
      <w:r w:rsidRPr="002F7B89">
        <w:rPr>
          <w:rFonts w:ascii="Times New Roman" w:hAnsi="Times New Roman" w:cs="Times New Roman"/>
          <w:i/>
        </w:rPr>
        <w:t>Acacia</w:t>
      </w:r>
    </w:p>
    <w:p w:rsidR="004856B2" w:rsidRPr="002F7B89" w:rsidRDefault="004856B2" w:rsidP="00201B6C">
      <w:pPr>
        <w:numPr>
          <w:ilvl w:val="0"/>
          <w:numId w:val="34"/>
        </w:numPr>
        <w:spacing w:after="0" w:line="240" w:lineRule="auto"/>
        <w:contextualSpacing/>
        <w:rPr>
          <w:rFonts w:ascii="Times New Roman" w:hAnsi="Times New Roman" w:cs="Times New Roman"/>
        </w:rPr>
      </w:pPr>
      <w:r w:rsidRPr="002F7B89">
        <w:rPr>
          <w:rFonts w:ascii="Times New Roman" w:hAnsi="Times New Roman" w:cs="Times New Roman"/>
          <w:i/>
        </w:rPr>
        <w:t>Albizzia</w:t>
      </w:r>
      <w:r w:rsidRPr="002F7B89">
        <w:rPr>
          <w:rFonts w:ascii="Times New Roman" w:hAnsi="Times New Roman" w:cs="Times New Roman"/>
        </w:rPr>
        <w:t xml:space="preserve">  </w:t>
      </w:r>
    </w:p>
    <w:p w:rsidR="004856B2" w:rsidRPr="002F7B89" w:rsidRDefault="004856B2" w:rsidP="00201B6C">
      <w:pPr>
        <w:spacing w:after="0" w:line="240" w:lineRule="auto"/>
        <w:rPr>
          <w:rFonts w:ascii="Times New Roman" w:hAnsi="Times New Roman" w:cs="Times New Roman"/>
        </w:rPr>
      </w:pPr>
    </w:p>
    <w:sectPr w:rsidR="004856B2" w:rsidRPr="002F7B89" w:rsidSect="00EA7120">
      <w:pgSz w:w="11906" w:h="16838"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67" w:rsidRDefault="009F7E67" w:rsidP="009E6BD9">
      <w:pPr>
        <w:spacing w:after="0" w:line="240" w:lineRule="auto"/>
      </w:pPr>
      <w:r>
        <w:separator/>
      </w:r>
    </w:p>
  </w:endnote>
  <w:endnote w:type="continuationSeparator" w:id="0">
    <w:p w:rsidR="009F7E67" w:rsidRDefault="009F7E67" w:rsidP="009E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D" w:rsidRDefault="00DC2D9D">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C2D9D" w:rsidRDefault="00DC2D9D">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D" w:rsidRDefault="00DC2D9D">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DC2D9D" w:rsidRDefault="00DC2D9D">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D" w:rsidRDefault="00DC2D9D" w:rsidP="002F7B89">
    <w:pPr>
      <w:pStyle w:val="Footer"/>
      <w:numPr>
        <w:ilvl w:val="0"/>
        <w:numId w:val="0"/>
      </w:numPr>
      <w:ind w:left="1137"/>
      <w:jc w:val="center"/>
    </w:pPr>
  </w:p>
  <w:p w:rsidR="00DC2D9D" w:rsidRDefault="00DC2D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D" w:rsidRDefault="00DC2D9D" w:rsidP="00DC2D9D">
    <w:pPr>
      <w:pStyle w:val="Footer"/>
      <w:numPr>
        <w:ilvl w:val="0"/>
        <w:numId w:val="0"/>
      </w:numPr>
      <w:tabs>
        <w:tab w:val="clear" w:pos="4153"/>
        <w:tab w:val="clear" w:pos="8306"/>
        <w:tab w:val="center" w:pos="0"/>
        <w:tab w:val="right" w:pos="9000"/>
      </w:tabs>
    </w:pPr>
  </w:p>
  <w:p w:rsidR="00DC2D9D" w:rsidRDefault="00DC2D9D" w:rsidP="00DC2D9D">
    <w:pPr>
      <w:pStyle w:val="Footer"/>
      <w:numPr>
        <w:ilvl w:val="0"/>
        <w:numId w:val="0"/>
      </w:numPr>
      <w:tabs>
        <w:tab w:val="clear" w:pos="4153"/>
        <w:tab w:val="clear" w:pos="8306"/>
        <w:tab w:val="left" w:pos="4065"/>
      </w:tabs>
      <w:ind w:left="1137"/>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67" w:rsidRDefault="009F7E67" w:rsidP="009E6BD9">
      <w:pPr>
        <w:spacing w:after="0" w:line="240" w:lineRule="auto"/>
      </w:pPr>
      <w:r>
        <w:separator/>
      </w:r>
    </w:p>
  </w:footnote>
  <w:footnote w:type="continuationSeparator" w:id="0">
    <w:p w:rsidR="009F7E67" w:rsidRDefault="009F7E67" w:rsidP="009E6BD9">
      <w:pPr>
        <w:spacing w:after="0" w:line="240" w:lineRule="auto"/>
      </w:pPr>
      <w:r>
        <w:continuationSeparator/>
      </w:r>
    </w:p>
  </w:footnote>
  <w:footnote w:id="1">
    <w:p w:rsidR="00A5485D" w:rsidRPr="00A5485D" w:rsidRDefault="00A5485D" w:rsidP="00A5485D">
      <w:pPr>
        <w:pStyle w:val="FootnoteText"/>
        <w:rPr>
          <w:i/>
        </w:rPr>
      </w:pPr>
      <w:r w:rsidRPr="00A5485D">
        <w:rPr>
          <w:rStyle w:val="FootnoteReference"/>
          <w:i/>
        </w:rPr>
        <w:footnoteRef/>
      </w:r>
      <w:r w:rsidRPr="00A5485D">
        <w:rPr>
          <w:i/>
        </w:rPr>
        <w:t xml:space="preserve"> Ce document a été préparé pour le compte du MINAGRIE par Dr. Gaspard BIKWEMU, Consultant Environnementaliste Senior.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894460"/>
      <w:docPartObj>
        <w:docPartGallery w:val="Page Numbers (Top of Page)"/>
        <w:docPartUnique/>
      </w:docPartObj>
    </w:sdtPr>
    <w:sdtEndPr>
      <w:rPr>
        <w:noProof/>
      </w:rPr>
    </w:sdtEndPr>
    <w:sdtContent>
      <w:p w:rsidR="00DC2D9D" w:rsidRDefault="00DC2D9D">
        <w:pPr>
          <w:pStyle w:val="Header"/>
          <w:jc w:val="right"/>
        </w:pPr>
        <w:r>
          <w:fldChar w:fldCharType="begin"/>
        </w:r>
        <w:r>
          <w:instrText xml:space="preserve"> PAGE   \* MERGEFORMAT </w:instrText>
        </w:r>
        <w:r>
          <w:fldChar w:fldCharType="separate"/>
        </w:r>
        <w:r w:rsidR="00C53D41">
          <w:rPr>
            <w:noProof/>
          </w:rPr>
          <w:t>31</w:t>
        </w:r>
        <w:r>
          <w:rPr>
            <w:noProof/>
          </w:rPr>
          <w:fldChar w:fldCharType="end"/>
        </w:r>
      </w:p>
    </w:sdtContent>
  </w:sdt>
  <w:p w:rsidR="00DC2D9D" w:rsidRDefault="00DC2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D" w:rsidRDefault="00DC2D9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34AE21C"/>
    <w:lvl w:ilvl="0">
      <w:start w:val="1"/>
      <w:numFmt w:val="decimal"/>
      <w:pStyle w:val="ListBullet3"/>
      <w:lvlText w:val="%1."/>
      <w:lvlJc w:val="left"/>
      <w:pPr>
        <w:tabs>
          <w:tab w:val="num" w:pos="1492"/>
        </w:tabs>
        <w:ind w:left="1492" w:hanging="360"/>
      </w:pPr>
    </w:lvl>
  </w:abstractNum>
  <w:abstractNum w:abstractNumId="1">
    <w:nsid w:val="014143D3"/>
    <w:multiLevelType w:val="hybridMultilevel"/>
    <w:tmpl w:val="96BE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077E4"/>
    <w:multiLevelType w:val="singleLevel"/>
    <w:tmpl w:val="CF928D6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
    <w:nsid w:val="10BC2EF7"/>
    <w:multiLevelType w:val="hybridMultilevel"/>
    <w:tmpl w:val="E44607F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1075D70"/>
    <w:multiLevelType w:val="hybridMultilevel"/>
    <w:tmpl w:val="B33CBC90"/>
    <w:lvl w:ilvl="0" w:tplc="040C000F">
      <w:start w:val="1"/>
      <w:numFmt w:val="bullet"/>
      <w:lvlText w:val=""/>
      <w:lvlJc w:val="left"/>
      <w:pPr>
        <w:tabs>
          <w:tab w:val="num" w:pos="2856"/>
        </w:tabs>
        <w:ind w:left="2856" w:hanging="360"/>
      </w:pPr>
      <w:rPr>
        <w:rFonts w:ascii="Symbol" w:hAnsi="Symbol" w:cs="Symbol" w:hint="default"/>
      </w:rPr>
    </w:lvl>
    <w:lvl w:ilvl="1" w:tplc="040C0019">
      <w:start w:val="1"/>
      <w:numFmt w:val="bullet"/>
      <w:lvlText w:val=""/>
      <w:lvlJc w:val="left"/>
      <w:pPr>
        <w:tabs>
          <w:tab w:val="num" w:pos="3576"/>
        </w:tabs>
        <w:ind w:left="3576" w:hanging="360"/>
      </w:pPr>
      <w:rPr>
        <w:rFonts w:ascii="Wingdings" w:hAnsi="Wingdings" w:cs="Wingdings" w:hint="default"/>
        <w:sz w:val="16"/>
        <w:szCs w:val="16"/>
      </w:rPr>
    </w:lvl>
    <w:lvl w:ilvl="2" w:tplc="040C001B">
      <w:start w:val="2"/>
      <w:numFmt w:val="bullet"/>
      <w:lvlText w:val="-"/>
      <w:lvlJc w:val="left"/>
      <w:pPr>
        <w:tabs>
          <w:tab w:val="num" w:pos="4296"/>
        </w:tabs>
        <w:ind w:left="4296" w:hanging="360"/>
      </w:pPr>
      <w:rPr>
        <w:rFonts w:ascii="Times New Roman" w:eastAsia="Times New Roman" w:hAnsi="Times New Roman" w:cs="Times New Roman" w:hint="default"/>
      </w:rPr>
    </w:lvl>
    <w:lvl w:ilvl="3" w:tplc="040C000F">
      <w:start w:val="1"/>
      <w:numFmt w:val="bullet"/>
      <w:lvlText w:val=""/>
      <w:lvlJc w:val="left"/>
      <w:pPr>
        <w:tabs>
          <w:tab w:val="num" w:pos="5016"/>
        </w:tabs>
        <w:ind w:left="5016" w:hanging="360"/>
      </w:pPr>
      <w:rPr>
        <w:rFonts w:ascii="Symbol" w:hAnsi="Symbol" w:cs="Symbol" w:hint="default"/>
      </w:rPr>
    </w:lvl>
    <w:lvl w:ilvl="4" w:tplc="040C0019">
      <w:start w:val="1"/>
      <w:numFmt w:val="bullet"/>
      <w:lvlText w:val="o"/>
      <w:lvlJc w:val="left"/>
      <w:pPr>
        <w:tabs>
          <w:tab w:val="num" w:pos="5736"/>
        </w:tabs>
        <w:ind w:left="5736" w:hanging="360"/>
      </w:pPr>
      <w:rPr>
        <w:rFonts w:ascii="Courier New" w:hAnsi="Courier New" w:cs="Courier New" w:hint="default"/>
      </w:rPr>
    </w:lvl>
    <w:lvl w:ilvl="5" w:tplc="040C001B">
      <w:start w:val="1"/>
      <w:numFmt w:val="bullet"/>
      <w:lvlText w:val=""/>
      <w:lvlJc w:val="left"/>
      <w:pPr>
        <w:tabs>
          <w:tab w:val="num" w:pos="6456"/>
        </w:tabs>
        <w:ind w:left="6456" w:hanging="360"/>
      </w:pPr>
      <w:rPr>
        <w:rFonts w:ascii="Wingdings" w:hAnsi="Wingdings" w:cs="Wingdings" w:hint="default"/>
      </w:rPr>
    </w:lvl>
    <w:lvl w:ilvl="6" w:tplc="040C000F">
      <w:start w:val="1"/>
      <w:numFmt w:val="bullet"/>
      <w:lvlText w:val=""/>
      <w:lvlJc w:val="left"/>
      <w:pPr>
        <w:tabs>
          <w:tab w:val="num" w:pos="7176"/>
        </w:tabs>
        <w:ind w:left="7176" w:hanging="360"/>
      </w:pPr>
      <w:rPr>
        <w:rFonts w:ascii="Symbol" w:hAnsi="Symbol" w:cs="Symbol" w:hint="default"/>
      </w:rPr>
    </w:lvl>
    <w:lvl w:ilvl="7" w:tplc="040C0019">
      <w:start w:val="1"/>
      <w:numFmt w:val="bullet"/>
      <w:lvlText w:val="o"/>
      <w:lvlJc w:val="left"/>
      <w:pPr>
        <w:tabs>
          <w:tab w:val="num" w:pos="7896"/>
        </w:tabs>
        <w:ind w:left="7896" w:hanging="360"/>
      </w:pPr>
      <w:rPr>
        <w:rFonts w:ascii="Courier New" w:hAnsi="Courier New" w:cs="Courier New" w:hint="default"/>
      </w:rPr>
    </w:lvl>
    <w:lvl w:ilvl="8" w:tplc="040C001B">
      <w:start w:val="1"/>
      <w:numFmt w:val="bullet"/>
      <w:lvlText w:val=""/>
      <w:lvlJc w:val="left"/>
      <w:pPr>
        <w:tabs>
          <w:tab w:val="num" w:pos="8616"/>
        </w:tabs>
        <w:ind w:left="8616" w:hanging="360"/>
      </w:pPr>
      <w:rPr>
        <w:rFonts w:ascii="Wingdings" w:hAnsi="Wingdings" w:cs="Wingdings" w:hint="default"/>
      </w:rPr>
    </w:lvl>
  </w:abstractNum>
  <w:abstractNum w:abstractNumId="5">
    <w:nsid w:val="125A30DE"/>
    <w:multiLevelType w:val="hybridMultilevel"/>
    <w:tmpl w:val="CFB6018C"/>
    <w:lvl w:ilvl="0" w:tplc="0A246F98">
      <w:start w:val="1"/>
      <w:numFmt w:val="lowerRoman"/>
      <w:lvlText w:val="%1."/>
      <w:lvlJc w:val="right"/>
      <w:pPr>
        <w:tabs>
          <w:tab w:val="num" w:pos="780"/>
        </w:tabs>
        <w:ind w:left="780" w:hanging="360"/>
      </w:pPr>
    </w:lvl>
    <w:lvl w:ilvl="1" w:tplc="0409000D">
      <w:start w:val="1"/>
      <w:numFmt w:val="bullet"/>
      <w:lvlText w:val=""/>
      <w:lvlJc w:val="left"/>
      <w:pPr>
        <w:tabs>
          <w:tab w:val="num" w:pos="1500"/>
        </w:tabs>
        <w:ind w:left="1500" w:hanging="360"/>
      </w:pPr>
      <w:rPr>
        <w:rFonts w:ascii="Wingdings" w:hAnsi="Wingdings" w:hint="default"/>
      </w:rPr>
    </w:lvl>
    <w:lvl w:ilvl="2" w:tplc="040C0005">
      <w:start w:val="3"/>
      <w:numFmt w:val="upperLetter"/>
      <w:lvlText w:val="%3."/>
      <w:lvlJc w:val="left"/>
      <w:pPr>
        <w:tabs>
          <w:tab w:val="num" w:pos="2400"/>
        </w:tabs>
        <w:ind w:left="2400" w:hanging="360"/>
      </w:pPr>
    </w:lvl>
    <w:lvl w:ilvl="3" w:tplc="040C0001">
      <w:start w:val="1"/>
      <w:numFmt w:val="decimal"/>
      <w:lvlText w:val="%4."/>
      <w:lvlJc w:val="left"/>
      <w:pPr>
        <w:tabs>
          <w:tab w:val="num" w:pos="2940"/>
        </w:tabs>
        <w:ind w:left="2940" w:hanging="360"/>
      </w:pPr>
    </w:lvl>
    <w:lvl w:ilvl="4" w:tplc="040C0003">
      <w:start w:val="1"/>
      <w:numFmt w:val="lowerLetter"/>
      <w:lvlText w:val="%5."/>
      <w:lvlJc w:val="left"/>
      <w:pPr>
        <w:tabs>
          <w:tab w:val="num" w:pos="3660"/>
        </w:tabs>
        <w:ind w:left="3660" w:hanging="360"/>
      </w:pPr>
    </w:lvl>
    <w:lvl w:ilvl="5" w:tplc="040C0005">
      <w:start w:val="1"/>
      <w:numFmt w:val="lowerRoman"/>
      <w:lvlText w:val="%6."/>
      <w:lvlJc w:val="right"/>
      <w:pPr>
        <w:tabs>
          <w:tab w:val="num" w:pos="4380"/>
        </w:tabs>
        <w:ind w:left="4380" w:hanging="180"/>
      </w:pPr>
    </w:lvl>
    <w:lvl w:ilvl="6" w:tplc="040C0001">
      <w:start w:val="1"/>
      <w:numFmt w:val="decimal"/>
      <w:lvlText w:val="%7."/>
      <w:lvlJc w:val="left"/>
      <w:pPr>
        <w:tabs>
          <w:tab w:val="num" w:pos="5100"/>
        </w:tabs>
        <w:ind w:left="5100" w:hanging="360"/>
      </w:pPr>
    </w:lvl>
    <w:lvl w:ilvl="7" w:tplc="040C0003">
      <w:start w:val="1"/>
      <w:numFmt w:val="lowerLetter"/>
      <w:lvlText w:val="%8."/>
      <w:lvlJc w:val="left"/>
      <w:pPr>
        <w:tabs>
          <w:tab w:val="num" w:pos="5820"/>
        </w:tabs>
        <w:ind w:left="5820" w:hanging="360"/>
      </w:pPr>
    </w:lvl>
    <w:lvl w:ilvl="8" w:tplc="040C0005">
      <w:start w:val="1"/>
      <w:numFmt w:val="lowerRoman"/>
      <w:lvlText w:val="%9."/>
      <w:lvlJc w:val="right"/>
      <w:pPr>
        <w:tabs>
          <w:tab w:val="num" w:pos="6540"/>
        </w:tabs>
        <w:ind w:left="6540" w:hanging="180"/>
      </w:pPr>
    </w:lvl>
  </w:abstractNum>
  <w:abstractNum w:abstractNumId="6">
    <w:nsid w:val="18FD5813"/>
    <w:multiLevelType w:val="hybridMultilevel"/>
    <w:tmpl w:val="BA920266"/>
    <w:lvl w:ilvl="0" w:tplc="8D9403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1A25ED"/>
    <w:multiLevelType w:val="hybridMultilevel"/>
    <w:tmpl w:val="9FB677B4"/>
    <w:lvl w:ilvl="0" w:tplc="0A246F98">
      <w:start w:val="1"/>
      <w:numFmt w:val="lowerRoman"/>
      <w:lvlText w:val="%1."/>
      <w:lvlJc w:val="right"/>
      <w:pPr>
        <w:tabs>
          <w:tab w:val="num" w:pos="780"/>
        </w:tabs>
        <w:ind w:left="780" w:hanging="360"/>
      </w:pPr>
    </w:lvl>
    <w:lvl w:ilvl="1" w:tplc="040C0003">
      <w:start w:val="1"/>
      <w:numFmt w:val="bullet"/>
      <w:lvlText w:val=""/>
      <w:lvlJc w:val="left"/>
      <w:pPr>
        <w:tabs>
          <w:tab w:val="num" w:pos="1500"/>
        </w:tabs>
        <w:ind w:left="1500" w:hanging="360"/>
      </w:pPr>
      <w:rPr>
        <w:rFonts w:ascii="Wingdings" w:hAnsi="Wingdings" w:cs="Wingdings" w:hint="default"/>
      </w:rPr>
    </w:lvl>
    <w:lvl w:ilvl="2" w:tplc="040C0005">
      <w:start w:val="3"/>
      <w:numFmt w:val="upperLetter"/>
      <w:lvlText w:val="%3."/>
      <w:lvlJc w:val="left"/>
      <w:pPr>
        <w:tabs>
          <w:tab w:val="num" w:pos="2400"/>
        </w:tabs>
        <w:ind w:left="2400" w:hanging="360"/>
      </w:pPr>
    </w:lvl>
    <w:lvl w:ilvl="3" w:tplc="040C0001">
      <w:start w:val="1"/>
      <w:numFmt w:val="decimal"/>
      <w:lvlText w:val="%4."/>
      <w:lvlJc w:val="left"/>
      <w:pPr>
        <w:tabs>
          <w:tab w:val="num" w:pos="2940"/>
        </w:tabs>
        <w:ind w:left="2940" w:hanging="360"/>
      </w:pPr>
    </w:lvl>
    <w:lvl w:ilvl="4" w:tplc="040C0003">
      <w:start w:val="1"/>
      <w:numFmt w:val="lowerLetter"/>
      <w:lvlText w:val="%5."/>
      <w:lvlJc w:val="left"/>
      <w:pPr>
        <w:tabs>
          <w:tab w:val="num" w:pos="3660"/>
        </w:tabs>
        <w:ind w:left="3660" w:hanging="360"/>
      </w:pPr>
    </w:lvl>
    <w:lvl w:ilvl="5" w:tplc="040C0005">
      <w:start w:val="1"/>
      <w:numFmt w:val="lowerRoman"/>
      <w:lvlText w:val="%6."/>
      <w:lvlJc w:val="right"/>
      <w:pPr>
        <w:tabs>
          <w:tab w:val="num" w:pos="4380"/>
        </w:tabs>
        <w:ind w:left="4380" w:hanging="180"/>
      </w:pPr>
    </w:lvl>
    <w:lvl w:ilvl="6" w:tplc="040C0001">
      <w:start w:val="1"/>
      <w:numFmt w:val="decimal"/>
      <w:lvlText w:val="%7."/>
      <w:lvlJc w:val="left"/>
      <w:pPr>
        <w:tabs>
          <w:tab w:val="num" w:pos="5100"/>
        </w:tabs>
        <w:ind w:left="5100" w:hanging="360"/>
      </w:pPr>
    </w:lvl>
    <w:lvl w:ilvl="7" w:tplc="040C0003">
      <w:start w:val="1"/>
      <w:numFmt w:val="lowerLetter"/>
      <w:lvlText w:val="%8."/>
      <w:lvlJc w:val="left"/>
      <w:pPr>
        <w:tabs>
          <w:tab w:val="num" w:pos="5820"/>
        </w:tabs>
        <w:ind w:left="5820" w:hanging="360"/>
      </w:pPr>
    </w:lvl>
    <w:lvl w:ilvl="8" w:tplc="040C0005">
      <w:start w:val="1"/>
      <w:numFmt w:val="lowerRoman"/>
      <w:lvlText w:val="%9."/>
      <w:lvlJc w:val="right"/>
      <w:pPr>
        <w:tabs>
          <w:tab w:val="num" w:pos="6540"/>
        </w:tabs>
        <w:ind w:left="6540" w:hanging="180"/>
      </w:pPr>
    </w:lvl>
  </w:abstractNum>
  <w:abstractNum w:abstractNumId="8">
    <w:nsid w:val="1BE66C45"/>
    <w:multiLevelType w:val="hybridMultilevel"/>
    <w:tmpl w:val="E9A06260"/>
    <w:lvl w:ilvl="0" w:tplc="0409000D">
      <w:start w:val="1"/>
      <w:numFmt w:val="bullet"/>
      <w:lvlText w:val=""/>
      <w:lvlJc w:val="left"/>
      <w:pPr>
        <w:tabs>
          <w:tab w:val="num" w:pos="2856"/>
        </w:tabs>
        <w:ind w:left="2856" w:hanging="360"/>
      </w:pPr>
      <w:rPr>
        <w:rFonts w:ascii="Wingdings" w:hAnsi="Wingdings" w:hint="default"/>
      </w:rPr>
    </w:lvl>
    <w:lvl w:ilvl="1" w:tplc="040C0019">
      <w:start w:val="1"/>
      <w:numFmt w:val="bullet"/>
      <w:lvlText w:val=""/>
      <w:lvlJc w:val="left"/>
      <w:pPr>
        <w:tabs>
          <w:tab w:val="num" w:pos="3576"/>
        </w:tabs>
        <w:ind w:left="3576" w:hanging="360"/>
      </w:pPr>
      <w:rPr>
        <w:rFonts w:ascii="Wingdings" w:hAnsi="Wingdings" w:cs="Wingdings" w:hint="default"/>
        <w:sz w:val="16"/>
        <w:szCs w:val="16"/>
      </w:rPr>
    </w:lvl>
    <w:lvl w:ilvl="2" w:tplc="040C001B">
      <w:start w:val="2"/>
      <w:numFmt w:val="bullet"/>
      <w:lvlText w:val="-"/>
      <w:lvlJc w:val="left"/>
      <w:pPr>
        <w:tabs>
          <w:tab w:val="num" w:pos="4296"/>
        </w:tabs>
        <w:ind w:left="4296" w:hanging="360"/>
      </w:pPr>
      <w:rPr>
        <w:rFonts w:ascii="Times New Roman" w:eastAsia="Times New Roman" w:hAnsi="Times New Roman" w:cs="Times New Roman" w:hint="default"/>
      </w:rPr>
    </w:lvl>
    <w:lvl w:ilvl="3" w:tplc="040C000F">
      <w:start w:val="1"/>
      <w:numFmt w:val="bullet"/>
      <w:lvlText w:val=""/>
      <w:lvlJc w:val="left"/>
      <w:pPr>
        <w:tabs>
          <w:tab w:val="num" w:pos="5016"/>
        </w:tabs>
        <w:ind w:left="5016" w:hanging="360"/>
      </w:pPr>
      <w:rPr>
        <w:rFonts w:ascii="Symbol" w:hAnsi="Symbol" w:cs="Symbol" w:hint="default"/>
      </w:rPr>
    </w:lvl>
    <w:lvl w:ilvl="4" w:tplc="040C0019">
      <w:start w:val="1"/>
      <w:numFmt w:val="bullet"/>
      <w:lvlText w:val="o"/>
      <w:lvlJc w:val="left"/>
      <w:pPr>
        <w:tabs>
          <w:tab w:val="num" w:pos="5736"/>
        </w:tabs>
        <w:ind w:left="5736" w:hanging="360"/>
      </w:pPr>
      <w:rPr>
        <w:rFonts w:ascii="Courier New" w:hAnsi="Courier New" w:cs="Courier New" w:hint="default"/>
      </w:rPr>
    </w:lvl>
    <w:lvl w:ilvl="5" w:tplc="040C001B">
      <w:start w:val="1"/>
      <w:numFmt w:val="bullet"/>
      <w:lvlText w:val=""/>
      <w:lvlJc w:val="left"/>
      <w:pPr>
        <w:tabs>
          <w:tab w:val="num" w:pos="6456"/>
        </w:tabs>
        <w:ind w:left="6456" w:hanging="360"/>
      </w:pPr>
      <w:rPr>
        <w:rFonts w:ascii="Wingdings" w:hAnsi="Wingdings" w:cs="Wingdings" w:hint="default"/>
      </w:rPr>
    </w:lvl>
    <w:lvl w:ilvl="6" w:tplc="040C000F">
      <w:start w:val="1"/>
      <w:numFmt w:val="bullet"/>
      <w:lvlText w:val=""/>
      <w:lvlJc w:val="left"/>
      <w:pPr>
        <w:tabs>
          <w:tab w:val="num" w:pos="7176"/>
        </w:tabs>
        <w:ind w:left="7176" w:hanging="360"/>
      </w:pPr>
      <w:rPr>
        <w:rFonts w:ascii="Symbol" w:hAnsi="Symbol" w:cs="Symbol" w:hint="default"/>
      </w:rPr>
    </w:lvl>
    <w:lvl w:ilvl="7" w:tplc="040C0019">
      <w:start w:val="1"/>
      <w:numFmt w:val="bullet"/>
      <w:lvlText w:val="o"/>
      <w:lvlJc w:val="left"/>
      <w:pPr>
        <w:tabs>
          <w:tab w:val="num" w:pos="7896"/>
        </w:tabs>
        <w:ind w:left="7896" w:hanging="360"/>
      </w:pPr>
      <w:rPr>
        <w:rFonts w:ascii="Courier New" w:hAnsi="Courier New" w:cs="Courier New" w:hint="default"/>
      </w:rPr>
    </w:lvl>
    <w:lvl w:ilvl="8" w:tplc="040C001B">
      <w:start w:val="1"/>
      <w:numFmt w:val="bullet"/>
      <w:lvlText w:val=""/>
      <w:lvlJc w:val="left"/>
      <w:pPr>
        <w:tabs>
          <w:tab w:val="num" w:pos="8616"/>
        </w:tabs>
        <w:ind w:left="8616" w:hanging="360"/>
      </w:pPr>
      <w:rPr>
        <w:rFonts w:ascii="Wingdings" w:hAnsi="Wingdings" w:cs="Wingdings" w:hint="default"/>
      </w:rPr>
    </w:lvl>
  </w:abstractNum>
  <w:abstractNum w:abstractNumId="9">
    <w:nsid w:val="1DC66A13"/>
    <w:multiLevelType w:val="hybridMultilevel"/>
    <w:tmpl w:val="515247A0"/>
    <w:lvl w:ilvl="0" w:tplc="040C000F">
      <w:start w:val="1"/>
      <w:numFmt w:val="lowerRoman"/>
      <w:lvlText w:val="(%1)"/>
      <w:lvlJc w:val="left"/>
      <w:pPr>
        <w:tabs>
          <w:tab w:val="num" w:pos="1080"/>
        </w:tabs>
        <w:ind w:left="1080" w:hanging="720"/>
      </w:pPr>
      <w:rPr>
        <w:b/>
        <w:bCs/>
      </w:rPr>
    </w:lvl>
    <w:lvl w:ilvl="1" w:tplc="2384FB6E">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1DE1748F"/>
    <w:multiLevelType w:val="hybridMultilevel"/>
    <w:tmpl w:val="315E2DC2"/>
    <w:lvl w:ilvl="0" w:tplc="0A246F9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2C34B77"/>
    <w:multiLevelType w:val="hybridMultilevel"/>
    <w:tmpl w:val="CF080AF4"/>
    <w:lvl w:ilvl="0" w:tplc="0B0AF8B0">
      <w:start w:val="3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26025E51"/>
    <w:multiLevelType w:val="hybridMultilevel"/>
    <w:tmpl w:val="430EF038"/>
    <w:lvl w:ilvl="0" w:tplc="B54EFDB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696125A"/>
    <w:multiLevelType w:val="hybridMultilevel"/>
    <w:tmpl w:val="67F249F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97A738E"/>
    <w:multiLevelType w:val="hybridMultilevel"/>
    <w:tmpl w:val="B1F6BEC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52100E0"/>
    <w:multiLevelType w:val="hybridMultilevel"/>
    <w:tmpl w:val="1A7454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EB6594"/>
    <w:multiLevelType w:val="hybridMultilevel"/>
    <w:tmpl w:val="5A08680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9373F2B"/>
    <w:multiLevelType w:val="hybridMultilevel"/>
    <w:tmpl w:val="25FCAF9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C0A0894"/>
    <w:multiLevelType w:val="hybridMultilevel"/>
    <w:tmpl w:val="8CEE207C"/>
    <w:lvl w:ilvl="0" w:tplc="FF203AE2">
      <w:start w:val="3"/>
      <w:numFmt w:val="bullet"/>
      <w:lvlText w:val="-"/>
      <w:lvlJc w:val="left"/>
      <w:pPr>
        <w:tabs>
          <w:tab w:val="num" w:pos="2136"/>
        </w:tabs>
        <w:ind w:left="2136" w:hanging="360"/>
      </w:pPr>
      <w:rPr>
        <w:rFonts w:ascii="Times New Roman" w:eastAsia="Times New Roman" w:hAnsi="Times New Roman" w:cs="Times New Roman" w:hint="default"/>
      </w:rPr>
    </w:lvl>
    <w:lvl w:ilvl="1" w:tplc="69DC9324">
      <w:start w:val="1"/>
      <w:numFmt w:val="bullet"/>
      <w:lvlText w:val=""/>
      <w:lvlJc w:val="left"/>
      <w:pPr>
        <w:tabs>
          <w:tab w:val="num" w:pos="2856"/>
        </w:tabs>
        <w:ind w:left="2856" w:hanging="360"/>
      </w:pPr>
      <w:rPr>
        <w:rFonts w:ascii="Wingdings" w:hAnsi="Wingdings" w:cs="Wingdings" w:hint="default"/>
        <w:sz w:val="16"/>
        <w:szCs w:val="16"/>
      </w:rPr>
    </w:lvl>
    <w:lvl w:ilvl="2" w:tplc="792AB514">
      <w:start w:val="2"/>
      <w:numFmt w:val="bullet"/>
      <w:lvlText w:val="-"/>
      <w:lvlJc w:val="left"/>
      <w:pPr>
        <w:tabs>
          <w:tab w:val="num" w:pos="3576"/>
        </w:tabs>
        <w:ind w:left="3576" w:hanging="360"/>
      </w:pPr>
      <w:rPr>
        <w:rFonts w:ascii="Times New Roman" w:eastAsia="Times New Roman" w:hAnsi="Times New Roman" w:cs="Times New Roman" w:hint="default"/>
      </w:rPr>
    </w:lvl>
    <w:lvl w:ilvl="3" w:tplc="6CC2AD8E">
      <w:start w:val="1"/>
      <w:numFmt w:val="bullet"/>
      <w:lvlText w:val=""/>
      <w:lvlJc w:val="left"/>
      <w:pPr>
        <w:tabs>
          <w:tab w:val="num" w:pos="4296"/>
        </w:tabs>
        <w:ind w:left="4296" w:hanging="360"/>
      </w:pPr>
      <w:rPr>
        <w:rFonts w:ascii="Symbol" w:hAnsi="Symbol" w:cs="Symbol" w:hint="default"/>
      </w:rPr>
    </w:lvl>
    <w:lvl w:ilvl="4" w:tplc="A02E7384">
      <w:start w:val="1"/>
      <w:numFmt w:val="bullet"/>
      <w:lvlText w:val="o"/>
      <w:lvlJc w:val="left"/>
      <w:pPr>
        <w:tabs>
          <w:tab w:val="num" w:pos="5016"/>
        </w:tabs>
        <w:ind w:left="5016" w:hanging="360"/>
      </w:pPr>
      <w:rPr>
        <w:rFonts w:ascii="Courier New" w:hAnsi="Courier New" w:cs="Courier New" w:hint="default"/>
      </w:rPr>
    </w:lvl>
    <w:lvl w:ilvl="5" w:tplc="F6DC0644">
      <w:start w:val="1"/>
      <w:numFmt w:val="bullet"/>
      <w:lvlText w:val=""/>
      <w:lvlJc w:val="left"/>
      <w:pPr>
        <w:tabs>
          <w:tab w:val="num" w:pos="5736"/>
        </w:tabs>
        <w:ind w:left="5736" w:hanging="360"/>
      </w:pPr>
      <w:rPr>
        <w:rFonts w:ascii="Wingdings" w:hAnsi="Wingdings" w:cs="Wingdings" w:hint="default"/>
      </w:rPr>
    </w:lvl>
    <w:lvl w:ilvl="6" w:tplc="9FC24C46">
      <w:start w:val="1"/>
      <w:numFmt w:val="bullet"/>
      <w:lvlText w:val=""/>
      <w:lvlJc w:val="left"/>
      <w:pPr>
        <w:tabs>
          <w:tab w:val="num" w:pos="6456"/>
        </w:tabs>
        <w:ind w:left="6456" w:hanging="360"/>
      </w:pPr>
      <w:rPr>
        <w:rFonts w:ascii="Symbol" w:hAnsi="Symbol" w:cs="Symbol" w:hint="default"/>
      </w:rPr>
    </w:lvl>
    <w:lvl w:ilvl="7" w:tplc="6778DBC0">
      <w:start w:val="1"/>
      <w:numFmt w:val="bullet"/>
      <w:lvlText w:val="o"/>
      <w:lvlJc w:val="left"/>
      <w:pPr>
        <w:tabs>
          <w:tab w:val="num" w:pos="7176"/>
        </w:tabs>
        <w:ind w:left="7176" w:hanging="360"/>
      </w:pPr>
      <w:rPr>
        <w:rFonts w:ascii="Courier New" w:hAnsi="Courier New" w:cs="Courier New" w:hint="default"/>
      </w:rPr>
    </w:lvl>
    <w:lvl w:ilvl="8" w:tplc="E0BE8F6C">
      <w:start w:val="1"/>
      <w:numFmt w:val="bullet"/>
      <w:lvlText w:val=""/>
      <w:lvlJc w:val="left"/>
      <w:pPr>
        <w:tabs>
          <w:tab w:val="num" w:pos="7896"/>
        </w:tabs>
        <w:ind w:left="7896" w:hanging="360"/>
      </w:pPr>
      <w:rPr>
        <w:rFonts w:ascii="Wingdings" w:hAnsi="Wingdings" w:cs="Wingdings" w:hint="default"/>
      </w:rPr>
    </w:lvl>
  </w:abstractNum>
  <w:abstractNum w:abstractNumId="19">
    <w:nsid w:val="3D936F4E"/>
    <w:multiLevelType w:val="hybridMultilevel"/>
    <w:tmpl w:val="A57AAE8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3DC01E3B"/>
    <w:multiLevelType w:val="singleLevel"/>
    <w:tmpl w:val="FC9CA5A0"/>
    <w:lvl w:ilvl="0">
      <w:start w:val="1"/>
      <w:numFmt w:val="decimal"/>
      <w:lvlText w:val="%1."/>
      <w:lvlJc w:val="left"/>
      <w:pPr>
        <w:tabs>
          <w:tab w:val="num" w:pos="435"/>
        </w:tabs>
        <w:ind w:left="435" w:hanging="435"/>
      </w:pPr>
    </w:lvl>
  </w:abstractNum>
  <w:abstractNum w:abstractNumId="21">
    <w:nsid w:val="3F601610"/>
    <w:multiLevelType w:val="hybridMultilevel"/>
    <w:tmpl w:val="479C8718"/>
    <w:lvl w:ilvl="0" w:tplc="04090001">
      <w:start w:val="1"/>
      <w:numFmt w:val="bullet"/>
      <w:lvlText w:val=""/>
      <w:lvlJc w:val="left"/>
      <w:pPr>
        <w:tabs>
          <w:tab w:val="num" w:pos="1080"/>
        </w:tabs>
        <w:ind w:left="1080" w:hanging="720"/>
      </w:pPr>
      <w:rPr>
        <w:rFonts w:ascii="Symbol" w:hAnsi="Symbol" w:hint="default"/>
        <w:b/>
        <w:bCs/>
      </w:rPr>
    </w:lvl>
    <w:lvl w:ilvl="1" w:tplc="2384FB6E">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404E2004"/>
    <w:multiLevelType w:val="hybridMultilevel"/>
    <w:tmpl w:val="D5B286FC"/>
    <w:lvl w:ilvl="0" w:tplc="040C000F">
      <w:start w:val="1"/>
      <w:numFmt w:val="lowerRoman"/>
      <w:lvlText w:val="%1."/>
      <w:lvlJc w:val="righ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nsid w:val="4A101579"/>
    <w:multiLevelType w:val="hybridMultilevel"/>
    <w:tmpl w:val="5F7EE4FA"/>
    <w:lvl w:ilvl="0" w:tplc="D680AF86">
      <w:start w:val="1"/>
      <w:numFmt w:val="bullet"/>
      <w:pStyle w:val="Footer"/>
      <w:lvlText w:val=""/>
      <w:lvlJc w:val="left"/>
      <w:pPr>
        <w:tabs>
          <w:tab w:val="num" w:pos="1497"/>
        </w:tabs>
        <w:ind w:left="149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E000F0F"/>
    <w:multiLevelType w:val="hybridMultilevel"/>
    <w:tmpl w:val="91502836"/>
    <w:lvl w:ilvl="0" w:tplc="CF50C804">
      <w:start w:val="1"/>
      <w:numFmt w:val="lowerLetter"/>
      <w:lvlText w:val="%1."/>
      <w:lvlJc w:val="left"/>
      <w:pPr>
        <w:tabs>
          <w:tab w:val="num" w:pos="720"/>
        </w:tabs>
        <w:ind w:left="720" w:hanging="360"/>
      </w:pPr>
      <w:rPr>
        <w:b/>
        <w:bCs/>
      </w:rPr>
    </w:lvl>
    <w:lvl w:ilvl="1" w:tplc="04090003">
      <w:start w:val="1"/>
      <w:numFmt w:val="bullet"/>
      <w:lvlText w:val=""/>
      <w:lvlJc w:val="left"/>
      <w:pPr>
        <w:tabs>
          <w:tab w:val="num" w:pos="1440"/>
        </w:tabs>
        <w:ind w:left="1440" w:hanging="360"/>
      </w:pPr>
      <w:rPr>
        <w:rFonts w:ascii="Wingdings" w:hAnsi="Wingdings" w:cs="Wingdings" w:hint="default"/>
        <w:b/>
        <w:bCs/>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5">
    <w:nsid w:val="505C288A"/>
    <w:multiLevelType w:val="hybridMultilevel"/>
    <w:tmpl w:val="F5B6CF6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51A73A25"/>
    <w:multiLevelType w:val="hybridMultilevel"/>
    <w:tmpl w:val="B04CD09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538677FD"/>
    <w:multiLevelType w:val="singleLevel"/>
    <w:tmpl w:val="B2ECBC94"/>
    <w:lvl w:ilvl="0">
      <w:start w:val="1"/>
      <w:numFmt w:val="bullet"/>
      <w:pStyle w:val="ListBullet"/>
      <w:lvlText w:val=""/>
      <w:lvlJc w:val="left"/>
      <w:pPr>
        <w:tabs>
          <w:tab w:val="num" w:pos="360"/>
        </w:tabs>
        <w:ind w:left="360" w:hanging="360"/>
      </w:pPr>
      <w:rPr>
        <w:rFonts w:ascii="Symbol" w:hAnsi="Symbol" w:hint="default"/>
      </w:rPr>
    </w:lvl>
  </w:abstractNum>
  <w:abstractNum w:abstractNumId="28">
    <w:nsid w:val="5E4C662A"/>
    <w:multiLevelType w:val="hybridMultilevel"/>
    <w:tmpl w:val="38B4BEC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5F2E4382"/>
    <w:multiLevelType w:val="hybridMultilevel"/>
    <w:tmpl w:val="041E4A0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360251A"/>
    <w:multiLevelType w:val="hybridMultilevel"/>
    <w:tmpl w:val="76307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5EE3005"/>
    <w:multiLevelType w:val="hybridMultilevel"/>
    <w:tmpl w:val="994A3CB8"/>
    <w:lvl w:ilvl="0" w:tplc="9AC280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933270"/>
    <w:multiLevelType w:val="hybridMultilevel"/>
    <w:tmpl w:val="60168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5D5F26"/>
    <w:multiLevelType w:val="hybridMultilevel"/>
    <w:tmpl w:val="E46469F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1D70686"/>
    <w:multiLevelType w:val="hybridMultilevel"/>
    <w:tmpl w:val="361C40A2"/>
    <w:lvl w:ilvl="0" w:tplc="EABCC60C">
      <w:start w:val="1"/>
      <w:numFmt w:val="decimal"/>
      <w:lvlText w:val="%1."/>
      <w:lvlJc w:val="left"/>
      <w:pPr>
        <w:ind w:left="540" w:hanging="360"/>
      </w:pPr>
      <w:rPr>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43E320E"/>
    <w:multiLevelType w:val="hybridMultilevel"/>
    <w:tmpl w:val="156ACF4A"/>
    <w:lvl w:ilvl="0" w:tplc="DD42D57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446FD"/>
    <w:multiLevelType w:val="hybridMultilevel"/>
    <w:tmpl w:val="B272308E"/>
    <w:lvl w:ilvl="0" w:tplc="D5F23F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FB780B"/>
    <w:multiLevelType w:val="hybridMultilevel"/>
    <w:tmpl w:val="0FC42F52"/>
    <w:lvl w:ilvl="0" w:tplc="4F24A71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216F8"/>
    <w:multiLevelType w:val="hybridMultilevel"/>
    <w:tmpl w:val="B1048D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584FAD"/>
    <w:multiLevelType w:val="hybridMultilevel"/>
    <w:tmpl w:val="A7362CA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77956BE5"/>
    <w:multiLevelType w:val="hybridMultilevel"/>
    <w:tmpl w:val="ECEE2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EC58C2"/>
    <w:multiLevelType w:val="hybridMultilevel"/>
    <w:tmpl w:val="9D6EF1DC"/>
    <w:lvl w:ilvl="0" w:tplc="040C0001">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7ACB7F98"/>
    <w:multiLevelType w:val="hybridMultilevel"/>
    <w:tmpl w:val="20245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CB50F2E"/>
    <w:multiLevelType w:val="hybridMultilevel"/>
    <w:tmpl w:val="648A8280"/>
    <w:lvl w:ilvl="0" w:tplc="22880C52">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0"/>
    <w:lvlOverride w:ilvl="0">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2"/>
  </w:num>
  <w:num w:numId="9">
    <w:abstractNumId w:val="18"/>
  </w:num>
  <w:num w:numId="10">
    <w:abstractNumId w:val="4"/>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0"/>
  </w:num>
  <w:num w:numId="30">
    <w:abstractNumId w:val="38"/>
  </w:num>
  <w:num w:numId="31">
    <w:abstractNumId w:val="31"/>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2"/>
  </w:num>
  <w:num w:numId="35">
    <w:abstractNumId w:val="32"/>
  </w:num>
  <w:num w:numId="36">
    <w:abstractNumId w:val="34"/>
  </w:num>
  <w:num w:numId="37">
    <w:abstractNumId w:val="6"/>
  </w:num>
  <w:num w:numId="38">
    <w:abstractNumId w:val="42"/>
  </w:num>
  <w:num w:numId="39">
    <w:abstractNumId w:val="36"/>
  </w:num>
  <w:num w:numId="40">
    <w:abstractNumId w:val="35"/>
  </w:num>
  <w:num w:numId="41">
    <w:abstractNumId w:val="24"/>
  </w:num>
  <w:num w:numId="42">
    <w:abstractNumId w:val="40"/>
  </w:num>
  <w:num w:numId="43">
    <w:abstractNumId w:val="37"/>
  </w:num>
  <w:num w:numId="44">
    <w:abstractNumId w:val="8"/>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95"/>
    <w:rsid w:val="000136EA"/>
    <w:rsid w:val="00021F2A"/>
    <w:rsid w:val="00035BBC"/>
    <w:rsid w:val="00036065"/>
    <w:rsid w:val="00050AB2"/>
    <w:rsid w:val="000955C7"/>
    <w:rsid w:val="000A102F"/>
    <w:rsid w:val="000A1999"/>
    <w:rsid w:val="000A4809"/>
    <w:rsid w:val="000B0A9A"/>
    <w:rsid w:val="000D6371"/>
    <w:rsid w:val="000F6143"/>
    <w:rsid w:val="00127D5E"/>
    <w:rsid w:val="00173A4B"/>
    <w:rsid w:val="001866E6"/>
    <w:rsid w:val="001B64B7"/>
    <w:rsid w:val="00201B6C"/>
    <w:rsid w:val="00206806"/>
    <w:rsid w:val="0020723E"/>
    <w:rsid w:val="00214DAE"/>
    <w:rsid w:val="00217E4D"/>
    <w:rsid w:val="00223397"/>
    <w:rsid w:val="00235E57"/>
    <w:rsid w:val="002512A6"/>
    <w:rsid w:val="0026355A"/>
    <w:rsid w:val="0029269D"/>
    <w:rsid w:val="002D2A81"/>
    <w:rsid w:val="002E04E9"/>
    <w:rsid w:val="002F7B89"/>
    <w:rsid w:val="003474C5"/>
    <w:rsid w:val="003538AC"/>
    <w:rsid w:val="00363FA8"/>
    <w:rsid w:val="00385B8B"/>
    <w:rsid w:val="0039239B"/>
    <w:rsid w:val="0039736E"/>
    <w:rsid w:val="003A3DF9"/>
    <w:rsid w:val="003A3E35"/>
    <w:rsid w:val="003B6A73"/>
    <w:rsid w:val="003E3BE4"/>
    <w:rsid w:val="003E5978"/>
    <w:rsid w:val="004272BE"/>
    <w:rsid w:val="004278C3"/>
    <w:rsid w:val="0043387C"/>
    <w:rsid w:val="00462917"/>
    <w:rsid w:val="0046770A"/>
    <w:rsid w:val="004856B2"/>
    <w:rsid w:val="00497BD2"/>
    <w:rsid w:val="004A565A"/>
    <w:rsid w:val="004D1EFD"/>
    <w:rsid w:val="004E165C"/>
    <w:rsid w:val="0052018C"/>
    <w:rsid w:val="005258BB"/>
    <w:rsid w:val="005346DF"/>
    <w:rsid w:val="00556A45"/>
    <w:rsid w:val="005601FF"/>
    <w:rsid w:val="00574819"/>
    <w:rsid w:val="00586EF3"/>
    <w:rsid w:val="005972E6"/>
    <w:rsid w:val="005C13A9"/>
    <w:rsid w:val="005D2273"/>
    <w:rsid w:val="005D2B48"/>
    <w:rsid w:val="005F331A"/>
    <w:rsid w:val="005F7F55"/>
    <w:rsid w:val="00612568"/>
    <w:rsid w:val="00657BAF"/>
    <w:rsid w:val="00662B88"/>
    <w:rsid w:val="0067153E"/>
    <w:rsid w:val="006A6F3E"/>
    <w:rsid w:val="006F7B64"/>
    <w:rsid w:val="00705530"/>
    <w:rsid w:val="00707C11"/>
    <w:rsid w:val="007507BD"/>
    <w:rsid w:val="0075683D"/>
    <w:rsid w:val="00760F55"/>
    <w:rsid w:val="00761028"/>
    <w:rsid w:val="007744C2"/>
    <w:rsid w:val="007800B4"/>
    <w:rsid w:val="00781376"/>
    <w:rsid w:val="007A0D63"/>
    <w:rsid w:val="007A3297"/>
    <w:rsid w:val="007B1C64"/>
    <w:rsid w:val="007F04A5"/>
    <w:rsid w:val="007F2FB6"/>
    <w:rsid w:val="0080740B"/>
    <w:rsid w:val="00821D7F"/>
    <w:rsid w:val="00826FC7"/>
    <w:rsid w:val="00834110"/>
    <w:rsid w:val="00835A94"/>
    <w:rsid w:val="00840AD2"/>
    <w:rsid w:val="0084322A"/>
    <w:rsid w:val="00850F4B"/>
    <w:rsid w:val="00853E16"/>
    <w:rsid w:val="00883430"/>
    <w:rsid w:val="00885140"/>
    <w:rsid w:val="008972E4"/>
    <w:rsid w:val="008B42D8"/>
    <w:rsid w:val="008C3017"/>
    <w:rsid w:val="008E2978"/>
    <w:rsid w:val="00911BFA"/>
    <w:rsid w:val="00917F25"/>
    <w:rsid w:val="009270AE"/>
    <w:rsid w:val="00932555"/>
    <w:rsid w:val="00933AFB"/>
    <w:rsid w:val="009357BC"/>
    <w:rsid w:val="00935827"/>
    <w:rsid w:val="00956E14"/>
    <w:rsid w:val="00973420"/>
    <w:rsid w:val="00980CD8"/>
    <w:rsid w:val="009C4C3E"/>
    <w:rsid w:val="009D1FB6"/>
    <w:rsid w:val="009D3011"/>
    <w:rsid w:val="009E6BD9"/>
    <w:rsid w:val="009F7E67"/>
    <w:rsid w:val="00A041A9"/>
    <w:rsid w:val="00A17B82"/>
    <w:rsid w:val="00A50054"/>
    <w:rsid w:val="00A5485D"/>
    <w:rsid w:val="00A61FFD"/>
    <w:rsid w:val="00A6633A"/>
    <w:rsid w:val="00A947FF"/>
    <w:rsid w:val="00AC1B5F"/>
    <w:rsid w:val="00AD1668"/>
    <w:rsid w:val="00AF00B7"/>
    <w:rsid w:val="00B12295"/>
    <w:rsid w:val="00B1491C"/>
    <w:rsid w:val="00B551C5"/>
    <w:rsid w:val="00B568BB"/>
    <w:rsid w:val="00B60F82"/>
    <w:rsid w:val="00B67A15"/>
    <w:rsid w:val="00B73F3B"/>
    <w:rsid w:val="00B8433E"/>
    <w:rsid w:val="00B94E30"/>
    <w:rsid w:val="00BA001C"/>
    <w:rsid w:val="00C07815"/>
    <w:rsid w:val="00C23979"/>
    <w:rsid w:val="00C47E93"/>
    <w:rsid w:val="00C53982"/>
    <w:rsid w:val="00C53D41"/>
    <w:rsid w:val="00C56D58"/>
    <w:rsid w:val="00CA00F4"/>
    <w:rsid w:val="00CC0AAF"/>
    <w:rsid w:val="00CC6E81"/>
    <w:rsid w:val="00CF7C78"/>
    <w:rsid w:val="00D17013"/>
    <w:rsid w:val="00D24EB1"/>
    <w:rsid w:val="00D259A0"/>
    <w:rsid w:val="00D40ED2"/>
    <w:rsid w:val="00D41BB0"/>
    <w:rsid w:val="00D507AB"/>
    <w:rsid w:val="00DA539F"/>
    <w:rsid w:val="00DA7D91"/>
    <w:rsid w:val="00DC2D9D"/>
    <w:rsid w:val="00E17961"/>
    <w:rsid w:val="00E36253"/>
    <w:rsid w:val="00E413BC"/>
    <w:rsid w:val="00E41C1A"/>
    <w:rsid w:val="00E845D8"/>
    <w:rsid w:val="00E85C12"/>
    <w:rsid w:val="00E947D7"/>
    <w:rsid w:val="00EA7120"/>
    <w:rsid w:val="00EB18B0"/>
    <w:rsid w:val="00EC2029"/>
    <w:rsid w:val="00EC4CA4"/>
    <w:rsid w:val="00ED5FBC"/>
    <w:rsid w:val="00EE74D2"/>
    <w:rsid w:val="00EF6B69"/>
    <w:rsid w:val="00F3666B"/>
    <w:rsid w:val="00F375D6"/>
    <w:rsid w:val="00F43922"/>
    <w:rsid w:val="00F92D58"/>
    <w:rsid w:val="00FC5FF7"/>
    <w:rsid w:val="00FE7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4802B4-74BF-4215-8D56-353667C3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2295"/>
    <w:pPr>
      <w:keepNext/>
      <w:spacing w:after="0" w:line="240" w:lineRule="auto"/>
      <w:jc w:val="both"/>
      <w:outlineLvl w:val="0"/>
    </w:pPr>
    <w:rPr>
      <w:rFonts w:ascii="Arial" w:eastAsia="Times New Roman" w:hAnsi="Arial" w:cs="Arial"/>
      <w:b/>
      <w:bCs/>
      <w:sz w:val="24"/>
      <w:szCs w:val="24"/>
      <w:lang w:val="en-GB" w:eastAsia="fr-FR"/>
    </w:rPr>
  </w:style>
  <w:style w:type="paragraph" w:styleId="Heading2">
    <w:name w:val="heading 2"/>
    <w:basedOn w:val="Normal"/>
    <w:next w:val="Normal"/>
    <w:link w:val="Heading2Char"/>
    <w:unhideWhenUsed/>
    <w:qFormat/>
    <w:rsid w:val="00B12295"/>
    <w:pPr>
      <w:keepNext/>
      <w:autoSpaceDE w:val="0"/>
      <w:autoSpaceDN w:val="0"/>
      <w:adjustRightInd w:val="0"/>
      <w:spacing w:after="0" w:line="240" w:lineRule="auto"/>
      <w:outlineLvl w:val="1"/>
    </w:pPr>
    <w:rPr>
      <w:rFonts w:ascii="Times New Roman" w:eastAsia="Times New Roman" w:hAnsi="Times New Roman" w:cs="Times New Roman"/>
      <w:b/>
      <w:bCs/>
      <w:sz w:val="24"/>
      <w:szCs w:val="20"/>
      <w:lang w:eastAsia="fr-FR"/>
    </w:rPr>
  </w:style>
  <w:style w:type="paragraph" w:styleId="Heading3">
    <w:name w:val="heading 3"/>
    <w:basedOn w:val="Heading1"/>
    <w:next w:val="Normal"/>
    <w:link w:val="Heading3Char"/>
    <w:unhideWhenUsed/>
    <w:qFormat/>
    <w:rsid w:val="00B12295"/>
    <w:pPr>
      <w:spacing w:before="120" w:after="120"/>
      <w:outlineLvl w:val="2"/>
    </w:pPr>
    <w:rPr>
      <w:kern w:val="28"/>
      <w:szCs w:val="20"/>
    </w:rPr>
  </w:style>
  <w:style w:type="paragraph" w:styleId="Heading4">
    <w:name w:val="heading 4"/>
    <w:basedOn w:val="Heading1"/>
    <w:next w:val="Normal"/>
    <w:link w:val="Heading4Char"/>
    <w:semiHidden/>
    <w:unhideWhenUsed/>
    <w:qFormat/>
    <w:rsid w:val="00B12295"/>
    <w:pPr>
      <w:spacing w:before="120" w:after="120"/>
      <w:outlineLvl w:val="3"/>
    </w:pPr>
    <w:rPr>
      <w:bCs w:val="0"/>
      <w:i/>
      <w:iCs/>
      <w:kern w:val="28"/>
      <w:sz w:val="22"/>
      <w:szCs w:val="20"/>
      <w:lang w:val="fr-BE"/>
    </w:rPr>
  </w:style>
  <w:style w:type="paragraph" w:styleId="Heading5">
    <w:name w:val="heading 5"/>
    <w:basedOn w:val="Normal"/>
    <w:next w:val="Normal"/>
    <w:link w:val="Heading5Char"/>
    <w:semiHidden/>
    <w:unhideWhenUsed/>
    <w:qFormat/>
    <w:rsid w:val="00B12295"/>
    <w:pPr>
      <w:spacing w:before="240" w:after="60" w:line="240" w:lineRule="auto"/>
      <w:jc w:val="both"/>
      <w:outlineLvl w:val="4"/>
    </w:pPr>
    <w:rPr>
      <w:rFonts w:ascii="Arial" w:eastAsia="Times New Roman" w:hAnsi="Arial" w:cs="Times New Roman"/>
      <w:szCs w:val="20"/>
      <w:lang w:val="fr-BE" w:eastAsia="fr-FR"/>
    </w:rPr>
  </w:style>
  <w:style w:type="paragraph" w:styleId="Heading6">
    <w:name w:val="heading 6"/>
    <w:basedOn w:val="Normal"/>
    <w:next w:val="Normal"/>
    <w:link w:val="Heading6Char"/>
    <w:semiHidden/>
    <w:unhideWhenUsed/>
    <w:qFormat/>
    <w:rsid w:val="00B12295"/>
    <w:pPr>
      <w:keepNext/>
      <w:spacing w:after="0" w:line="240" w:lineRule="auto"/>
      <w:outlineLvl w:val="5"/>
    </w:pPr>
    <w:rPr>
      <w:rFonts w:ascii="Times New Roman" w:eastAsia="Times New Roman" w:hAnsi="Times New Roman" w:cs="Times New Roman"/>
      <w:sz w:val="24"/>
      <w:szCs w:val="24"/>
      <w:u w:val="single"/>
      <w:lang w:eastAsia="fr-FR"/>
    </w:rPr>
  </w:style>
  <w:style w:type="paragraph" w:styleId="Heading7">
    <w:name w:val="heading 7"/>
    <w:basedOn w:val="Normal"/>
    <w:next w:val="Normal"/>
    <w:link w:val="Heading7Char"/>
    <w:semiHidden/>
    <w:unhideWhenUsed/>
    <w:qFormat/>
    <w:rsid w:val="00B12295"/>
    <w:pPr>
      <w:keepNext/>
      <w:spacing w:after="0" w:line="240" w:lineRule="auto"/>
      <w:outlineLvl w:val="6"/>
    </w:pPr>
    <w:rPr>
      <w:rFonts w:ascii="Arial" w:eastAsia="Times New Roman" w:hAnsi="Arial" w:cs="Arial"/>
      <w:b/>
      <w:bCs/>
      <w:szCs w:val="24"/>
      <w:lang w:eastAsia="fr-FR"/>
    </w:rPr>
  </w:style>
  <w:style w:type="paragraph" w:styleId="Heading8">
    <w:name w:val="heading 8"/>
    <w:basedOn w:val="Normal"/>
    <w:next w:val="Normal"/>
    <w:link w:val="Heading8Char"/>
    <w:semiHidden/>
    <w:unhideWhenUsed/>
    <w:qFormat/>
    <w:rsid w:val="00B12295"/>
    <w:pPr>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semiHidden/>
    <w:unhideWhenUsed/>
    <w:qFormat/>
    <w:rsid w:val="00B12295"/>
    <w:pPr>
      <w:spacing w:before="240" w:after="60" w:line="240" w:lineRule="auto"/>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295"/>
    <w:rPr>
      <w:rFonts w:ascii="Arial" w:eastAsia="Times New Roman" w:hAnsi="Arial" w:cs="Arial"/>
      <w:b/>
      <w:bCs/>
      <w:sz w:val="24"/>
      <w:szCs w:val="24"/>
      <w:lang w:val="en-GB" w:eastAsia="fr-FR"/>
    </w:rPr>
  </w:style>
  <w:style w:type="character" w:customStyle="1" w:styleId="Heading2Char">
    <w:name w:val="Heading 2 Char"/>
    <w:basedOn w:val="DefaultParagraphFont"/>
    <w:link w:val="Heading2"/>
    <w:rsid w:val="00B12295"/>
    <w:rPr>
      <w:rFonts w:ascii="Times New Roman" w:eastAsia="Times New Roman" w:hAnsi="Times New Roman" w:cs="Times New Roman"/>
      <w:b/>
      <w:bCs/>
      <w:sz w:val="24"/>
      <w:szCs w:val="20"/>
      <w:lang w:eastAsia="fr-FR"/>
    </w:rPr>
  </w:style>
  <w:style w:type="character" w:customStyle="1" w:styleId="Heading3Char">
    <w:name w:val="Heading 3 Char"/>
    <w:basedOn w:val="DefaultParagraphFont"/>
    <w:link w:val="Heading3"/>
    <w:rsid w:val="00B12295"/>
    <w:rPr>
      <w:rFonts w:ascii="Arial" w:eastAsia="Times New Roman" w:hAnsi="Arial" w:cs="Arial"/>
      <w:b/>
      <w:bCs/>
      <w:kern w:val="28"/>
      <w:sz w:val="24"/>
      <w:szCs w:val="20"/>
      <w:lang w:val="en-GB" w:eastAsia="fr-FR"/>
    </w:rPr>
  </w:style>
  <w:style w:type="character" w:customStyle="1" w:styleId="Heading4Char">
    <w:name w:val="Heading 4 Char"/>
    <w:basedOn w:val="DefaultParagraphFont"/>
    <w:link w:val="Heading4"/>
    <w:semiHidden/>
    <w:rsid w:val="00B12295"/>
    <w:rPr>
      <w:rFonts w:ascii="Arial" w:eastAsia="Times New Roman" w:hAnsi="Arial" w:cs="Arial"/>
      <w:b/>
      <w:i/>
      <w:iCs/>
      <w:kern w:val="28"/>
      <w:szCs w:val="20"/>
      <w:lang w:val="fr-BE" w:eastAsia="fr-FR"/>
    </w:rPr>
  </w:style>
  <w:style w:type="character" w:customStyle="1" w:styleId="Heading5Char">
    <w:name w:val="Heading 5 Char"/>
    <w:basedOn w:val="DefaultParagraphFont"/>
    <w:link w:val="Heading5"/>
    <w:semiHidden/>
    <w:rsid w:val="00B12295"/>
    <w:rPr>
      <w:rFonts w:ascii="Arial" w:eastAsia="Times New Roman" w:hAnsi="Arial" w:cs="Times New Roman"/>
      <w:szCs w:val="20"/>
      <w:lang w:val="fr-BE" w:eastAsia="fr-FR"/>
    </w:rPr>
  </w:style>
  <w:style w:type="character" w:customStyle="1" w:styleId="Heading6Char">
    <w:name w:val="Heading 6 Char"/>
    <w:basedOn w:val="DefaultParagraphFont"/>
    <w:link w:val="Heading6"/>
    <w:semiHidden/>
    <w:rsid w:val="00B12295"/>
    <w:rPr>
      <w:rFonts w:ascii="Times New Roman" w:eastAsia="Times New Roman" w:hAnsi="Times New Roman" w:cs="Times New Roman"/>
      <w:sz w:val="24"/>
      <w:szCs w:val="24"/>
      <w:u w:val="single"/>
      <w:lang w:eastAsia="fr-FR"/>
    </w:rPr>
  </w:style>
  <w:style w:type="character" w:customStyle="1" w:styleId="Heading7Char">
    <w:name w:val="Heading 7 Char"/>
    <w:basedOn w:val="DefaultParagraphFont"/>
    <w:link w:val="Heading7"/>
    <w:semiHidden/>
    <w:rsid w:val="00B12295"/>
    <w:rPr>
      <w:rFonts w:ascii="Arial" w:eastAsia="Times New Roman" w:hAnsi="Arial" w:cs="Arial"/>
      <w:b/>
      <w:bCs/>
      <w:szCs w:val="24"/>
      <w:lang w:eastAsia="fr-FR"/>
    </w:rPr>
  </w:style>
  <w:style w:type="character" w:customStyle="1" w:styleId="Heading8Char">
    <w:name w:val="Heading 8 Char"/>
    <w:basedOn w:val="DefaultParagraphFont"/>
    <w:link w:val="Heading8"/>
    <w:semiHidden/>
    <w:rsid w:val="00B12295"/>
    <w:rPr>
      <w:rFonts w:ascii="Times New Roman" w:eastAsia="Times New Roman" w:hAnsi="Times New Roman" w:cs="Times New Roman"/>
      <w:i/>
      <w:iCs/>
      <w:sz w:val="24"/>
      <w:szCs w:val="24"/>
      <w:lang w:eastAsia="fr-FR"/>
    </w:rPr>
  </w:style>
  <w:style w:type="character" w:customStyle="1" w:styleId="Heading9Char">
    <w:name w:val="Heading 9 Char"/>
    <w:basedOn w:val="DefaultParagraphFont"/>
    <w:link w:val="Heading9"/>
    <w:semiHidden/>
    <w:rsid w:val="00B12295"/>
    <w:rPr>
      <w:rFonts w:ascii="Arial" w:eastAsia="Times New Roman" w:hAnsi="Arial" w:cs="Arial"/>
      <w:lang w:eastAsia="fr-FR"/>
    </w:rPr>
  </w:style>
  <w:style w:type="numbering" w:customStyle="1" w:styleId="Aucuneliste1">
    <w:name w:val="Aucune liste1"/>
    <w:next w:val="NoList"/>
    <w:uiPriority w:val="99"/>
    <w:semiHidden/>
    <w:unhideWhenUsed/>
    <w:rsid w:val="00B12295"/>
  </w:style>
  <w:style w:type="character" w:styleId="Hyperlink">
    <w:name w:val="Hyperlink"/>
    <w:uiPriority w:val="99"/>
    <w:unhideWhenUsed/>
    <w:rsid w:val="00B12295"/>
    <w:rPr>
      <w:color w:val="0000FF"/>
      <w:u w:val="single"/>
    </w:rPr>
  </w:style>
  <w:style w:type="character" w:styleId="FollowedHyperlink">
    <w:name w:val="FollowedHyperlink"/>
    <w:basedOn w:val="DefaultParagraphFont"/>
    <w:uiPriority w:val="99"/>
    <w:semiHidden/>
    <w:unhideWhenUsed/>
    <w:rsid w:val="00B12295"/>
    <w:rPr>
      <w:color w:val="800080" w:themeColor="followedHyperlink"/>
      <w:u w:val="single"/>
    </w:rPr>
  </w:style>
  <w:style w:type="paragraph" w:styleId="TOC1">
    <w:name w:val="toc 1"/>
    <w:basedOn w:val="Normal"/>
    <w:next w:val="Normal"/>
    <w:autoRedefine/>
    <w:uiPriority w:val="39"/>
    <w:unhideWhenUsed/>
    <w:rsid w:val="00835A94"/>
    <w:pPr>
      <w:tabs>
        <w:tab w:val="left" w:pos="540"/>
        <w:tab w:val="right" w:leader="dot" w:pos="9074"/>
      </w:tabs>
      <w:spacing w:after="0" w:line="240" w:lineRule="auto"/>
    </w:pPr>
    <w:rPr>
      <w:rFonts w:ascii="Arial" w:eastAsia="Times New Roman" w:hAnsi="Arial" w:cs="Arial"/>
      <w:b/>
      <w:bCs/>
      <w:szCs w:val="24"/>
      <w:lang w:eastAsia="fr-FR"/>
    </w:rPr>
  </w:style>
  <w:style w:type="paragraph" w:styleId="TOC2">
    <w:name w:val="toc 2"/>
    <w:basedOn w:val="Normal"/>
    <w:next w:val="Normal"/>
    <w:autoRedefine/>
    <w:uiPriority w:val="39"/>
    <w:unhideWhenUsed/>
    <w:rsid w:val="00B12295"/>
    <w:pPr>
      <w:spacing w:after="0" w:line="240" w:lineRule="auto"/>
      <w:ind w:left="240"/>
    </w:pPr>
    <w:rPr>
      <w:rFonts w:ascii="Times New Roman" w:eastAsia="Times New Roman" w:hAnsi="Times New Roman" w:cs="Times New Roman"/>
      <w:smallCaps/>
      <w:sz w:val="24"/>
      <w:szCs w:val="24"/>
      <w:lang w:eastAsia="fr-FR"/>
    </w:rPr>
  </w:style>
  <w:style w:type="paragraph" w:styleId="TOC3">
    <w:name w:val="toc 3"/>
    <w:basedOn w:val="Normal"/>
    <w:next w:val="Normal"/>
    <w:autoRedefine/>
    <w:uiPriority w:val="39"/>
    <w:unhideWhenUsed/>
    <w:rsid w:val="00B12295"/>
    <w:pPr>
      <w:spacing w:after="0" w:line="240" w:lineRule="auto"/>
      <w:ind w:left="480"/>
    </w:pPr>
    <w:rPr>
      <w:rFonts w:ascii="Times New Roman" w:eastAsia="Times New Roman" w:hAnsi="Times New Roman" w:cs="Times New Roman"/>
      <w:i/>
      <w:iCs/>
      <w:sz w:val="24"/>
      <w:szCs w:val="24"/>
      <w:lang w:eastAsia="fr-FR"/>
    </w:rPr>
  </w:style>
  <w:style w:type="paragraph" w:styleId="TOC4">
    <w:name w:val="toc 4"/>
    <w:basedOn w:val="Normal"/>
    <w:next w:val="Normal"/>
    <w:autoRedefine/>
    <w:semiHidden/>
    <w:unhideWhenUsed/>
    <w:rsid w:val="00B12295"/>
    <w:pPr>
      <w:spacing w:after="0" w:line="240" w:lineRule="auto"/>
      <w:ind w:left="720"/>
    </w:pPr>
    <w:rPr>
      <w:rFonts w:ascii="Times New Roman" w:eastAsia="Times New Roman" w:hAnsi="Times New Roman" w:cs="Times New Roman"/>
      <w:sz w:val="24"/>
      <w:szCs w:val="24"/>
      <w:lang w:eastAsia="fr-FR"/>
    </w:rPr>
  </w:style>
  <w:style w:type="paragraph" w:styleId="TOC5">
    <w:name w:val="toc 5"/>
    <w:basedOn w:val="Normal"/>
    <w:next w:val="Normal"/>
    <w:autoRedefine/>
    <w:semiHidden/>
    <w:unhideWhenUsed/>
    <w:rsid w:val="00B12295"/>
    <w:pPr>
      <w:spacing w:after="0" w:line="240" w:lineRule="auto"/>
      <w:ind w:left="960"/>
    </w:pPr>
    <w:rPr>
      <w:rFonts w:ascii="Times New Roman" w:eastAsia="Times New Roman" w:hAnsi="Times New Roman" w:cs="Times New Roman"/>
      <w:sz w:val="24"/>
      <w:szCs w:val="24"/>
      <w:lang w:eastAsia="fr-FR"/>
    </w:rPr>
  </w:style>
  <w:style w:type="paragraph" w:styleId="TOC6">
    <w:name w:val="toc 6"/>
    <w:basedOn w:val="Normal"/>
    <w:next w:val="Normal"/>
    <w:autoRedefine/>
    <w:semiHidden/>
    <w:unhideWhenUsed/>
    <w:rsid w:val="00B12295"/>
    <w:pPr>
      <w:spacing w:after="0" w:line="240" w:lineRule="auto"/>
      <w:ind w:left="1200"/>
    </w:pPr>
    <w:rPr>
      <w:rFonts w:ascii="Times New Roman" w:eastAsia="Times New Roman" w:hAnsi="Times New Roman" w:cs="Times New Roman"/>
      <w:sz w:val="24"/>
      <w:szCs w:val="24"/>
      <w:lang w:eastAsia="fr-FR"/>
    </w:rPr>
  </w:style>
  <w:style w:type="paragraph" w:styleId="TOC7">
    <w:name w:val="toc 7"/>
    <w:basedOn w:val="Normal"/>
    <w:next w:val="Normal"/>
    <w:autoRedefine/>
    <w:semiHidden/>
    <w:unhideWhenUsed/>
    <w:rsid w:val="00B12295"/>
    <w:pPr>
      <w:spacing w:after="0" w:line="240" w:lineRule="auto"/>
      <w:ind w:left="1440"/>
    </w:pPr>
    <w:rPr>
      <w:rFonts w:ascii="Times New Roman" w:eastAsia="Times New Roman" w:hAnsi="Times New Roman" w:cs="Times New Roman"/>
      <w:sz w:val="24"/>
      <w:szCs w:val="24"/>
      <w:lang w:eastAsia="fr-FR"/>
    </w:rPr>
  </w:style>
  <w:style w:type="paragraph" w:styleId="TOC8">
    <w:name w:val="toc 8"/>
    <w:basedOn w:val="Normal"/>
    <w:next w:val="Normal"/>
    <w:autoRedefine/>
    <w:semiHidden/>
    <w:unhideWhenUsed/>
    <w:rsid w:val="00B12295"/>
    <w:pPr>
      <w:spacing w:after="0" w:line="240" w:lineRule="auto"/>
      <w:ind w:left="1680"/>
    </w:pPr>
    <w:rPr>
      <w:rFonts w:ascii="Times New Roman" w:eastAsia="Times New Roman" w:hAnsi="Times New Roman" w:cs="Times New Roman"/>
      <w:sz w:val="24"/>
      <w:szCs w:val="24"/>
      <w:lang w:eastAsia="fr-FR"/>
    </w:rPr>
  </w:style>
  <w:style w:type="paragraph" w:styleId="TOC9">
    <w:name w:val="toc 9"/>
    <w:basedOn w:val="Normal"/>
    <w:next w:val="Normal"/>
    <w:autoRedefine/>
    <w:semiHidden/>
    <w:unhideWhenUsed/>
    <w:rsid w:val="00B12295"/>
    <w:pPr>
      <w:spacing w:after="0" w:line="240" w:lineRule="auto"/>
      <w:ind w:left="1920"/>
    </w:pPr>
    <w:rPr>
      <w:rFonts w:ascii="Times New Roman" w:eastAsia="Times New Roman" w:hAnsi="Times New Roman" w:cs="Times New Roman"/>
      <w:sz w:val="24"/>
      <w:szCs w:val="24"/>
      <w:lang w:eastAsia="fr-FR"/>
    </w:rPr>
  </w:style>
  <w:style w:type="paragraph" w:styleId="FootnoteText">
    <w:name w:val="footnote text"/>
    <w:basedOn w:val="Normal"/>
    <w:link w:val="FootnoteTextChar"/>
    <w:semiHidden/>
    <w:unhideWhenUsed/>
    <w:rsid w:val="00B12295"/>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B12295"/>
    <w:rPr>
      <w:rFonts w:ascii="Times New Roman" w:eastAsia="Times New Roman" w:hAnsi="Times New Roman" w:cs="Times New Roman"/>
      <w:sz w:val="20"/>
      <w:szCs w:val="20"/>
      <w:lang w:eastAsia="fr-FR"/>
    </w:rPr>
  </w:style>
  <w:style w:type="paragraph" w:styleId="Header">
    <w:name w:val="header"/>
    <w:basedOn w:val="Normal"/>
    <w:link w:val="HeaderChar"/>
    <w:uiPriority w:val="99"/>
    <w:unhideWhenUsed/>
    <w:rsid w:val="00B12295"/>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basedOn w:val="DefaultParagraphFont"/>
    <w:link w:val="Header"/>
    <w:uiPriority w:val="99"/>
    <w:rsid w:val="00B12295"/>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B12295"/>
    <w:pPr>
      <w:numPr>
        <w:numId w:val="1"/>
      </w:numPr>
      <w:tabs>
        <w:tab w:val="clear" w:pos="1497"/>
        <w:tab w:val="center" w:pos="4153"/>
        <w:tab w:val="right" w:pos="8306"/>
      </w:tabs>
      <w:spacing w:after="0" w:line="240" w:lineRule="auto"/>
      <w:ind w:left="0" w:firstLine="0"/>
    </w:pPr>
    <w:rPr>
      <w:rFonts w:ascii="Times New Roman" w:eastAsia="Times New Roman" w:hAnsi="Times New Roman" w:cs="Times New Roman"/>
      <w:sz w:val="24"/>
      <w:szCs w:val="24"/>
      <w:lang w:eastAsia="fr-FR"/>
    </w:rPr>
  </w:style>
  <w:style w:type="character" w:customStyle="1" w:styleId="FooterChar">
    <w:name w:val="Footer Char"/>
    <w:basedOn w:val="DefaultParagraphFont"/>
    <w:link w:val="Footer"/>
    <w:uiPriority w:val="99"/>
    <w:rsid w:val="00B12295"/>
    <w:rPr>
      <w:rFonts w:ascii="Times New Roman" w:eastAsia="Times New Roman" w:hAnsi="Times New Roman" w:cs="Times New Roman"/>
      <w:sz w:val="24"/>
      <w:szCs w:val="24"/>
      <w:lang w:eastAsia="fr-FR"/>
    </w:rPr>
  </w:style>
  <w:style w:type="paragraph" w:styleId="List">
    <w:name w:val="List"/>
    <w:basedOn w:val="Normal"/>
    <w:semiHidden/>
    <w:unhideWhenUsed/>
    <w:rsid w:val="00B12295"/>
    <w:pPr>
      <w:spacing w:after="0" w:line="240" w:lineRule="auto"/>
      <w:ind w:left="283" w:hanging="283"/>
    </w:pPr>
    <w:rPr>
      <w:rFonts w:ascii="Times New Roman" w:eastAsia="Times New Roman" w:hAnsi="Times New Roman" w:cs="Times New Roman"/>
      <w:sz w:val="24"/>
      <w:szCs w:val="24"/>
      <w:lang w:eastAsia="fr-FR"/>
    </w:rPr>
  </w:style>
  <w:style w:type="paragraph" w:styleId="ListBullet">
    <w:name w:val="List Bullet"/>
    <w:basedOn w:val="Normal"/>
    <w:autoRedefine/>
    <w:semiHidden/>
    <w:unhideWhenUsed/>
    <w:rsid w:val="00B12295"/>
    <w:pPr>
      <w:numPr>
        <w:numId w:val="2"/>
      </w:numPr>
      <w:spacing w:before="60" w:after="60" w:line="240" w:lineRule="auto"/>
      <w:ind w:left="357" w:hanging="357"/>
      <w:jc w:val="both"/>
    </w:pPr>
    <w:rPr>
      <w:rFonts w:ascii="Times New Roman" w:eastAsia="Times New Roman" w:hAnsi="Times New Roman" w:cs="Times New Roman"/>
      <w:szCs w:val="20"/>
      <w:lang w:eastAsia="fr-FR"/>
    </w:rPr>
  </w:style>
  <w:style w:type="paragraph" w:styleId="List2">
    <w:name w:val="List 2"/>
    <w:basedOn w:val="Normal"/>
    <w:semiHidden/>
    <w:unhideWhenUsed/>
    <w:rsid w:val="00B12295"/>
    <w:pPr>
      <w:spacing w:after="0" w:line="240" w:lineRule="auto"/>
      <w:ind w:left="566" w:hanging="283"/>
    </w:pPr>
    <w:rPr>
      <w:rFonts w:ascii="Times New Roman" w:eastAsia="Times New Roman" w:hAnsi="Times New Roman" w:cs="Times New Roman"/>
      <w:sz w:val="24"/>
      <w:szCs w:val="24"/>
      <w:lang w:eastAsia="fr-FR"/>
    </w:rPr>
  </w:style>
  <w:style w:type="paragraph" w:styleId="List3">
    <w:name w:val="List 3"/>
    <w:basedOn w:val="Normal"/>
    <w:semiHidden/>
    <w:unhideWhenUsed/>
    <w:rsid w:val="00B12295"/>
    <w:pPr>
      <w:spacing w:after="0" w:line="240" w:lineRule="auto"/>
      <w:ind w:left="849" w:hanging="283"/>
    </w:pPr>
    <w:rPr>
      <w:rFonts w:ascii="Times New Roman" w:eastAsia="Times New Roman" w:hAnsi="Times New Roman" w:cs="Times New Roman"/>
      <w:sz w:val="24"/>
      <w:szCs w:val="24"/>
      <w:lang w:eastAsia="fr-FR"/>
    </w:rPr>
  </w:style>
  <w:style w:type="paragraph" w:styleId="ListBullet2">
    <w:name w:val="List Bullet 2"/>
    <w:basedOn w:val="Normal"/>
    <w:autoRedefine/>
    <w:semiHidden/>
    <w:unhideWhenUsed/>
    <w:rsid w:val="00B12295"/>
    <w:pPr>
      <w:tabs>
        <w:tab w:val="num" w:pos="1497"/>
      </w:tabs>
      <w:spacing w:after="0" w:line="240" w:lineRule="auto"/>
      <w:ind w:left="1497" w:hanging="360"/>
      <w:jc w:val="both"/>
    </w:pPr>
    <w:rPr>
      <w:rFonts w:ascii="Arial" w:eastAsia="Times New Roman" w:hAnsi="Arial" w:cs="Arial"/>
      <w:szCs w:val="24"/>
      <w:lang w:eastAsia="fr-FR"/>
    </w:rPr>
  </w:style>
  <w:style w:type="paragraph" w:styleId="ListBullet3">
    <w:name w:val="List Bullet 3"/>
    <w:basedOn w:val="Normal"/>
    <w:autoRedefine/>
    <w:semiHidden/>
    <w:unhideWhenUsed/>
    <w:rsid w:val="00B12295"/>
    <w:pPr>
      <w:numPr>
        <w:numId w:val="3"/>
      </w:numPr>
      <w:spacing w:after="0" w:line="240" w:lineRule="auto"/>
    </w:pPr>
    <w:rPr>
      <w:rFonts w:ascii="Times New Roman" w:eastAsia="Times New Roman" w:hAnsi="Times New Roman" w:cs="Times New Roman"/>
      <w:sz w:val="24"/>
      <w:szCs w:val="24"/>
      <w:lang w:eastAsia="fr-FR"/>
    </w:rPr>
  </w:style>
  <w:style w:type="paragraph" w:styleId="Title">
    <w:name w:val="Title"/>
    <w:basedOn w:val="Normal"/>
    <w:link w:val="TitleChar"/>
    <w:qFormat/>
    <w:rsid w:val="00B12295"/>
    <w:pPr>
      <w:spacing w:after="0" w:line="240" w:lineRule="auto"/>
      <w:jc w:val="center"/>
    </w:pPr>
    <w:rPr>
      <w:rFonts w:ascii="Times New Roman" w:eastAsia="Times New Roman" w:hAnsi="Times New Roman" w:cs="Times New Roman"/>
      <w:b/>
      <w:bCs/>
      <w:sz w:val="24"/>
      <w:szCs w:val="24"/>
      <w:u w:val="single"/>
      <w:lang w:eastAsia="fr-FR"/>
    </w:rPr>
  </w:style>
  <w:style w:type="character" w:customStyle="1" w:styleId="TitleChar">
    <w:name w:val="Title Char"/>
    <w:basedOn w:val="DefaultParagraphFont"/>
    <w:link w:val="Title"/>
    <w:rsid w:val="00B12295"/>
    <w:rPr>
      <w:rFonts w:ascii="Times New Roman" w:eastAsia="Times New Roman" w:hAnsi="Times New Roman" w:cs="Times New Roman"/>
      <w:b/>
      <w:bCs/>
      <w:sz w:val="24"/>
      <w:szCs w:val="24"/>
      <w:u w:val="single"/>
      <w:lang w:eastAsia="fr-FR"/>
    </w:rPr>
  </w:style>
  <w:style w:type="paragraph" w:styleId="Closing">
    <w:name w:val="Closing"/>
    <w:basedOn w:val="Normal"/>
    <w:link w:val="ClosingChar"/>
    <w:semiHidden/>
    <w:unhideWhenUsed/>
    <w:rsid w:val="00B12295"/>
    <w:pPr>
      <w:spacing w:after="0" w:line="240" w:lineRule="auto"/>
      <w:ind w:left="4252"/>
    </w:pPr>
    <w:rPr>
      <w:rFonts w:ascii="Times New Roman" w:eastAsia="Times New Roman" w:hAnsi="Times New Roman" w:cs="Times New Roman"/>
      <w:sz w:val="24"/>
      <w:szCs w:val="24"/>
      <w:lang w:eastAsia="fr-FR"/>
    </w:rPr>
  </w:style>
  <w:style w:type="character" w:customStyle="1" w:styleId="ClosingChar">
    <w:name w:val="Closing Char"/>
    <w:basedOn w:val="DefaultParagraphFont"/>
    <w:link w:val="Closing"/>
    <w:semiHidden/>
    <w:rsid w:val="00B12295"/>
    <w:rPr>
      <w:rFonts w:ascii="Times New Roman" w:eastAsia="Times New Roman" w:hAnsi="Times New Roman" w:cs="Times New Roman"/>
      <w:sz w:val="24"/>
      <w:szCs w:val="24"/>
      <w:lang w:eastAsia="fr-FR"/>
    </w:rPr>
  </w:style>
  <w:style w:type="paragraph" w:styleId="BodyText">
    <w:name w:val="Body Text"/>
    <w:basedOn w:val="Normal"/>
    <w:link w:val="BodyTextChar"/>
    <w:unhideWhenUsed/>
    <w:rsid w:val="00B12295"/>
    <w:pPr>
      <w:tabs>
        <w:tab w:val="left" w:pos="0"/>
        <w:tab w:val="center" w:pos="4536"/>
        <w:tab w:val="right" w:pos="9072"/>
      </w:tabs>
      <w:spacing w:before="120" w:after="60" w:line="240" w:lineRule="auto"/>
      <w:jc w:val="both"/>
    </w:pPr>
    <w:rPr>
      <w:rFonts w:ascii="Times New Roman" w:eastAsia="Times New Roman" w:hAnsi="Times New Roman" w:cs="Times New Roman"/>
      <w:bCs/>
      <w:iCs/>
      <w:szCs w:val="20"/>
      <w:lang w:eastAsia="fr-FR"/>
    </w:rPr>
  </w:style>
  <w:style w:type="character" w:customStyle="1" w:styleId="BodyTextChar">
    <w:name w:val="Body Text Char"/>
    <w:basedOn w:val="DefaultParagraphFont"/>
    <w:link w:val="BodyText"/>
    <w:rsid w:val="00B12295"/>
    <w:rPr>
      <w:rFonts w:ascii="Times New Roman" w:eastAsia="Times New Roman" w:hAnsi="Times New Roman" w:cs="Times New Roman"/>
      <w:bCs/>
      <w:iCs/>
      <w:szCs w:val="20"/>
      <w:lang w:eastAsia="fr-FR"/>
    </w:rPr>
  </w:style>
  <w:style w:type="paragraph" w:styleId="BodyTextIndent">
    <w:name w:val="Body Text Indent"/>
    <w:basedOn w:val="Normal"/>
    <w:link w:val="BodyTextIndentChar"/>
    <w:semiHidden/>
    <w:unhideWhenUsed/>
    <w:rsid w:val="00B12295"/>
    <w:pPr>
      <w:spacing w:after="0" w:line="240" w:lineRule="auto"/>
      <w:ind w:firstLine="720"/>
      <w:jc w:val="both"/>
    </w:pPr>
    <w:rPr>
      <w:rFonts w:ascii="Times New Roman" w:eastAsia="Times New Roman" w:hAnsi="Times New Roman" w:cs="Times New Roman"/>
      <w:sz w:val="28"/>
      <w:szCs w:val="20"/>
      <w:lang w:eastAsia="fr-FR"/>
    </w:rPr>
  </w:style>
  <w:style w:type="character" w:customStyle="1" w:styleId="BodyTextIndentChar">
    <w:name w:val="Body Text Indent Char"/>
    <w:basedOn w:val="DefaultParagraphFont"/>
    <w:link w:val="BodyTextIndent"/>
    <w:semiHidden/>
    <w:rsid w:val="00B12295"/>
    <w:rPr>
      <w:rFonts w:ascii="Times New Roman" w:eastAsia="Times New Roman" w:hAnsi="Times New Roman" w:cs="Times New Roman"/>
      <w:sz w:val="28"/>
      <w:szCs w:val="20"/>
      <w:lang w:eastAsia="fr-FR"/>
    </w:rPr>
  </w:style>
  <w:style w:type="paragraph" w:styleId="ListContinue">
    <w:name w:val="List Continue"/>
    <w:basedOn w:val="Normal"/>
    <w:semiHidden/>
    <w:unhideWhenUsed/>
    <w:rsid w:val="00B12295"/>
    <w:pPr>
      <w:spacing w:after="120" w:line="240" w:lineRule="auto"/>
      <w:ind w:left="283"/>
    </w:pPr>
    <w:rPr>
      <w:rFonts w:ascii="Times New Roman" w:eastAsia="Times New Roman" w:hAnsi="Times New Roman" w:cs="Times New Roman"/>
      <w:sz w:val="24"/>
      <w:szCs w:val="24"/>
      <w:lang w:eastAsia="fr-FR"/>
    </w:rPr>
  </w:style>
  <w:style w:type="paragraph" w:styleId="ListContinue2">
    <w:name w:val="List Continue 2"/>
    <w:basedOn w:val="Normal"/>
    <w:semiHidden/>
    <w:unhideWhenUsed/>
    <w:rsid w:val="00B12295"/>
    <w:pPr>
      <w:spacing w:after="120" w:line="240" w:lineRule="auto"/>
      <w:ind w:left="566"/>
    </w:pPr>
    <w:rPr>
      <w:rFonts w:ascii="Times New Roman" w:eastAsia="Times New Roman" w:hAnsi="Times New Roman" w:cs="Times New Roman"/>
      <w:sz w:val="24"/>
      <w:szCs w:val="24"/>
      <w:lang w:eastAsia="fr-FR"/>
    </w:rPr>
  </w:style>
  <w:style w:type="paragraph" w:styleId="Date">
    <w:name w:val="Date"/>
    <w:basedOn w:val="Normal"/>
    <w:next w:val="Normal"/>
    <w:link w:val="DateChar"/>
    <w:semiHidden/>
    <w:unhideWhenUsed/>
    <w:rsid w:val="00B12295"/>
    <w:pPr>
      <w:spacing w:after="0" w:line="240" w:lineRule="auto"/>
    </w:pPr>
    <w:rPr>
      <w:rFonts w:ascii="Times New Roman" w:eastAsia="Times New Roman" w:hAnsi="Times New Roman" w:cs="Times New Roman"/>
      <w:sz w:val="24"/>
      <w:szCs w:val="24"/>
      <w:lang w:eastAsia="fr-FR"/>
    </w:rPr>
  </w:style>
  <w:style w:type="character" w:customStyle="1" w:styleId="DateChar">
    <w:name w:val="Date Char"/>
    <w:basedOn w:val="DefaultParagraphFont"/>
    <w:link w:val="Date"/>
    <w:semiHidden/>
    <w:rsid w:val="00B12295"/>
    <w:rPr>
      <w:rFonts w:ascii="Times New Roman" w:eastAsia="Times New Roman" w:hAnsi="Times New Roman" w:cs="Times New Roman"/>
      <w:sz w:val="24"/>
      <w:szCs w:val="24"/>
      <w:lang w:eastAsia="fr-FR"/>
    </w:rPr>
  </w:style>
  <w:style w:type="paragraph" w:styleId="BodyText2">
    <w:name w:val="Body Text 2"/>
    <w:basedOn w:val="Normal"/>
    <w:link w:val="BodyText2Char"/>
    <w:semiHidden/>
    <w:unhideWhenUsed/>
    <w:rsid w:val="00B12295"/>
    <w:pPr>
      <w:spacing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DefaultParagraphFont"/>
    <w:semiHidden/>
    <w:rsid w:val="00B12295"/>
  </w:style>
  <w:style w:type="paragraph" w:styleId="BodyText3">
    <w:name w:val="Body Text 3"/>
    <w:basedOn w:val="Normal"/>
    <w:link w:val="BodyText3Char"/>
    <w:semiHidden/>
    <w:unhideWhenUsed/>
    <w:rsid w:val="00B12295"/>
    <w:pPr>
      <w:spacing w:after="0" w:line="240" w:lineRule="auto"/>
      <w:jc w:val="both"/>
    </w:pPr>
    <w:rPr>
      <w:rFonts w:ascii="Times New Roman" w:eastAsia="Times New Roman" w:hAnsi="Times New Roman" w:cs="Times New Roman"/>
      <w:sz w:val="24"/>
      <w:szCs w:val="24"/>
      <w:lang w:eastAsia="fr-FR"/>
    </w:rPr>
  </w:style>
  <w:style w:type="character" w:customStyle="1" w:styleId="BodyText3Char">
    <w:name w:val="Body Text 3 Char"/>
    <w:basedOn w:val="DefaultParagraphFont"/>
    <w:link w:val="BodyText3"/>
    <w:semiHidden/>
    <w:rsid w:val="00B12295"/>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semiHidden/>
    <w:unhideWhenUsed/>
    <w:rsid w:val="00B12295"/>
    <w:pPr>
      <w:autoSpaceDE w:val="0"/>
      <w:autoSpaceDN w:val="0"/>
      <w:adjustRightInd w:val="0"/>
      <w:spacing w:after="0" w:line="240" w:lineRule="auto"/>
      <w:ind w:left="420"/>
    </w:pPr>
    <w:rPr>
      <w:rFonts w:ascii="Times New Roman" w:eastAsia="Times New Roman" w:hAnsi="Times New Roman" w:cs="Times New Roman"/>
      <w:sz w:val="24"/>
      <w:szCs w:val="20"/>
      <w:lang w:eastAsia="fr-FR"/>
    </w:rPr>
  </w:style>
  <w:style w:type="character" w:customStyle="1" w:styleId="BodyTextIndent2Char">
    <w:name w:val="Body Text Indent 2 Char"/>
    <w:basedOn w:val="DefaultParagraphFont"/>
    <w:link w:val="BodyTextIndent2"/>
    <w:semiHidden/>
    <w:rsid w:val="00B12295"/>
    <w:rPr>
      <w:rFonts w:ascii="Times New Roman" w:eastAsia="Times New Roman" w:hAnsi="Times New Roman" w:cs="Times New Roman"/>
      <w:sz w:val="24"/>
      <w:szCs w:val="20"/>
      <w:lang w:eastAsia="fr-FR"/>
    </w:rPr>
  </w:style>
  <w:style w:type="paragraph" w:styleId="BodyTextIndent3">
    <w:name w:val="Body Text Indent 3"/>
    <w:basedOn w:val="Normal"/>
    <w:link w:val="BodyTextIndent3Char"/>
    <w:semiHidden/>
    <w:unhideWhenUsed/>
    <w:rsid w:val="00B12295"/>
    <w:pPr>
      <w:spacing w:after="0" w:line="240" w:lineRule="auto"/>
      <w:ind w:left="360"/>
      <w:jc w:val="both"/>
    </w:pPr>
    <w:rPr>
      <w:rFonts w:ascii="Times New Roman" w:eastAsia="Times New Roman" w:hAnsi="Times New Roman" w:cs="Times New Roman"/>
      <w:sz w:val="24"/>
      <w:szCs w:val="24"/>
      <w:lang w:eastAsia="fr-FR"/>
    </w:rPr>
  </w:style>
  <w:style w:type="character" w:customStyle="1" w:styleId="BodyTextIndent3Char">
    <w:name w:val="Body Text Indent 3 Char"/>
    <w:basedOn w:val="DefaultParagraphFont"/>
    <w:link w:val="BodyTextIndent3"/>
    <w:semiHidden/>
    <w:rsid w:val="00B12295"/>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B1229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12295"/>
    <w:rPr>
      <w:rFonts w:ascii="Tahoma" w:eastAsia="Calibri" w:hAnsi="Tahoma" w:cs="Tahoma"/>
      <w:sz w:val="16"/>
      <w:szCs w:val="16"/>
    </w:rPr>
  </w:style>
  <w:style w:type="paragraph" w:styleId="ListParagraph">
    <w:name w:val="List Paragraph"/>
    <w:basedOn w:val="Normal"/>
    <w:link w:val="ListParagraphChar"/>
    <w:uiPriority w:val="34"/>
    <w:qFormat/>
    <w:rsid w:val="00B12295"/>
    <w:pPr>
      <w:ind w:left="720"/>
      <w:contextualSpacing/>
    </w:pPr>
    <w:rPr>
      <w:rFonts w:ascii="Calibri" w:eastAsia="Calibri" w:hAnsi="Calibri" w:cs="Times New Roman"/>
    </w:rPr>
  </w:style>
  <w:style w:type="character" w:styleId="FootnoteReference">
    <w:name w:val="footnote reference"/>
    <w:semiHidden/>
    <w:unhideWhenUsed/>
    <w:rsid w:val="00B12295"/>
    <w:rPr>
      <w:vertAlign w:val="superscript"/>
    </w:rPr>
  </w:style>
  <w:style w:type="character" w:customStyle="1" w:styleId="BodyText2Char">
    <w:name w:val="Body Text 2 Char"/>
    <w:basedOn w:val="DefaultParagraphFont"/>
    <w:link w:val="BodyText2"/>
    <w:semiHidden/>
    <w:locked/>
    <w:rsid w:val="00B12295"/>
    <w:rPr>
      <w:rFonts w:ascii="Times New Roman" w:eastAsia="Times New Roman" w:hAnsi="Times New Roman" w:cs="Times New Roman"/>
      <w:sz w:val="24"/>
      <w:szCs w:val="24"/>
      <w:lang w:eastAsia="fr-FR"/>
    </w:rPr>
  </w:style>
  <w:style w:type="paragraph" w:styleId="TOCHeading">
    <w:name w:val="TOC Heading"/>
    <w:basedOn w:val="Heading1"/>
    <w:next w:val="Normal"/>
    <w:uiPriority w:val="39"/>
    <w:unhideWhenUsed/>
    <w:qFormat/>
    <w:rsid w:val="00B1229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fr-FR"/>
    </w:rPr>
  </w:style>
  <w:style w:type="table" w:styleId="TableGrid">
    <w:name w:val="Table Grid"/>
    <w:basedOn w:val="TableNormal"/>
    <w:uiPriority w:val="59"/>
    <w:rsid w:val="005D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06806"/>
    <w:rPr>
      <w:sz w:val="16"/>
      <w:szCs w:val="16"/>
    </w:rPr>
  </w:style>
  <w:style w:type="paragraph" w:styleId="CommentText">
    <w:name w:val="annotation text"/>
    <w:basedOn w:val="Normal"/>
    <w:link w:val="CommentTextChar"/>
    <w:uiPriority w:val="99"/>
    <w:semiHidden/>
    <w:unhideWhenUsed/>
    <w:rsid w:val="0020680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06806"/>
    <w:rPr>
      <w:rFonts w:ascii="Calibri" w:eastAsia="Calibri" w:hAnsi="Calibri" w:cs="Times New Roman"/>
      <w:sz w:val="20"/>
      <w:szCs w:val="20"/>
    </w:rPr>
  </w:style>
  <w:style w:type="paragraph" w:styleId="Subtitle">
    <w:name w:val="Subtitle"/>
    <w:basedOn w:val="Normal"/>
    <w:link w:val="SubtitleChar"/>
    <w:qFormat/>
    <w:rsid w:val="00933AFB"/>
    <w:pPr>
      <w:spacing w:after="0" w:line="240" w:lineRule="auto"/>
    </w:pPr>
    <w:rPr>
      <w:rFonts w:ascii="Times New Roman" w:eastAsia="Times New Roman" w:hAnsi="Times New Roman" w:cs="Times New Roman"/>
      <w:b/>
      <w:bCs/>
      <w:sz w:val="24"/>
      <w:szCs w:val="24"/>
      <w:lang w:eastAsia="fr-FR"/>
    </w:rPr>
  </w:style>
  <w:style w:type="character" w:customStyle="1" w:styleId="SubtitleChar">
    <w:name w:val="Subtitle Char"/>
    <w:basedOn w:val="DefaultParagraphFont"/>
    <w:link w:val="Subtitle"/>
    <w:rsid w:val="00933AFB"/>
    <w:rPr>
      <w:rFonts w:ascii="Times New Roman" w:eastAsia="Times New Roman" w:hAnsi="Times New Roman" w:cs="Times New Roman"/>
      <w:b/>
      <w:bCs/>
      <w:sz w:val="24"/>
      <w:szCs w:val="24"/>
      <w:lang w:eastAsia="fr-FR"/>
    </w:rPr>
  </w:style>
  <w:style w:type="character" w:styleId="PageNumber">
    <w:name w:val="page number"/>
    <w:rsid w:val="00B8433E"/>
    <w:rPr>
      <w:sz w:val="24"/>
    </w:rPr>
  </w:style>
  <w:style w:type="paragraph" w:customStyle="1" w:styleId="SubtitleCover">
    <w:name w:val="Subtitle Cover"/>
    <w:basedOn w:val="TitleCover"/>
    <w:next w:val="BodyText"/>
    <w:rsid w:val="00B8433E"/>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B8433E"/>
    <w:pPr>
      <w:keepNext/>
      <w:keepLines/>
      <w:spacing w:after="240" w:line="720" w:lineRule="atLeast"/>
      <w:jc w:val="center"/>
    </w:pPr>
    <w:rPr>
      <w:rFonts w:ascii="Garamond" w:eastAsia="Times New Roman" w:hAnsi="Garamond" w:cs="Times New Roman"/>
      <w:caps/>
      <w:spacing w:val="65"/>
      <w:kern w:val="20"/>
      <w:sz w:val="64"/>
      <w:szCs w:val="20"/>
      <w:lang w:val="en-US"/>
    </w:rPr>
  </w:style>
  <w:style w:type="paragraph" w:customStyle="1" w:styleId="CompanyName">
    <w:name w:val="Company Name"/>
    <w:basedOn w:val="BodyText"/>
    <w:rsid w:val="00B8433E"/>
    <w:pPr>
      <w:keepLines/>
      <w:framePr w:w="8640" w:h="1440" w:wrap="notBeside" w:vAnchor="page" w:hAnchor="margin" w:xAlign="center" w:y="889"/>
      <w:tabs>
        <w:tab w:val="clear" w:pos="0"/>
        <w:tab w:val="clear" w:pos="4536"/>
        <w:tab w:val="clear" w:pos="9072"/>
      </w:tabs>
      <w:spacing w:before="0" w:after="40" w:line="240" w:lineRule="atLeast"/>
      <w:jc w:val="center"/>
    </w:pPr>
    <w:rPr>
      <w:rFonts w:ascii="Garamond" w:hAnsi="Garamond"/>
      <w:bCs w:val="0"/>
      <w:iCs w:val="0"/>
      <w:caps/>
      <w:spacing w:val="75"/>
      <w:kern w:val="18"/>
      <w:lang w:val="en-US" w:eastAsia="en-US"/>
    </w:rPr>
  </w:style>
  <w:style w:type="paragraph" w:customStyle="1" w:styleId="OrgNameandDate">
    <w:name w:val="Org Name and Date"/>
    <w:rsid w:val="00B8433E"/>
    <w:pPr>
      <w:spacing w:after="0" w:line="240" w:lineRule="auto"/>
    </w:pPr>
    <w:rPr>
      <w:rFonts w:ascii="Century Gothic" w:eastAsia="Times New Roman" w:hAnsi="Century Gothic" w:cs="Times New Roman"/>
      <w:sz w:val="28"/>
      <w:szCs w:val="28"/>
      <w:lang w:val="en-US"/>
    </w:rPr>
  </w:style>
  <w:style w:type="character" w:customStyle="1" w:styleId="st">
    <w:name w:val="st"/>
    <w:basedOn w:val="DefaultParagraphFont"/>
    <w:rsid w:val="00973420"/>
  </w:style>
  <w:style w:type="character" w:customStyle="1" w:styleId="ListParagraphChar">
    <w:name w:val="List Paragraph Char"/>
    <w:link w:val="ListParagraph"/>
    <w:uiPriority w:val="34"/>
    <w:locked/>
    <w:rsid w:val="00917F25"/>
    <w:rPr>
      <w:rFonts w:ascii="Calibri" w:eastAsia="Calibri" w:hAnsi="Calibri" w:cs="Times New Roman"/>
    </w:rPr>
  </w:style>
  <w:style w:type="character" w:styleId="IntenseReference">
    <w:name w:val="Intense Reference"/>
    <w:basedOn w:val="DefaultParagraphFont"/>
    <w:uiPriority w:val="32"/>
    <w:qFormat/>
    <w:rsid w:val="002F7B89"/>
    <w:rPr>
      <w:b/>
      <w:bCs/>
      <w:smallCaps/>
      <w:color w:val="C0504D" w:themeColor="accent2"/>
      <w:spacing w:val="5"/>
      <w:u w:val="single"/>
    </w:rPr>
  </w:style>
  <w:style w:type="table" w:styleId="LightShading-Accent6">
    <w:name w:val="Light Shading Accent 6"/>
    <w:basedOn w:val="TableNormal"/>
    <w:uiPriority w:val="60"/>
    <w:rsid w:val="009358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9358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9358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rsid w:val="00C4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285">
      <w:bodyDiv w:val="1"/>
      <w:marLeft w:val="0"/>
      <w:marRight w:val="0"/>
      <w:marTop w:val="0"/>
      <w:marBottom w:val="0"/>
      <w:divBdr>
        <w:top w:val="none" w:sz="0" w:space="0" w:color="auto"/>
        <w:left w:val="none" w:sz="0" w:space="0" w:color="auto"/>
        <w:bottom w:val="none" w:sz="0" w:space="0" w:color="auto"/>
        <w:right w:val="none" w:sz="0" w:space="0" w:color="auto"/>
      </w:divBdr>
      <w:divsChild>
        <w:div w:id="1374228039">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 w:id="137847295">
          <w:marLeft w:val="0"/>
          <w:marRight w:val="0"/>
          <w:marTop w:val="0"/>
          <w:marBottom w:val="0"/>
          <w:divBdr>
            <w:top w:val="none" w:sz="0" w:space="0" w:color="auto"/>
            <w:left w:val="none" w:sz="0" w:space="0" w:color="auto"/>
            <w:bottom w:val="none" w:sz="0" w:space="0" w:color="auto"/>
            <w:right w:val="none" w:sz="0" w:space="0" w:color="auto"/>
          </w:divBdr>
        </w:div>
        <w:div w:id="732435103">
          <w:marLeft w:val="0"/>
          <w:marRight w:val="0"/>
          <w:marTop w:val="0"/>
          <w:marBottom w:val="0"/>
          <w:divBdr>
            <w:top w:val="none" w:sz="0" w:space="0" w:color="auto"/>
            <w:left w:val="none" w:sz="0" w:space="0" w:color="auto"/>
            <w:bottom w:val="none" w:sz="0" w:space="0" w:color="auto"/>
            <w:right w:val="none" w:sz="0" w:space="0" w:color="auto"/>
          </w:divBdr>
        </w:div>
        <w:div w:id="1896696684">
          <w:marLeft w:val="0"/>
          <w:marRight w:val="0"/>
          <w:marTop w:val="0"/>
          <w:marBottom w:val="0"/>
          <w:divBdr>
            <w:top w:val="none" w:sz="0" w:space="0" w:color="auto"/>
            <w:left w:val="none" w:sz="0" w:space="0" w:color="auto"/>
            <w:bottom w:val="none" w:sz="0" w:space="0" w:color="auto"/>
            <w:right w:val="none" w:sz="0" w:space="0" w:color="auto"/>
          </w:divBdr>
        </w:div>
      </w:divsChild>
    </w:div>
    <w:div w:id="426972385">
      <w:bodyDiv w:val="1"/>
      <w:marLeft w:val="0"/>
      <w:marRight w:val="0"/>
      <w:marTop w:val="0"/>
      <w:marBottom w:val="0"/>
      <w:divBdr>
        <w:top w:val="none" w:sz="0" w:space="0" w:color="auto"/>
        <w:left w:val="none" w:sz="0" w:space="0" w:color="auto"/>
        <w:bottom w:val="none" w:sz="0" w:space="0" w:color="auto"/>
        <w:right w:val="none" w:sz="0" w:space="0" w:color="auto"/>
      </w:divBdr>
    </w:div>
    <w:div w:id="568197187">
      <w:bodyDiv w:val="1"/>
      <w:marLeft w:val="0"/>
      <w:marRight w:val="0"/>
      <w:marTop w:val="0"/>
      <w:marBottom w:val="0"/>
      <w:divBdr>
        <w:top w:val="none" w:sz="0" w:space="0" w:color="auto"/>
        <w:left w:val="none" w:sz="0" w:space="0" w:color="auto"/>
        <w:bottom w:val="none" w:sz="0" w:space="0" w:color="auto"/>
        <w:right w:val="none" w:sz="0" w:space="0" w:color="auto"/>
      </w:divBdr>
    </w:div>
    <w:div w:id="19252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docid=7JRLPKNnPb04cM&amp;tbnid=K_NnIi_bP4tdgM:&amp;ved=0CAUQjRw&amp;url=http://www.olstars.com/en/flag/Burundi&amp;ei=9_jHU8mjNdegyATd6oGQCQ&amp;bvm=bv.71198958,d.cWc&amp;psig=AFQjCNH9FHA-l_aM70ifWWUKG8WB4PznzA&amp;ust=140570072599927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9135-8E87-4E22-830E-6A71F641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12795</Words>
  <Characters>72934</Characters>
  <Application>Microsoft Office Word</Application>
  <DocSecurity>0</DocSecurity>
  <Lines>607</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85558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BIKIOS</dc:creator>
  <cp:lastModifiedBy>Lina Janenaite</cp:lastModifiedBy>
  <cp:revision>3</cp:revision>
  <cp:lastPrinted>2015-03-20T18:18:00Z</cp:lastPrinted>
  <dcterms:created xsi:type="dcterms:W3CDTF">2015-03-20T13:02:00Z</dcterms:created>
  <dcterms:modified xsi:type="dcterms:W3CDTF">2015-03-20T18:19:00Z</dcterms:modified>
</cp:coreProperties>
</file>