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9615" w14:textId="77777777" w:rsidR="004E7CEA" w:rsidRDefault="004E7CEA" w:rsidP="004E7CEA">
      <w:pPr>
        <w:jc w:val="center"/>
      </w:pPr>
    </w:p>
    <w:p w14:paraId="2FE063FE" w14:textId="77777777" w:rsidR="004E7CEA" w:rsidRDefault="004E7CEA" w:rsidP="004E7CEA">
      <w:pPr>
        <w:jc w:val="center"/>
      </w:pPr>
    </w:p>
    <w:p w14:paraId="36EFD042" w14:textId="77777777" w:rsidR="00B02EC2" w:rsidRPr="001C1C9D" w:rsidRDefault="00B02EC2" w:rsidP="00B02EC2">
      <w:pPr>
        <w:jc w:val="center"/>
        <w:rPr>
          <w:rFonts w:ascii="Times New Roman" w:hAnsi="Times New Roman" w:cs="Times New Roman"/>
          <w:sz w:val="32"/>
          <w:szCs w:val="32"/>
        </w:rPr>
      </w:pPr>
      <w:bookmarkStart w:id="0" w:name="_Hlk10884040"/>
      <w:r w:rsidRPr="001C1C9D">
        <w:rPr>
          <w:rFonts w:ascii="Times New Roman" w:hAnsi="Times New Roman" w:cs="Times New Roman"/>
          <w:b/>
          <w:sz w:val="32"/>
          <w:szCs w:val="32"/>
        </w:rPr>
        <w:t>FEDERAL GOVERNMENT OF SOMALIA</w:t>
      </w:r>
    </w:p>
    <w:bookmarkEnd w:id="0"/>
    <w:p w14:paraId="291541AE" w14:textId="77777777" w:rsidR="00B02EC2" w:rsidRPr="001C1C9D" w:rsidRDefault="00B02EC2" w:rsidP="00B02EC2">
      <w:pPr>
        <w:jc w:val="center"/>
        <w:rPr>
          <w:sz w:val="32"/>
          <w:szCs w:val="32"/>
        </w:rPr>
      </w:pPr>
      <w:r>
        <w:rPr>
          <w:noProof/>
          <w:sz w:val="32"/>
          <w:szCs w:val="32"/>
        </w:rPr>
        <w:drawing>
          <wp:inline distT="0" distB="0" distL="0" distR="0" wp14:anchorId="69869DAA" wp14:editId="6C5B7E9D">
            <wp:extent cx="3051566" cy="1716506"/>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LSA Logo.jpg"/>
                    <pic:cNvPicPr/>
                  </pic:nvPicPr>
                  <pic:blipFill>
                    <a:blip r:embed="rId12"/>
                    <a:stretch>
                      <a:fillRect/>
                    </a:stretch>
                  </pic:blipFill>
                  <pic:spPr>
                    <a:xfrm>
                      <a:off x="0" y="0"/>
                      <a:ext cx="3117856" cy="1753794"/>
                    </a:xfrm>
                    <a:prstGeom prst="rect">
                      <a:avLst/>
                    </a:prstGeom>
                  </pic:spPr>
                </pic:pic>
              </a:graphicData>
            </a:graphic>
          </wp:inline>
        </w:drawing>
      </w:r>
    </w:p>
    <w:p w14:paraId="2F85718D" w14:textId="77777777" w:rsidR="00B02EC2" w:rsidRPr="001C1C9D" w:rsidRDefault="00B02EC2" w:rsidP="00B02EC2">
      <w:pPr>
        <w:jc w:val="center"/>
        <w:rPr>
          <w:rFonts w:ascii="Corbel" w:hAnsi="Corbel"/>
          <w:b/>
          <w:color w:val="808080" w:themeColor="background1" w:themeShade="80"/>
          <w:sz w:val="32"/>
          <w:szCs w:val="32"/>
        </w:rPr>
      </w:pPr>
    </w:p>
    <w:p w14:paraId="2D61F0AF" w14:textId="77777777" w:rsidR="00B02EC2" w:rsidRPr="001C1C9D" w:rsidRDefault="00B02EC2" w:rsidP="00B02EC2">
      <w:pPr>
        <w:jc w:val="center"/>
        <w:rPr>
          <w:rFonts w:ascii="Times New Roman" w:hAnsi="Times New Roman" w:cs="Times New Roman"/>
          <w:b/>
          <w:sz w:val="32"/>
          <w:szCs w:val="32"/>
        </w:rPr>
      </w:pPr>
      <w:r w:rsidRPr="001C1C9D">
        <w:rPr>
          <w:rFonts w:ascii="Times New Roman" w:hAnsi="Times New Roman" w:cs="Times New Roman"/>
          <w:b/>
          <w:sz w:val="32"/>
          <w:szCs w:val="32"/>
        </w:rPr>
        <w:t>Ministry of Labor &amp; Social Affairs</w:t>
      </w:r>
    </w:p>
    <w:p w14:paraId="215B47D6" w14:textId="77777777" w:rsidR="00B02EC2" w:rsidRPr="001C1C9D" w:rsidRDefault="00B02EC2" w:rsidP="00B02EC2">
      <w:pPr>
        <w:jc w:val="center"/>
        <w:rPr>
          <w:rFonts w:ascii="Times New Roman" w:hAnsi="Times New Roman" w:cs="Times New Roman"/>
          <w:b/>
          <w:sz w:val="32"/>
          <w:szCs w:val="32"/>
        </w:rPr>
      </w:pPr>
    </w:p>
    <w:p w14:paraId="1ACB4E85" w14:textId="77777777" w:rsidR="002063F1" w:rsidRDefault="00B02EC2" w:rsidP="002063F1">
      <w:pPr>
        <w:jc w:val="center"/>
        <w:rPr>
          <w:rFonts w:ascii="Times New Roman" w:hAnsi="Times New Roman" w:cs="Times New Roman"/>
          <w:b/>
          <w:sz w:val="32"/>
          <w:szCs w:val="32"/>
        </w:rPr>
      </w:pPr>
      <w:r w:rsidRPr="001C1C9D">
        <w:rPr>
          <w:rFonts w:ascii="Times New Roman" w:hAnsi="Times New Roman" w:cs="Times New Roman"/>
          <w:b/>
          <w:sz w:val="32"/>
          <w:szCs w:val="32"/>
        </w:rPr>
        <w:t xml:space="preserve">PROJECT: </w:t>
      </w:r>
      <w:r w:rsidR="002063F1" w:rsidRPr="002063F1">
        <w:rPr>
          <w:rFonts w:ascii="Times New Roman" w:hAnsi="Times New Roman" w:cs="Times New Roman"/>
          <w:b/>
          <w:sz w:val="32"/>
          <w:szCs w:val="32"/>
        </w:rPr>
        <w:t>Additional Financing to Shock Responsive Safety Net for Locust Response Project (SNLRP)</w:t>
      </w:r>
    </w:p>
    <w:p w14:paraId="2491BC5B" w14:textId="77777777" w:rsidR="002063F1" w:rsidRDefault="002063F1" w:rsidP="002063F1">
      <w:pPr>
        <w:jc w:val="center"/>
        <w:rPr>
          <w:rFonts w:ascii="Times New Roman" w:hAnsi="Times New Roman" w:cs="Times New Roman"/>
          <w:b/>
          <w:sz w:val="32"/>
          <w:szCs w:val="32"/>
        </w:rPr>
      </w:pPr>
    </w:p>
    <w:p w14:paraId="2D47A102" w14:textId="0490080E" w:rsidR="00B02EC2" w:rsidRPr="001C1C9D" w:rsidRDefault="00B02EC2" w:rsidP="002063F1">
      <w:pPr>
        <w:jc w:val="center"/>
        <w:rPr>
          <w:rFonts w:ascii="Times New Roman" w:hAnsi="Times New Roman" w:cs="Times New Roman"/>
          <w:b/>
          <w:color w:val="4472C4" w:themeColor="accent1"/>
          <w:sz w:val="32"/>
          <w:szCs w:val="32"/>
        </w:rPr>
      </w:pPr>
      <w:r>
        <w:rPr>
          <w:rFonts w:ascii="Times New Roman" w:hAnsi="Times New Roman" w:cs="Times New Roman"/>
          <w:b/>
          <w:color w:val="4472C4" w:themeColor="accent1"/>
          <w:sz w:val="32"/>
          <w:szCs w:val="32"/>
        </w:rPr>
        <w:t xml:space="preserve">DRAFT </w:t>
      </w:r>
      <w:r w:rsidRPr="001C1C9D">
        <w:rPr>
          <w:rFonts w:ascii="Times New Roman" w:hAnsi="Times New Roman" w:cs="Times New Roman"/>
          <w:b/>
          <w:color w:val="4472C4" w:themeColor="accent1"/>
          <w:sz w:val="32"/>
          <w:szCs w:val="32"/>
        </w:rPr>
        <w:t xml:space="preserve">ENVIRONMENTAL and SOCIAL </w:t>
      </w:r>
    </w:p>
    <w:p w14:paraId="2FF8A19E" w14:textId="77777777" w:rsidR="00B02EC2" w:rsidRPr="001C1C9D" w:rsidRDefault="00B02EC2" w:rsidP="00B02EC2">
      <w:pPr>
        <w:jc w:val="center"/>
        <w:rPr>
          <w:rFonts w:ascii="Times New Roman" w:hAnsi="Times New Roman" w:cs="Times New Roman"/>
          <w:b/>
          <w:color w:val="4472C4" w:themeColor="accent1"/>
          <w:sz w:val="32"/>
          <w:szCs w:val="32"/>
        </w:rPr>
      </w:pPr>
      <w:r w:rsidRPr="001C1C9D">
        <w:rPr>
          <w:rFonts w:ascii="Times New Roman" w:hAnsi="Times New Roman" w:cs="Times New Roman"/>
          <w:b/>
          <w:color w:val="4472C4" w:themeColor="accent1"/>
          <w:sz w:val="32"/>
          <w:szCs w:val="32"/>
        </w:rPr>
        <w:t xml:space="preserve">COMMITMENT PLAN (ESCP) </w:t>
      </w:r>
    </w:p>
    <w:p w14:paraId="705D06B5" w14:textId="77777777" w:rsidR="00B02EC2" w:rsidRPr="001C1C9D" w:rsidRDefault="00B02EC2" w:rsidP="00B02EC2">
      <w:pPr>
        <w:jc w:val="center"/>
        <w:rPr>
          <w:rFonts w:ascii="Times New Roman" w:hAnsi="Times New Roman" w:cs="Times New Roman"/>
          <w:b/>
          <w:color w:val="4472C4" w:themeColor="accent1"/>
          <w:sz w:val="32"/>
          <w:szCs w:val="32"/>
        </w:rPr>
      </w:pPr>
    </w:p>
    <w:p w14:paraId="3BD74591" w14:textId="77777777" w:rsidR="00B02EC2" w:rsidRDefault="00B02EC2" w:rsidP="00B02EC2">
      <w:pPr>
        <w:jc w:val="center"/>
        <w:rPr>
          <w:rFonts w:ascii="Times New Roman" w:hAnsi="Times New Roman" w:cs="Times New Roman"/>
          <w:b/>
          <w:sz w:val="32"/>
          <w:szCs w:val="32"/>
        </w:rPr>
      </w:pPr>
    </w:p>
    <w:p w14:paraId="4C94903C" w14:textId="77777777" w:rsidR="00B02EC2" w:rsidRDefault="00B02EC2" w:rsidP="00B02EC2">
      <w:pPr>
        <w:jc w:val="center"/>
        <w:rPr>
          <w:rFonts w:ascii="Times New Roman" w:hAnsi="Times New Roman" w:cs="Times New Roman"/>
          <w:b/>
          <w:sz w:val="32"/>
          <w:szCs w:val="32"/>
        </w:rPr>
      </w:pPr>
    </w:p>
    <w:p w14:paraId="7A6E2F5A" w14:textId="52EDCF5B" w:rsidR="00B02EC2" w:rsidRDefault="002B5A1A" w:rsidP="00B02EC2">
      <w:pPr>
        <w:jc w:val="center"/>
        <w:rPr>
          <w:rFonts w:ascii="Times New Roman" w:hAnsi="Times New Roman" w:cs="Times New Roman"/>
          <w:b/>
          <w:sz w:val="32"/>
          <w:szCs w:val="32"/>
        </w:rPr>
      </w:pPr>
      <w:r>
        <w:rPr>
          <w:rFonts w:ascii="Times New Roman" w:hAnsi="Times New Roman" w:cs="Times New Roman"/>
          <w:b/>
          <w:sz w:val="32"/>
          <w:szCs w:val="32"/>
        </w:rPr>
        <w:t>May 18</w:t>
      </w:r>
      <w:r w:rsidR="00B02EC2">
        <w:rPr>
          <w:rFonts w:ascii="Times New Roman" w:hAnsi="Times New Roman" w:cs="Times New Roman"/>
          <w:b/>
          <w:sz w:val="32"/>
          <w:szCs w:val="32"/>
        </w:rPr>
        <w:t>, 2021</w:t>
      </w:r>
    </w:p>
    <w:p w14:paraId="701B7C90" w14:textId="77777777" w:rsidR="00B02EC2" w:rsidRPr="001C1C9D" w:rsidRDefault="00B02EC2" w:rsidP="00B02EC2">
      <w:pPr>
        <w:jc w:val="center"/>
        <w:rPr>
          <w:rFonts w:ascii="Times New Roman" w:hAnsi="Times New Roman" w:cs="Times New Roman"/>
          <w:b/>
          <w:sz w:val="32"/>
          <w:szCs w:val="32"/>
        </w:rPr>
      </w:pPr>
    </w:p>
    <w:p w14:paraId="43905DE6" w14:textId="77777777" w:rsidR="00A54559" w:rsidRDefault="004E7CEA" w:rsidP="004E7CEA">
      <w:pPr>
        <w:jc w:val="center"/>
        <w:rPr>
          <w:sz w:val="44"/>
        </w:rPr>
      </w:pPr>
      <w:r w:rsidRPr="004E7CEA">
        <w:rPr>
          <w:sz w:val="44"/>
        </w:rPr>
        <w:br w:type="page"/>
      </w:r>
    </w:p>
    <w:p w14:paraId="5CC35149" w14:textId="77777777" w:rsidR="004E7CEA" w:rsidRPr="000A0AEB" w:rsidRDefault="000A0AEB" w:rsidP="00E13545">
      <w:pPr>
        <w:jc w:val="center"/>
        <w:rPr>
          <w:rFonts w:ascii="Calibri" w:hAnsi="Calibri"/>
          <w:b/>
          <w:iCs/>
        </w:rPr>
      </w:pPr>
      <w:r w:rsidRPr="000A0AEB">
        <w:rPr>
          <w:rFonts w:ascii="Calibri" w:hAnsi="Calibri"/>
          <w:b/>
          <w:iCs/>
        </w:rPr>
        <w:lastRenderedPageBreak/>
        <w:t>ENVIRONMENTAL AND SOCIAL COMMITMENT PLAN</w:t>
      </w:r>
    </w:p>
    <w:p w14:paraId="4116D9FE" w14:textId="47D9C8A6" w:rsidR="00B02EC2" w:rsidRPr="008A75C1" w:rsidRDefault="00D257C2" w:rsidP="00B02EC2">
      <w:pPr>
        <w:jc w:val="center"/>
        <w:rPr>
          <w:rFonts w:cstheme="minorHAnsi"/>
          <w:b/>
        </w:rPr>
      </w:pPr>
      <w:r w:rsidRPr="00D257C2">
        <w:rPr>
          <w:rFonts w:cstheme="minorHAnsi"/>
          <w:b/>
          <w:bCs/>
        </w:rPr>
        <w:t>Additional Financing to Shock Responsive Safety Net for Locust Response Project (SNLRP)</w:t>
      </w:r>
    </w:p>
    <w:p w14:paraId="24B5B9B8" w14:textId="77777777" w:rsidR="00B02EC2" w:rsidRPr="008A75C1" w:rsidRDefault="00B02EC2" w:rsidP="00B02EC2">
      <w:pPr>
        <w:jc w:val="center"/>
        <w:rPr>
          <w:rFonts w:cstheme="minorHAnsi"/>
          <w:b/>
          <w:iCs/>
        </w:rPr>
      </w:pPr>
      <w:r w:rsidRPr="008A75C1">
        <w:rPr>
          <w:rFonts w:cstheme="minorHAnsi"/>
          <w:b/>
          <w:iCs/>
        </w:rPr>
        <w:t>ENVIRONMENTAL AND SOCIAL COMMITMENT PLAN</w:t>
      </w:r>
    </w:p>
    <w:p w14:paraId="6AA29684" w14:textId="05F3BC8A" w:rsidR="00B02EC2" w:rsidRPr="00AA782C" w:rsidRDefault="00B02EC2" w:rsidP="00B02EC2">
      <w:pPr>
        <w:pStyle w:val="ListParagraph"/>
        <w:numPr>
          <w:ilvl w:val="0"/>
          <w:numId w:val="16"/>
        </w:numPr>
        <w:rPr>
          <w:rFonts w:cstheme="minorHAnsi"/>
        </w:rPr>
      </w:pPr>
      <w:r w:rsidRPr="008A75C1">
        <w:rPr>
          <w:rFonts w:cstheme="minorHAnsi"/>
        </w:rPr>
        <w:t xml:space="preserve">The </w:t>
      </w:r>
      <w:r w:rsidRPr="00AA782C">
        <w:rPr>
          <w:rFonts w:cstheme="minorHAnsi"/>
        </w:rPr>
        <w:t xml:space="preserve">Federal Government of Somalia </w:t>
      </w:r>
      <w:r>
        <w:rPr>
          <w:rFonts w:cstheme="minorHAnsi"/>
        </w:rPr>
        <w:t xml:space="preserve">(Recipient) </w:t>
      </w:r>
      <w:r w:rsidRPr="00AA782C">
        <w:rPr>
          <w:rFonts w:cstheme="minorHAnsi"/>
        </w:rPr>
        <w:t xml:space="preserve">is planning to implement the Somalia Shock-Responsive Safety Net for Human Capital Project </w:t>
      </w:r>
      <w:r>
        <w:rPr>
          <w:rFonts w:cstheme="minorHAnsi"/>
        </w:rPr>
        <w:t xml:space="preserve">Additional Financing </w:t>
      </w:r>
      <w:r w:rsidRPr="00AA782C">
        <w:rPr>
          <w:rFonts w:cstheme="minorHAnsi"/>
        </w:rPr>
        <w:t xml:space="preserve">(the Project), through a steering committee </w:t>
      </w:r>
      <w:r>
        <w:rPr>
          <w:rFonts w:cstheme="minorHAnsi"/>
        </w:rPr>
        <w:t>chaired by the Office of the Prime Minister and comprising of</w:t>
      </w:r>
      <w:r w:rsidRPr="00AA782C">
        <w:rPr>
          <w:rFonts w:cstheme="minorHAnsi"/>
        </w:rPr>
        <w:t xml:space="preserve"> </w:t>
      </w:r>
      <w:r>
        <w:rPr>
          <w:rFonts w:cstheme="minorHAnsi"/>
        </w:rPr>
        <w:t xml:space="preserve">Office of the President; </w:t>
      </w:r>
      <w:r w:rsidRPr="00AA782C">
        <w:rPr>
          <w:rFonts w:cstheme="minorHAnsi"/>
        </w:rPr>
        <w:t>Ministry of Labor &amp; Social Affairs (</w:t>
      </w:r>
      <w:proofErr w:type="spellStart"/>
      <w:r w:rsidRPr="00AA782C">
        <w:rPr>
          <w:rFonts w:cstheme="minorHAnsi"/>
        </w:rPr>
        <w:t>MoLSA</w:t>
      </w:r>
      <w:proofErr w:type="spellEnd"/>
      <w:r w:rsidRPr="00AA782C">
        <w:rPr>
          <w:rFonts w:cstheme="minorHAnsi"/>
        </w:rPr>
        <w:t>)</w:t>
      </w:r>
      <w:r>
        <w:rPr>
          <w:rFonts w:cstheme="minorHAnsi"/>
        </w:rPr>
        <w:t>;</w:t>
      </w:r>
      <w:r w:rsidRPr="00AA782C">
        <w:rPr>
          <w:rFonts w:cstheme="minorHAnsi"/>
        </w:rPr>
        <w:t xml:space="preserve"> the Ministry of Finance</w:t>
      </w:r>
      <w:r>
        <w:rPr>
          <w:rFonts w:cstheme="minorHAnsi"/>
        </w:rPr>
        <w:t>;</w:t>
      </w:r>
      <w:r w:rsidRPr="00AA782C">
        <w:rPr>
          <w:rFonts w:cstheme="minorHAnsi"/>
        </w:rPr>
        <w:t xml:space="preserve"> the Ministry of Planning</w:t>
      </w:r>
      <w:r>
        <w:rPr>
          <w:rFonts w:cstheme="minorHAnsi"/>
        </w:rPr>
        <w:t xml:space="preserve">, Investment </w:t>
      </w:r>
      <w:r w:rsidRPr="00AA782C">
        <w:rPr>
          <w:rFonts w:cstheme="minorHAnsi"/>
        </w:rPr>
        <w:t xml:space="preserve"> and Economic Development</w:t>
      </w:r>
      <w:r>
        <w:rPr>
          <w:rFonts w:cstheme="minorHAnsi"/>
        </w:rPr>
        <w:t>;</w:t>
      </w:r>
      <w:r w:rsidRPr="00AA782C">
        <w:rPr>
          <w:rFonts w:cstheme="minorHAnsi"/>
        </w:rPr>
        <w:t xml:space="preserve"> Ministry of Humanitarian Affairs and Disaster Management</w:t>
      </w:r>
      <w:r>
        <w:rPr>
          <w:rFonts w:cstheme="minorHAnsi"/>
        </w:rPr>
        <w:t>;</w:t>
      </w:r>
      <w:r w:rsidRPr="00AA782C">
        <w:rPr>
          <w:rFonts w:cstheme="minorHAnsi"/>
        </w:rPr>
        <w:t xml:space="preserve"> Ministry of Education</w:t>
      </w:r>
      <w:r>
        <w:rPr>
          <w:rFonts w:cstheme="minorHAnsi"/>
        </w:rPr>
        <w:t>;</w:t>
      </w:r>
      <w:r w:rsidRPr="00AA782C">
        <w:rPr>
          <w:rFonts w:cstheme="minorHAnsi"/>
        </w:rPr>
        <w:t xml:space="preserve"> Ministry of Health</w:t>
      </w:r>
      <w:r>
        <w:rPr>
          <w:rFonts w:cstheme="minorHAnsi"/>
        </w:rPr>
        <w:t>;</w:t>
      </w:r>
      <w:r w:rsidRPr="00AA782C">
        <w:rPr>
          <w:rFonts w:cstheme="minorHAnsi"/>
        </w:rPr>
        <w:t xml:space="preserve"> Ministry of </w:t>
      </w:r>
      <w:r>
        <w:rPr>
          <w:rFonts w:cstheme="minorHAnsi"/>
        </w:rPr>
        <w:t>Energy and Water Resources; National Economic Council; National Commission for Refugees and Federal Member States representatives</w:t>
      </w:r>
      <w:r w:rsidRPr="00AA782C">
        <w:rPr>
          <w:rFonts w:cstheme="minorHAnsi"/>
        </w:rPr>
        <w:t xml:space="preserve"> to ensure effective consultations and collaboration. </w:t>
      </w:r>
      <w:r>
        <w:rPr>
          <w:rFonts w:cstheme="minorHAnsi"/>
        </w:rPr>
        <w:t xml:space="preserve">In addition, </w:t>
      </w:r>
      <w:proofErr w:type="spellStart"/>
      <w:r w:rsidRPr="00AA782C">
        <w:rPr>
          <w:rFonts w:cstheme="minorHAnsi"/>
        </w:rPr>
        <w:t>MoLSA</w:t>
      </w:r>
      <w:proofErr w:type="spellEnd"/>
      <w:r w:rsidRPr="00AA782C">
        <w:rPr>
          <w:rFonts w:cstheme="minorHAnsi"/>
        </w:rPr>
        <w:t xml:space="preserve"> </w:t>
      </w:r>
      <w:r>
        <w:rPr>
          <w:rFonts w:cstheme="minorHAnsi"/>
        </w:rPr>
        <w:t>has contracted</w:t>
      </w:r>
      <w:r w:rsidRPr="00AA782C">
        <w:rPr>
          <w:rFonts w:cstheme="minorHAnsi"/>
        </w:rPr>
        <w:t xml:space="preserve"> the World Food Program</w:t>
      </w:r>
      <w:r>
        <w:rPr>
          <w:rFonts w:cstheme="minorHAnsi"/>
        </w:rPr>
        <w:t>me</w:t>
      </w:r>
      <w:r w:rsidRPr="00AA782C">
        <w:rPr>
          <w:rFonts w:cstheme="minorHAnsi"/>
        </w:rPr>
        <w:t xml:space="preserve"> (WFP) </w:t>
      </w:r>
      <w:r>
        <w:rPr>
          <w:rFonts w:cstheme="minorHAnsi"/>
        </w:rPr>
        <w:t>to support</w:t>
      </w:r>
      <w:r w:rsidRPr="00AA782C">
        <w:rPr>
          <w:rFonts w:cstheme="minorHAnsi"/>
        </w:rPr>
        <w:t xml:space="preserve"> the implementation of the </w:t>
      </w:r>
      <w:r>
        <w:rPr>
          <w:rFonts w:cstheme="minorHAnsi"/>
        </w:rPr>
        <w:t>parent p</w:t>
      </w:r>
      <w:r w:rsidRPr="00AA782C">
        <w:rPr>
          <w:rFonts w:cstheme="minorHAnsi"/>
        </w:rPr>
        <w:t xml:space="preserve">roject. </w:t>
      </w:r>
      <w:r>
        <w:rPr>
          <w:rFonts w:cstheme="minorHAnsi"/>
        </w:rPr>
        <w:t xml:space="preserve">The contract with WFP </w:t>
      </w:r>
      <w:r>
        <w:t xml:space="preserve">shall be amended to incorporate expanded responsibilities under the Project. </w:t>
      </w:r>
      <w:r w:rsidRPr="00AA782C">
        <w:rPr>
          <w:rFonts w:cstheme="minorHAnsi"/>
        </w:rPr>
        <w:t xml:space="preserve">The International Development Association (the Association) has agreed to provide financing for the Project. </w:t>
      </w:r>
    </w:p>
    <w:p w14:paraId="7A753B83" w14:textId="77777777" w:rsidR="00B02EC2" w:rsidRPr="008A75C1" w:rsidRDefault="00B02EC2" w:rsidP="00B02EC2">
      <w:pPr>
        <w:pStyle w:val="ListParagraph"/>
        <w:numPr>
          <w:ilvl w:val="0"/>
          <w:numId w:val="16"/>
        </w:numPr>
        <w:rPr>
          <w:rFonts w:cstheme="minorHAnsi"/>
        </w:rPr>
      </w:pPr>
      <w:proofErr w:type="gramStart"/>
      <w:r w:rsidRPr="008A75C1">
        <w:rPr>
          <w:rFonts w:cstheme="minorHAnsi"/>
        </w:rPr>
        <w:t xml:space="preserve">The </w:t>
      </w:r>
      <w:r w:rsidRPr="00683309">
        <w:rPr>
          <w:rFonts w:cstheme="minorHAnsi"/>
        </w:rPr>
        <w:t xml:space="preserve"> </w:t>
      </w:r>
      <w:r w:rsidRPr="008A75C1">
        <w:rPr>
          <w:rFonts w:cstheme="minorHAnsi"/>
        </w:rPr>
        <w:t>Federal</w:t>
      </w:r>
      <w:proofErr w:type="gramEnd"/>
      <w:r w:rsidRPr="008A75C1">
        <w:rPr>
          <w:rFonts w:cstheme="minorHAnsi"/>
        </w:rPr>
        <w:t xml:space="preserve"> Government of Somalia</w:t>
      </w:r>
      <w:r>
        <w:rPr>
          <w:rFonts w:cstheme="minorHAnsi"/>
        </w:rPr>
        <w:t xml:space="preserve"> shall</w:t>
      </w:r>
      <w:r w:rsidRPr="008A75C1">
        <w:rPr>
          <w:rFonts w:cstheme="minorHAnsi"/>
        </w:rPr>
        <w:t xml:space="preserve"> implement material measures and actions so that the Project is implemented in accordance with the World Bank Environmental and Social Standards (ESSs). This Environmental and Social Commitment Plan (ESCP) sets out the material measures and actions</w:t>
      </w:r>
      <w:r>
        <w:rPr>
          <w:rFonts w:cstheme="minorHAnsi"/>
        </w:rPr>
        <w:t xml:space="preserve">, </w:t>
      </w:r>
      <w:r>
        <w:rPr>
          <w:rFonts w:ascii="Calibri" w:hAnsi="Calibri"/>
        </w:rPr>
        <w:t>any</w:t>
      </w:r>
      <w:r w:rsidRPr="009925CC">
        <w:t xml:space="preserve"> </w:t>
      </w:r>
      <w:r>
        <w:t xml:space="preserve">specific </w:t>
      </w:r>
      <w:proofErr w:type="gramStart"/>
      <w:r>
        <w:t>documents</w:t>
      </w:r>
      <w:proofErr w:type="gramEnd"/>
      <w:r>
        <w:t xml:space="preserve"> or </w:t>
      </w:r>
      <w:r>
        <w:rPr>
          <w:rFonts w:ascii="Calibri" w:hAnsi="Calibri"/>
        </w:rPr>
        <w:t xml:space="preserve">plans, </w:t>
      </w:r>
      <w:r w:rsidRPr="009925CC">
        <w:rPr>
          <w:rFonts w:ascii="Calibri" w:hAnsi="Calibri"/>
        </w:rPr>
        <w:t>as well as the timing</w:t>
      </w:r>
      <w:r>
        <w:rPr>
          <w:rFonts w:ascii="Calibri" w:hAnsi="Calibri"/>
        </w:rPr>
        <w:t xml:space="preserve"> for each of these</w:t>
      </w:r>
      <w:r w:rsidRPr="008A75C1">
        <w:rPr>
          <w:rFonts w:cstheme="minorHAnsi"/>
        </w:rPr>
        <w:t>.</w:t>
      </w:r>
    </w:p>
    <w:p w14:paraId="7E791090" w14:textId="77777777" w:rsidR="00B02EC2" w:rsidRPr="00F50E5F" w:rsidRDefault="00B02EC2" w:rsidP="00B02EC2">
      <w:pPr>
        <w:pStyle w:val="ListParagraph"/>
        <w:numPr>
          <w:ilvl w:val="0"/>
          <w:numId w:val="16"/>
        </w:numPr>
        <w:rPr>
          <w:rFonts w:cstheme="minorHAnsi"/>
        </w:rPr>
      </w:pPr>
      <w:r>
        <w:rPr>
          <w:rFonts w:cstheme="minorHAnsi"/>
        </w:rPr>
        <w:t xml:space="preserve">The </w:t>
      </w:r>
      <w:r w:rsidRPr="008A75C1">
        <w:rPr>
          <w:rFonts w:cstheme="minorHAnsi"/>
        </w:rPr>
        <w:t>Federal Government of Somalia</w:t>
      </w:r>
      <w:r>
        <w:rPr>
          <w:rFonts w:cstheme="minorHAnsi"/>
        </w:rPr>
        <w:t xml:space="preserve"> shall </w:t>
      </w:r>
      <w:r w:rsidRPr="00F50E5F">
        <w:rPr>
          <w:rFonts w:cstheme="minorHAnsi"/>
        </w:rPr>
        <w:t xml:space="preserve">also comply with the provisions of any other </w:t>
      </w:r>
      <w:r>
        <w:rPr>
          <w:rFonts w:cstheme="minorHAnsi"/>
        </w:rPr>
        <w:t>environmental and social</w:t>
      </w:r>
      <w:r w:rsidRPr="00F50E5F">
        <w:rPr>
          <w:rFonts w:cstheme="minorHAnsi"/>
        </w:rPr>
        <w:t xml:space="preserve"> documents required under the ESF and referred to in this ESCP, such as </w:t>
      </w:r>
      <w:r>
        <w:rPr>
          <w:rFonts w:cstheme="minorHAnsi"/>
        </w:rPr>
        <w:t xml:space="preserve">Social Management Plan </w:t>
      </w:r>
      <w:r w:rsidRPr="00F50E5F">
        <w:rPr>
          <w:rFonts w:cstheme="minorHAnsi"/>
        </w:rPr>
        <w:t xml:space="preserve">and Stakeholder Engagement Plan, </w:t>
      </w:r>
      <w:r>
        <w:rPr>
          <w:rFonts w:cstheme="minorHAnsi"/>
        </w:rPr>
        <w:t xml:space="preserve">and Labor Management Procedures, </w:t>
      </w:r>
      <w:r w:rsidRPr="00F50E5F">
        <w:rPr>
          <w:rFonts w:cstheme="minorHAnsi"/>
        </w:rPr>
        <w:t>and the timelines specified in those E&amp;S documents.</w:t>
      </w:r>
    </w:p>
    <w:p w14:paraId="057D6DCF" w14:textId="77777777" w:rsidR="00B02EC2" w:rsidRPr="008A75C1" w:rsidRDefault="00B02EC2" w:rsidP="00B02EC2">
      <w:pPr>
        <w:pStyle w:val="ListParagraph"/>
        <w:numPr>
          <w:ilvl w:val="0"/>
          <w:numId w:val="16"/>
        </w:numPr>
        <w:rPr>
          <w:rFonts w:cstheme="minorHAnsi"/>
        </w:rPr>
      </w:pPr>
      <w:r w:rsidRPr="008A75C1">
        <w:rPr>
          <w:rFonts w:cstheme="minorHAnsi"/>
        </w:rPr>
        <w:t>The Federal Government of Somalia is responsible for compliance with all requirements of the ESCP even when implementation of specific measures and actions is conducted by other Ministries</w:t>
      </w:r>
      <w:r>
        <w:rPr>
          <w:rFonts w:cstheme="minorHAnsi"/>
        </w:rPr>
        <w:t>,</w:t>
      </w:r>
      <w:r w:rsidRPr="008A75C1">
        <w:rPr>
          <w:rFonts w:cstheme="minorHAnsi"/>
        </w:rPr>
        <w:t xml:space="preserve"> </w:t>
      </w:r>
      <w:r>
        <w:rPr>
          <w:rFonts w:cstheme="minorHAnsi"/>
        </w:rPr>
        <w:t xml:space="preserve">agencies or units, such as those </w:t>
      </w:r>
      <w:r w:rsidRPr="008A75C1">
        <w:rPr>
          <w:rFonts w:cstheme="minorHAnsi"/>
        </w:rPr>
        <w:t xml:space="preserve">referenced in 1 above, </w:t>
      </w:r>
      <w:r>
        <w:rPr>
          <w:rFonts w:cstheme="minorHAnsi"/>
        </w:rPr>
        <w:t>member states</w:t>
      </w:r>
      <w:r w:rsidRPr="008A75C1">
        <w:rPr>
          <w:rFonts w:cstheme="minorHAnsi"/>
        </w:rPr>
        <w:t xml:space="preserve"> governments or by contractors.</w:t>
      </w:r>
      <w:r w:rsidRPr="008A75C1" w:rsidDel="007E4F9D">
        <w:rPr>
          <w:rFonts w:cstheme="minorHAnsi"/>
        </w:rPr>
        <w:t xml:space="preserve"> </w:t>
      </w:r>
    </w:p>
    <w:p w14:paraId="37EA5DAA" w14:textId="77777777" w:rsidR="00B02EC2" w:rsidRPr="008A75C1" w:rsidRDefault="00B02EC2" w:rsidP="00B02EC2">
      <w:pPr>
        <w:pStyle w:val="ListParagraph"/>
        <w:numPr>
          <w:ilvl w:val="0"/>
          <w:numId w:val="16"/>
        </w:numPr>
        <w:rPr>
          <w:rFonts w:cstheme="minorHAnsi"/>
        </w:rPr>
      </w:pPr>
      <w:r w:rsidRPr="008A75C1">
        <w:rPr>
          <w:rFonts w:cstheme="minorHAnsi"/>
        </w:rPr>
        <w:t xml:space="preserve">Implementation of the material measures and actions set out in this ESCP </w:t>
      </w:r>
      <w:r>
        <w:rPr>
          <w:rFonts w:cstheme="minorHAnsi"/>
        </w:rPr>
        <w:t>shall</w:t>
      </w:r>
      <w:r w:rsidRPr="008A75C1">
        <w:rPr>
          <w:rFonts w:cstheme="minorHAnsi"/>
        </w:rPr>
        <w:t xml:space="preserve"> be monitored and reported to the Association by the Federal Government of Somalia, through </w:t>
      </w:r>
      <w:proofErr w:type="spellStart"/>
      <w:r w:rsidRPr="008A75C1">
        <w:rPr>
          <w:rFonts w:cstheme="minorHAnsi"/>
        </w:rPr>
        <w:t>MoLSA</w:t>
      </w:r>
      <w:proofErr w:type="spellEnd"/>
      <w:r w:rsidRPr="008A75C1">
        <w:rPr>
          <w:rFonts w:cstheme="minorHAnsi"/>
        </w:rPr>
        <w:t xml:space="preserve">, as required by this ESCP and the conditions of the legal agreement. The Association will monitor and assess progress and completion of the material measures and actions throughout implementation of the Project. </w:t>
      </w:r>
    </w:p>
    <w:p w14:paraId="351816D4" w14:textId="77777777" w:rsidR="00B02EC2" w:rsidRPr="008A75C1" w:rsidRDefault="00B02EC2" w:rsidP="00B02EC2">
      <w:pPr>
        <w:pStyle w:val="ListParagraph"/>
        <w:numPr>
          <w:ilvl w:val="0"/>
          <w:numId w:val="16"/>
        </w:numPr>
        <w:rPr>
          <w:rFonts w:cstheme="minorHAnsi"/>
        </w:rPr>
      </w:pPr>
      <w:r w:rsidRPr="008A75C1">
        <w:rPr>
          <w:rFonts w:cstheme="minorHAnsi"/>
        </w:rPr>
        <w:t>As agreed by the Association and the Federal Government of Somalia, this ESCP may be revised from time to time during Project implementation, to reflect adaptive management of Project changes and unforeseen circumstances or in response to assessment of Project performance conducted under the ESCP itself. In such circumstances, the Federal Government of Somalia</w:t>
      </w:r>
      <w:r>
        <w:rPr>
          <w:rFonts w:cstheme="minorHAnsi"/>
        </w:rPr>
        <w:t xml:space="preserve">, through </w:t>
      </w:r>
      <w:proofErr w:type="spellStart"/>
      <w:r w:rsidRPr="008A75C1">
        <w:rPr>
          <w:rFonts w:cstheme="minorHAnsi"/>
        </w:rPr>
        <w:t>MoLSA</w:t>
      </w:r>
      <w:proofErr w:type="spellEnd"/>
      <w:r>
        <w:rPr>
          <w:rFonts w:cstheme="minorHAnsi"/>
        </w:rPr>
        <w:t>,</w:t>
      </w:r>
      <w:r w:rsidRPr="008A75C1">
        <w:rPr>
          <w:rFonts w:cstheme="minorHAnsi"/>
        </w:rPr>
        <w:t xml:space="preserve"> will agree to the changes with the Association and will update the ESCP to reflect such changes. Agreement on changes to the ESCP will be documented through the exchange of letters signed between the Association and </w:t>
      </w:r>
      <w:proofErr w:type="spellStart"/>
      <w:r w:rsidRPr="008A75C1">
        <w:rPr>
          <w:rFonts w:cstheme="minorHAnsi"/>
        </w:rPr>
        <w:t>MoLSA</w:t>
      </w:r>
      <w:proofErr w:type="spellEnd"/>
      <w:r w:rsidRPr="008A75C1">
        <w:rPr>
          <w:rFonts w:cstheme="minorHAnsi"/>
        </w:rPr>
        <w:t xml:space="preserve">. </w:t>
      </w:r>
      <w:proofErr w:type="spellStart"/>
      <w:r w:rsidRPr="008A75C1">
        <w:rPr>
          <w:rFonts w:cstheme="minorHAnsi"/>
        </w:rPr>
        <w:t>MoLSA</w:t>
      </w:r>
      <w:proofErr w:type="spellEnd"/>
      <w:r w:rsidRPr="008A75C1">
        <w:rPr>
          <w:rFonts w:cstheme="minorHAnsi"/>
        </w:rPr>
        <w:t xml:space="preserve"> </w:t>
      </w:r>
      <w:r>
        <w:rPr>
          <w:rFonts w:cstheme="minorHAnsi"/>
        </w:rPr>
        <w:t xml:space="preserve">shall </w:t>
      </w:r>
      <w:r w:rsidRPr="008A75C1">
        <w:rPr>
          <w:rFonts w:cstheme="minorHAnsi"/>
        </w:rPr>
        <w:t xml:space="preserve">promptly disclose the updated ESCP. </w:t>
      </w:r>
    </w:p>
    <w:p w14:paraId="78309535" w14:textId="77777777" w:rsidR="00B02EC2" w:rsidRPr="008A75C1" w:rsidRDefault="00B02EC2" w:rsidP="00B02EC2">
      <w:pPr>
        <w:pStyle w:val="ListParagraph"/>
        <w:numPr>
          <w:ilvl w:val="0"/>
          <w:numId w:val="16"/>
        </w:numPr>
        <w:rPr>
          <w:rFonts w:cstheme="minorHAnsi"/>
        </w:rPr>
        <w:sectPr w:rsidR="00B02EC2" w:rsidRPr="008A75C1"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r w:rsidRPr="008A75C1">
        <w:rPr>
          <w:rFonts w:cstheme="minorHAnsi"/>
        </w:rPr>
        <w:t xml:space="preserve">Where Project changes, unforeseen circumstances, or Project performance result in changes to the risks and impacts during Project implementation, the Federal Government of Somalia shall provide additional funds, if needed, to implement actions and measures to address such risks and impacts. </w:t>
      </w:r>
    </w:p>
    <w:p w14:paraId="662AEE8E" w14:textId="07DAE708" w:rsidR="000554A6" w:rsidRPr="000554A6" w:rsidRDefault="000554A6" w:rsidP="000554A6">
      <w:pPr>
        <w:tabs>
          <w:tab w:val="left" w:pos="1427"/>
        </w:tabs>
        <w:rPr>
          <w:rFonts w:ascii="Calibri" w:hAnsi="Calibri"/>
        </w:rPr>
        <w:sectPr w:rsidR="000554A6" w:rsidRPr="000554A6" w:rsidSect="0047550F">
          <w:headerReference w:type="even" r:id="rId19"/>
          <w:headerReference w:type="default" r:id="rId20"/>
          <w:footerReference w:type="default" r:id="rId21"/>
          <w:headerReference w:type="first" r:id="rId22"/>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4F10FA30" w14:textId="77777777" w:rsidR="00D257C2" w:rsidRPr="00D257C2" w:rsidRDefault="00D257C2" w:rsidP="00D257C2">
            <w:pPr>
              <w:pStyle w:val="Header"/>
              <w:rPr>
                <w:rFonts w:cstheme="minorHAnsi"/>
                <w:b/>
                <w:color w:val="808080" w:themeColor="background1" w:themeShade="80"/>
                <w:sz w:val="24"/>
              </w:rPr>
            </w:pPr>
            <w:r w:rsidRPr="00D257C2">
              <w:rPr>
                <w:rFonts w:ascii="Arial" w:eastAsiaTheme="minorEastAsia" w:hAnsi="Arial" w:cs="Arial"/>
                <w:b/>
                <w:noProof/>
                <w:sz w:val="20"/>
                <w:szCs w:val="20"/>
              </w:rPr>
              <w:lastRenderedPageBreak/>
              <w:t>Additional Financing to Shock Responsive Safety Net for Locust Response Project (SNLRP)</w:t>
            </w:r>
          </w:p>
          <w:p w14:paraId="1613B3B7" w14:textId="77777777" w:rsidR="00AD1C80" w:rsidRPr="008A75C1" w:rsidRDefault="00AD1C80" w:rsidP="00AD1C80">
            <w:pPr>
              <w:rPr>
                <w:rFonts w:cstheme="minorHAnsi"/>
                <w:b/>
              </w:rPr>
            </w:pPr>
          </w:p>
          <w:p w14:paraId="0CE2313A" w14:textId="7FD5F144" w:rsidR="00AD1C80" w:rsidRDefault="00AD1C80" w:rsidP="00AD1C80">
            <w:pPr>
              <w:pStyle w:val="ListParagraph"/>
              <w:spacing w:after="0"/>
              <w:ind w:left="0" w:firstLine="0"/>
              <w:rPr>
                <w:rFonts w:cstheme="minorHAnsi"/>
                <w:b/>
              </w:rPr>
            </w:pPr>
            <w:r w:rsidRPr="008A75C1">
              <w:rPr>
                <w:rFonts w:cstheme="minorHAnsi"/>
                <w:b/>
              </w:rPr>
              <w:t xml:space="preserve">ENVIRONMENTAL AND SOCIAL COMMITMENT PLAN </w:t>
            </w:r>
          </w:p>
          <w:p w14:paraId="4D95C001" w14:textId="04F3BB69" w:rsidR="00AD1C80" w:rsidRPr="008A75C1" w:rsidRDefault="00AD1C80" w:rsidP="00AD1C80">
            <w:pPr>
              <w:pStyle w:val="ListParagraph"/>
              <w:spacing w:after="0"/>
              <w:ind w:left="0" w:firstLine="0"/>
              <w:rPr>
                <w:rFonts w:cstheme="minorHAnsi"/>
                <w:b/>
              </w:rPr>
            </w:pPr>
            <w:r w:rsidRPr="008A75C1">
              <w:rPr>
                <w:rFonts w:cstheme="minorHAnsi"/>
                <w:b/>
                <w:i/>
                <w:color w:val="70AD47" w:themeColor="accent6"/>
              </w:rPr>
              <w:t>Material Measures and Actions</w:t>
            </w:r>
          </w:p>
          <w:p w14:paraId="0C62ED1D" w14:textId="32EFFE03" w:rsidR="00ED3D08" w:rsidRPr="00FA0A88" w:rsidRDefault="00ED3D08" w:rsidP="005D394E">
            <w:pPr>
              <w:keepLines/>
              <w:widowControl w:val="0"/>
              <w:rPr>
                <w:rFonts w:cstheme="minorHAnsi"/>
                <w:b/>
                <w:sz w:val="20"/>
                <w:szCs w:val="20"/>
              </w:rPr>
            </w:pP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594521">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E67860E" w14:textId="77777777" w:rsidR="006C2B24" w:rsidRDefault="00502173" w:rsidP="006C2B24">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399F0370" w14:textId="6B56DCF5" w:rsidR="00AD1C80" w:rsidRPr="006C2B24" w:rsidRDefault="00AD1C80" w:rsidP="006C2B24">
            <w:pPr>
              <w:keepLines/>
              <w:widowControl w:val="0"/>
              <w:rPr>
                <w:rFonts w:cstheme="minorHAnsi"/>
                <w:sz w:val="20"/>
                <w:szCs w:val="20"/>
              </w:rPr>
            </w:pPr>
            <w:r w:rsidRPr="00D90F01">
              <w:rPr>
                <w:rFonts w:cstheme="minorHAnsi"/>
              </w:rPr>
              <w:t>Prepare and submit regular monitoring reports on the environmental, social, health and safety performance of the Project, including, inter alia, implementation of the ESCP, and any E&amp;S documentation prepared or to be prepared and implemented under the ESCP, in form and substance acceptable to the Association</w:t>
            </w:r>
            <w:r w:rsidRPr="00D62BB6">
              <w:rPr>
                <w:rFonts w:cstheme="minorHAnsi"/>
              </w:rPr>
              <w:t>.</w:t>
            </w:r>
          </w:p>
          <w:p w14:paraId="47C9621B" w14:textId="2453C298" w:rsidR="00502173" w:rsidRPr="00FA0A88" w:rsidRDefault="00502173" w:rsidP="005D394E">
            <w:pPr>
              <w:keepLines/>
              <w:widowControl w:val="0"/>
              <w:rPr>
                <w:rFonts w:cstheme="minorHAnsi"/>
                <w:sz w:val="20"/>
                <w:szCs w:val="20"/>
              </w:rPr>
            </w:pPr>
          </w:p>
        </w:tc>
        <w:tc>
          <w:tcPr>
            <w:tcW w:w="3780" w:type="dxa"/>
            <w:tcBorders>
              <w:bottom w:val="single" w:sz="4" w:space="0" w:color="auto"/>
            </w:tcBorders>
          </w:tcPr>
          <w:p w14:paraId="203DC1D8" w14:textId="77777777" w:rsidR="00BB01C2" w:rsidRPr="008A75C1" w:rsidRDefault="00BB01C2" w:rsidP="00BB01C2">
            <w:pPr>
              <w:rPr>
                <w:rFonts w:cstheme="minorHAnsi"/>
              </w:rPr>
            </w:pPr>
            <w:r w:rsidRPr="008A75C1">
              <w:rPr>
                <w:rFonts w:cstheme="minorHAnsi"/>
              </w:rPr>
              <w:t>Quarterly (every 3 months)</w:t>
            </w:r>
            <w:r w:rsidRPr="008A75C1" w:rsidDel="008A79D8">
              <w:rPr>
                <w:rFonts w:cstheme="minorHAnsi"/>
              </w:rPr>
              <w:t xml:space="preserve"> </w:t>
            </w:r>
            <w:r w:rsidRPr="008A75C1">
              <w:rPr>
                <w:rFonts w:cstheme="minorHAnsi"/>
              </w:rPr>
              <w:t xml:space="preserve">reports submitted to the Association throughout Project implementation. </w:t>
            </w:r>
          </w:p>
          <w:p w14:paraId="7C4242DF" w14:textId="77777777" w:rsidR="00BB01C2" w:rsidRPr="008A75C1" w:rsidRDefault="00BB01C2" w:rsidP="00BB01C2">
            <w:pPr>
              <w:rPr>
                <w:rFonts w:cstheme="minorHAnsi"/>
              </w:rPr>
            </w:pPr>
          </w:p>
          <w:p w14:paraId="19A80186" w14:textId="150C6930" w:rsidR="00502173" w:rsidRPr="00FA0A88" w:rsidRDefault="00BB01C2" w:rsidP="00BB01C2">
            <w:pPr>
              <w:keepLines/>
              <w:widowControl w:val="0"/>
              <w:rPr>
                <w:rFonts w:cstheme="minorHAnsi"/>
                <w:i/>
                <w:sz w:val="20"/>
                <w:szCs w:val="20"/>
              </w:rPr>
            </w:pPr>
            <w:r w:rsidRPr="008A75C1">
              <w:rPr>
                <w:rFonts w:cstheme="minorHAnsi"/>
              </w:rPr>
              <w:t xml:space="preserve">Mid-term and completion reports will also be required </w:t>
            </w:r>
            <w:r>
              <w:rPr>
                <w:rFonts w:cstheme="minorHAnsi"/>
              </w:rPr>
              <w:t>upon request by the Association</w:t>
            </w:r>
            <w:r w:rsidRPr="008A75C1">
              <w:rPr>
                <w:rFonts w:cstheme="minorHAnsi"/>
              </w:rPr>
              <w:t xml:space="preserve"> during </w:t>
            </w:r>
            <w:r>
              <w:rPr>
                <w:rFonts w:cstheme="minorHAnsi"/>
              </w:rPr>
              <w:t>P</w:t>
            </w:r>
            <w:r w:rsidRPr="008A75C1">
              <w:rPr>
                <w:rFonts w:cstheme="minorHAnsi"/>
              </w:rPr>
              <w:t xml:space="preserve">roject implementation. </w:t>
            </w:r>
          </w:p>
        </w:tc>
        <w:tc>
          <w:tcPr>
            <w:tcW w:w="3690" w:type="dxa"/>
            <w:tcBorders>
              <w:bottom w:val="single" w:sz="4" w:space="0" w:color="auto"/>
            </w:tcBorders>
          </w:tcPr>
          <w:p w14:paraId="136363D8" w14:textId="77777777" w:rsidR="00E13545" w:rsidRDefault="00E13545" w:rsidP="00E13545">
            <w:pPr>
              <w:rPr>
                <w:rFonts w:cstheme="minorHAnsi"/>
                <w:i/>
              </w:rPr>
            </w:pPr>
            <w:r>
              <w:rPr>
                <w:rFonts w:cstheme="minorHAnsi"/>
              </w:rPr>
              <w:t>Responsibility: PIU Risk Management Team</w:t>
            </w:r>
          </w:p>
          <w:p w14:paraId="66FA0C3D" w14:textId="77777777" w:rsidR="00E13545" w:rsidRDefault="00E13545" w:rsidP="00E13545">
            <w:pPr>
              <w:rPr>
                <w:rFonts w:cstheme="minorHAnsi"/>
                <w:i/>
              </w:rPr>
            </w:pPr>
            <w:r>
              <w:rPr>
                <w:rFonts w:cstheme="minorHAnsi"/>
              </w:rPr>
              <w:t>Accountability: Head of PIU</w:t>
            </w:r>
          </w:p>
          <w:p w14:paraId="21B477E6" w14:textId="77777777" w:rsidR="00E13545" w:rsidRDefault="00E13545" w:rsidP="00E13545">
            <w:pPr>
              <w:rPr>
                <w:rFonts w:cstheme="minorHAnsi"/>
                <w:i/>
              </w:rPr>
            </w:pPr>
            <w:r>
              <w:rPr>
                <w:rFonts w:cstheme="minorHAnsi"/>
              </w:rPr>
              <w:t>Funding: Project Funds</w:t>
            </w:r>
          </w:p>
          <w:p w14:paraId="5D4F34D0" w14:textId="75FD8EF6" w:rsidR="00502173" w:rsidRPr="00FA0A88" w:rsidRDefault="00502173" w:rsidP="005D394E">
            <w:pPr>
              <w:keepLines/>
              <w:widowControl w:val="0"/>
              <w:rPr>
                <w:rFonts w:cstheme="minorHAnsi"/>
                <w:i/>
                <w:sz w:val="20"/>
                <w:szCs w:val="20"/>
              </w:rPr>
            </w:pPr>
          </w:p>
        </w:tc>
      </w:tr>
      <w:tr w:rsidR="00AD1C80" w:rsidRPr="00FA0A88" w14:paraId="60FD2891" w14:textId="77777777" w:rsidTr="00594521">
        <w:trPr>
          <w:cantSplit/>
          <w:trHeight w:val="20"/>
        </w:trPr>
        <w:tc>
          <w:tcPr>
            <w:tcW w:w="715" w:type="dxa"/>
            <w:tcBorders>
              <w:bottom w:val="single" w:sz="4" w:space="0" w:color="000000"/>
            </w:tcBorders>
          </w:tcPr>
          <w:p w14:paraId="2F05AFC3" w14:textId="47A1D861" w:rsidR="00AD1C80" w:rsidRPr="00FA0A88" w:rsidRDefault="00AD1C80" w:rsidP="00AD1C80">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57333619" w14:textId="77777777" w:rsidR="00AD1C80" w:rsidRPr="00A82C37" w:rsidRDefault="00AD1C80" w:rsidP="00AD1C80">
            <w:pPr>
              <w:pStyle w:val="ModelNrmlSingle"/>
              <w:spacing w:after="0"/>
              <w:ind w:firstLine="0"/>
              <w:jc w:val="left"/>
              <w:rPr>
                <w:rFonts w:asciiTheme="minorHAnsi" w:hAnsiTheme="minorHAnsi" w:cstheme="minorHAnsi"/>
                <w:bCs/>
                <w:szCs w:val="22"/>
              </w:rPr>
            </w:pPr>
            <w:r w:rsidRPr="000D442A">
              <w:rPr>
                <w:rFonts w:asciiTheme="minorHAnsi" w:hAnsiTheme="minorHAnsi" w:cstheme="minorHAnsi"/>
                <w:b/>
                <w:bCs/>
                <w:color w:val="4472C4" w:themeColor="accent1"/>
                <w:szCs w:val="22"/>
              </w:rPr>
              <w:t>INCIDENTS AND ACCIDENTS NOTIFICATION</w:t>
            </w:r>
            <w:r w:rsidRPr="000D442A">
              <w:rPr>
                <w:rFonts w:asciiTheme="minorHAnsi" w:hAnsiTheme="minorHAnsi" w:cstheme="minorHAnsi"/>
                <w:bCs/>
                <w:color w:val="4472C4" w:themeColor="accent1"/>
                <w:szCs w:val="22"/>
              </w:rPr>
              <w:t>:</w:t>
            </w:r>
            <w:r w:rsidRPr="00C00FE2">
              <w:rPr>
                <w:rFonts w:asciiTheme="minorHAnsi" w:hAnsiTheme="minorHAnsi" w:cstheme="minorHAnsi"/>
                <w:bCs/>
                <w:color w:val="4472C4" w:themeColor="accent1"/>
                <w:szCs w:val="22"/>
              </w:rPr>
              <w:t xml:space="preserve"> </w:t>
            </w:r>
          </w:p>
          <w:p w14:paraId="62AF4C0D" w14:textId="77777777" w:rsidR="00AD1C80" w:rsidRPr="00494159" w:rsidRDefault="00AD1C80" w:rsidP="00AD1C80">
            <w:pPr>
              <w:pStyle w:val="ModelNrmlSingle"/>
              <w:spacing w:after="0"/>
              <w:ind w:firstLine="0"/>
              <w:jc w:val="left"/>
              <w:rPr>
                <w:rFonts w:asciiTheme="minorHAnsi" w:hAnsiTheme="minorHAnsi" w:cstheme="minorHAnsi"/>
                <w:szCs w:val="22"/>
              </w:rPr>
            </w:pPr>
            <w:r w:rsidRPr="008E7DCC">
              <w:rPr>
                <w:rFonts w:asciiTheme="minorHAnsi" w:hAnsiTheme="minorHAnsi" w:cstheme="minorHAnsi"/>
                <w:bCs/>
                <w:szCs w:val="22"/>
              </w:rPr>
              <w:t>Promptly notify any incident or accident related or having an impact on the Project which has, or is likely to have,</w:t>
            </w:r>
            <w:r w:rsidRPr="008E7DCC">
              <w:rPr>
                <w:rFonts w:asciiTheme="minorHAnsi" w:hAnsiTheme="minorHAnsi" w:cstheme="minorHAnsi"/>
                <w:szCs w:val="22"/>
              </w:rPr>
              <w:t xml:space="preserve"> a significant adverse effect on the environment, the affected communities, the public or workers</w:t>
            </w:r>
            <w:r>
              <w:rPr>
                <w:rFonts w:asciiTheme="minorHAnsi" w:hAnsiTheme="minorHAnsi" w:cstheme="minorHAnsi"/>
                <w:szCs w:val="22"/>
              </w:rPr>
              <w:t xml:space="preserve">. </w:t>
            </w:r>
            <w:r w:rsidRPr="008E7DCC">
              <w:rPr>
                <w:rFonts w:asciiTheme="minorHAnsi" w:hAnsiTheme="minorHAnsi" w:cstheme="minorHAnsi"/>
                <w:szCs w:val="22"/>
              </w:rPr>
              <w:t>Provide sufficient detail regarding the incident or accident, indicating immediate measures taken to address it, and include information provided by any contractor and supervising entity, as appropriate</w:t>
            </w:r>
            <w:r>
              <w:rPr>
                <w:rFonts w:asciiTheme="minorHAnsi" w:hAnsiTheme="minorHAnsi" w:cstheme="minorHAnsi"/>
                <w:szCs w:val="22"/>
              </w:rPr>
              <w:t>, f</w:t>
            </w:r>
            <w:r w:rsidRPr="000C17F4">
              <w:rPr>
                <w:rFonts w:asciiTheme="minorHAnsi" w:hAnsiTheme="minorHAnsi" w:cstheme="minorHAnsi"/>
              </w:rPr>
              <w:t xml:space="preserve">ollowing </w:t>
            </w:r>
            <w:r>
              <w:rPr>
                <w:rFonts w:asciiTheme="minorHAnsi" w:hAnsiTheme="minorHAnsi" w:cstheme="minorHAnsi"/>
              </w:rPr>
              <w:t>such classification and reporting guidance as the Association may provide.</w:t>
            </w:r>
          </w:p>
          <w:p w14:paraId="7A0568EF" w14:textId="77777777" w:rsidR="00AD1C80" w:rsidRDefault="00AD1C80" w:rsidP="00AD1C80">
            <w:pPr>
              <w:pStyle w:val="ModelNrmlSingle"/>
              <w:spacing w:after="0"/>
              <w:ind w:firstLine="0"/>
              <w:rPr>
                <w:rFonts w:asciiTheme="minorHAnsi" w:hAnsiTheme="minorHAnsi" w:cstheme="minorHAnsi"/>
                <w:szCs w:val="22"/>
              </w:rPr>
            </w:pPr>
          </w:p>
          <w:p w14:paraId="3C978D57" w14:textId="77777777" w:rsidR="00AD1C80" w:rsidRDefault="00AD1C80" w:rsidP="00AD1C80">
            <w:pPr>
              <w:pStyle w:val="ModelNrmlSingle"/>
              <w:spacing w:after="0"/>
              <w:ind w:firstLine="0"/>
              <w:rPr>
                <w:rFonts w:asciiTheme="minorHAnsi" w:hAnsiTheme="minorHAnsi" w:cstheme="minorHAnsi"/>
                <w:szCs w:val="22"/>
              </w:rPr>
            </w:pPr>
            <w:r w:rsidRPr="006E2C19">
              <w:rPr>
                <w:rFonts w:asciiTheme="minorHAnsi" w:hAnsiTheme="minorHAnsi" w:cstheme="minorHAnsi"/>
                <w:szCs w:val="22"/>
              </w:rPr>
              <w:t xml:space="preserve">Subsequently, </w:t>
            </w:r>
            <w:r>
              <w:rPr>
                <w:rFonts w:asciiTheme="minorHAnsi" w:hAnsiTheme="minorHAnsi" w:cstheme="minorHAnsi"/>
                <w:szCs w:val="22"/>
              </w:rPr>
              <w:t xml:space="preserve">at </w:t>
            </w:r>
            <w:r w:rsidRPr="006E2C19">
              <w:rPr>
                <w:rFonts w:asciiTheme="minorHAnsi" w:hAnsiTheme="minorHAnsi" w:cstheme="minorHAnsi"/>
                <w:szCs w:val="22"/>
              </w:rPr>
              <w:t>the Association’s request, prepare a report on the incident or accident and propose any measures to prevent its recurrence.</w:t>
            </w:r>
          </w:p>
          <w:p w14:paraId="1D160778" w14:textId="77777777" w:rsidR="00AD1C80" w:rsidRDefault="00AD1C80" w:rsidP="00AD1C80">
            <w:pPr>
              <w:pStyle w:val="ModelNrmlSingle"/>
              <w:spacing w:after="0"/>
              <w:ind w:firstLine="0"/>
              <w:rPr>
                <w:rFonts w:asciiTheme="minorHAnsi" w:hAnsiTheme="minorHAnsi" w:cstheme="minorHAnsi"/>
                <w:szCs w:val="22"/>
              </w:rPr>
            </w:pPr>
          </w:p>
          <w:p w14:paraId="0834907A" w14:textId="7129374B" w:rsidR="00AD1C80" w:rsidRPr="00FA0A88" w:rsidRDefault="00AD1C80" w:rsidP="00AD1C80">
            <w:pPr>
              <w:pStyle w:val="ModelNrmlSingle"/>
              <w:keepLines/>
              <w:widowControl w:val="0"/>
              <w:spacing w:after="0"/>
              <w:ind w:firstLine="0"/>
              <w:jc w:val="left"/>
              <w:rPr>
                <w:rFonts w:asciiTheme="minorHAnsi" w:hAnsiTheme="minorHAnsi" w:cstheme="minorHAnsi"/>
                <w:sz w:val="20"/>
              </w:rPr>
            </w:pPr>
            <w:r w:rsidRPr="006E2C19">
              <w:rPr>
                <w:rFonts w:asciiTheme="minorHAnsi" w:hAnsiTheme="minorHAnsi" w:cstheme="minorHAnsi"/>
                <w:szCs w:val="22"/>
              </w:rPr>
              <w:t xml:space="preserve">Report all other incidents to the </w:t>
            </w:r>
            <w:r>
              <w:rPr>
                <w:rFonts w:asciiTheme="minorHAnsi" w:hAnsiTheme="minorHAnsi" w:cstheme="minorHAnsi"/>
                <w:szCs w:val="22"/>
              </w:rPr>
              <w:t>Association</w:t>
            </w:r>
            <w:r w:rsidRPr="006E2C19">
              <w:rPr>
                <w:rFonts w:asciiTheme="minorHAnsi" w:hAnsiTheme="minorHAnsi" w:cstheme="minorHAnsi"/>
                <w:szCs w:val="22"/>
              </w:rPr>
              <w:t xml:space="preserve"> in quarterly reports.</w:t>
            </w:r>
          </w:p>
        </w:tc>
        <w:tc>
          <w:tcPr>
            <w:tcW w:w="3780" w:type="dxa"/>
            <w:tcBorders>
              <w:bottom w:val="single" w:sz="4" w:space="0" w:color="000000"/>
            </w:tcBorders>
          </w:tcPr>
          <w:p w14:paraId="371607DE" w14:textId="5009BC28" w:rsidR="00BB01C2" w:rsidRDefault="00BB01C2" w:rsidP="00BB01C2">
            <w:pPr>
              <w:rPr>
                <w:rFonts w:cstheme="minorHAnsi"/>
              </w:rPr>
            </w:pPr>
            <w:r>
              <w:rPr>
                <w:rFonts w:cstheme="minorHAnsi"/>
              </w:rPr>
              <w:t>Notify the Association within 48 hours of learning of an incident or accident</w:t>
            </w:r>
            <w:r w:rsidRPr="000561A4">
              <w:rPr>
                <w:rFonts w:cstheme="minorHAnsi"/>
              </w:rPr>
              <w:t>.</w:t>
            </w:r>
          </w:p>
          <w:p w14:paraId="633893B8" w14:textId="0DA44D94" w:rsidR="00BB01C2" w:rsidRDefault="00BB01C2" w:rsidP="00BB01C2">
            <w:pPr>
              <w:rPr>
                <w:rFonts w:cstheme="minorHAnsi"/>
              </w:rPr>
            </w:pPr>
          </w:p>
          <w:p w14:paraId="1BCD3981" w14:textId="77777777" w:rsidR="00BB01C2" w:rsidRDefault="00BB01C2" w:rsidP="00BB01C2">
            <w:pPr>
              <w:rPr>
                <w:rFonts w:cstheme="minorHAnsi"/>
              </w:rPr>
            </w:pPr>
            <w:r>
              <w:rPr>
                <w:rFonts w:cstheme="minorHAnsi"/>
              </w:rPr>
              <w:t>On timeframe communicated by the Association.</w:t>
            </w:r>
          </w:p>
          <w:p w14:paraId="2B23DC36" w14:textId="77777777" w:rsidR="00BB01C2" w:rsidRDefault="00BB01C2" w:rsidP="00BB01C2">
            <w:pPr>
              <w:rPr>
                <w:rFonts w:cstheme="minorHAnsi"/>
              </w:rPr>
            </w:pPr>
          </w:p>
          <w:p w14:paraId="7340E63A" w14:textId="77777777" w:rsidR="00BB01C2" w:rsidRDefault="00BB01C2" w:rsidP="00BB01C2">
            <w:pPr>
              <w:rPr>
                <w:rFonts w:cstheme="minorHAnsi"/>
              </w:rPr>
            </w:pPr>
          </w:p>
          <w:p w14:paraId="4077096F" w14:textId="0C87E7B1" w:rsidR="00AD1C80" w:rsidRPr="00FA0A88" w:rsidRDefault="00AD1C80" w:rsidP="00AD1C80">
            <w:pPr>
              <w:keepLines/>
              <w:widowControl w:val="0"/>
              <w:rPr>
                <w:rFonts w:cstheme="minorHAnsi"/>
                <w:i/>
                <w:sz w:val="20"/>
                <w:szCs w:val="20"/>
              </w:rPr>
            </w:pPr>
          </w:p>
        </w:tc>
        <w:tc>
          <w:tcPr>
            <w:tcW w:w="3690" w:type="dxa"/>
            <w:tcBorders>
              <w:bottom w:val="single" w:sz="4" w:space="0" w:color="000000"/>
            </w:tcBorders>
          </w:tcPr>
          <w:p w14:paraId="052DB9C5" w14:textId="77777777" w:rsidR="00E13545" w:rsidRDefault="00E13545" w:rsidP="00E13545">
            <w:pPr>
              <w:rPr>
                <w:rFonts w:cstheme="minorHAnsi"/>
                <w:i/>
              </w:rPr>
            </w:pPr>
            <w:r>
              <w:rPr>
                <w:rFonts w:cstheme="minorHAnsi"/>
              </w:rPr>
              <w:t>Responsibility: PIU Risk Management Team</w:t>
            </w:r>
          </w:p>
          <w:p w14:paraId="463C63ED" w14:textId="77777777" w:rsidR="00E13545" w:rsidRDefault="00E13545" w:rsidP="00E13545">
            <w:pPr>
              <w:rPr>
                <w:rFonts w:cstheme="minorHAnsi"/>
                <w:i/>
              </w:rPr>
            </w:pPr>
            <w:r>
              <w:rPr>
                <w:rFonts w:cstheme="minorHAnsi"/>
              </w:rPr>
              <w:t>Accountability: Head of PIU</w:t>
            </w:r>
          </w:p>
          <w:p w14:paraId="15D25F21" w14:textId="77777777" w:rsidR="00E13545" w:rsidRDefault="00E13545" w:rsidP="00E13545">
            <w:pPr>
              <w:rPr>
                <w:rFonts w:cstheme="minorHAnsi"/>
                <w:i/>
              </w:rPr>
            </w:pPr>
            <w:r>
              <w:rPr>
                <w:rFonts w:cstheme="minorHAnsi"/>
              </w:rPr>
              <w:t>Funding: Project Funds</w:t>
            </w:r>
          </w:p>
          <w:p w14:paraId="31B1BE9E" w14:textId="77777777" w:rsidR="00AD1C80" w:rsidRPr="00FA0A88" w:rsidRDefault="00AD1C80" w:rsidP="00AD1C80">
            <w:pPr>
              <w:keepLines/>
              <w:widowControl w:val="0"/>
              <w:rPr>
                <w:rFonts w:cstheme="minorHAnsi"/>
                <w:sz w:val="20"/>
                <w:szCs w:val="20"/>
              </w:rPr>
            </w:pPr>
          </w:p>
        </w:tc>
      </w:tr>
      <w:tr w:rsidR="00AD1C80"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AD1C80" w:rsidRPr="00FA0A88" w:rsidRDefault="00AD1C80" w:rsidP="00AD1C80">
            <w:pPr>
              <w:keepLines/>
              <w:widowControl w:val="0"/>
              <w:rPr>
                <w:rFonts w:cstheme="minorHAnsi"/>
                <w:b/>
                <w:sz w:val="20"/>
                <w:szCs w:val="20"/>
              </w:rPr>
            </w:pPr>
          </w:p>
          <w:p w14:paraId="1B9C5400" w14:textId="2D37DD92" w:rsidR="00AD1C80" w:rsidRPr="00FA0A88" w:rsidRDefault="00AD1C80" w:rsidP="00AD1C80">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AD1C80" w:rsidRPr="00FA0A88" w14:paraId="53FD2164" w14:textId="77777777" w:rsidTr="00594521">
        <w:trPr>
          <w:cantSplit/>
          <w:trHeight w:val="20"/>
        </w:trPr>
        <w:tc>
          <w:tcPr>
            <w:tcW w:w="715" w:type="dxa"/>
            <w:tcBorders>
              <w:top w:val="single" w:sz="4" w:space="0" w:color="000000"/>
            </w:tcBorders>
          </w:tcPr>
          <w:p w14:paraId="0D527BFF" w14:textId="77777777" w:rsidR="00AD1C80" w:rsidRPr="00FA0A88" w:rsidRDefault="00AD1C80" w:rsidP="00AD1C80">
            <w:pPr>
              <w:keepLines/>
              <w:widowControl w:val="0"/>
              <w:jc w:val="center"/>
              <w:rPr>
                <w:rFonts w:cstheme="minorHAnsi"/>
                <w:sz w:val="20"/>
                <w:szCs w:val="20"/>
              </w:rPr>
            </w:pPr>
            <w:r w:rsidRPr="00FA0A88">
              <w:rPr>
                <w:rFonts w:cstheme="minorHAnsi"/>
                <w:sz w:val="20"/>
                <w:szCs w:val="20"/>
              </w:rPr>
              <w:lastRenderedPageBreak/>
              <w:t>1.1</w:t>
            </w:r>
          </w:p>
        </w:tc>
        <w:tc>
          <w:tcPr>
            <w:tcW w:w="6120" w:type="dxa"/>
            <w:tcBorders>
              <w:top w:val="single" w:sz="4" w:space="0" w:color="000000"/>
            </w:tcBorders>
          </w:tcPr>
          <w:p w14:paraId="51884BA4" w14:textId="77777777" w:rsidR="00AD1C80" w:rsidRDefault="00AD1C80" w:rsidP="00AD1C80">
            <w:pPr>
              <w:rPr>
                <w:rFonts w:cstheme="minorHAnsi"/>
              </w:rPr>
            </w:pPr>
            <w:r w:rsidRPr="008A75C1">
              <w:rPr>
                <w:rFonts w:cstheme="minorHAnsi"/>
                <w:b/>
                <w:color w:val="5B9BD5" w:themeColor="accent5"/>
              </w:rPr>
              <w:t>ORGANIZATIONAL STRUCTURE</w:t>
            </w:r>
            <w:r w:rsidRPr="008A75C1">
              <w:rPr>
                <w:rFonts w:cstheme="minorHAnsi"/>
              </w:rPr>
              <w:t xml:space="preserve">: </w:t>
            </w:r>
          </w:p>
          <w:p w14:paraId="74CABF72" w14:textId="77777777" w:rsidR="00AD1C80" w:rsidRPr="008A75C1" w:rsidRDefault="00AD1C80" w:rsidP="00AD1C80">
            <w:pPr>
              <w:rPr>
                <w:rFonts w:cstheme="minorHAnsi"/>
              </w:rPr>
            </w:pPr>
            <w:r w:rsidRPr="008A75C1">
              <w:rPr>
                <w:rFonts w:cstheme="minorHAnsi"/>
              </w:rPr>
              <w:t xml:space="preserve">A Project implementation unit (PIU) </w:t>
            </w:r>
            <w:r>
              <w:rPr>
                <w:rFonts w:cstheme="minorHAnsi"/>
              </w:rPr>
              <w:t>has been</w:t>
            </w:r>
            <w:r w:rsidRPr="008A75C1">
              <w:rPr>
                <w:rFonts w:cstheme="minorHAnsi"/>
              </w:rPr>
              <w:t xml:space="preserve"> set up at </w:t>
            </w:r>
            <w:proofErr w:type="spellStart"/>
            <w:r w:rsidRPr="008A75C1">
              <w:rPr>
                <w:rFonts w:cstheme="minorHAnsi"/>
              </w:rPr>
              <w:t>MoLSA</w:t>
            </w:r>
            <w:proofErr w:type="spellEnd"/>
            <w:r w:rsidRPr="008A75C1">
              <w:rPr>
                <w:rFonts w:cstheme="minorHAnsi"/>
              </w:rPr>
              <w:t>, including at least one Social Specialist</w:t>
            </w:r>
            <w:r>
              <w:rPr>
                <w:rFonts w:cstheme="minorHAnsi"/>
              </w:rPr>
              <w:t>, which shall be maintained through Project implementation to manage the environmental and social risks of the Project and ensure compliance with this ESCP.</w:t>
            </w:r>
            <w:r w:rsidRPr="008A75C1">
              <w:rPr>
                <w:rFonts w:cstheme="minorHAnsi"/>
              </w:rPr>
              <w:t xml:space="preserve"> </w:t>
            </w:r>
          </w:p>
          <w:p w14:paraId="211F75B2" w14:textId="77777777" w:rsidR="00AD1C80" w:rsidRPr="008A75C1" w:rsidRDefault="00AD1C80" w:rsidP="00AD1C80">
            <w:pPr>
              <w:rPr>
                <w:rFonts w:cstheme="minorHAnsi"/>
              </w:rPr>
            </w:pPr>
          </w:p>
          <w:p w14:paraId="4EF2FC1D" w14:textId="1A762BEA" w:rsidR="00AD1C80" w:rsidRDefault="00AD1C80" w:rsidP="00AD1C80">
            <w:pPr>
              <w:rPr>
                <w:rFonts w:cstheme="minorHAnsi"/>
              </w:rPr>
            </w:pPr>
            <w:proofErr w:type="spellStart"/>
            <w:r w:rsidRPr="008A75C1">
              <w:rPr>
                <w:rFonts w:cstheme="minorHAnsi"/>
              </w:rPr>
              <w:t>MoLSA</w:t>
            </w:r>
            <w:proofErr w:type="spellEnd"/>
            <w:r w:rsidRPr="008A75C1">
              <w:rPr>
                <w:rFonts w:cstheme="minorHAnsi"/>
              </w:rPr>
              <w:t xml:space="preserve"> </w:t>
            </w:r>
            <w:r>
              <w:rPr>
                <w:rFonts w:cstheme="minorHAnsi"/>
              </w:rPr>
              <w:t>shall</w:t>
            </w:r>
            <w:r w:rsidRPr="008A75C1">
              <w:rPr>
                <w:rFonts w:cstheme="minorHAnsi"/>
              </w:rPr>
              <w:t xml:space="preserve"> </w:t>
            </w:r>
            <w:r>
              <w:rPr>
                <w:rFonts w:cstheme="minorHAnsi"/>
              </w:rPr>
              <w:t xml:space="preserve">update the </w:t>
            </w:r>
            <w:r w:rsidRPr="008A75C1">
              <w:rPr>
                <w:rFonts w:cstheme="minorHAnsi"/>
              </w:rPr>
              <w:t xml:space="preserve">service contracts with WFP </w:t>
            </w:r>
            <w:r>
              <w:rPr>
                <w:rFonts w:cstheme="minorHAnsi"/>
              </w:rPr>
              <w:t>for the parent project in a manner acceptable to the Association t</w:t>
            </w:r>
            <w:r w:rsidRPr="008A75C1">
              <w:rPr>
                <w:rFonts w:cstheme="minorHAnsi"/>
              </w:rPr>
              <w:t xml:space="preserve">o support the implementation </w:t>
            </w:r>
            <w:r w:rsidR="009C5203">
              <w:rPr>
                <w:rFonts w:cstheme="minorHAnsi"/>
              </w:rPr>
              <w:t xml:space="preserve">of the project. </w:t>
            </w:r>
          </w:p>
          <w:p w14:paraId="5ABEC531" w14:textId="77777777" w:rsidR="00AD1C80" w:rsidRDefault="00AD1C80" w:rsidP="00AD1C80">
            <w:pPr>
              <w:rPr>
                <w:rFonts w:cstheme="minorHAnsi"/>
              </w:rPr>
            </w:pPr>
          </w:p>
          <w:p w14:paraId="639FCEC7" w14:textId="77777777" w:rsidR="00AD1C80" w:rsidRDefault="00AD1C80" w:rsidP="00AD1C80">
            <w:pPr>
              <w:rPr>
                <w:rFonts w:cstheme="minorHAnsi"/>
              </w:rPr>
            </w:pPr>
            <w:r w:rsidRPr="006F0CFD">
              <w:rPr>
                <w:rFonts w:cstheme="minorHAnsi"/>
              </w:rPr>
              <w:t>Mobilize additional staff</w:t>
            </w:r>
            <w:r>
              <w:rPr>
                <w:rFonts w:cstheme="minorHAnsi"/>
              </w:rPr>
              <w:t xml:space="preserve"> </w:t>
            </w:r>
            <w:r w:rsidRPr="006F0CFD">
              <w:rPr>
                <w:rFonts w:cstheme="minorHAnsi"/>
              </w:rPr>
              <w:t>on short-term or long-term assignment in accordance with ESMF institutional assessment/needs</w:t>
            </w:r>
            <w:r>
              <w:rPr>
                <w:rFonts w:cstheme="minorHAnsi"/>
              </w:rPr>
              <w:t>, including subject matter specialists on GBV/SEA, labor conditions (health &amp; safety), and social inclusion, as necessary to ensure that the Project is implemented in accordance with the ESSs and this ESCP.</w:t>
            </w:r>
          </w:p>
          <w:p w14:paraId="09F2428F" w14:textId="0E07850F" w:rsidR="00AD1C80" w:rsidRPr="00FA0A88" w:rsidRDefault="00AD1C80" w:rsidP="00AD1C80">
            <w:pPr>
              <w:keepLines/>
              <w:widowControl w:val="0"/>
              <w:rPr>
                <w:rFonts w:cstheme="minorHAnsi"/>
                <w:sz w:val="20"/>
                <w:szCs w:val="20"/>
                <w:highlight w:val="yellow"/>
              </w:rPr>
            </w:pPr>
          </w:p>
        </w:tc>
        <w:tc>
          <w:tcPr>
            <w:tcW w:w="3780" w:type="dxa"/>
            <w:tcBorders>
              <w:top w:val="single" w:sz="4" w:space="0" w:color="000000"/>
            </w:tcBorders>
          </w:tcPr>
          <w:p w14:paraId="490714D8" w14:textId="77777777" w:rsidR="00BB01C2" w:rsidRDefault="00BB01C2" w:rsidP="00BB01C2">
            <w:pPr>
              <w:rPr>
                <w:rFonts w:cstheme="minorHAnsi"/>
              </w:rPr>
            </w:pPr>
            <w:r>
              <w:rPr>
                <w:rFonts w:cstheme="minorHAnsi"/>
              </w:rPr>
              <w:t xml:space="preserve">PIU already set up the Social Risk Management team with a Grievance Redress Mechanism (GRM)/Social Risk Management (SRM) Specialist and a Labor GRM Specialist hired. </w:t>
            </w:r>
          </w:p>
          <w:p w14:paraId="2FB78407" w14:textId="77777777" w:rsidR="00BB01C2" w:rsidRDefault="00BB01C2" w:rsidP="00BB01C2">
            <w:pPr>
              <w:rPr>
                <w:rFonts w:cstheme="minorHAnsi"/>
              </w:rPr>
            </w:pPr>
          </w:p>
          <w:p w14:paraId="2E50C70D" w14:textId="77777777" w:rsidR="00BB01C2" w:rsidRPr="008C6C06" w:rsidRDefault="00BB01C2" w:rsidP="00BB01C2">
            <w:pPr>
              <w:rPr>
                <w:rFonts w:cstheme="minorHAnsi"/>
              </w:rPr>
            </w:pPr>
            <w:r w:rsidRPr="008C6C06">
              <w:rPr>
                <w:rFonts w:cstheme="minorHAnsi"/>
              </w:rPr>
              <w:t xml:space="preserve">Maintain throughout </w:t>
            </w:r>
            <w:r>
              <w:rPr>
                <w:rFonts w:cstheme="minorHAnsi"/>
              </w:rPr>
              <w:t>P</w:t>
            </w:r>
            <w:r w:rsidRPr="008C6C06">
              <w:rPr>
                <w:rFonts w:cstheme="minorHAnsi"/>
              </w:rPr>
              <w:t>roject implementation.</w:t>
            </w:r>
          </w:p>
          <w:p w14:paraId="2DF01D26" w14:textId="5306DADC" w:rsidR="00AD1C80" w:rsidRPr="00FA0A88" w:rsidRDefault="00AD1C80" w:rsidP="00AD1C80">
            <w:pPr>
              <w:keepLines/>
              <w:widowControl w:val="0"/>
              <w:rPr>
                <w:rFonts w:cstheme="minorHAnsi"/>
                <w:i/>
                <w:sz w:val="20"/>
                <w:szCs w:val="20"/>
              </w:rPr>
            </w:pPr>
          </w:p>
        </w:tc>
        <w:tc>
          <w:tcPr>
            <w:tcW w:w="3690" w:type="dxa"/>
            <w:tcBorders>
              <w:top w:val="single" w:sz="4" w:space="0" w:color="000000"/>
            </w:tcBorders>
          </w:tcPr>
          <w:p w14:paraId="54BB12A2" w14:textId="77777777" w:rsidR="00E13545" w:rsidRDefault="00E13545" w:rsidP="00E13545">
            <w:pPr>
              <w:rPr>
                <w:rFonts w:cstheme="minorHAnsi"/>
                <w:i/>
              </w:rPr>
            </w:pPr>
            <w:r>
              <w:rPr>
                <w:rFonts w:cstheme="minorHAnsi"/>
              </w:rPr>
              <w:t>Risk Management Team</w:t>
            </w:r>
          </w:p>
          <w:p w14:paraId="27C6C3DE" w14:textId="77777777" w:rsidR="00E13545" w:rsidRDefault="00E13545" w:rsidP="00E13545">
            <w:pPr>
              <w:rPr>
                <w:rFonts w:cstheme="minorHAnsi"/>
                <w:i/>
              </w:rPr>
            </w:pPr>
            <w:r>
              <w:rPr>
                <w:rFonts w:cstheme="minorHAnsi"/>
              </w:rPr>
              <w:t>Accountability: Head of PIU</w:t>
            </w:r>
          </w:p>
          <w:p w14:paraId="0F54EE86" w14:textId="77777777" w:rsidR="00E13545" w:rsidRDefault="00E13545" w:rsidP="00E13545">
            <w:pPr>
              <w:rPr>
                <w:rFonts w:cstheme="minorHAnsi"/>
                <w:i/>
              </w:rPr>
            </w:pPr>
            <w:r>
              <w:rPr>
                <w:rFonts w:cstheme="minorHAnsi"/>
              </w:rPr>
              <w:t>Funding: Project Funds</w:t>
            </w:r>
          </w:p>
          <w:p w14:paraId="484F3A1C" w14:textId="77777777" w:rsidR="00E13545" w:rsidRPr="008A75C1" w:rsidRDefault="00E13545" w:rsidP="00E13545">
            <w:pPr>
              <w:rPr>
                <w:rFonts w:cstheme="minorHAnsi"/>
              </w:rPr>
            </w:pPr>
          </w:p>
          <w:p w14:paraId="6F9B134B" w14:textId="77777777" w:rsidR="00AD1C80" w:rsidRPr="00FA0A88" w:rsidRDefault="00AD1C80" w:rsidP="00AD1C80">
            <w:pPr>
              <w:keepLines/>
              <w:widowControl w:val="0"/>
              <w:rPr>
                <w:rFonts w:cstheme="minorHAnsi"/>
                <w:sz w:val="20"/>
                <w:szCs w:val="20"/>
              </w:rPr>
            </w:pPr>
          </w:p>
        </w:tc>
      </w:tr>
      <w:tr w:rsidR="00AD1C80" w:rsidRPr="00FA0A88" w14:paraId="69D2CFD5" w14:textId="77777777" w:rsidTr="00594521">
        <w:trPr>
          <w:cantSplit/>
          <w:trHeight w:val="20"/>
        </w:trPr>
        <w:tc>
          <w:tcPr>
            <w:tcW w:w="715" w:type="dxa"/>
          </w:tcPr>
          <w:p w14:paraId="30F6E72D" w14:textId="77777777" w:rsidR="00AD1C80" w:rsidRPr="00FA0A88" w:rsidRDefault="00AD1C80" w:rsidP="00AD1C80">
            <w:pPr>
              <w:keepLines/>
              <w:widowControl w:val="0"/>
              <w:jc w:val="center"/>
              <w:rPr>
                <w:rFonts w:cstheme="minorHAnsi"/>
                <w:sz w:val="20"/>
                <w:szCs w:val="20"/>
              </w:rPr>
            </w:pPr>
            <w:r w:rsidRPr="00FA0A88">
              <w:rPr>
                <w:rFonts w:cstheme="minorHAnsi"/>
                <w:sz w:val="20"/>
                <w:szCs w:val="20"/>
              </w:rPr>
              <w:t>1.2</w:t>
            </w:r>
          </w:p>
        </w:tc>
        <w:tc>
          <w:tcPr>
            <w:tcW w:w="6120" w:type="dxa"/>
          </w:tcPr>
          <w:p w14:paraId="7FDAA1F5" w14:textId="77777777" w:rsidR="00AD1C80" w:rsidRPr="00FA0A88" w:rsidRDefault="00AD1C80" w:rsidP="00AD1C80">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73F302E4" w14:textId="77777777" w:rsidR="00AD1C80" w:rsidRDefault="00AD1C80" w:rsidP="00AD1C80">
            <w:pPr>
              <w:rPr>
                <w:rFonts w:cstheme="minorHAnsi"/>
              </w:rPr>
            </w:pPr>
            <w:r>
              <w:rPr>
                <w:rFonts w:cstheme="minorHAnsi"/>
              </w:rPr>
              <w:t>Scoping of</w:t>
            </w:r>
            <w:r w:rsidRPr="00D56321">
              <w:rPr>
                <w:rFonts w:cstheme="minorHAnsi"/>
              </w:rPr>
              <w:t xml:space="preserve"> </w:t>
            </w:r>
            <w:r>
              <w:rPr>
                <w:rFonts w:cstheme="minorHAnsi"/>
              </w:rPr>
              <w:t xml:space="preserve">key </w:t>
            </w:r>
            <w:r w:rsidRPr="00D56321">
              <w:rPr>
                <w:rFonts w:cstheme="minorHAnsi"/>
              </w:rPr>
              <w:t xml:space="preserve">environmental and social </w:t>
            </w:r>
            <w:r>
              <w:rPr>
                <w:rFonts w:cstheme="minorHAnsi"/>
              </w:rPr>
              <w:t xml:space="preserve">risks and impacts of the Project and identify appropriate mitigation measures shall be conducted in accordance with the </w:t>
            </w:r>
            <w:r w:rsidRPr="008A75C1">
              <w:rPr>
                <w:rFonts w:cstheme="minorHAnsi"/>
              </w:rPr>
              <w:t xml:space="preserve">Social Management Plan (SMP) </w:t>
            </w:r>
            <w:r>
              <w:rPr>
                <w:rFonts w:cstheme="minorHAnsi"/>
              </w:rPr>
              <w:t xml:space="preserve">described in 1.3. </w:t>
            </w:r>
          </w:p>
          <w:p w14:paraId="0B0F67C4" w14:textId="4BC6D780" w:rsidR="00AD1C80" w:rsidRPr="00FA0A88" w:rsidRDefault="002063F1" w:rsidP="00AD1C80">
            <w:pPr>
              <w:keepLines/>
              <w:widowControl w:val="0"/>
              <w:rPr>
                <w:rFonts w:cstheme="minorHAnsi"/>
                <w:sz w:val="20"/>
                <w:szCs w:val="20"/>
              </w:rPr>
            </w:pPr>
            <w:r w:rsidRPr="00A94096">
              <w:rPr>
                <w:rFonts w:cstheme="minorHAnsi"/>
              </w:rPr>
              <w:t>A rapid social assessment will be conducted during implementation and the SMP be updated accordingly</w:t>
            </w:r>
          </w:p>
        </w:tc>
        <w:tc>
          <w:tcPr>
            <w:tcW w:w="3780" w:type="dxa"/>
          </w:tcPr>
          <w:p w14:paraId="2338B3BE" w14:textId="3000BA5F" w:rsidR="00BB01C2" w:rsidRDefault="001A57F3" w:rsidP="00BB01C2">
            <w:pPr>
              <w:rPr>
                <w:rFonts w:cstheme="minorHAnsi"/>
              </w:rPr>
            </w:pPr>
            <w:r>
              <w:rPr>
                <w:rFonts w:cstheme="minorHAnsi"/>
              </w:rPr>
              <w:t xml:space="preserve">Social assessment conducted for the parent project. </w:t>
            </w:r>
          </w:p>
          <w:p w14:paraId="2EE42BE3" w14:textId="77777777" w:rsidR="009C5203" w:rsidRDefault="009C5203" w:rsidP="00BB01C2">
            <w:pPr>
              <w:keepLines/>
              <w:widowControl w:val="0"/>
              <w:rPr>
                <w:rFonts w:cstheme="minorHAnsi"/>
              </w:rPr>
            </w:pPr>
          </w:p>
          <w:p w14:paraId="690C8971" w14:textId="7E4E9395" w:rsidR="00AD1C80" w:rsidRPr="002063F1" w:rsidRDefault="002063F1" w:rsidP="00BB01C2">
            <w:pPr>
              <w:keepLines/>
              <w:widowControl w:val="0"/>
              <w:rPr>
                <w:rFonts w:cstheme="minorHAnsi"/>
                <w:iCs/>
                <w:sz w:val="20"/>
                <w:szCs w:val="20"/>
              </w:rPr>
            </w:pPr>
            <w:r w:rsidRPr="00A94096">
              <w:rPr>
                <w:rFonts w:cstheme="minorHAnsi"/>
              </w:rPr>
              <w:t>A rapid social assessment to cover the new geographical scope will be conducted within three months of effectiveness and the SMP be updated accordingly.</w:t>
            </w:r>
          </w:p>
        </w:tc>
        <w:tc>
          <w:tcPr>
            <w:tcW w:w="3690" w:type="dxa"/>
          </w:tcPr>
          <w:p w14:paraId="1127C76F" w14:textId="77777777" w:rsidR="00E13545" w:rsidRDefault="00E13545" w:rsidP="00E13545">
            <w:pPr>
              <w:rPr>
                <w:rFonts w:cstheme="minorHAnsi"/>
                <w:i/>
              </w:rPr>
            </w:pPr>
            <w:r>
              <w:rPr>
                <w:rFonts w:cstheme="minorHAnsi"/>
              </w:rPr>
              <w:t>Risk Management Team</w:t>
            </w:r>
          </w:p>
          <w:p w14:paraId="3E1AB76E" w14:textId="77777777" w:rsidR="00E13545" w:rsidRDefault="00E13545" w:rsidP="00E13545">
            <w:pPr>
              <w:rPr>
                <w:rFonts w:cstheme="minorHAnsi"/>
                <w:i/>
              </w:rPr>
            </w:pPr>
            <w:r>
              <w:rPr>
                <w:rFonts w:cstheme="minorHAnsi"/>
              </w:rPr>
              <w:t>Accountability: Head of PIU</w:t>
            </w:r>
          </w:p>
          <w:p w14:paraId="21FBDA18" w14:textId="77777777" w:rsidR="00E13545" w:rsidRDefault="00E13545" w:rsidP="00E13545">
            <w:pPr>
              <w:rPr>
                <w:rFonts w:cstheme="minorHAnsi"/>
                <w:i/>
              </w:rPr>
            </w:pPr>
            <w:r>
              <w:rPr>
                <w:rFonts w:cstheme="minorHAnsi"/>
              </w:rPr>
              <w:t>Funding: Project Funds</w:t>
            </w:r>
          </w:p>
          <w:p w14:paraId="55EA8A1B" w14:textId="77777777" w:rsidR="00E13545" w:rsidRPr="008A75C1" w:rsidRDefault="00E13545" w:rsidP="00E13545">
            <w:pPr>
              <w:rPr>
                <w:rFonts w:cstheme="minorHAnsi"/>
              </w:rPr>
            </w:pPr>
          </w:p>
          <w:p w14:paraId="21019995" w14:textId="77777777" w:rsidR="00AD1C80" w:rsidRPr="00FA0A88" w:rsidRDefault="00AD1C80" w:rsidP="00AD1C80">
            <w:pPr>
              <w:keepLines/>
              <w:widowControl w:val="0"/>
              <w:rPr>
                <w:rFonts w:cstheme="minorHAnsi"/>
                <w:sz w:val="20"/>
                <w:szCs w:val="20"/>
              </w:rPr>
            </w:pPr>
          </w:p>
        </w:tc>
      </w:tr>
      <w:tr w:rsidR="00AD1C80" w:rsidRPr="00FA0A88" w14:paraId="3D1122BF" w14:textId="77777777" w:rsidTr="00594521">
        <w:trPr>
          <w:cantSplit/>
          <w:trHeight w:val="20"/>
        </w:trPr>
        <w:tc>
          <w:tcPr>
            <w:tcW w:w="715" w:type="dxa"/>
          </w:tcPr>
          <w:p w14:paraId="577C00AF" w14:textId="77777777" w:rsidR="00AD1C80" w:rsidRPr="00FA0A88" w:rsidRDefault="00AD1C80" w:rsidP="00AD1C80">
            <w:pPr>
              <w:keepLines/>
              <w:widowControl w:val="0"/>
              <w:jc w:val="center"/>
              <w:rPr>
                <w:rFonts w:cstheme="minorHAnsi"/>
                <w:sz w:val="20"/>
                <w:szCs w:val="20"/>
              </w:rPr>
            </w:pPr>
            <w:r w:rsidRPr="00FA0A88">
              <w:rPr>
                <w:rFonts w:cstheme="minorHAnsi"/>
                <w:sz w:val="20"/>
                <w:szCs w:val="20"/>
              </w:rPr>
              <w:lastRenderedPageBreak/>
              <w:t>1.3</w:t>
            </w:r>
          </w:p>
        </w:tc>
        <w:tc>
          <w:tcPr>
            <w:tcW w:w="6120" w:type="dxa"/>
          </w:tcPr>
          <w:p w14:paraId="5DE69419" w14:textId="6189A9D8" w:rsidR="00AD1C80" w:rsidRPr="00FA0A88" w:rsidRDefault="00AD1C80" w:rsidP="00AD1C80">
            <w:pPr>
              <w:keepLines/>
              <w:widowControl w:val="0"/>
              <w:rPr>
                <w:rFonts w:cstheme="minorHAnsi"/>
                <w:sz w:val="20"/>
                <w:szCs w:val="20"/>
              </w:rPr>
            </w:pPr>
            <w:r w:rsidRPr="00FA0A88">
              <w:rPr>
                <w:rFonts w:cstheme="minorHAnsi"/>
                <w:b/>
                <w:color w:val="5B9BD5" w:themeColor="accent5"/>
                <w:sz w:val="20"/>
                <w:szCs w:val="20"/>
              </w:rPr>
              <w:t>MANAGEMENT TOOLS AND INSTRUMENTS</w:t>
            </w:r>
            <w:r w:rsidRPr="00FA0A88">
              <w:rPr>
                <w:rFonts w:cstheme="minorHAnsi"/>
                <w:color w:val="5B9BD5" w:themeColor="accent5"/>
                <w:sz w:val="20"/>
                <w:szCs w:val="20"/>
              </w:rPr>
              <w:t xml:space="preserve"> </w:t>
            </w:r>
          </w:p>
          <w:p w14:paraId="105C3B9C" w14:textId="7D6311EE" w:rsidR="00AD1C80" w:rsidRPr="00FA0A88" w:rsidRDefault="00AD1C80" w:rsidP="00AD1C80">
            <w:pPr>
              <w:keepLines/>
              <w:widowControl w:val="0"/>
              <w:rPr>
                <w:rFonts w:cstheme="minorHAnsi"/>
                <w:sz w:val="20"/>
                <w:szCs w:val="20"/>
              </w:rPr>
            </w:pPr>
            <w:r w:rsidRPr="00FA0A88">
              <w:rPr>
                <w:rFonts w:cstheme="minorHAnsi"/>
                <w:sz w:val="20"/>
                <w:szCs w:val="20"/>
              </w:rPr>
              <w:t xml:space="preserve">Screen any proposed subproject </w:t>
            </w:r>
            <w:r w:rsidR="00481F67">
              <w:rPr>
                <w:rFonts w:cstheme="minorHAnsi"/>
                <w:sz w:val="20"/>
                <w:szCs w:val="20"/>
              </w:rPr>
              <w:t>for E&amp;S risks and impacts and</w:t>
            </w:r>
            <w:r w:rsidRPr="00FA0A88">
              <w:rPr>
                <w:rFonts w:cstheme="minorHAnsi"/>
                <w:sz w:val="20"/>
                <w:szCs w:val="20"/>
              </w:rPr>
              <w:t xml:space="preserve"> thereafter, draft, adopt, and implement </w:t>
            </w:r>
            <w:r w:rsidR="00481F67">
              <w:rPr>
                <w:rFonts w:cstheme="minorHAnsi"/>
                <w:sz w:val="20"/>
                <w:szCs w:val="20"/>
              </w:rPr>
              <w:t>a</w:t>
            </w:r>
            <w:r w:rsidRPr="00FA0A88">
              <w:rPr>
                <w:rFonts w:cstheme="minorHAnsi"/>
                <w:sz w:val="20"/>
                <w:szCs w:val="20"/>
              </w:rPr>
              <w:t xml:space="preserve"> Social Management Plan (SMP), as required, in a manner acceptable to the Bank/Association.</w:t>
            </w:r>
          </w:p>
        </w:tc>
        <w:tc>
          <w:tcPr>
            <w:tcW w:w="3780" w:type="dxa"/>
          </w:tcPr>
          <w:p w14:paraId="2083F7CC" w14:textId="3F7067B9" w:rsidR="00BB01C2" w:rsidRDefault="00BB01C2" w:rsidP="00BB01C2">
            <w:pPr>
              <w:rPr>
                <w:rFonts w:cstheme="minorHAnsi"/>
              </w:rPr>
            </w:pPr>
            <w:r>
              <w:rPr>
                <w:rFonts w:cstheme="minorHAnsi"/>
                <w:iCs/>
              </w:rPr>
              <w:t xml:space="preserve">Social Management Plan </w:t>
            </w:r>
            <w:r>
              <w:rPr>
                <w:rFonts w:cstheme="minorHAnsi"/>
              </w:rPr>
              <w:t>to be updated within three months of Project Effectiveness.</w:t>
            </w:r>
            <w:r w:rsidR="00CA41B6">
              <w:rPr>
                <w:rFonts w:cstheme="minorHAnsi"/>
              </w:rPr>
              <w:t xml:space="preserve"> </w:t>
            </w:r>
            <w:r w:rsidR="00CA41B6" w:rsidRPr="00CB18BB">
              <w:t>AF activities be conducted in accordance with the Parent SMP pending an update,</w:t>
            </w:r>
          </w:p>
          <w:p w14:paraId="01C5FE31" w14:textId="77777777" w:rsidR="00BB01C2" w:rsidRPr="008A75C1" w:rsidRDefault="00BB01C2" w:rsidP="00BB01C2">
            <w:pPr>
              <w:rPr>
                <w:rFonts w:cstheme="minorHAnsi"/>
                <w:iCs/>
              </w:rPr>
            </w:pPr>
            <w:r>
              <w:rPr>
                <w:rFonts w:cstheme="minorHAnsi"/>
              </w:rPr>
              <w:t xml:space="preserve"> </w:t>
            </w:r>
          </w:p>
          <w:p w14:paraId="29987F0C" w14:textId="77777777" w:rsidR="00BB01C2" w:rsidRDefault="00BB01C2" w:rsidP="00BB01C2">
            <w:pPr>
              <w:rPr>
                <w:rFonts w:cstheme="minorHAnsi"/>
                <w:iCs/>
              </w:rPr>
            </w:pPr>
            <w:r w:rsidRPr="008C6C06">
              <w:rPr>
                <w:rFonts w:cstheme="minorHAnsi"/>
              </w:rPr>
              <w:t>Maintain</w:t>
            </w:r>
            <w:r>
              <w:rPr>
                <w:rFonts w:cstheme="minorHAnsi"/>
              </w:rPr>
              <w:t>ed</w:t>
            </w:r>
            <w:r w:rsidRPr="008C6C06">
              <w:rPr>
                <w:rFonts w:cstheme="minorHAnsi"/>
              </w:rPr>
              <w:t xml:space="preserve"> throughout </w:t>
            </w:r>
            <w:r>
              <w:rPr>
                <w:rFonts w:cstheme="minorHAnsi"/>
              </w:rPr>
              <w:t>P</w:t>
            </w:r>
            <w:r w:rsidRPr="008C6C06">
              <w:rPr>
                <w:rFonts w:cstheme="minorHAnsi"/>
              </w:rPr>
              <w:t>roject implementation</w:t>
            </w:r>
          </w:p>
          <w:p w14:paraId="5A4EAFB9" w14:textId="77777777" w:rsidR="00BB01C2" w:rsidRDefault="00BB01C2" w:rsidP="00BB01C2">
            <w:pPr>
              <w:rPr>
                <w:rFonts w:cstheme="minorHAnsi"/>
                <w:iCs/>
              </w:rPr>
            </w:pPr>
          </w:p>
          <w:p w14:paraId="3D678D1E" w14:textId="12ECC666" w:rsidR="00AD1C80" w:rsidRPr="00FA0A88" w:rsidRDefault="00AD1C80" w:rsidP="00AD1C80">
            <w:pPr>
              <w:keepLines/>
              <w:widowControl w:val="0"/>
              <w:rPr>
                <w:rFonts w:cstheme="minorHAnsi"/>
                <w:i/>
                <w:sz w:val="20"/>
                <w:szCs w:val="20"/>
              </w:rPr>
            </w:pPr>
          </w:p>
        </w:tc>
        <w:tc>
          <w:tcPr>
            <w:tcW w:w="3690" w:type="dxa"/>
          </w:tcPr>
          <w:p w14:paraId="701F53AF" w14:textId="77777777" w:rsidR="00E13545" w:rsidRDefault="00E13545" w:rsidP="00E13545">
            <w:pPr>
              <w:rPr>
                <w:rFonts w:cstheme="minorHAnsi"/>
                <w:i/>
              </w:rPr>
            </w:pPr>
            <w:r>
              <w:rPr>
                <w:rFonts w:cstheme="minorHAnsi"/>
              </w:rPr>
              <w:t>Responsibility: PIU Risk Management Team</w:t>
            </w:r>
          </w:p>
          <w:p w14:paraId="7CDA5C47" w14:textId="77777777" w:rsidR="00E13545" w:rsidRDefault="00E13545" w:rsidP="00E13545">
            <w:pPr>
              <w:rPr>
                <w:rFonts w:cstheme="minorHAnsi"/>
                <w:i/>
              </w:rPr>
            </w:pPr>
            <w:r>
              <w:rPr>
                <w:rFonts w:cstheme="minorHAnsi"/>
              </w:rPr>
              <w:t>Accountability: Head of PIU</w:t>
            </w:r>
          </w:p>
          <w:p w14:paraId="60130BCC" w14:textId="77777777" w:rsidR="00E13545" w:rsidRDefault="00E13545" w:rsidP="00E13545">
            <w:pPr>
              <w:rPr>
                <w:rFonts w:cstheme="minorHAnsi"/>
                <w:i/>
              </w:rPr>
            </w:pPr>
            <w:r>
              <w:rPr>
                <w:rFonts w:cstheme="minorHAnsi"/>
              </w:rPr>
              <w:t>Funding: Project Funds</w:t>
            </w:r>
          </w:p>
          <w:p w14:paraId="489D8047" w14:textId="77777777" w:rsidR="00AD1C80" w:rsidRPr="00FA0A88" w:rsidRDefault="00AD1C80" w:rsidP="00AD1C80">
            <w:pPr>
              <w:keepLines/>
              <w:widowControl w:val="0"/>
              <w:rPr>
                <w:rFonts w:cstheme="minorHAnsi"/>
                <w:sz w:val="20"/>
                <w:szCs w:val="20"/>
              </w:rPr>
            </w:pPr>
          </w:p>
        </w:tc>
      </w:tr>
      <w:tr w:rsidR="00AD1C80" w:rsidRPr="00FA0A88" w14:paraId="13C5E52B" w14:textId="77777777" w:rsidTr="00594521">
        <w:trPr>
          <w:cantSplit/>
          <w:trHeight w:val="20"/>
        </w:trPr>
        <w:tc>
          <w:tcPr>
            <w:tcW w:w="715" w:type="dxa"/>
          </w:tcPr>
          <w:p w14:paraId="556EBD0C" w14:textId="77777777" w:rsidR="00AD1C80" w:rsidRPr="00FA0A88" w:rsidRDefault="00AD1C80" w:rsidP="00AD1C80">
            <w:pPr>
              <w:keepLines/>
              <w:widowControl w:val="0"/>
              <w:jc w:val="center"/>
              <w:rPr>
                <w:rFonts w:cstheme="minorHAnsi"/>
                <w:sz w:val="20"/>
                <w:szCs w:val="20"/>
              </w:rPr>
            </w:pPr>
            <w:r w:rsidRPr="00FA0A88">
              <w:rPr>
                <w:rFonts w:cstheme="minorHAnsi"/>
                <w:sz w:val="20"/>
                <w:szCs w:val="20"/>
              </w:rPr>
              <w:t>1.4</w:t>
            </w:r>
          </w:p>
        </w:tc>
        <w:tc>
          <w:tcPr>
            <w:tcW w:w="6120" w:type="dxa"/>
          </w:tcPr>
          <w:p w14:paraId="3AF4F07B" w14:textId="77777777" w:rsidR="00AD1C80" w:rsidRPr="008A75C1" w:rsidRDefault="00AD1C80" w:rsidP="00AD1C80">
            <w:pPr>
              <w:jc w:val="both"/>
              <w:rPr>
                <w:rFonts w:cstheme="minorHAnsi"/>
              </w:rPr>
            </w:pPr>
            <w:r w:rsidRPr="000A0AEB">
              <w:rPr>
                <w:rFonts w:cstheme="minorHAnsi"/>
                <w:b/>
                <w:color w:val="5B9BD5" w:themeColor="accent5"/>
              </w:rPr>
              <w:t>MANAGEMENT TOOLS AND INSTRUMENTS</w:t>
            </w:r>
            <w:r w:rsidRPr="008A75C1">
              <w:rPr>
                <w:rFonts w:cstheme="minorHAnsi"/>
                <w:b/>
                <w:color w:val="5B9BD5"/>
              </w:rPr>
              <w:t>:</w:t>
            </w:r>
          </w:p>
          <w:p w14:paraId="61BA840F" w14:textId="46BE4B0C" w:rsidR="00AD1C80" w:rsidRDefault="00AD1C80" w:rsidP="00AD1C80">
            <w:pPr>
              <w:rPr>
                <w:rFonts w:cstheme="minorHAnsi"/>
              </w:rPr>
            </w:pPr>
            <w:r>
              <w:rPr>
                <w:rFonts w:cstheme="minorHAnsi"/>
              </w:rPr>
              <w:t xml:space="preserve">Update the </w:t>
            </w:r>
            <w:r w:rsidRPr="008A75C1">
              <w:rPr>
                <w:rFonts w:cstheme="minorHAnsi"/>
              </w:rPr>
              <w:t xml:space="preserve">Social Management Plan (SMP) </w:t>
            </w:r>
            <w:r>
              <w:rPr>
                <w:rFonts w:cstheme="minorHAnsi"/>
              </w:rPr>
              <w:t xml:space="preserve">for the parent project </w:t>
            </w:r>
            <w:r w:rsidRPr="008A75C1">
              <w:rPr>
                <w:rFonts w:cstheme="minorHAnsi"/>
              </w:rPr>
              <w:t xml:space="preserve">to </w:t>
            </w:r>
            <w:r>
              <w:rPr>
                <w:rFonts w:cstheme="minorHAnsi"/>
              </w:rPr>
              <w:t xml:space="preserve">ensure adequate </w:t>
            </w:r>
            <w:r w:rsidRPr="008A75C1">
              <w:rPr>
                <w:rFonts w:cstheme="minorHAnsi"/>
              </w:rPr>
              <w:t>assess</w:t>
            </w:r>
            <w:r>
              <w:rPr>
                <w:rFonts w:cstheme="minorHAnsi"/>
              </w:rPr>
              <w:t>ment</w:t>
            </w:r>
            <w:r w:rsidRPr="008A75C1">
              <w:rPr>
                <w:rFonts w:cstheme="minorHAnsi"/>
              </w:rPr>
              <w:t xml:space="preserve"> and manage</w:t>
            </w:r>
            <w:r>
              <w:rPr>
                <w:rFonts w:cstheme="minorHAnsi"/>
              </w:rPr>
              <w:t>ment of</w:t>
            </w:r>
            <w:r w:rsidRPr="008A75C1">
              <w:rPr>
                <w:rFonts w:cstheme="minorHAnsi"/>
              </w:rPr>
              <w:t xml:space="preserve"> </w:t>
            </w:r>
            <w:r>
              <w:rPr>
                <w:rFonts w:cstheme="minorHAnsi"/>
              </w:rPr>
              <w:t xml:space="preserve">Project </w:t>
            </w:r>
            <w:r w:rsidRPr="008A75C1">
              <w:rPr>
                <w:rFonts w:cstheme="minorHAnsi"/>
              </w:rPr>
              <w:t xml:space="preserve">social risks </w:t>
            </w:r>
            <w:r>
              <w:rPr>
                <w:rFonts w:cstheme="minorHAnsi"/>
              </w:rPr>
              <w:t>and impacts in accordance with the ESSs, including</w:t>
            </w:r>
            <w:r w:rsidRPr="008A75C1">
              <w:rPr>
                <w:rFonts w:cstheme="minorHAnsi"/>
              </w:rPr>
              <w:t xml:space="preserve"> measures for the proper management of cash transfers, measures to prevent and respond to gender-based violence, security risks, and a clear delineation of the roles and responsibilities of </w:t>
            </w:r>
            <w:proofErr w:type="spellStart"/>
            <w:r w:rsidRPr="008A75C1">
              <w:rPr>
                <w:rFonts w:cstheme="minorHAnsi"/>
              </w:rPr>
              <w:t>Mo</w:t>
            </w:r>
            <w:r w:rsidR="00550A96">
              <w:rPr>
                <w:rFonts w:cstheme="minorHAnsi"/>
              </w:rPr>
              <w:t>LSA</w:t>
            </w:r>
            <w:proofErr w:type="spellEnd"/>
            <w:r w:rsidR="00550A96">
              <w:rPr>
                <w:rFonts w:cstheme="minorHAnsi"/>
              </w:rPr>
              <w:t xml:space="preserve">, </w:t>
            </w:r>
            <w:r w:rsidRPr="008A75C1">
              <w:rPr>
                <w:rFonts w:cstheme="minorHAnsi"/>
              </w:rPr>
              <w:t xml:space="preserve">WFP </w:t>
            </w:r>
            <w:r w:rsidR="00550A96">
              <w:rPr>
                <w:rFonts w:cstheme="minorHAnsi"/>
              </w:rPr>
              <w:t xml:space="preserve">and </w:t>
            </w:r>
            <w:r w:rsidRPr="008A75C1">
              <w:rPr>
                <w:rFonts w:cstheme="minorHAnsi"/>
              </w:rPr>
              <w:t xml:space="preserve">other entities involved in Project implementation. </w:t>
            </w:r>
          </w:p>
          <w:p w14:paraId="4B692A6F" w14:textId="77777777" w:rsidR="00AD1C80" w:rsidRDefault="00AD1C80" w:rsidP="00AD1C80">
            <w:pPr>
              <w:rPr>
                <w:rFonts w:cstheme="minorHAnsi"/>
              </w:rPr>
            </w:pPr>
          </w:p>
          <w:p w14:paraId="16EDEFB8" w14:textId="67C02F61" w:rsidR="00AD1C80" w:rsidRPr="00FA0A88" w:rsidRDefault="00AD1C80" w:rsidP="00666E9C">
            <w:pPr>
              <w:rPr>
                <w:rFonts w:cstheme="minorHAnsi"/>
                <w:sz w:val="20"/>
                <w:szCs w:val="20"/>
              </w:rPr>
            </w:pPr>
            <w:r>
              <w:rPr>
                <w:rFonts w:cstheme="minorHAnsi"/>
              </w:rPr>
              <w:t>Update R</w:t>
            </w:r>
            <w:r w:rsidRPr="008A75C1">
              <w:rPr>
                <w:rFonts w:cstheme="minorHAnsi"/>
              </w:rPr>
              <w:t>eview and update the SMP annually</w:t>
            </w:r>
            <w:r>
              <w:rPr>
                <w:rFonts w:cstheme="minorHAnsi"/>
              </w:rPr>
              <w:t>,</w:t>
            </w:r>
            <w:r w:rsidRPr="008A75C1">
              <w:rPr>
                <w:rFonts w:cstheme="minorHAnsi"/>
              </w:rPr>
              <w:t xml:space="preserve"> or </w:t>
            </w:r>
            <w:r>
              <w:rPr>
                <w:rFonts w:cstheme="minorHAnsi"/>
              </w:rPr>
              <w:t xml:space="preserve">more frequently if </w:t>
            </w:r>
            <w:r w:rsidRPr="008A75C1">
              <w:rPr>
                <w:rFonts w:cstheme="minorHAnsi"/>
              </w:rPr>
              <w:t>required</w:t>
            </w:r>
            <w:r>
              <w:rPr>
                <w:rFonts w:cstheme="minorHAnsi"/>
              </w:rPr>
              <w:t>,</w:t>
            </w:r>
            <w:r w:rsidRPr="008A75C1">
              <w:rPr>
                <w:rFonts w:cstheme="minorHAnsi"/>
              </w:rPr>
              <w:t xml:space="preserve"> throughout Project implementation.</w:t>
            </w:r>
          </w:p>
        </w:tc>
        <w:tc>
          <w:tcPr>
            <w:tcW w:w="3780" w:type="dxa"/>
          </w:tcPr>
          <w:p w14:paraId="058B9B87" w14:textId="23F155F1" w:rsidR="00666E9C" w:rsidRDefault="00666E9C" w:rsidP="00666E9C">
            <w:pPr>
              <w:rPr>
                <w:rFonts w:cstheme="minorHAnsi"/>
              </w:rPr>
            </w:pPr>
            <w:r>
              <w:rPr>
                <w:rFonts w:cstheme="minorHAnsi"/>
                <w:iCs/>
              </w:rPr>
              <w:t xml:space="preserve">Social Management Plan </w:t>
            </w:r>
            <w:r>
              <w:rPr>
                <w:rFonts w:cstheme="minorHAnsi"/>
              </w:rPr>
              <w:t xml:space="preserve">to be updated within three months of Project Effectiveness. </w:t>
            </w:r>
            <w:r w:rsidRPr="00CB18BB">
              <w:t>AF activities be conducted in accordance with the Parent SMP pending an updat</w:t>
            </w:r>
            <w:r w:rsidR="00E73C61">
              <w:t>e.</w:t>
            </w:r>
          </w:p>
          <w:p w14:paraId="57DA4982" w14:textId="77777777" w:rsidR="00666E9C" w:rsidRPr="008A75C1" w:rsidRDefault="00666E9C" w:rsidP="00666E9C">
            <w:pPr>
              <w:rPr>
                <w:rFonts w:cstheme="minorHAnsi"/>
                <w:iCs/>
              </w:rPr>
            </w:pPr>
            <w:r>
              <w:rPr>
                <w:rFonts w:cstheme="minorHAnsi"/>
              </w:rPr>
              <w:t xml:space="preserve"> </w:t>
            </w:r>
          </w:p>
          <w:p w14:paraId="34689B31" w14:textId="43649A98" w:rsidR="00AD1C80" w:rsidRPr="00FA0A88" w:rsidRDefault="00AD1C80" w:rsidP="00AD1C80">
            <w:pPr>
              <w:keepLines/>
              <w:widowControl w:val="0"/>
              <w:rPr>
                <w:rFonts w:cstheme="minorHAnsi"/>
                <w:i/>
                <w:sz w:val="20"/>
                <w:szCs w:val="20"/>
              </w:rPr>
            </w:pPr>
          </w:p>
        </w:tc>
        <w:tc>
          <w:tcPr>
            <w:tcW w:w="3690" w:type="dxa"/>
          </w:tcPr>
          <w:p w14:paraId="6A060267" w14:textId="77777777" w:rsidR="00E13545" w:rsidRDefault="00E13545" w:rsidP="00E13545">
            <w:pPr>
              <w:rPr>
                <w:rFonts w:cstheme="minorHAnsi"/>
                <w:i/>
              </w:rPr>
            </w:pPr>
            <w:r>
              <w:rPr>
                <w:rFonts w:cstheme="minorHAnsi"/>
              </w:rPr>
              <w:t>Responsibility: PIU Risk Management Team</w:t>
            </w:r>
          </w:p>
          <w:p w14:paraId="03971ACA" w14:textId="77777777" w:rsidR="00E13545" w:rsidRDefault="00E13545" w:rsidP="00E13545">
            <w:pPr>
              <w:rPr>
                <w:rFonts w:cstheme="minorHAnsi"/>
                <w:i/>
              </w:rPr>
            </w:pPr>
            <w:r>
              <w:rPr>
                <w:rFonts w:cstheme="minorHAnsi"/>
              </w:rPr>
              <w:t>Accountability: Head of PIU</w:t>
            </w:r>
          </w:p>
          <w:p w14:paraId="56EB640A" w14:textId="77777777" w:rsidR="00E13545" w:rsidRDefault="00E13545" w:rsidP="00E13545">
            <w:pPr>
              <w:rPr>
                <w:rFonts w:cstheme="minorHAnsi"/>
                <w:i/>
              </w:rPr>
            </w:pPr>
            <w:r>
              <w:rPr>
                <w:rFonts w:cstheme="minorHAnsi"/>
              </w:rPr>
              <w:t>Funding: Project Funds</w:t>
            </w:r>
          </w:p>
          <w:p w14:paraId="2C167600" w14:textId="77777777" w:rsidR="00AD1C80" w:rsidRPr="00FA0A88" w:rsidRDefault="00AD1C80" w:rsidP="00AD1C80">
            <w:pPr>
              <w:keepLines/>
              <w:widowControl w:val="0"/>
              <w:rPr>
                <w:rFonts w:cstheme="minorHAnsi"/>
                <w:sz w:val="20"/>
                <w:szCs w:val="20"/>
              </w:rPr>
            </w:pPr>
          </w:p>
        </w:tc>
      </w:tr>
      <w:tr w:rsidR="00AD1C80" w:rsidRPr="00FA0A88" w14:paraId="1F08314D" w14:textId="77777777" w:rsidTr="00594521">
        <w:trPr>
          <w:cantSplit/>
          <w:trHeight w:val="20"/>
        </w:trPr>
        <w:tc>
          <w:tcPr>
            <w:tcW w:w="715" w:type="dxa"/>
          </w:tcPr>
          <w:p w14:paraId="6527D33C" w14:textId="18383E2C" w:rsidR="00AD1C80" w:rsidRPr="00FA0A88" w:rsidRDefault="00AD1C80" w:rsidP="00AD1C80">
            <w:pPr>
              <w:keepLines/>
              <w:widowControl w:val="0"/>
              <w:jc w:val="center"/>
              <w:rPr>
                <w:rFonts w:cstheme="minorHAnsi"/>
                <w:sz w:val="20"/>
                <w:szCs w:val="20"/>
              </w:rPr>
            </w:pPr>
            <w:r>
              <w:rPr>
                <w:rFonts w:cstheme="minorHAnsi"/>
                <w:sz w:val="20"/>
                <w:szCs w:val="20"/>
              </w:rPr>
              <w:lastRenderedPageBreak/>
              <w:t>1.5</w:t>
            </w:r>
          </w:p>
        </w:tc>
        <w:tc>
          <w:tcPr>
            <w:tcW w:w="6120" w:type="dxa"/>
          </w:tcPr>
          <w:p w14:paraId="6C70F67F" w14:textId="7376B891" w:rsidR="00AD1C80" w:rsidRPr="008A75C1" w:rsidRDefault="00AD1C80" w:rsidP="00AD1C80">
            <w:pPr>
              <w:rPr>
                <w:rFonts w:cstheme="minorHAnsi"/>
              </w:rPr>
            </w:pPr>
            <w:r w:rsidRPr="008A75C1">
              <w:rPr>
                <w:rFonts w:cstheme="minorHAnsi"/>
                <w:b/>
                <w:color w:val="5B9BD5" w:themeColor="accent5"/>
              </w:rPr>
              <w:t>PARTNERSHIP WITH WFP</w:t>
            </w:r>
            <w:r w:rsidRPr="001E3129">
              <w:rPr>
                <w:rFonts w:cstheme="minorHAnsi"/>
                <w:b/>
                <w:color w:val="5B9BD5" w:themeColor="accent5"/>
              </w:rPr>
              <w:t>:</w:t>
            </w:r>
          </w:p>
          <w:p w14:paraId="43DF920B" w14:textId="2C9398E0" w:rsidR="00AD1C80" w:rsidRPr="000A0AEB" w:rsidRDefault="00AD1C80" w:rsidP="00AD1C80">
            <w:pPr>
              <w:jc w:val="both"/>
              <w:rPr>
                <w:rFonts w:cstheme="minorHAnsi"/>
                <w:b/>
                <w:color w:val="5B9BD5" w:themeColor="accent5"/>
              </w:rPr>
            </w:pPr>
            <w:r>
              <w:rPr>
                <w:rFonts w:cstheme="minorHAnsi"/>
              </w:rPr>
              <w:t xml:space="preserve">Update the </w:t>
            </w:r>
            <w:r w:rsidRPr="008A75C1">
              <w:rPr>
                <w:rFonts w:cstheme="minorHAnsi"/>
              </w:rPr>
              <w:t>service contract with WFP</w:t>
            </w:r>
            <w:r>
              <w:rPr>
                <w:rFonts w:cstheme="minorHAnsi"/>
              </w:rPr>
              <w:t xml:space="preserve"> to ensure that it </w:t>
            </w:r>
            <w:r w:rsidRPr="008A75C1">
              <w:rPr>
                <w:rFonts w:cstheme="minorHAnsi"/>
              </w:rPr>
              <w:t>incorporate</w:t>
            </w:r>
            <w:r>
              <w:rPr>
                <w:rFonts w:cstheme="minorHAnsi"/>
              </w:rPr>
              <w:t>s</w:t>
            </w:r>
            <w:r w:rsidRPr="008A75C1">
              <w:rPr>
                <w:rFonts w:cstheme="minorHAnsi"/>
              </w:rPr>
              <w:t xml:space="preserve"> all the relevant aspects of this ESCP</w:t>
            </w:r>
            <w:r>
              <w:rPr>
                <w:rFonts w:cstheme="minorHAnsi"/>
              </w:rPr>
              <w:t xml:space="preserve"> and </w:t>
            </w:r>
            <w:r w:rsidRPr="008A75C1">
              <w:rPr>
                <w:rFonts w:cstheme="minorHAnsi"/>
              </w:rPr>
              <w:t>ensure the implementing partners, including partners engaged directly by WFP</w:t>
            </w:r>
            <w:r>
              <w:rPr>
                <w:rFonts w:cstheme="minorHAnsi"/>
              </w:rPr>
              <w:t xml:space="preserve">, </w:t>
            </w:r>
            <w:r w:rsidRPr="008A75C1">
              <w:rPr>
                <w:rFonts w:cstheme="minorHAnsi"/>
              </w:rPr>
              <w:t xml:space="preserve">are </w:t>
            </w:r>
            <w:r>
              <w:rPr>
                <w:rFonts w:cstheme="minorHAnsi"/>
              </w:rPr>
              <w:t xml:space="preserve">required </w:t>
            </w:r>
            <w:r w:rsidRPr="008A75C1">
              <w:rPr>
                <w:rFonts w:cstheme="minorHAnsi"/>
              </w:rPr>
              <w:t>to carry out the Project in accordance with the Environmental and Social Standards</w:t>
            </w:r>
            <w:r>
              <w:rPr>
                <w:rFonts w:cstheme="minorHAnsi"/>
              </w:rPr>
              <w:t xml:space="preserve"> and this ESCP</w:t>
            </w:r>
            <w:r w:rsidRPr="008A75C1">
              <w:rPr>
                <w:rFonts w:cstheme="minorHAnsi"/>
              </w:rPr>
              <w:t xml:space="preserve">. These contracts </w:t>
            </w:r>
            <w:r>
              <w:rPr>
                <w:rFonts w:cstheme="minorHAnsi"/>
              </w:rPr>
              <w:t xml:space="preserve">shall </w:t>
            </w:r>
            <w:r w:rsidRPr="008A75C1">
              <w:rPr>
                <w:rFonts w:cstheme="minorHAnsi"/>
              </w:rPr>
              <w:t xml:space="preserve">be monitored and enforced by </w:t>
            </w:r>
            <w:proofErr w:type="spellStart"/>
            <w:r w:rsidRPr="008A75C1">
              <w:rPr>
                <w:rFonts w:cstheme="minorHAnsi"/>
              </w:rPr>
              <w:t>MoLSA</w:t>
            </w:r>
            <w:proofErr w:type="spellEnd"/>
            <w:r w:rsidRPr="008A75C1">
              <w:rPr>
                <w:rFonts w:cstheme="minorHAnsi"/>
              </w:rPr>
              <w:t xml:space="preserve">, as </w:t>
            </w:r>
            <w:r>
              <w:rPr>
                <w:rFonts w:cstheme="minorHAnsi"/>
              </w:rPr>
              <w:t>necessary</w:t>
            </w:r>
            <w:r w:rsidRPr="008A75C1">
              <w:rPr>
                <w:rFonts w:cstheme="minorHAnsi"/>
              </w:rPr>
              <w:t xml:space="preserve">. </w:t>
            </w:r>
          </w:p>
        </w:tc>
        <w:tc>
          <w:tcPr>
            <w:tcW w:w="3780" w:type="dxa"/>
          </w:tcPr>
          <w:p w14:paraId="65223457" w14:textId="5CB3DBDC" w:rsidR="00EC7E2E" w:rsidRPr="000D442A" w:rsidRDefault="00BB01C2" w:rsidP="00EC7E2E">
            <w:pPr>
              <w:rPr>
                <w:rFonts w:cstheme="minorHAnsi"/>
              </w:rPr>
            </w:pPr>
            <w:r w:rsidRPr="000D442A">
              <w:rPr>
                <w:rFonts w:cstheme="minorHAnsi"/>
              </w:rPr>
              <w:t xml:space="preserve">Service Level Agreements between </w:t>
            </w:r>
            <w:proofErr w:type="spellStart"/>
            <w:r w:rsidRPr="000D442A">
              <w:rPr>
                <w:rFonts w:cstheme="minorHAnsi"/>
              </w:rPr>
              <w:t>MoLSA</w:t>
            </w:r>
            <w:proofErr w:type="spellEnd"/>
            <w:r w:rsidRPr="000D442A">
              <w:rPr>
                <w:rFonts w:cstheme="minorHAnsi"/>
              </w:rPr>
              <w:t xml:space="preserve"> and WFP </w:t>
            </w:r>
            <w:r>
              <w:rPr>
                <w:rFonts w:cstheme="minorHAnsi"/>
              </w:rPr>
              <w:t>shall</w:t>
            </w:r>
            <w:r w:rsidRPr="000D442A">
              <w:rPr>
                <w:rFonts w:cstheme="minorHAnsi"/>
              </w:rPr>
              <w:t xml:space="preserve"> be updated for the activities under the Additional Financing</w:t>
            </w:r>
            <w:r w:rsidR="00FE04EB">
              <w:rPr>
                <w:rFonts w:cstheme="minorHAnsi"/>
              </w:rPr>
              <w:t xml:space="preserve"> prior </w:t>
            </w:r>
            <w:r w:rsidR="00EC7E2E">
              <w:rPr>
                <w:rFonts w:cstheme="minorHAnsi"/>
              </w:rPr>
              <w:t xml:space="preserve">to disbursement of cash transfers. </w:t>
            </w:r>
          </w:p>
          <w:p w14:paraId="5BBFD134" w14:textId="6C3EE257" w:rsidR="00BB01C2" w:rsidRPr="008A75C1" w:rsidRDefault="00BB01C2" w:rsidP="00BB01C2">
            <w:pPr>
              <w:rPr>
                <w:rFonts w:cstheme="minorHAnsi"/>
              </w:rPr>
            </w:pPr>
          </w:p>
          <w:p w14:paraId="68C99EC4" w14:textId="77777777" w:rsidR="00BB01C2" w:rsidRPr="008A75C1" w:rsidRDefault="00BB01C2" w:rsidP="00BB01C2">
            <w:pPr>
              <w:rPr>
                <w:rFonts w:cstheme="minorHAnsi"/>
              </w:rPr>
            </w:pPr>
          </w:p>
          <w:p w14:paraId="72F28363" w14:textId="19DCAE1B" w:rsidR="00AD1C80" w:rsidRPr="00FA0A88" w:rsidRDefault="00BB01C2" w:rsidP="00BB01C2">
            <w:pPr>
              <w:keepLines/>
              <w:widowControl w:val="0"/>
              <w:rPr>
                <w:rFonts w:eastAsia="Times New Roman" w:cstheme="minorHAnsi"/>
                <w:bCs/>
                <w:i/>
                <w:sz w:val="20"/>
                <w:szCs w:val="20"/>
              </w:rPr>
            </w:pPr>
            <w:r w:rsidRPr="008A75C1">
              <w:rPr>
                <w:rFonts w:cstheme="minorHAnsi"/>
              </w:rPr>
              <w:t>Maintain the service contracts throughout Project implementation</w:t>
            </w:r>
          </w:p>
        </w:tc>
        <w:tc>
          <w:tcPr>
            <w:tcW w:w="3690" w:type="dxa"/>
          </w:tcPr>
          <w:p w14:paraId="2B75AF72" w14:textId="77777777" w:rsidR="00E13545" w:rsidRDefault="00E13545" w:rsidP="00E13545">
            <w:pPr>
              <w:rPr>
                <w:rFonts w:cstheme="minorHAnsi"/>
                <w:i/>
              </w:rPr>
            </w:pPr>
            <w:r>
              <w:rPr>
                <w:rFonts w:cstheme="minorHAnsi"/>
              </w:rPr>
              <w:t>Responsibility: PIU Risk Management Team</w:t>
            </w:r>
          </w:p>
          <w:p w14:paraId="5CD881BA" w14:textId="77777777" w:rsidR="00E13545" w:rsidRDefault="00E13545" w:rsidP="00E13545">
            <w:pPr>
              <w:rPr>
                <w:rFonts w:cstheme="minorHAnsi"/>
                <w:i/>
              </w:rPr>
            </w:pPr>
            <w:r>
              <w:rPr>
                <w:rFonts w:cstheme="minorHAnsi"/>
              </w:rPr>
              <w:t>Accountability: Head of PIU</w:t>
            </w:r>
          </w:p>
          <w:p w14:paraId="78F5AA30" w14:textId="77777777" w:rsidR="00E13545" w:rsidRDefault="00E13545" w:rsidP="00E13545">
            <w:pPr>
              <w:rPr>
                <w:rFonts w:cstheme="minorHAnsi"/>
                <w:i/>
              </w:rPr>
            </w:pPr>
            <w:r>
              <w:rPr>
                <w:rFonts w:cstheme="minorHAnsi"/>
              </w:rPr>
              <w:t>Funding: Project Funds</w:t>
            </w:r>
          </w:p>
          <w:p w14:paraId="5CA77389" w14:textId="77777777" w:rsidR="00AD1C80" w:rsidRPr="00FA0A88" w:rsidRDefault="00AD1C80" w:rsidP="00AD1C80">
            <w:pPr>
              <w:keepLines/>
              <w:widowControl w:val="0"/>
              <w:rPr>
                <w:rFonts w:cstheme="minorHAnsi"/>
                <w:sz w:val="20"/>
                <w:szCs w:val="20"/>
              </w:rPr>
            </w:pPr>
          </w:p>
        </w:tc>
      </w:tr>
      <w:tr w:rsidR="00BB01C2" w:rsidRPr="00FA0A88" w14:paraId="16601B48" w14:textId="77777777" w:rsidTr="00594521">
        <w:trPr>
          <w:cantSplit/>
          <w:trHeight w:val="20"/>
        </w:trPr>
        <w:tc>
          <w:tcPr>
            <w:tcW w:w="715" w:type="dxa"/>
          </w:tcPr>
          <w:p w14:paraId="27A0F9A1" w14:textId="540A1466" w:rsidR="00BB01C2" w:rsidRDefault="00BB01C2" w:rsidP="00BB01C2">
            <w:pPr>
              <w:keepLines/>
              <w:widowControl w:val="0"/>
              <w:jc w:val="center"/>
              <w:rPr>
                <w:rFonts w:cstheme="minorHAnsi"/>
                <w:sz w:val="20"/>
                <w:szCs w:val="20"/>
              </w:rPr>
            </w:pPr>
            <w:r>
              <w:rPr>
                <w:rFonts w:cstheme="minorHAnsi"/>
                <w:sz w:val="20"/>
                <w:szCs w:val="20"/>
              </w:rPr>
              <w:t>1.6</w:t>
            </w:r>
          </w:p>
        </w:tc>
        <w:tc>
          <w:tcPr>
            <w:tcW w:w="6120" w:type="dxa"/>
          </w:tcPr>
          <w:p w14:paraId="6F9901C4" w14:textId="77777777" w:rsidR="00BB01C2" w:rsidRPr="008A75C1" w:rsidRDefault="00BB01C2" w:rsidP="00BB01C2">
            <w:pPr>
              <w:rPr>
                <w:rFonts w:cstheme="minorHAnsi"/>
                <w:bCs/>
                <w:kern w:val="28"/>
              </w:rPr>
            </w:pPr>
            <w:r w:rsidRPr="008A75C1">
              <w:rPr>
                <w:rFonts w:cstheme="minorHAnsi"/>
                <w:b/>
                <w:bCs/>
                <w:color w:val="5B9BD5" w:themeColor="accent5"/>
                <w:kern w:val="28"/>
              </w:rPr>
              <w:t>THIRD PARTY MONITORING</w:t>
            </w:r>
            <w:r w:rsidRPr="008A75C1">
              <w:rPr>
                <w:rFonts w:cstheme="minorHAnsi"/>
                <w:bCs/>
                <w:i/>
                <w:kern w:val="28"/>
              </w:rPr>
              <w:t>:</w:t>
            </w:r>
            <w:r w:rsidRPr="008A75C1">
              <w:rPr>
                <w:rFonts w:cstheme="minorHAnsi"/>
                <w:bCs/>
                <w:kern w:val="28"/>
              </w:rPr>
              <w:t xml:space="preserve"> </w:t>
            </w:r>
          </w:p>
          <w:p w14:paraId="65954D9C" w14:textId="5BE5AE9E" w:rsidR="00BB01C2" w:rsidRPr="008A75C1" w:rsidRDefault="00BB01C2" w:rsidP="00BB01C2">
            <w:pPr>
              <w:rPr>
                <w:rFonts w:cstheme="minorHAnsi"/>
                <w:b/>
                <w:color w:val="5B9BD5" w:themeColor="accent5"/>
              </w:rPr>
            </w:pPr>
            <w:r>
              <w:rPr>
                <w:rFonts w:cstheme="minorHAnsi"/>
                <w:bCs/>
                <w:kern w:val="28"/>
              </w:rPr>
              <w:t xml:space="preserve">Hire and maintain an Independent </w:t>
            </w:r>
            <w:proofErr w:type="gramStart"/>
            <w:r>
              <w:rPr>
                <w:rFonts w:cstheme="minorHAnsi"/>
                <w:bCs/>
                <w:kern w:val="28"/>
              </w:rPr>
              <w:t>Third Party</w:t>
            </w:r>
            <w:proofErr w:type="gramEnd"/>
            <w:r>
              <w:rPr>
                <w:rFonts w:cstheme="minorHAnsi"/>
                <w:bCs/>
                <w:kern w:val="28"/>
              </w:rPr>
              <w:t xml:space="preserve"> Monitoring Agent (TPM to provide independent review of environmental and social performance of the Project and sub-projects, including adherence to all aspects of the Project Operations Manual.</w:t>
            </w:r>
          </w:p>
        </w:tc>
        <w:tc>
          <w:tcPr>
            <w:tcW w:w="3780" w:type="dxa"/>
          </w:tcPr>
          <w:p w14:paraId="1FABF1C1" w14:textId="77777777" w:rsidR="00BB01C2" w:rsidRPr="008A75C1" w:rsidRDefault="00BB01C2" w:rsidP="00BB01C2">
            <w:pPr>
              <w:rPr>
                <w:rFonts w:cstheme="minorHAnsi"/>
              </w:rPr>
            </w:pPr>
            <w:r>
              <w:rPr>
                <w:rFonts w:cstheme="minorHAnsi"/>
              </w:rPr>
              <w:t>The contract of the TPM agency for the parent project shall be extended to include monitoring of Project activities and to ensure continuation in monitoring of activities.</w:t>
            </w:r>
          </w:p>
          <w:p w14:paraId="2BCF40E3" w14:textId="77777777" w:rsidR="00BB01C2" w:rsidRPr="00FA0A88" w:rsidRDefault="00BB01C2" w:rsidP="00BB01C2">
            <w:pPr>
              <w:keepLines/>
              <w:widowControl w:val="0"/>
              <w:rPr>
                <w:rFonts w:eastAsia="Times New Roman" w:cstheme="minorHAnsi"/>
                <w:bCs/>
                <w:i/>
                <w:sz w:val="20"/>
                <w:szCs w:val="20"/>
              </w:rPr>
            </w:pPr>
          </w:p>
        </w:tc>
        <w:tc>
          <w:tcPr>
            <w:tcW w:w="3690" w:type="dxa"/>
          </w:tcPr>
          <w:p w14:paraId="5BBEA8EC" w14:textId="77777777" w:rsidR="00E13545" w:rsidRDefault="00E13545" w:rsidP="00E13545">
            <w:pPr>
              <w:rPr>
                <w:rFonts w:cstheme="minorHAnsi"/>
                <w:i/>
              </w:rPr>
            </w:pPr>
            <w:r>
              <w:rPr>
                <w:rFonts w:cstheme="minorHAnsi"/>
              </w:rPr>
              <w:t>Responsibility: PIU Risk Management Team</w:t>
            </w:r>
          </w:p>
          <w:p w14:paraId="3C63469E" w14:textId="77777777" w:rsidR="00E13545" w:rsidRDefault="00E13545" w:rsidP="00E13545">
            <w:pPr>
              <w:rPr>
                <w:rFonts w:cstheme="minorHAnsi"/>
                <w:i/>
              </w:rPr>
            </w:pPr>
            <w:r>
              <w:rPr>
                <w:rFonts w:cstheme="minorHAnsi"/>
              </w:rPr>
              <w:t>Accountability: Head of PIU</w:t>
            </w:r>
          </w:p>
          <w:p w14:paraId="4798EFEB" w14:textId="77777777" w:rsidR="00E13545" w:rsidRDefault="00E13545" w:rsidP="00E13545">
            <w:pPr>
              <w:rPr>
                <w:rFonts w:cstheme="minorHAnsi"/>
                <w:i/>
              </w:rPr>
            </w:pPr>
            <w:r>
              <w:rPr>
                <w:rFonts w:cstheme="minorHAnsi"/>
              </w:rPr>
              <w:t>Funding: Project Funds</w:t>
            </w:r>
          </w:p>
          <w:p w14:paraId="48F91324" w14:textId="77777777" w:rsidR="00BB01C2" w:rsidRPr="00FA0A88" w:rsidRDefault="00BB01C2" w:rsidP="00BB01C2">
            <w:pPr>
              <w:keepLines/>
              <w:widowControl w:val="0"/>
              <w:rPr>
                <w:rFonts w:cstheme="minorHAnsi"/>
                <w:sz w:val="20"/>
                <w:szCs w:val="20"/>
              </w:rPr>
            </w:pPr>
          </w:p>
        </w:tc>
      </w:tr>
      <w:tr w:rsidR="00BB01C2" w:rsidRPr="00FA0A88" w14:paraId="24AAF5F3" w14:textId="77777777" w:rsidTr="00BB01C2">
        <w:trPr>
          <w:cantSplit/>
          <w:trHeight w:val="521"/>
        </w:trPr>
        <w:tc>
          <w:tcPr>
            <w:tcW w:w="14305" w:type="dxa"/>
            <w:gridSpan w:val="4"/>
            <w:shd w:val="clear" w:color="auto" w:fill="F4B083" w:themeFill="accent2" w:themeFillTint="99"/>
          </w:tcPr>
          <w:p w14:paraId="2B02C777" w14:textId="69C4181C" w:rsidR="00BB01C2" w:rsidRPr="00FA0A88" w:rsidRDefault="00BB01C2" w:rsidP="00BB01C2">
            <w:pPr>
              <w:keepLines/>
              <w:widowControl w:val="0"/>
              <w:rPr>
                <w:rFonts w:cstheme="minorHAnsi"/>
                <w:sz w:val="20"/>
                <w:szCs w:val="20"/>
              </w:rPr>
            </w:pPr>
            <w:r w:rsidRPr="00FA0A88">
              <w:rPr>
                <w:rFonts w:cstheme="minorHAnsi"/>
                <w:b/>
                <w:sz w:val="20"/>
                <w:szCs w:val="20"/>
              </w:rPr>
              <w:t xml:space="preserve">ESS 2:  LABOR AND WORKING CONDITIONS  </w:t>
            </w:r>
          </w:p>
        </w:tc>
      </w:tr>
      <w:tr w:rsidR="00BB01C2" w:rsidRPr="00FA0A88" w14:paraId="752A32E9" w14:textId="77777777" w:rsidTr="00594521">
        <w:trPr>
          <w:cantSplit/>
          <w:trHeight w:val="20"/>
        </w:trPr>
        <w:tc>
          <w:tcPr>
            <w:tcW w:w="715" w:type="dxa"/>
          </w:tcPr>
          <w:p w14:paraId="588298D6" w14:textId="77777777" w:rsidR="00BB01C2" w:rsidRPr="00FA0A88" w:rsidRDefault="00BB01C2" w:rsidP="00BB01C2">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BB01C2" w:rsidRPr="00FA0A88" w:rsidRDefault="00BB01C2" w:rsidP="00BB01C2">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252E36FD" w14:textId="5063975E" w:rsidR="00BB01C2" w:rsidRPr="00FA0A88" w:rsidRDefault="00BB01C2" w:rsidP="00BB01C2">
            <w:pPr>
              <w:keepLines/>
              <w:widowControl w:val="0"/>
              <w:rPr>
                <w:rFonts w:cstheme="minorHAnsi"/>
                <w:sz w:val="20"/>
                <w:szCs w:val="20"/>
              </w:rPr>
            </w:pPr>
            <w:r w:rsidRPr="008A75C1">
              <w:rPr>
                <w:rFonts w:cstheme="minorHAnsi"/>
              </w:rPr>
              <w:t>Develop</w:t>
            </w:r>
            <w:r>
              <w:rPr>
                <w:rFonts w:cstheme="minorHAnsi"/>
              </w:rPr>
              <w:t>, adopt,</w:t>
            </w:r>
            <w:r w:rsidRPr="008A75C1">
              <w:rPr>
                <w:rFonts w:cstheme="minorHAnsi"/>
              </w:rPr>
              <w:t xml:space="preserve"> and implement Labor Management Procedures (LMP).</w:t>
            </w:r>
            <w:r>
              <w:rPr>
                <w:rFonts w:cstheme="minorHAnsi"/>
              </w:rPr>
              <w:t xml:space="preserve"> LMP for the parent project shall be updated to account for </w:t>
            </w:r>
            <w:r w:rsidR="002063F1">
              <w:rPr>
                <w:rFonts w:cstheme="minorHAnsi"/>
              </w:rPr>
              <w:t xml:space="preserve">the additional scope under the AF. </w:t>
            </w:r>
          </w:p>
        </w:tc>
        <w:tc>
          <w:tcPr>
            <w:tcW w:w="3780" w:type="dxa"/>
          </w:tcPr>
          <w:p w14:paraId="7985877A" w14:textId="5D6B8626" w:rsidR="00E73C61" w:rsidRDefault="00BB01C2" w:rsidP="00E73C61">
            <w:pPr>
              <w:rPr>
                <w:rFonts w:cstheme="minorHAnsi"/>
              </w:rPr>
            </w:pPr>
            <w:r>
              <w:rPr>
                <w:rFonts w:cstheme="minorHAnsi"/>
              </w:rPr>
              <w:t>LMPs for the parent project to be updated within three months of Project Effectiveness.</w:t>
            </w:r>
            <w:r w:rsidR="00E73C61" w:rsidRPr="00CB18BB">
              <w:t xml:space="preserve"> AF activities be conducted in accordance with the Parent </w:t>
            </w:r>
            <w:r w:rsidR="00E73C61">
              <w:t>L</w:t>
            </w:r>
            <w:r w:rsidR="00E73C61" w:rsidRPr="00CB18BB">
              <w:t>MP pending an updat</w:t>
            </w:r>
            <w:r w:rsidR="00E73C61">
              <w:t>e.</w:t>
            </w:r>
          </w:p>
          <w:p w14:paraId="12AB3A46" w14:textId="77777777" w:rsidR="00E73C61" w:rsidRPr="008A75C1" w:rsidRDefault="00E73C61" w:rsidP="00E73C61">
            <w:pPr>
              <w:rPr>
                <w:rFonts w:cstheme="minorHAnsi"/>
                <w:iCs/>
              </w:rPr>
            </w:pPr>
            <w:r>
              <w:rPr>
                <w:rFonts w:cstheme="minorHAnsi"/>
              </w:rPr>
              <w:t xml:space="preserve"> </w:t>
            </w:r>
          </w:p>
          <w:p w14:paraId="79005B4D" w14:textId="4DE75915" w:rsidR="00BB01C2" w:rsidRPr="00FA0A88" w:rsidRDefault="00BB01C2" w:rsidP="00BB01C2">
            <w:pPr>
              <w:keepLines/>
              <w:widowControl w:val="0"/>
              <w:rPr>
                <w:rFonts w:eastAsia="Times New Roman" w:cstheme="minorHAnsi"/>
                <w:bCs/>
                <w:i/>
                <w:sz w:val="20"/>
                <w:szCs w:val="20"/>
              </w:rPr>
            </w:pPr>
          </w:p>
        </w:tc>
        <w:tc>
          <w:tcPr>
            <w:tcW w:w="3690" w:type="dxa"/>
          </w:tcPr>
          <w:p w14:paraId="4EDE6F65" w14:textId="77777777" w:rsidR="00E13545" w:rsidRDefault="00E13545" w:rsidP="00E13545">
            <w:pPr>
              <w:rPr>
                <w:rFonts w:cstheme="minorHAnsi"/>
                <w:i/>
              </w:rPr>
            </w:pPr>
            <w:r>
              <w:rPr>
                <w:rFonts w:cstheme="minorHAnsi"/>
              </w:rPr>
              <w:t>Responsibility: PIU Risk Management Team</w:t>
            </w:r>
          </w:p>
          <w:p w14:paraId="4664554D" w14:textId="77777777" w:rsidR="00E13545" w:rsidRDefault="00E13545" w:rsidP="00E13545">
            <w:pPr>
              <w:rPr>
                <w:rFonts w:cstheme="minorHAnsi"/>
                <w:i/>
              </w:rPr>
            </w:pPr>
            <w:r>
              <w:rPr>
                <w:rFonts w:cstheme="minorHAnsi"/>
              </w:rPr>
              <w:t>Accountability: Head of PIU</w:t>
            </w:r>
          </w:p>
          <w:p w14:paraId="12293C20" w14:textId="77777777" w:rsidR="00E13545" w:rsidRDefault="00E13545" w:rsidP="00E13545">
            <w:pPr>
              <w:rPr>
                <w:rFonts w:cstheme="minorHAnsi"/>
                <w:i/>
              </w:rPr>
            </w:pPr>
            <w:r>
              <w:rPr>
                <w:rFonts w:cstheme="minorHAnsi"/>
              </w:rPr>
              <w:t>Funding: Project Funds</w:t>
            </w:r>
          </w:p>
          <w:p w14:paraId="1DBB9F8C" w14:textId="77777777" w:rsidR="00BB01C2" w:rsidRPr="00FA0A88" w:rsidRDefault="00BB01C2" w:rsidP="00BB01C2">
            <w:pPr>
              <w:keepLines/>
              <w:widowControl w:val="0"/>
              <w:rPr>
                <w:rFonts w:cstheme="minorHAnsi"/>
                <w:sz w:val="20"/>
                <w:szCs w:val="20"/>
              </w:rPr>
            </w:pPr>
          </w:p>
        </w:tc>
      </w:tr>
      <w:tr w:rsidR="00BB01C2" w:rsidRPr="00FA0A88" w14:paraId="4EEA286A" w14:textId="77777777" w:rsidTr="00594521">
        <w:trPr>
          <w:cantSplit/>
          <w:trHeight w:val="20"/>
        </w:trPr>
        <w:tc>
          <w:tcPr>
            <w:tcW w:w="715" w:type="dxa"/>
          </w:tcPr>
          <w:p w14:paraId="6EF002B6" w14:textId="77777777" w:rsidR="00BB01C2" w:rsidRPr="00FA0A88" w:rsidRDefault="00BB01C2" w:rsidP="00BB01C2">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BB01C2" w:rsidRPr="00FA0A88" w:rsidRDefault="00BB01C2" w:rsidP="00BB01C2">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sidRPr="00FA0A88">
              <w:rPr>
                <w:rFonts w:asciiTheme="minorHAnsi" w:hAnsiTheme="minorHAnsi" w:cstheme="minorHAnsi"/>
                <w:szCs w:val="20"/>
              </w:rPr>
              <w:t xml:space="preserve"> </w:t>
            </w:r>
          </w:p>
          <w:p w14:paraId="2726D3F5" w14:textId="77777777" w:rsidR="00BB01C2" w:rsidRPr="00404785" w:rsidRDefault="00BB01C2" w:rsidP="00BB01C2">
            <w:pPr>
              <w:pStyle w:val="MainText"/>
              <w:spacing w:after="0" w:line="240" w:lineRule="auto"/>
              <w:jc w:val="both"/>
              <w:rPr>
                <w:rFonts w:asciiTheme="minorHAnsi" w:hAnsiTheme="minorHAnsi" w:cstheme="minorHAnsi"/>
              </w:rPr>
            </w:pPr>
            <w:r w:rsidRPr="00404785">
              <w:rPr>
                <w:rFonts w:asciiTheme="minorHAnsi" w:hAnsiTheme="minorHAnsi" w:cstheme="minorHAnsi"/>
              </w:rPr>
              <w:t>Develop and maintain a grievance redress mechanism (GRM) for project workers, including contracted and community workers</w:t>
            </w:r>
            <w:r>
              <w:rPr>
                <w:rFonts w:asciiTheme="minorHAnsi" w:hAnsiTheme="minorHAnsi" w:cstheme="minorHAnsi"/>
              </w:rPr>
              <w:t>,</w:t>
            </w:r>
            <w:r w:rsidRPr="00404785">
              <w:rPr>
                <w:rFonts w:asciiTheme="minorHAnsi" w:hAnsiTheme="minorHAnsi" w:cstheme="minorHAnsi"/>
              </w:rPr>
              <w:t xml:space="preserve"> as part of the LMP</w:t>
            </w:r>
            <w:r>
              <w:rPr>
                <w:rFonts w:asciiTheme="minorHAnsi" w:hAnsiTheme="minorHAnsi" w:cstheme="minorHAnsi"/>
              </w:rPr>
              <w:t>.</w:t>
            </w:r>
          </w:p>
          <w:p w14:paraId="485BD655" w14:textId="61DE45C0" w:rsidR="00BB01C2" w:rsidRPr="00FA0A88" w:rsidRDefault="00BB01C2" w:rsidP="00BB01C2">
            <w:pPr>
              <w:pStyle w:val="MainText"/>
              <w:keepLines/>
              <w:widowControl w:val="0"/>
              <w:spacing w:after="0" w:line="240" w:lineRule="auto"/>
              <w:jc w:val="both"/>
              <w:rPr>
                <w:rFonts w:asciiTheme="minorHAnsi" w:hAnsiTheme="minorHAnsi" w:cstheme="minorHAnsi"/>
                <w:szCs w:val="20"/>
              </w:rPr>
            </w:pPr>
          </w:p>
        </w:tc>
        <w:tc>
          <w:tcPr>
            <w:tcW w:w="3780" w:type="dxa"/>
          </w:tcPr>
          <w:p w14:paraId="09632AE7" w14:textId="01B29BC3" w:rsidR="00BB01C2" w:rsidRPr="00FA0A88" w:rsidRDefault="00BB01C2" w:rsidP="00BB01C2">
            <w:pPr>
              <w:keepLines/>
              <w:widowControl w:val="0"/>
              <w:rPr>
                <w:rFonts w:cstheme="minorHAnsi"/>
                <w:i/>
                <w:sz w:val="20"/>
                <w:szCs w:val="20"/>
                <w:lang w:eastAsia="en-GB"/>
              </w:rPr>
            </w:pPr>
            <w:r>
              <w:rPr>
                <w:rFonts w:cstheme="minorHAnsi"/>
                <w:lang w:eastAsia="en-GB"/>
              </w:rPr>
              <w:t xml:space="preserve">GRM for the parent project is </w:t>
            </w:r>
            <w:r w:rsidRPr="000561A4">
              <w:rPr>
                <w:rFonts w:cstheme="minorHAnsi"/>
                <w:lang w:eastAsia="en-GB"/>
              </w:rPr>
              <w:t>operational</w:t>
            </w:r>
            <w:r>
              <w:rPr>
                <w:rFonts w:cstheme="minorHAnsi"/>
                <w:lang w:eastAsia="en-GB"/>
              </w:rPr>
              <w:t xml:space="preserve"> and shall service grievances related to the Project as well</w:t>
            </w:r>
            <w:r w:rsidRPr="008A75C1">
              <w:rPr>
                <w:rFonts w:cstheme="minorHAnsi"/>
              </w:rPr>
              <w:t>.</w:t>
            </w:r>
          </w:p>
        </w:tc>
        <w:tc>
          <w:tcPr>
            <w:tcW w:w="3690" w:type="dxa"/>
          </w:tcPr>
          <w:p w14:paraId="6799BC24" w14:textId="77777777" w:rsidR="00E13545" w:rsidRDefault="00E13545" w:rsidP="00E13545">
            <w:pPr>
              <w:rPr>
                <w:rFonts w:cstheme="minorHAnsi"/>
                <w:i/>
              </w:rPr>
            </w:pPr>
            <w:r>
              <w:rPr>
                <w:rFonts w:cstheme="minorHAnsi"/>
              </w:rPr>
              <w:t>Responsibility: PIU Risk Management Team</w:t>
            </w:r>
          </w:p>
          <w:p w14:paraId="0FD395B6" w14:textId="77777777" w:rsidR="00E13545" w:rsidRDefault="00E13545" w:rsidP="00E13545">
            <w:pPr>
              <w:rPr>
                <w:rFonts w:cstheme="minorHAnsi"/>
                <w:i/>
              </w:rPr>
            </w:pPr>
            <w:r>
              <w:rPr>
                <w:rFonts w:cstheme="minorHAnsi"/>
              </w:rPr>
              <w:t>Accountability: Head of PIU</w:t>
            </w:r>
          </w:p>
          <w:p w14:paraId="4323186C" w14:textId="77777777" w:rsidR="00E13545" w:rsidRDefault="00E13545" w:rsidP="00E13545">
            <w:pPr>
              <w:rPr>
                <w:rFonts w:cstheme="minorHAnsi"/>
                <w:i/>
              </w:rPr>
            </w:pPr>
            <w:r>
              <w:rPr>
                <w:rFonts w:cstheme="minorHAnsi"/>
              </w:rPr>
              <w:t>Funding: Project Funds</w:t>
            </w:r>
          </w:p>
          <w:p w14:paraId="3C71A24E" w14:textId="77777777" w:rsidR="00BB01C2" w:rsidRPr="00FA0A88" w:rsidRDefault="00BB01C2" w:rsidP="00BB01C2">
            <w:pPr>
              <w:keepLines/>
              <w:widowControl w:val="0"/>
              <w:rPr>
                <w:rFonts w:cstheme="minorHAnsi"/>
                <w:sz w:val="20"/>
                <w:szCs w:val="20"/>
              </w:rPr>
            </w:pPr>
          </w:p>
        </w:tc>
      </w:tr>
      <w:tr w:rsidR="00BB01C2" w:rsidRPr="00FA0A88" w14:paraId="2603CE7D" w14:textId="77777777" w:rsidTr="00594521">
        <w:trPr>
          <w:cantSplit/>
          <w:trHeight w:val="20"/>
        </w:trPr>
        <w:tc>
          <w:tcPr>
            <w:tcW w:w="715" w:type="dxa"/>
          </w:tcPr>
          <w:p w14:paraId="081D5CED" w14:textId="77777777" w:rsidR="00BB01C2" w:rsidRPr="00FA0A88" w:rsidRDefault="00BB01C2" w:rsidP="00BB01C2">
            <w:pPr>
              <w:keepLines/>
              <w:widowControl w:val="0"/>
              <w:jc w:val="center"/>
              <w:rPr>
                <w:rFonts w:cstheme="minorHAnsi"/>
                <w:sz w:val="20"/>
                <w:szCs w:val="20"/>
              </w:rPr>
            </w:pPr>
            <w:r w:rsidRPr="00FA0A88">
              <w:rPr>
                <w:rFonts w:cstheme="minorHAnsi"/>
                <w:sz w:val="20"/>
                <w:szCs w:val="20"/>
              </w:rPr>
              <w:lastRenderedPageBreak/>
              <w:t>2.3</w:t>
            </w:r>
          </w:p>
        </w:tc>
        <w:tc>
          <w:tcPr>
            <w:tcW w:w="6120" w:type="dxa"/>
          </w:tcPr>
          <w:p w14:paraId="5A80C25D" w14:textId="0CDD2D46" w:rsidR="00BB01C2" w:rsidRPr="00FA0A88" w:rsidRDefault="00BB01C2" w:rsidP="00BB01C2">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p>
          <w:p w14:paraId="1746DBD9" w14:textId="0A8E5B42" w:rsidR="00BB01C2" w:rsidRPr="006C7555" w:rsidRDefault="00BB01C2" w:rsidP="00BB01C2">
            <w:pPr>
              <w:jc w:val="both"/>
              <w:rPr>
                <w:rFonts w:cstheme="minorHAnsi"/>
              </w:rPr>
            </w:pPr>
            <w:r>
              <w:rPr>
                <w:rFonts w:cstheme="minorHAnsi"/>
              </w:rPr>
              <w:t>Develop a</w:t>
            </w:r>
            <w:r w:rsidRPr="00E409D3">
              <w:rPr>
                <w:rFonts w:cstheme="minorHAnsi"/>
              </w:rPr>
              <w:t xml:space="preserve">nd implement </w:t>
            </w:r>
            <w:r>
              <w:rPr>
                <w:rFonts w:cstheme="minorHAnsi"/>
              </w:rPr>
              <w:t xml:space="preserve">occupational, health and safety (OHS) measures, based on World Bank EHS Guidelines, as part of the SMP and LMP. </w:t>
            </w:r>
          </w:p>
        </w:tc>
        <w:tc>
          <w:tcPr>
            <w:tcW w:w="3780" w:type="dxa"/>
          </w:tcPr>
          <w:p w14:paraId="146CDB64" w14:textId="1F593FF1" w:rsidR="00BB01C2" w:rsidRPr="00FA0A88" w:rsidRDefault="00BB01C2" w:rsidP="00BB01C2">
            <w:pPr>
              <w:keepLines/>
              <w:widowControl w:val="0"/>
              <w:rPr>
                <w:rFonts w:cstheme="minorHAnsi"/>
                <w:i/>
                <w:sz w:val="20"/>
                <w:szCs w:val="20"/>
              </w:rPr>
            </w:pPr>
            <w:r>
              <w:rPr>
                <w:rFonts w:cstheme="minorHAnsi"/>
              </w:rPr>
              <w:t>LMP and SMP operational. To be updated within three months of effectiveness</w:t>
            </w:r>
          </w:p>
        </w:tc>
        <w:tc>
          <w:tcPr>
            <w:tcW w:w="3690" w:type="dxa"/>
          </w:tcPr>
          <w:p w14:paraId="3E466AB0" w14:textId="77777777" w:rsidR="00E13545" w:rsidRDefault="00E13545" w:rsidP="00E13545">
            <w:pPr>
              <w:rPr>
                <w:rFonts w:cstheme="minorHAnsi"/>
                <w:i/>
              </w:rPr>
            </w:pPr>
            <w:r>
              <w:rPr>
                <w:rFonts w:cstheme="minorHAnsi"/>
              </w:rPr>
              <w:t>Responsibility: PIU Risk Management Team</w:t>
            </w:r>
          </w:p>
          <w:p w14:paraId="2E77C718" w14:textId="77777777" w:rsidR="00E13545" w:rsidRDefault="00E13545" w:rsidP="00E13545">
            <w:pPr>
              <w:rPr>
                <w:rFonts w:cstheme="minorHAnsi"/>
                <w:i/>
              </w:rPr>
            </w:pPr>
            <w:r>
              <w:rPr>
                <w:rFonts w:cstheme="minorHAnsi"/>
              </w:rPr>
              <w:t>Accountability: Head of PIU</w:t>
            </w:r>
          </w:p>
          <w:p w14:paraId="441D9F70" w14:textId="77777777" w:rsidR="00E13545" w:rsidRDefault="00E13545" w:rsidP="00E13545">
            <w:pPr>
              <w:rPr>
                <w:rFonts w:cstheme="minorHAnsi"/>
                <w:i/>
              </w:rPr>
            </w:pPr>
            <w:r>
              <w:rPr>
                <w:rFonts w:cstheme="minorHAnsi"/>
              </w:rPr>
              <w:t>Funding: Project Funds</w:t>
            </w:r>
          </w:p>
          <w:p w14:paraId="2F2950B7" w14:textId="77777777" w:rsidR="00BB01C2" w:rsidRPr="00FA0A88" w:rsidRDefault="00BB01C2" w:rsidP="00BB01C2">
            <w:pPr>
              <w:keepLines/>
              <w:widowControl w:val="0"/>
              <w:rPr>
                <w:rFonts w:cstheme="minorHAnsi"/>
                <w:sz w:val="20"/>
                <w:szCs w:val="20"/>
              </w:rPr>
            </w:pPr>
          </w:p>
        </w:tc>
      </w:tr>
      <w:tr w:rsidR="00BB01C2" w:rsidRPr="00FA0A88" w14:paraId="62F3B295" w14:textId="77777777" w:rsidTr="00594521">
        <w:trPr>
          <w:cantSplit/>
          <w:trHeight w:val="20"/>
        </w:trPr>
        <w:tc>
          <w:tcPr>
            <w:tcW w:w="715" w:type="dxa"/>
          </w:tcPr>
          <w:p w14:paraId="3E2CFC8F" w14:textId="0E1E8DDD" w:rsidR="00BB01C2" w:rsidRPr="00FA0A88" w:rsidRDefault="00BB01C2" w:rsidP="00BB01C2">
            <w:pPr>
              <w:keepLines/>
              <w:widowControl w:val="0"/>
              <w:jc w:val="center"/>
              <w:rPr>
                <w:rFonts w:cstheme="minorHAnsi"/>
                <w:sz w:val="20"/>
                <w:szCs w:val="20"/>
              </w:rPr>
            </w:pPr>
            <w:r>
              <w:rPr>
                <w:rFonts w:cstheme="minorHAnsi"/>
                <w:sz w:val="20"/>
                <w:szCs w:val="20"/>
              </w:rPr>
              <w:t>2.4</w:t>
            </w:r>
          </w:p>
        </w:tc>
        <w:tc>
          <w:tcPr>
            <w:tcW w:w="6120" w:type="dxa"/>
          </w:tcPr>
          <w:p w14:paraId="3645F8B6" w14:textId="77777777" w:rsidR="00BB01C2" w:rsidRPr="008A75C1" w:rsidRDefault="00BB01C2" w:rsidP="00BB01C2">
            <w:pPr>
              <w:rPr>
                <w:rFonts w:cstheme="minorHAnsi"/>
              </w:rPr>
            </w:pPr>
            <w:r w:rsidRPr="008A75C1">
              <w:rPr>
                <w:rFonts w:cstheme="minorHAnsi"/>
                <w:b/>
                <w:color w:val="5B9BD5" w:themeColor="accent5"/>
              </w:rPr>
              <w:t>PROJECT WORKERS TRAINING</w:t>
            </w:r>
            <w:r w:rsidRPr="008A75C1">
              <w:rPr>
                <w:rFonts w:cstheme="minorHAnsi"/>
              </w:rPr>
              <w:t xml:space="preserve">: </w:t>
            </w:r>
          </w:p>
          <w:p w14:paraId="5EE1CF5E" w14:textId="35632321" w:rsidR="00BB01C2" w:rsidRPr="00FA0A88" w:rsidRDefault="00BB01C2" w:rsidP="00BB01C2">
            <w:pPr>
              <w:keepLines/>
              <w:widowControl w:val="0"/>
              <w:jc w:val="both"/>
              <w:rPr>
                <w:rFonts w:cstheme="minorHAnsi"/>
                <w:b/>
                <w:color w:val="5B9BD5" w:themeColor="accent5"/>
                <w:sz w:val="20"/>
                <w:szCs w:val="20"/>
              </w:rPr>
            </w:pPr>
            <w:r>
              <w:rPr>
                <w:rFonts w:cstheme="minorHAnsi"/>
              </w:rPr>
              <w:t xml:space="preserve">Train Project workers to heighten awareness of risks and to mitigate impacts on </w:t>
            </w:r>
            <w:r w:rsidRPr="00BB4C26">
              <w:rPr>
                <w:rFonts w:cstheme="minorHAnsi"/>
              </w:rPr>
              <w:t>local communities</w:t>
            </w:r>
            <w:r>
              <w:rPr>
                <w:rFonts w:cstheme="minorHAnsi"/>
              </w:rPr>
              <w:t>, as defined in SMP, LMP and GBV Action Plan in 4.1.</w:t>
            </w:r>
          </w:p>
        </w:tc>
        <w:tc>
          <w:tcPr>
            <w:tcW w:w="3780" w:type="dxa"/>
          </w:tcPr>
          <w:p w14:paraId="17DD25B0" w14:textId="55633EC0" w:rsidR="00BB01C2" w:rsidRPr="00FA0A88" w:rsidRDefault="00BB01C2" w:rsidP="00BB01C2">
            <w:pPr>
              <w:keepLines/>
              <w:widowControl w:val="0"/>
              <w:rPr>
                <w:rFonts w:cstheme="minorHAnsi"/>
                <w:i/>
                <w:sz w:val="20"/>
                <w:szCs w:val="20"/>
              </w:rPr>
            </w:pPr>
            <w:r>
              <w:rPr>
                <w:rFonts w:cstheme="minorHAnsi"/>
              </w:rPr>
              <w:t>On timeframes specified in the SMP, LMP, and GBV Action Plan.</w:t>
            </w:r>
          </w:p>
        </w:tc>
        <w:tc>
          <w:tcPr>
            <w:tcW w:w="3690" w:type="dxa"/>
          </w:tcPr>
          <w:p w14:paraId="29E0B5E2" w14:textId="77777777" w:rsidR="00E13545" w:rsidRDefault="00E13545" w:rsidP="00E13545">
            <w:pPr>
              <w:rPr>
                <w:rFonts w:cstheme="minorHAnsi"/>
                <w:i/>
              </w:rPr>
            </w:pPr>
            <w:r>
              <w:rPr>
                <w:rFonts w:cstheme="minorHAnsi"/>
              </w:rPr>
              <w:t>Responsibility: PIU Risk Management Team</w:t>
            </w:r>
          </w:p>
          <w:p w14:paraId="2CAE671C" w14:textId="77777777" w:rsidR="00E13545" w:rsidRDefault="00E13545" w:rsidP="00E13545">
            <w:pPr>
              <w:rPr>
                <w:rFonts w:cstheme="minorHAnsi"/>
                <w:i/>
              </w:rPr>
            </w:pPr>
            <w:r>
              <w:rPr>
                <w:rFonts w:cstheme="minorHAnsi"/>
              </w:rPr>
              <w:t>Accountability: Head of PIU</w:t>
            </w:r>
          </w:p>
          <w:p w14:paraId="39B66601" w14:textId="77777777" w:rsidR="00E13545" w:rsidRDefault="00E13545" w:rsidP="00E13545">
            <w:pPr>
              <w:rPr>
                <w:rFonts w:cstheme="minorHAnsi"/>
                <w:i/>
              </w:rPr>
            </w:pPr>
            <w:r>
              <w:rPr>
                <w:rFonts w:cstheme="minorHAnsi"/>
              </w:rPr>
              <w:t>Funding: Project Funds</w:t>
            </w:r>
          </w:p>
          <w:p w14:paraId="19FB90EE" w14:textId="77777777" w:rsidR="00BB01C2" w:rsidRPr="00FA0A88" w:rsidRDefault="00BB01C2" w:rsidP="00BB01C2">
            <w:pPr>
              <w:keepLines/>
              <w:widowControl w:val="0"/>
              <w:rPr>
                <w:rFonts w:cstheme="minorHAnsi"/>
                <w:sz w:val="20"/>
                <w:szCs w:val="20"/>
              </w:rPr>
            </w:pPr>
          </w:p>
        </w:tc>
      </w:tr>
      <w:tr w:rsidR="00BB01C2" w:rsidRPr="00FA0A88" w14:paraId="65D98E7E" w14:textId="77777777" w:rsidTr="00594521">
        <w:trPr>
          <w:cantSplit/>
          <w:trHeight w:val="20"/>
        </w:trPr>
        <w:tc>
          <w:tcPr>
            <w:tcW w:w="715" w:type="dxa"/>
          </w:tcPr>
          <w:p w14:paraId="7C1900C5" w14:textId="6861C55D" w:rsidR="00BB01C2" w:rsidRDefault="00BB01C2" w:rsidP="00BB01C2">
            <w:pPr>
              <w:keepLines/>
              <w:widowControl w:val="0"/>
              <w:jc w:val="center"/>
              <w:rPr>
                <w:rFonts w:cstheme="minorHAnsi"/>
                <w:sz w:val="20"/>
                <w:szCs w:val="20"/>
              </w:rPr>
            </w:pPr>
            <w:r>
              <w:rPr>
                <w:rFonts w:cstheme="minorHAnsi"/>
                <w:sz w:val="20"/>
                <w:szCs w:val="20"/>
              </w:rPr>
              <w:t>2.5</w:t>
            </w:r>
          </w:p>
        </w:tc>
        <w:tc>
          <w:tcPr>
            <w:tcW w:w="6120" w:type="dxa"/>
          </w:tcPr>
          <w:p w14:paraId="663F71E9" w14:textId="36609997" w:rsidR="00BB01C2" w:rsidRPr="008A75C1" w:rsidRDefault="00BB01C2" w:rsidP="00BB01C2">
            <w:pPr>
              <w:rPr>
                <w:rFonts w:cstheme="minorHAnsi"/>
                <w:b/>
                <w:color w:val="5B9BD5" w:themeColor="accent5"/>
              </w:rPr>
            </w:pPr>
            <w:r>
              <w:rPr>
                <w:rFonts w:cstheme="minorHAnsi"/>
                <w:b/>
                <w:color w:val="5B9BD5" w:themeColor="accent5"/>
              </w:rPr>
              <w:t>SECURITY OF PROJECT WORKERS AND PROJECT-AFFECTED PARTIES</w:t>
            </w:r>
            <w:r>
              <w:rPr>
                <w:rFonts w:cstheme="minorHAnsi"/>
              </w:rPr>
              <w:t>: Adopt and implement prevention measures and emergency responses for different categories of Project workers and Project-affected parties. These measures shall be consistent with ESS2 and ESS4 and contained in a standalone Security Management Plan (</w:t>
            </w:r>
            <w:proofErr w:type="spellStart"/>
            <w:r>
              <w:rPr>
                <w:rFonts w:cstheme="minorHAnsi"/>
              </w:rPr>
              <w:t>S</w:t>
            </w:r>
            <w:r w:rsidR="00AA7EC6">
              <w:rPr>
                <w:rFonts w:cstheme="minorHAnsi"/>
              </w:rPr>
              <w:t>e</w:t>
            </w:r>
            <w:r>
              <w:rPr>
                <w:rFonts w:cstheme="minorHAnsi"/>
              </w:rPr>
              <w:t>MP</w:t>
            </w:r>
            <w:proofErr w:type="spellEnd"/>
            <w:r>
              <w:rPr>
                <w:rFonts w:cstheme="minorHAnsi"/>
              </w:rPr>
              <w:t>).</w:t>
            </w:r>
          </w:p>
        </w:tc>
        <w:tc>
          <w:tcPr>
            <w:tcW w:w="3780" w:type="dxa"/>
          </w:tcPr>
          <w:p w14:paraId="2EE26DE4" w14:textId="77777777" w:rsidR="004B3D41" w:rsidRDefault="00BB01C2" w:rsidP="004B3D41">
            <w:pPr>
              <w:rPr>
                <w:rFonts w:cstheme="minorHAnsi"/>
              </w:rPr>
            </w:pPr>
            <w:r>
              <w:rPr>
                <w:rFonts w:cstheme="minorHAnsi"/>
              </w:rPr>
              <w:t>LMP. SMP for the parent project shall be updated within three months of Project Effectiveness</w:t>
            </w:r>
            <w:r w:rsidR="004B3D41">
              <w:rPr>
                <w:rFonts w:cstheme="minorHAnsi"/>
              </w:rPr>
              <w:t xml:space="preserve">. </w:t>
            </w:r>
            <w:r w:rsidR="004B3D41" w:rsidRPr="00CB18BB">
              <w:t>AF activities be conducted in accordance with the Parent SMP pending an updat</w:t>
            </w:r>
            <w:r w:rsidR="004B3D41">
              <w:t>e.</w:t>
            </w:r>
          </w:p>
          <w:p w14:paraId="3F9E811F" w14:textId="77777777" w:rsidR="004B3D41" w:rsidRPr="008A75C1" w:rsidRDefault="004B3D41" w:rsidP="004B3D41">
            <w:pPr>
              <w:rPr>
                <w:rFonts w:cstheme="minorHAnsi"/>
                <w:iCs/>
              </w:rPr>
            </w:pPr>
            <w:r>
              <w:rPr>
                <w:rFonts w:cstheme="minorHAnsi"/>
              </w:rPr>
              <w:t xml:space="preserve"> </w:t>
            </w:r>
          </w:p>
          <w:p w14:paraId="2B01EAA9" w14:textId="3ECC4C11" w:rsidR="00BB01C2" w:rsidRPr="00FA0A88" w:rsidRDefault="00BB01C2" w:rsidP="00BB01C2">
            <w:pPr>
              <w:keepLines/>
              <w:widowControl w:val="0"/>
              <w:rPr>
                <w:rFonts w:cstheme="minorHAnsi"/>
                <w:i/>
                <w:sz w:val="20"/>
                <w:szCs w:val="20"/>
              </w:rPr>
            </w:pPr>
          </w:p>
        </w:tc>
        <w:tc>
          <w:tcPr>
            <w:tcW w:w="3690" w:type="dxa"/>
          </w:tcPr>
          <w:p w14:paraId="5285C8A1" w14:textId="77777777" w:rsidR="00E13545" w:rsidRDefault="00E13545" w:rsidP="00E13545">
            <w:pPr>
              <w:rPr>
                <w:rFonts w:cstheme="minorHAnsi"/>
                <w:i/>
              </w:rPr>
            </w:pPr>
            <w:r>
              <w:rPr>
                <w:rFonts w:cstheme="minorHAnsi"/>
              </w:rPr>
              <w:t>Responsibility: PIU Risk Management Team</w:t>
            </w:r>
          </w:p>
          <w:p w14:paraId="716EB475" w14:textId="77777777" w:rsidR="00E13545" w:rsidRDefault="00E13545" w:rsidP="00E13545">
            <w:pPr>
              <w:rPr>
                <w:rFonts w:cstheme="minorHAnsi"/>
                <w:i/>
              </w:rPr>
            </w:pPr>
            <w:r>
              <w:rPr>
                <w:rFonts w:cstheme="minorHAnsi"/>
              </w:rPr>
              <w:t>Accountability: Head of PIU</w:t>
            </w:r>
          </w:p>
          <w:p w14:paraId="3F0DE2E4" w14:textId="77777777" w:rsidR="00E13545" w:rsidRDefault="00E13545" w:rsidP="00E13545">
            <w:pPr>
              <w:rPr>
                <w:rFonts w:cstheme="minorHAnsi"/>
                <w:i/>
              </w:rPr>
            </w:pPr>
            <w:r>
              <w:rPr>
                <w:rFonts w:cstheme="minorHAnsi"/>
              </w:rPr>
              <w:t>Funding: Project Funds</w:t>
            </w:r>
          </w:p>
          <w:p w14:paraId="03942845" w14:textId="77777777" w:rsidR="00BB01C2" w:rsidRPr="00FA0A88" w:rsidRDefault="00BB01C2" w:rsidP="00BB01C2">
            <w:pPr>
              <w:keepLines/>
              <w:widowControl w:val="0"/>
              <w:rPr>
                <w:rFonts w:cstheme="minorHAnsi"/>
                <w:sz w:val="20"/>
                <w:szCs w:val="20"/>
              </w:rPr>
            </w:pPr>
          </w:p>
        </w:tc>
      </w:tr>
      <w:tr w:rsidR="00BB01C2" w:rsidRPr="00FA0A88" w14:paraId="19FB4073" w14:textId="77777777" w:rsidTr="00594521">
        <w:trPr>
          <w:cantSplit/>
          <w:trHeight w:val="20"/>
        </w:trPr>
        <w:tc>
          <w:tcPr>
            <w:tcW w:w="14305" w:type="dxa"/>
            <w:gridSpan w:val="4"/>
            <w:shd w:val="clear" w:color="auto" w:fill="F4B083" w:themeFill="accent2" w:themeFillTint="99"/>
          </w:tcPr>
          <w:p w14:paraId="5ADAE11F" w14:textId="70F95707" w:rsidR="00BB01C2" w:rsidRPr="00FA0A88" w:rsidRDefault="00BB01C2" w:rsidP="00BB01C2">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BB01C2" w:rsidRPr="00FA0A88" w14:paraId="60CF1380" w14:textId="77777777" w:rsidTr="00594521">
        <w:trPr>
          <w:cantSplit/>
          <w:trHeight w:val="20"/>
        </w:trPr>
        <w:tc>
          <w:tcPr>
            <w:tcW w:w="715" w:type="dxa"/>
          </w:tcPr>
          <w:p w14:paraId="719AFD1E" w14:textId="77777777" w:rsidR="00BB01C2" w:rsidRPr="00FA0A88" w:rsidRDefault="00BB01C2" w:rsidP="00BB01C2">
            <w:pPr>
              <w:keepLines/>
              <w:widowControl w:val="0"/>
              <w:jc w:val="center"/>
              <w:rPr>
                <w:rFonts w:cstheme="minorHAnsi"/>
                <w:sz w:val="20"/>
                <w:szCs w:val="20"/>
              </w:rPr>
            </w:pPr>
            <w:r w:rsidRPr="00FA0A88">
              <w:rPr>
                <w:rFonts w:cstheme="minorHAnsi"/>
                <w:sz w:val="20"/>
                <w:szCs w:val="20"/>
              </w:rPr>
              <w:t>3.1</w:t>
            </w:r>
          </w:p>
        </w:tc>
        <w:tc>
          <w:tcPr>
            <w:tcW w:w="6120" w:type="dxa"/>
          </w:tcPr>
          <w:p w14:paraId="69FC3392" w14:textId="66FA8FDF" w:rsidR="00BB01C2" w:rsidRPr="00FA0A88" w:rsidRDefault="00BB01C2" w:rsidP="00BB01C2">
            <w:pPr>
              <w:keepLines/>
              <w:widowControl w:val="0"/>
              <w:rPr>
                <w:rFonts w:cstheme="minorHAnsi"/>
                <w:sz w:val="20"/>
                <w:szCs w:val="20"/>
              </w:rPr>
            </w:pPr>
            <w:r w:rsidRPr="00FA0A88">
              <w:rPr>
                <w:rFonts w:cstheme="minorHAnsi"/>
                <w:b/>
                <w:color w:val="5B9BD5" w:themeColor="accent5"/>
                <w:sz w:val="20"/>
                <w:szCs w:val="20"/>
              </w:rPr>
              <w:t>E-WASTE MANAGEMENT PLAN:</w:t>
            </w:r>
            <w:r w:rsidRPr="00FA0A88">
              <w:rPr>
                <w:rFonts w:cstheme="minorHAnsi"/>
                <w:sz w:val="20"/>
                <w:szCs w:val="20"/>
              </w:rPr>
              <w:t xml:space="preserve"> </w:t>
            </w:r>
            <w:r w:rsidRPr="008A75C1">
              <w:rPr>
                <w:rFonts w:cstheme="minorHAnsi"/>
              </w:rPr>
              <w:t xml:space="preserve">Ensure that any e-waste generated by the Project is </w:t>
            </w:r>
            <w:r>
              <w:rPr>
                <w:rFonts w:cstheme="minorHAnsi"/>
              </w:rPr>
              <w:t xml:space="preserve">managed in accordance with ESS3. </w:t>
            </w:r>
            <w:proofErr w:type="gramStart"/>
            <w:r>
              <w:rPr>
                <w:rFonts w:cstheme="minorHAnsi"/>
              </w:rPr>
              <w:t>In particular, ensure</w:t>
            </w:r>
            <w:proofErr w:type="gramEnd"/>
            <w:r>
              <w:rPr>
                <w:rFonts w:cstheme="minorHAnsi"/>
              </w:rPr>
              <w:t xml:space="preserve"> that e-waste is </w:t>
            </w:r>
            <w:r w:rsidRPr="008A75C1">
              <w:rPr>
                <w:rFonts w:cstheme="minorHAnsi"/>
              </w:rPr>
              <w:t xml:space="preserve">segregated from other forms of waste and is taken to licensed refurbishers, collection centers or recyclers. Where applicable, procurement procedures </w:t>
            </w:r>
            <w:r>
              <w:rPr>
                <w:rFonts w:cstheme="minorHAnsi"/>
              </w:rPr>
              <w:t>shall consider the possibility of</w:t>
            </w:r>
            <w:r w:rsidRPr="008A75C1">
              <w:rPr>
                <w:rFonts w:cstheme="minorHAnsi"/>
              </w:rPr>
              <w:t xml:space="preserve"> refurbishment </w:t>
            </w:r>
            <w:r>
              <w:rPr>
                <w:rFonts w:cstheme="minorHAnsi"/>
              </w:rPr>
              <w:t xml:space="preserve">as part of </w:t>
            </w:r>
            <w:r w:rsidRPr="008A75C1">
              <w:rPr>
                <w:rFonts w:cstheme="minorHAnsi"/>
              </w:rPr>
              <w:t xml:space="preserve">the selection process for procurement of computers. </w:t>
            </w:r>
            <w:r>
              <w:rPr>
                <w:rFonts w:cstheme="minorHAnsi"/>
              </w:rPr>
              <w:t xml:space="preserve">These procedures shall be included in </w:t>
            </w:r>
            <w:r w:rsidRPr="008A75C1">
              <w:rPr>
                <w:rFonts w:cstheme="minorHAnsi"/>
              </w:rPr>
              <w:t>in the Project Operations Manual.</w:t>
            </w:r>
          </w:p>
        </w:tc>
        <w:tc>
          <w:tcPr>
            <w:tcW w:w="3780" w:type="dxa"/>
          </w:tcPr>
          <w:p w14:paraId="0B534A33" w14:textId="0BC8AC3A" w:rsidR="00BB01C2" w:rsidRPr="00FA0A88" w:rsidRDefault="00BB01C2" w:rsidP="00BB01C2">
            <w:pPr>
              <w:keepLines/>
              <w:widowControl w:val="0"/>
              <w:rPr>
                <w:rFonts w:cstheme="minorHAnsi"/>
                <w:i/>
                <w:sz w:val="20"/>
                <w:szCs w:val="20"/>
              </w:rPr>
            </w:pPr>
            <w:r w:rsidRPr="008A75C1">
              <w:rPr>
                <w:rFonts w:cstheme="minorHAnsi"/>
              </w:rPr>
              <w:t>Project Operations Manual</w:t>
            </w:r>
            <w:r w:rsidR="00AA7EC6">
              <w:rPr>
                <w:rFonts w:cstheme="minorHAnsi"/>
              </w:rPr>
              <w:t xml:space="preserve"> already in place. </w:t>
            </w:r>
          </w:p>
        </w:tc>
        <w:tc>
          <w:tcPr>
            <w:tcW w:w="3690" w:type="dxa"/>
          </w:tcPr>
          <w:p w14:paraId="57823892" w14:textId="77777777" w:rsidR="00E13545" w:rsidRDefault="00E13545" w:rsidP="00E13545">
            <w:pPr>
              <w:rPr>
                <w:rFonts w:cstheme="minorHAnsi"/>
                <w:i/>
              </w:rPr>
            </w:pPr>
            <w:r>
              <w:rPr>
                <w:rFonts w:cstheme="minorHAnsi"/>
              </w:rPr>
              <w:t>Responsibility: PIU Risk Management Team</w:t>
            </w:r>
          </w:p>
          <w:p w14:paraId="39C12C21" w14:textId="77777777" w:rsidR="00E13545" w:rsidRDefault="00E13545" w:rsidP="00E13545">
            <w:pPr>
              <w:rPr>
                <w:rFonts w:cstheme="minorHAnsi"/>
                <w:i/>
              </w:rPr>
            </w:pPr>
            <w:r>
              <w:rPr>
                <w:rFonts w:cstheme="minorHAnsi"/>
              </w:rPr>
              <w:t>Accountability: Head of PIU</w:t>
            </w:r>
          </w:p>
          <w:p w14:paraId="42C6C7D4" w14:textId="77777777" w:rsidR="00E13545" w:rsidRDefault="00E13545" w:rsidP="00E13545">
            <w:pPr>
              <w:rPr>
                <w:rFonts w:cstheme="minorHAnsi"/>
                <w:i/>
              </w:rPr>
            </w:pPr>
            <w:r>
              <w:rPr>
                <w:rFonts w:cstheme="minorHAnsi"/>
              </w:rPr>
              <w:t>Funding: Project Funds</w:t>
            </w:r>
          </w:p>
          <w:p w14:paraId="1552380F" w14:textId="77777777" w:rsidR="00BB01C2" w:rsidRPr="00FA0A88" w:rsidRDefault="00BB01C2" w:rsidP="00BB01C2">
            <w:pPr>
              <w:keepLines/>
              <w:widowControl w:val="0"/>
              <w:rPr>
                <w:rFonts w:cstheme="minorHAnsi"/>
                <w:sz w:val="20"/>
                <w:szCs w:val="20"/>
              </w:rPr>
            </w:pP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288CA234"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r w:rsidR="00915F10" w:rsidRPr="00FA0A88">
              <w:rPr>
                <w:rFonts w:cstheme="minorHAnsi"/>
                <w:b/>
                <w:sz w:val="20"/>
                <w:szCs w:val="20"/>
              </w:rPr>
              <w:t xml:space="preserve"> </w:t>
            </w:r>
          </w:p>
        </w:tc>
      </w:tr>
      <w:tr w:rsidR="00502173" w:rsidRPr="00FA0A88" w14:paraId="33424D70" w14:textId="77777777" w:rsidTr="00594521">
        <w:trPr>
          <w:cantSplit/>
          <w:trHeight w:val="20"/>
        </w:trPr>
        <w:tc>
          <w:tcPr>
            <w:tcW w:w="715" w:type="dxa"/>
          </w:tcPr>
          <w:p w14:paraId="26E6D937" w14:textId="548F9B9D" w:rsidR="00502173" w:rsidRPr="00FA0A88" w:rsidRDefault="00502173" w:rsidP="005D394E">
            <w:pPr>
              <w:keepLines/>
              <w:widowControl w:val="0"/>
              <w:jc w:val="center"/>
              <w:rPr>
                <w:rFonts w:cstheme="minorHAnsi"/>
                <w:sz w:val="20"/>
                <w:szCs w:val="20"/>
              </w:rPr>
            </w:pPr>
            <w:r w:rsidRPr="00FA0A88">
              <w:rPr>
                <w:rFonts w:cstheme="minorHAnsi"/>
                <w:sz w:val="20"/>
                <w:szCs w:val="20"/>
              </w:rPr>
              <w:lastRenderedPageBreak/>
              <w:t>4.</w:t>
            </w:r>
            <w:r w:rsidR="006C7555">
              <w:rPr>
                <w:rFonts w:cstheme="minorHAnsi"/>
                <w:sz w:val="20"/>
                <w:szCs w:val="20"/>
              </w:rPr>
              <w:t>1</w:t>
            </w:r>
          </w:p>
        </w:tc>
        <w:tc>
          <w:tcPr>
            <w:tcW w:w="6120" w:type="dxa"/>
          </w:tcPr>
          <w:p w14:paraId="793C01A1" w14:textId="77777777" w:rsidR="006C7555" w:rsidRDefault="00502173" w:rsidP="006C7555">
            <w:pPr>
              <w:rPr>
                <w:rFonts w:cstheme="minorHAnsi"/>
              </w:rPr>
            </w:pPr>
            <w:r w:rsidRPr="00FA0A88">
              <w:rPr>
                <w:rFonts w:cstheme="minorHAnsi"/>
                <w:b/>
                <w:color w:val="5B9BD5" w:themeColor="accent5"/>
                <w:sz w:val="20"/>
                <w:szCs w:val="20"/>
              </w:rPr>
              <w:t>COMMUNITY HEALTH AND SAFETY:</w:t>
            </w:r>
            <w:r w:rsidRPr="00FA0A88">
              <w:rPr>
                <w:rFonts w:cstheme="minorHAnsi"/>
                <w:sz w:val="20"/>
                <w:szCs w:val="20"/>
              </w:rPr>
              <w:t xml:space="preserve"> </w:t>
            </w:r>
            <w:r w:rsidR="006C7555">
              <w:rPr>
                <w:rFonts w:cstheme="minorHAnsi"/>
              </w:rPr>
              <w:t>Measures and actions to assess and manage specific risks and impacts in accordance with ESS4 shall be included in the SMP.</w:t>
            </w:r>
          </w:p>
          <w:p w14:paraId="72C390D2" w14:textId="0E176977" w:rsidR="00502173" w:rsidRPr="00FA0A88" w:rsidRDefault="00502173" w:rsidP="005D394E">
            <w:pPr>
              <w:keepLines/>
              <w:widowControl w:val="0"/>
              <w:rPr>
                <w:rFonts w:cstheme="minorHAnsi"/>
                <w:sz w:val="20"/>
                <w:szCs w:val="20"/>
              </w:rPr>
            </w:pPr>
          </w:p>
        </w:tc>
        <w:tc>
          <w:tcPr>
            <w:tcW w:w="3780" w:type="dxa"/>
          </w:tcPr>
          <w:p w14:paraId="48E0B60A" w14:textId="77777777" w:rsidR="00BB01C2" w:rsidRPr="00186458" w:rsidRDefault="00BB01C2" w:rsidP="00BB01C2">
            <w:pPr>
              <w:rPr>
                <w:rFonts w:cstheme="minorHAnsi"/>
              </w:rPr>
            </w:pPr>
            <w:r w:rsidRPr="000D442A">
              <w:rPr>
                <w:rFonts w:cstheme="minorHAnsi"/>
              </w:rPr>
              <w:t xml:space="preserve">Social Management Plan </w:t>
            </w:r>
            <w:r>
              <w:rPr>
                <w:rFonts w:cstheme="minorHAnsi"/>
              </w:rPr>
              <w:t>be updated on timeframe in 1.3.</w:t>
            </w:r>
          </w:p>
          <w:p w14:paraId="0104A64A" w14:textId="11962A48" w:rsidR="00502173" w:rsidRPr="00FA0A88" w:rsidRDefault="00502173" w:rsidP="005D394E">
            <w:pPr>
              <w:keepLines/>
              <w:widowControl w:val="0"/>
              <w:rPr>
                <w:rFonts w:cstheme="minorHAnsi"/>
                <w:i/>
                <w:sz w:val="20"/>
                <w:szCs w:val="20"/>
              </w:rPr>
            </w:pPr>
          </w:p>
        </w:tc>
        <w:tc>
          <w:tcPr>
            <w:tcW w:w="3690" w:type="dxa"/>
          </w:tcPr>
          <w:p w14:paraId="2A6C051B" w14:textId="77777777" w:rsidR="00502173" w:rsidRPr="00FA0A88" w:rsidRDefault="00502173" w:rsidP="005D394E">
            <w:pPr>
              <w:keepLines/>
              <w:widowControl w:val="0"/>
              <w:rPr>
                <w:rFonts w:cstheme="minorHAnsi"/>
                <w:sz w:val="20"/>
                <w:szCs w:val="20"/>
              </w:rPr>
            </w:pPr>
          </w:p>
          <w:p w14:paraId="13E8C2BE" w14:textId="77777777" w:rsidR="00E13545" w:rsidRDefault="00E13545" w:rsidP="00E13545">
            <w:pPr>
              <w:rPr>
                <w:rFonts w:cstheme="minorHAnsi"/>
                <w:i/>
              </w:rPr>
            </w:pPr>
            <w:r>
              <w:rPr>
                <w:rFonts w:cstheme="minorHAnsi"/>
              </w:rPr>
              <w:t>Responsibility: PIU Risk Management Team</w:t>
            </w:r>
          </w:p>
          <w:p w14:paraId="6383BEC6" w14:textId="77777777" w:rsidR="00E13545" w:rsidRDefault="00E13545" w:rsidP="00E13545">
            <w:pPr>
              <w:rPr>
                <w:rFonts w:cstheme="minorHAnsi"/>
                <w:i/>
              </w:rPr>
            </w:pPr>
            <w:r>
              <w:rPr>
                <w:rFonts w:cstheme="minorHAnsi"/>
              </w:rPr>
              <w:t>Accountability: Head of PIU</w:t>
            </w:r>
          </w:p>
          <w:p w14:paraId="503AA445" w14:textId="77777777" w:rsidR="00E13545" w:rsidRDefault="00E13545" w:rsidP="00E13545">
            <w:pPr>
              <w:rPr>
                <w:rFonts w:cstheme="minorHAnsi"/>
                <w:i/>
              </w:rPr>
            </w:pPr>
            <w:r>
              <w:rPr>
                <w:rFonts w:cstheme="minorHAnsi"/>
              </w:rPr>
              <w:t>Funding: Project Funds</w:t>
            </w:r>
          </w:p>
          <w:p w14:paraId="0D0C9456" w14:textId="77777777" w:rsidR="00502173" w:rsidRPr="00FA0A88" w:rsidRDefault="00502173" w:rsidP="005D394E">
            <w:pPr>
              <w:keepLines/>
              <w:widowControl w:val="0"/>
              <w:rPr>
                <w:rFonts w:cstheme="minorHAnsi"/>
                <w:sz w:val="20"/>
                <w:szCs w:val="20"/>
              </w:rPr>
            </w:pPr>
          </w:p>
        </w:tc>
      </w:tr>
      <w:tr w:rsidR="006C7555" w:rsidRPr="00FA0A88" w14:paraId="1E030C72" w14:textId="77777777" w:rsidTr="00594521">
        <w:trPr>
          <w:cantSplit/>
          <w:trHeight w:val="20"/>
        </w:trPr>
        <w:tc>
          <w:tcPr>
            <w:tcW w:w="715" w:type="dxa"/>
          </w:tcPr>
          <w:p w14:paraId="11A17E3C" w14:textId="0A130CA0" w:rsidR="006C7555" w:rsidRPr="00FA0A88" w:rsidRDefault="006C7555" w:rsidP="006C7555">
            <w:pPr>
              <w:keepLines/>
              <w:widowControl w:val="0"/>
              <w:jc w:val="center"/>
              <w:rPr>
                <w:rFonts w:cstheme="minorHAnsi"/>
                <w:sz w:val="20"/>
                <w:szCs w:val="20"/>
              </w:rPr>
            </w:pPr>
            <w:r w:rsidRPr="00FA0A88">
              <w:rPr>
                <w:rFonts w:cstheme="minorHAnsi"/>
                <w:sz w:val="20"/>
                <w:szCs w:val="20"/>
              </w:rPr>
              <w:t>4.</w:t>
            </w:r>
            <w:r>
              <w:rPr>
                <w:rFonts w:cstheme="minorHAnsi"/>
                <w:sz w:val="20"/>
                <w:szCs w:val="20"/>
              </w:rPr>
              <w:t>2</w:t>
            </w:r>
          </w:p>
        </w:tc>
        <w:tc>
          <w:tcPr>
            <w:tcW w:w="6120" w:type="dxa"/>
          </w:tcPr>
          <w:p w14:paraId="561E9CAD" w14:textId="77777777" w:rsidR="006C7555" w:rsidRDefault="006C7555" w:rsidP="006C7555">
            <w:pPr>
              <w:autoSpaceDE w:val="0"/>
              <w:autoSpaceDN w:val="0"/>
              <w:adjustRightInd w:val="0"/>
              <w:rPr>
                <w:rFonts w:cstheme="minorHAnsi"/>
              </w:rPr>
            </w:pPr>
            <w:r w:rsidRPr="008A75C1">
              <w:rPr>
                <w:rFonts w:cstheme="minorHAnsi"/>
                <w:b/>
                <w:color w:val="5B9BD5" w:themeColor="accent5"/>
              </w:rPr>
              <w:t>GBV AND SEA RISKS</w:t>
            </w:r>
            <w:r w:rsidRPr="008A75C1">
              <w:rPr>
                <w:rFonts w:cstheme="minorHAnsi"/>
              </w:rPr>
              <w:t xml:space="preserve">: </w:t>
            </w:r>
          </w:p>
          <w:p w14:paraId="3CB7999F" w14:textId="6F6D7468" w:rsidR="006C7555" w:rsidRPr="00FA0A88" w:rsidRDefault="006C7555" w:rsidP="006C7555">
            <w:pPr>
              <w:keepLines/>
              <w:widowControl w:val="0"/>
              <w:rPr>
                <w:rFonts w:cstheme="minorHAnsi"/>
                <w:sz w:val="20"/>
                <w:szCs w:val="20"/>
              </w:rPr>
            </w:pPr>
            <w:r w:rsidRPr="008A75C1">
              <w:rPr>
                <w:rFonts w:cstheme="minorHAnsi"/>
              </w:rPr>
              <w:t>Develop and implement measures and actions to assess and manage the risks of gender-based violence (</w:t>
            </w:r>
            <w:r w:rsidRPr="00C15D9F">
              <w:rPr>
                <w:rFonts w:cstheme="minorHAnsi"/>
                <w:iCs/>
              </w:rPr>
              <w:t>GBV</w:t>
            </w:r>
            <w:r w:rsidRPr="008A75C1">
              <w:rPr>
                <w:rFonts w:cstheme="minorHAnsi"/>
              </w:rPr>
              <w:t xml:space="preserve">), including, inter alia, </w:t>
            </w:r>
            <w:r>
              <w:rPr>
                <w:rFonts w:cstheme="minorHAnsi"/>
              </w:rPr>
              <w:t xml:space="preserve">risks related to </w:t>
            </w:r>
            <w:r w:rsidRPr="008A75C1">
              <w:rPr>
                <w:rFonts w:cstheme="minorHAnsi"/>
              </w:rPr>
              <w:t>the receipt of cash transfers by women and children (particularly at payment points) and sexual exploitation and abuse (</w:t>
            </w:r>
            <w:r w:rsidRPr="008A75C1">
              <w:rPr>
                <w:rFonts w:cstheme="minorHAnsi"/>
                <w:i/>
              </w:rPr>
              <w:t>SEA</w:t>
            </w:r>
            <w:r w:rsidRPr="008A75C1">
              <w:rPr>
                <w:rFonts w:cstheme="minorHAnsi"/>
              </w:rPr>
              <w:t xml:space="preserve">) linked to registration or release of funds. These measures </w:t>
            </w:r>
            <w:r>
              <w:rPr>
                <w:rFonts w:cstheme="minorHAnsi"/>
              </w:rPr>
              <w:t xml:space="preserve">shall be included </w:t>
            </w:r>
            <w:r w:rsidRPr="008A75C1">
              <w:rPr>
                <w:rFonts w:cstheme="minorHAnsi"/>
              </w:rPr>
              <w:t xml:space="preserve">in a GBV </w:t>
            </w:r>
            <w:r>
              <w:rPr>
                <w:rFonts w:cstheme="minorHAnsi"/>
              </w:rPr>
              <w:t>A</w:t>
            </w:r>
            <w:r w:rsidRPr="008A75C1">
              <w:rPr>
                <w:rFonts w:cstheme="minorHAnsi"/>
              </w:rPr>
              <w:t xml:space="preserve">ction </w:t>
            </w:r>
            <w:r>
              <w:rPr>
                <w:rFonts w:cstheme="minorHAnsi"/>
              </w:rPr>
              <w:t>P</w:t>
            </w:r>
            <w:r w:rsidRPr="008A75C1">
              <w:rPr>
                <w:rFonts w:cstheme="minorHAnsi"/>
              </w:rPr>
              <w:t>lan to be included as part of the SMP to be developed under action</w:t>
            </w:r>
            <w:r>
              <w:rPr>
                <w:rFonts w:cstheme="minorHAnsi"/>
              </w:rPr>
              <w:t>s</w:t>
            </w:r>
            <w:r w:rsidRPr="008A75C1">
              <w:rPr>
                <w:rFonts w:cstheme="minorHAnsi"/>
              </w:rPr>
              <w:t xml:space="preserve"> 1.2</w:t>
            </w:r>
            <w:r>
              <w:rPr>
                <w:rFonts w:cstheme="minorHAnsi"/>
              </w:rPr>
              <w:t xml:space="preserve"> and 1.3</w:t>
            </w:r>
            <w:r w:rsidRPr="008A75C1">
              <w:rPr>
                <w:rFonts w:cstheme="minorHAnsi"/>
              </w:rPr>
              <w:t xml:space="preserve">.The </w:t>
            </w:r>
            <w:r>
              <w:rPr>
                <w:rFonts w:cstheme="minorHAnsi"/>
              </w:rPr>
              <w:t xml:space="preserve">GBV Action Plan shall </w:t>
            </w:r>
            <w:r w:rsidRPr="008A75C1">
              <w:rPr>
                <w:rFonts w:cstheme="minorHAnsi"/>
              </w:rPr>
              <w:t xml:space="preserve">also include provisions related to reporting and response, including procedures for reporting through GBV-sensitive GRM systems and codes of conduct, outlining expectations for behavior and sanctions for breach for all contractors hired under the Project, including partners making payments and their hired security actors. </w:t>
            </w:r>
          </w:p>
        </w:tc>
        <w:tc>
          <w:tcPr>
            <w:tcW w:w="3780" w:type="dxa"/>
          </w:tcPr>
          <w:p w14:paraId="7499952E" w14:textId="77777777" w:rsidR="00BB01C2" w:rsidRPr="00186458" w:rsidRDefault="00BB01C2" w:rsidP="00BB01C2">
            <w:pPr>
              <w:rPr>
                <w:rFonts w:cstheme="minorHAnsi"/>
              </w:rPr>
            </w:pPr>
            <w:r>
              <w:rPr>
                <w:rFonts w:cstheme="minorHAnsi"/>
              </w:rPr>
              <w:t xml:space="preserve">GBV Action Plan to be included in </w:t>
            </w:r>
            <w:r w:rsidRPr="000D442A">
              <w:rPr>
                <w:rFonts w:cstheme="minorHAnsi"/>
              </w:rPr>
              <w:t xml:space="preserve">Social Management Plan </w:t>
            </w:r>
            <w:r>
              <w:rPr>
                <w:rFonts w:cstheme="minorHAnsi"/>
              </w:rPr>
              <w:t>update on timeframe in 1.3</w:t>
            </w:r>
            <w:r w:rsidRPr="00186458">
              <w:rPr>
                <w:rFonts w:cstheme="minorHAnsi"/>
              </w:rPr>
              <w:t>.</w:t>
            </w:r>
          </w:p>
          <w:p w14:paraId="6A8D3E1A" w14:textId="73D60563" w:rsidR="006C7555" w:rsidRPr="00FA0A88" w:rsidRDefault="006C7555" w:rsidP="006C7555">
            <w:pPr>
              <w:keepLines/>
              <w:widowControl w:val="0"/>
              <w:rPr>
                <w:rFonts w:cstheme="minorHAnsi"/>
                <w:i/>
                <w:sz w:val="20"/>
                <w:szCs w:val="20"/>
              </w:rPr>
            </w:pPr>
          </w:p>
        </w:tc>
        <w:tc>
          <w:tcPr>
            <w:tcW w:w="3690" w:type="dxa"/>
          </w:tcPr>
          <w:p w14:paraId="4A5D50C1" w14:textId="77777777" w:rsidR="00E13545" w:rsidRDefault="00E13545" w:rsidP="00E13545">
            <w:pPr>
              <w:rPr>
                <w:rFonts w:cstheme="minorHAnsi"/>
                <w:i/>
              </w:rPr>
            </w:pPr>
            <w:r>
              <w:rPr>
                <w:rFonts w:cstheme="minorHAnsi"/>
              </w:rPr>
              <w:t>Responsibility: PIU Risk Management Team</w:t>
            </w:r>
          </w:p>
          <w:p w14:paraId="78EFC730" w14:textId="77777777" w:rsidR="00E13545" w:rsidRDefault="00E13545" w:rsidP="00E13545">
            <w:pPr>
              <w:rPr>
                <w:rFonts w:cstheme="minorHAnsi"/>
                <w:i/>
              </w:rPr>
            </w:pPr>
            <w:r>
              <w:rPr>
                <w:rFonts w:cstheme="minorHAnsi"/>
              </w:rPr>
              <w:t>Accountability: Head of PIU</w:t>
            </w:r>
          </w:p>
          <w:p w14:paraId="21B97CCB" w14:textId="77777777" w:rsidR="00E13545" w:rsidRDefault="00E13545" w:rsidP="00E13545">
            <w:pPr>
              <w:rPr>
                <w:rFonts w:cstheme="minorHAnsi"/>
                <w:i/>
              </w:rPr>
            </w:pPr>
            <w:r>
              <w:rPr>
                <w:rFonts w:cstheme="minorHAnsi"/>
              </w:rPr>
              <w:t>Funding: Project Funds</w:t>
            </w:r>
          </w:p>
          <w:p w14:paraId="47946760" w14:textId="77777777" w:rsidR="006C7555" w:rsidRPr="00FA0A88" w:rsidRDefault="006C7555" w:rsidP="006C7555">
            <w:pPr>
              <w:keepLines/>
              <w:widowControl w:val="0"/>
              <w:rPr>
                <w:rFonts w:cstheme="minorHAnsi"/>
                <w:sz w:val="20"/>
                <w:szCs w:val="20"/>
              </w:rPr>
            </w:pPr>
          </w:p>
        </w:tc>
      </w:tr>
      <w:tr w:rsidR="00502173" w:rsidRPr="00FA0A88" w14:paraId="31791DD8" w14:textId="77777777" w:rsidTr="00594521">
        <w:trPr>
          <w:cantSplit/>
          <w:trHeight w:val="20"/>
        </w:trPr>
        <w:tc>
          <w:tcPr>
            <w:tcW w:w="715" w:type="dxa"/>
          </w:tcPr>
          <w:p w14:paraId="116FC1AC" w14:textId="182254C2" w:rsidR="00502173" w:rsidRPr="00FA0A88" w:rsidRDefault="00502173" w:rsidP="005D394E">
            <w:pPr>
              <w:keepLines/>
              <w:widowControl w:val="0"/>
              <w:jc w:val="center"/>
              <w:rPr>
                <w:rFonts w:cstheme="minorHAnsi"/>
                <w:sz w:val="20"/>
                <w:szCs w:val="20"/>
              </w:rPr>
            </w:pPr>
            <w:r w:rsidRPr="00FA0A88">
              <w:rPr>
                <w:rFonts w:cstheme="minorHAnsi"/>
                <w:sz w:val="20"/>
                <w:szCs w:val="20"/>
              </w:rPr>
              <w:t>4.</w:t>
            </w:r>
            <w:r w:rsidR="000B272F">
              <w:rPr>
                <w:rFonts w:cstheme="minorHAnsi"/>
                <w:sz w:val="20"/>
                <w:szCs w:val="20"/>
              </w:rPr>
              <w:t>3</w:t>
            </w:r>
          </w:p>
        </w:tc>
        <w:tc>
          <w:tcPr>
            <w:tcW w:w="6120" w:type="dxa"/>
          </w:tcPr>
          <w:p w14:paraId="63DE6F4D" w14:textId="52EAD798" w:rsidR="000B272F" w:rsidRDefault="00502173" w:rsidP="000B272F">
            <w:pPr>
              <w:rPr>
                <w:rFonts w:cstheme="minorHAnsi"/>
              </w:rPr>
            </w:pPr>
            <w:r w:rsidRPr="00FA0A88">
              <w:rPr>
                <w:rFonts w:cstheme="minorHAnsi"/>
                <w:b/>
                <w:color w:val="5B9BD5" w:themeColor="accent5"/>
                <w:sz w:val="20"/>
                <w:szCs w:val="20"/>
              </w:rPr>
              <w:t>SECURITY PERSONNEL</w:t>
            </w:r>
            <w:r w:rsidRPr="00FA0A88">
              <w:rPr>
                <w:rFonts w:cstheme="minorHAnsi"/>
                <w:sz w:val="20"/>
                <w:szCs w:val="20"/>
              </w:rPr>
              <w:t xml:space="preserve">: </w:t>
            </w:r>
            <w:r w:rsidR="00EB790E">
              <w:rPr>
                <w:rFonts w:cstheme="minorHAnsi"/>
              </w:rPr>
              <w:t xml:space="preserve"> Adopt and implement WFP </w:t>
            </w:r>
            <w:r w:rsidR="000B272F" w:rsidRPr="001E3129">
              <w:rPr>
                <w:rFonts w:cstheme="minorHAnsi"/>
              </w:rPr>
              <w:t>mechanisms under the parent project to assess the risks</w:t>
            </w:r>
            <w:r w:rsidR="000B272F" w:rsidRPr="008A75C1">
              <w:rPr>
                <w:rFonts w:cstheme="minorHAnsi"/>
              </w:rPr>
              <w:t xml:space="preserve"> and manage security personnel, including adoption of codes of conduct, training on humanitarian protection, GBV and SEA.</w:t>
            </w:r>
          </w:p>
          <w:p w14:paraId="6760BB75" w14:textId="77777777" w:rsidR="000B272F" w:rsidRPr="008A75C1" w:rsidRDefault="000B272F" w:rsidP="000B272F">
            <w:pPr>
              <w:rPr>
                <w:rFonts w:cstheme="minorHAnsi"/>
              </w:rPr>
            </w:pPr>
            <w:r w:rsidRPr="008A75C1">
              <w:rPr>
                <w:rFonts w:cstheme="minorHAnsi"/>
              </w:rPr>
              <w:t xml:space="preserve">These mechanisms </w:t>
            </w:r>
            <w:r>
              <w:rPr>
                <w:rFonts w:cstheme="minorHAnsi"/>
              </w:rPr>
              <w:t xml:space="preserve">are </w:t>
            </w:r>
            <w:r w:rsidRPr="008A75C1">
              <w:rPr>
                <w:rFonts w:cstheme="minorHAnsi"/>
              </w:rPr>
              <w:t xml:space="preserve">described in the Social Management Plan </w:t>
            </w:r>
            <w:r>
              <w:rPr>
                <w:rFonts w:cstheme="minorHAnsi"/>
              </w:rPr>
              <w:t>already</w:t>
            </w:r>
            <w:r w:rsidRPr="008A75C1">
              <w:rPr>
                <w:rFonts w:cstheme="minorHAnsi"/>
              </w:rPr>
              <w:t xml:space="preserve"> developed</w:t>
            </w:r>
            <w:r w:rsidRPr="000D442A">
              <w:rPr>
                <w:rFonts w:cstheme="minorHAnsi"/>
              </w:rPr>
              <w:t>.</w:t>
            </w:r>
            <w:r>
              <w:rPr>
                <w:rFonts w:cstheme="minorHAnsi"/>
              </w:rPr>
              <w:t xml:space="preserve"> </w:t>
            </w:r>
            <w:r w:rsidRPr="008A75C1">
              <w:rPr>
                <w:rFonts w:cstheme="minorHAnsi"/>
              </w:rPr>
              <w:t xml:space="preserve"> </w:t>
            </w:r>
          </w:p>
          <w:p w14:paraId="07659637" w14:textId="05045338" w:rsidR="00502173" w:rsidRPr="00FA0A88" w:rsidRDefault="000B272F" w:rsidP="000B272F">
            <w:pPr>
              <w:keepLines/>
              <w:widowControl w:val="0"/>
              <w:rPr>
                <w:rFonts w:cstheme="minorHAnsi"/>
                <w:sz w:val="20"/>
                <w:szCs w:val="20"/>
              </w:rPr>
            </w:pPr>
            <w:r w:rsidRPr="008A75C1">
              <w:rPr>
                <w:rFonts w:cstheme="minorHAnsi"/>
              </w:rPr>
              <w:t>The LMP include</w:t>
            </w:r>
            <w:r>
              <w:rPr>
                <w:rFonts w:cstheme="minorHAnsi"/>
              </w:rPr>
              <w:t>s</w:t>
            </w:r>
            <w:r w:rsidRPr="008A75C1">
              <w:rPr>
                <w:rFonts w:cstheme="minorHAnsi"/>
              </w:rPr>
              <w:t xml:space="preserve"> provision for a Code of Conduct governing all security personnel hired </w:t>
            </w:r>
            <w:r>
              <w:rPr>
                <w:rFonts w:cstheme="minorHAnsi"/>
              </w:rPr>
              <w:t xml:space="preserve">for the </w:t>
            </w:r>
            <w:r w:rsidRPr="008A75C1">
              <w:rPr>
                <w:rFonts w:cstheme="minorHAnsi"/>
              </w:rPr>
              <w:t xml:space="preserve">Project. </w:t>
            </w:r>
          </w:p>
        </w:tc>
        <w:tc>
          <w:tcPr>
            <w:tcW w:w="3780" w:type="dxa"/>
          </w:tcPr>
          <w:p w14:paraId="5AA7C54D" w14:textId="77777777" w:rsidR="00BB01C2" w:rsidRPr="00186458" w:rsidRDefault="00BB01C2" w:rsidP="00BB01C2">
            <w:pPr>
              <w:rPr>
                <w:rFonts w:cstheme="minorHAnsi"/>
              </w:rPr>
            </w:pPr>
            <w:r w:rsidRPr="000D442A">
              <w:rPr>
                <w:rFonts w:cstheme="minorHAnsi"/>
              </w:rPr>
              <w:t>Social Management Plan operational</w:t>
            </w:r>
            <w:r w:rsidRPr="00186458">
              <w:rPr>
                <w:rFonts w:cstheme="minorHAnsi"/>
              </w:rPr>
              <w:t>.</w:t>
            </w:r>
            <w:r>
              <w:rPr>
                <w:rFonts w:cstheme="minorHAnsi"/>
              </w:rPr>
              <w:t xml:space="preserve"> To be updated within three months of effectiveness</w:t>
            </w:r>
          </w:p>
          <w:p w14:paraId="5F406E55" w14:textId="61B0E756" w:rsidR="00502173" w:rsidRPr="00FA0A88" w:rsidRDefault="00502173" w:rsidP="005D394E">
            <w:pPr>
              <w:keepLines/>
              <w:widowControl w:val="0"/>
              <w:rPr>
                <w:rFonts w:cstheme="minorHAnsi"/>
                <w:i/>
                <w:sz w:val="20"/>
                <w:szCs w:val="20"/>
              </w:rPr>
            </w:pPr>
          </w:p>
        </w:tc>
        <w:tc>
          <w:tcPr>
            <w:tcW w:w="3690" w:type="dxa"/>
          </w:tcPr>
          <w:p w14:paraId="4837D519" w14:textId="77777777" w:rsidR="00E13545" w:rsidRDefault="00E13545" w:rsidP="00E13545">
            <w:pPr>
              <w:rPr>
                <w:rFonts w:cstheme="minorHAnsi"/>
                <w:i/>
              </w:rPr>
            </w:pPr>
            <w:r>
              <w:rPr>
                <w:rFonts w:cstheme="minorHAnsi"/>
              </w:rPr>
              <w:t>Responsibility: PIU Risk Management Team</w:t>
            </w:r>
          </w:p>
          <w:p w14:paraId="20F70B88" w14:textId="77777777" w:rsidR="00E13545" w:rsidRDefault="00E13545" w:rsidP="00E13545">
            <w:pPr>
              <w:rPr>
                <w:rFonts w:cstheme="minorHAnsi"/>
                <w:i/>
              </w:rPr>
            </w:pPr>
            <w:r>
              <w:rPr>
                <w:rFonts w:cstheme="minorHAnsi"/>
              </w:rPr>
              <w:t>Accountability: Head of PIU</w:t>
            </w:r>
          </w:p>
          <w:p w14:paraId="40822604" w14:textId="77777777" w:rsidR="00E13545" w:rsidRDefault="00E13545" w:rsidP="00E13545">
            <w:pPr>
              <w:rPr>
                <w:rFonts w:cstheme="minorHAnsi"/>
                <w:i/>
              </w:rPr>
            </w:pPr>
            <w:r>
              <w:rPr>
                <w:rFonts w:cstheme="minorHAnsi"/>
              </w:rPr>
              <w:t>Funding: Project Funds</w:t>
            </w:r>
          </w:p>
          <w:p w14:paraId="45D58F1E" w14:textId="77777777" w:rsidR="00502173" w:rsidRPr="00FA0A88" w:rsidRDefault="00502173" w:rsidP="005D394E">
            <w:pPr>
              <w:keepLines/>
              <w:widowControl w:val="0"/>
              <w:rPr>
                <w:rFonts w:cstheme="minorHAnsi"/>
                <w:sz w:val="20"/>
                <w:szCs w:val="20"/>
              </w:rPr>
            </w:pPr>
          </w:p>
        </w:tc>
      </w:tr>
      <w:tr w:rsidR="000B272F" w:rsidRPr="00FA0A88" w14:paraId="3B3713C1" w14:textId="77777777" w:rsidTr="00594521">
        <w:trPr>
          <w:cantSplit/>
          <w:trHeight w:val="20"/>
        </w:trPr>
        <w:tc>
          <w:tcPr>
            <w:tcW w:w="715" w:type="dxa"/>
          </w:tcPr>
          <w:p w14:paraId="3AF059E3" w14:textId="5C1B061D" w:rsidR="000B272F" w:rsidRPr="00FA0A88" w:rsidRDefault="000B272F" w:rsidP="005D394E">
            <w:pPr>
              <w:keepLines/>
              <w:widowControl w:val="0"/>
              <w:jc w:val="center"/>
              <w:rPr>
                <w:rFonts w:cstheme="minorHAnsi"/>
                <w:sz w:val="20"/>
                <w:szCs w:val="20"/>
              </w:rPr>
            </w:pPr>
            <w:r>
              <w:rPr>
                <w:rFonts w:cstheme="minorHAnsi"/>
                <w:sz w:val="20"/>
                <w:szCs w:val="20"/>
              </w:rPr>
              <w:t>4.4</w:t>
            </w:r>
          </w:p>
        </w:tc>
        <w:tc>
          <w:tcPr>
            <w:tcW w:w="6120" w:type="dxa"/>
          </w:tcPr>
          <w:p w14:paraId="31B51E7A" w14:textId="5D07A3D6" w:rsidR="000B272F" w:rsidRPr="008B413A" w:rsidRDefault="000B272F" w:rsidP="000B272F">
            <w:pPr>
              <w:rPr>
                <w:rFonts w:cstheme="minorHAnsi"/>
                <w:color w:val="5B9BD5" w:themeColor="accent5"/>
              </w:rPr>
            </w:pPr>
            <w:r w:rsidRPr="008A75C1">
              <w:rPr>
                <w:rFonts w:cstheme="minorHAnsi"/>
                <w:b/>
                <w:color w:val="5B9BD5" w:themeColor="accent5"/>
              </w:rPr>
              <w:t xml:space="preserve">TRAINING FOR THE </w:t>
            </w:r>
            <w:proofErr w:type="gramStart"/>
            <w:r w:rsidRPr="008A75C1">
              <w:rPr>
                <w:rFonts w:cstheme="minorHAnsi"/>
                <w:b/>
                <w:color w:val="5B9BD5" w:themeColor="accent5"/>
              </w:rPr>
              <w:t>COMMUNITY:</w:t>
            </w:r>
            <w:r w:rsidR="008B413A">
              <w:rPr>
                <w:rFonts w:cstheme="minorHAnsi"/>
                <w:color w:val="5B9BD5" w:themeColor="accent5"/>
              </w:rPr>
              <w:t>W</w:t>
            </w:r>
            <w:r w:rsidRPr="008A75C1">
              <w:rPr>
                <w:rFonts w:cstheme="minorHAnsi"/>
              </w:rPr>
              <w:t>FP</w:t>
            </w:r>
            <w:proofErr w:type="gramEnd"/>
            <w:r w:rsidRPr="008A75C1">
              <w:rPr>
                <w:rFonts w:cstheme="minorHAnsi"/>
              </w:rPr>
              <w:t xml:space="preserve"> systems </w:t>
            </w:r>
            <w:r>
              <w:rPr>
                <w:rFonts w:cstheme="minorHAnsi"/>
              </w:rPr>
              <w:t xml:space="preserve">shall </w:t>
            </w:r>
            <w:r w:rsidRPr="008A75C1">
              <w:rPr>
                <w:rFonts w:cstheme="minorHAnsi"/>
              </w:rPr>
              <w:t>include mechanisms for community engagement and training as required for the Project</w:t>
            </w:r>
            <w:r>
              <w:rPr>
                <w:rFonts w:cstheme="minorHAnsi"/>
              </w:rPr>
              <w:t>.</w:t>
            </w:r>
          </w:p>
        </w:tc>
        <w:tc>
          <w:tcPr>
            <w:tcW w:w="3780" w:type="dxa"/>
          </w:tcPr>
          <w:p w14:paraId="45375B9E" w14:textId="10DF9383" w:rsidR="00BB01C2" w:rsidRPr="008A75C1" w:rsidRDefault="00BB01C2" w:rsidP="00BB01C2">
            <w:pPr>
              <w:jc w:val="both"/>
              <w:rPr>
                <w:rFonts w:cstheme="minorHAnsi"/>
              </w:rPr>
            </w:pPr>
            <w:r>
              <w:rPr>
                <w:rFonts w:cstheme="minorHAnsi"/>
              </w:rPr>
              <w:t xml:space="preserve">Training and awareness creation conducted. </w:t>
            </w:r>
            <w:r w:rsidR="008B413A">
              <w:rPr>
                <w:rFonts w:cstheme="minorHAnsi"/>
              </w:rPr>
              <w:t xml:space="preserve">This will be maintained throughout the life of the AF. </w:t>
            </w:r>
          </w:p>
          <w:p w14:paraId="77C2A25F" w14:textId="77777777" w:rsidR="00BB01C2" w:rsidRPr="008A75C1" w:rsidRDefault="00BB01C2" w:rsidP="00BB01C2">
            <w:pPr>
              <w:rPr>
                <w:rFonts w:cstheme="minorHAnsi"/>
              </w:rPr>
            </w:pPr>
          </w:p>
          <w:p w14:paraId="0C5EECF7" w14:textId="00DC1EE3" w:rsidR="000B272F" w:rsidRPr="00FA0A88" w:rsidRDefault="00BB01C2" w:rsidP="00BB01C2">
            <w:pPr>
              <w:keepLines/>
              <w:widowControl w:val="0"/>
              <w:rPr>
                <w:rFonts w:cstheme="minorHAnsi"/>
                <w:i/>
                <w:sz w:val="20"/>
                <w:szCs w:val="20"/>
              </w:rPr>
            </w:pPr>
            <w:r w:rsidRPr="008A75C1">
              <w:rPr>
                <w:rFonts w:cstheme="minorHAnsi"/>
              </w:rPr>
              <w:t>Maintained throughout Project implementation as required</w:t>
            </w:r>
          </w:p>
        </w:tc>
        <w:tc>
          <w:tcPr>
            <w:tcW w:w="3690" w:type="dxa"/>
          </w:tcPr>
          <w:p w14:paraId="51AA0015" w14:textId="77777777" w:rsidR="00E13545" w:rsidRDefault="00E13545" w:rsidP="00E13545">
            <w:pPr>
              <w:rPr>
                <w:rFonts w:cstheme="minorHAnsi"/>
                <w:i/>
              </w:rPr>
            </w:pPr>
            <w:r>
              <w:rPr>
                <w:rFonts w:cstheme="minorHAnsi"/>
              </w:rPr>
              <w:t>Responsibility: PIU Risk Management Team</w:t>
            </w:r>
          </w:p>
          <w:p w14:paraId="01D20F82" w14:textId="77777777" w:rsidR="00E13545" w:rsidRDefault="00E13545" w:rsidP="00E13545">
            <w:pPr>
              <w:rPr>
                <w:rFonts w:cstheme="minorHAnsi"/>
                <w:i/>
              </w:rPr>
            </w:pPr>
            <w:r>
              <w:rPr>
                <w:rFonts w:cstheme="minorHAnsi"/>
              </w:rPr>
              <w:t>Accountability: Head of PIU</w:t>
            </w:r>
          </w:p>
          <w:p w14:paraId="72A9AB97" w14:textId="77777777" w:rsidR="00E13545" w:rsidRDefault="00E13545" w:rsidP="00E13545">
            <w:pPr>
              <w:rPr>
                <w:rFonts w:cstheme="minorHAnsi"/>
                <w:i/>
              </w:rPr>
            </w:pPr>
            <w:r>
              <w:rPr>
                <w:rFonts w:cstheme="minorHAnsi"/>
              </w:rPr>
              <w:t>Funding: Project Funds</w:t>
            </w:r>
          </w:p>
          <w:p w14:paraId="30B56D83" w14:textId="77777777" w:rsidR="000B272F" w:rsidRPr="00FA0A88" w:rsidRDefault="000B272F" w:rsidP="005D394E">
            <w:pPr>
              <w:keepLines/>
              <w:widowControl w:val="0"/>
              <w:rPr>
                <w:rFonts w:cstheme="minorHAnsi"/>
                <w:sz w:val="20"/>
                <w:szCs w:val="20"/>
              </w:rPr>
            </w:pP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43B229A2" w14:textId="77777777" w:rsidTr="00594521">
        <w:trPr>
          <w:cantSplit/>
          <w:trHeight w:val="20"/>
        </w:trPr>
        <w:tc>
          <w:tcPr>
            <w:tcW w:w="14305" w:type="dxa"/>
            <w:gridSpan w:val="4"/>
            <w:shd w:val="clear" w:color="auto" w:fill="F4B083" w:themeFill="accent2" w:themeFillTint="99"/>
          </w:tcPr>
          <w:p w14:paraId="49B8701F" w14:textId="1C1FD4CC" w:rsidR="00502173" w:rsidRPr="00FA0A88" w:rsidRDefault="00502173"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r w:rsidR="006D2168" w:rsidRPr="00FA0A88">
              <w:rPr>
                <w:rFonts w:cstheme="minorHAnsi"/>
                <w:b/>
                <w:sz w:val="20"/>
                <w:szCs w:val="20"/>
              </w:rPr>
              <w:t xml:space="preserve"> </w:t>
            </w:r>
          </w:p>
        </w:tc>
      </w:tr>
      <w:tr w:rsidR="00E13545" w:rsidRPr="00FA0A88" w14:paraId="27069D2E" w14:textId="77777777" w:rsidTr="00E13545">
        <w:trPr>
          <w:cantSplit/>
          <w:trHeight w:val="20"/>
        </w:trPr>
        <w:tc>
          <w:tcPr>
            <w:tcW w:w="14305" w:type="dxa"/>
            <w:gridSpan w:val="4"/>
          </w:tcPr>
          <w:p w14:paraId="0FFB775D" w14:textId="6F0488F3" w:rsidR="00E13545" w:rsidRPr="00FA0A88" w:rsidRDefault="00E13545" w:rsidP="005D394E">
            <w:pPr>
              <w:keepLines/>
              <w:widowControl w:val="0"/>
              <w:jc w:val="center"/>
              <w:rPr>
                <w:rFonts w:cstheme="minorHAnsi"/>
                <w:sz w:val="20"/>
                <w:szCs w:val="20"/>
              </w:rPr>
            </w:pPr>
          </w:p>
          <w:p w14:paraId="38E4DA02" w14:textId="1DB825A4" w:rsidR="00E13545" w:rsidRPr="00FA0A88" w:rsidRDefault="00E13545" w:rsidP="005D394E">
            <w:pPr>
              <w:keepLines/>
              <w:widowControl w:val="0"/>
              <w:rPr>
                <w:rFonts w:cstheme="minorHAnsi"/>
                <w:sz w:val="20"/>
                <w:szCs w:val="20"/>
              </w:rPr>
            </w:pPr>
            <w:r w:rsidRPr="008A75C1">
              <w:rPr>
                <w:rFonts w:cstheme="minorHAnsi"/>
                <w:b/>
                <w:color w:val="5B9BD5"/>
              </w:rPr>
              <w:t>This standard is not relevant for the Project.</w:t>
            </w:r>
          </w:p>
        </w:tc>
      </w:tr>
      <w:tr w:rsidR="00502173" w:rsidRPr="00FA0A88" w14:paraId="423ACA0C" w14:textId="77777777" w:rsidTr="00594521">
        <w:trPr>
          <w:cantSplit/>
          <w:trHeight w:val="20"/>
        </w:trPr>
        <w:tc>
          <w:tcPr>
            <w:tcW w:w="14305" w:type="dxa"/>
            <w:gridSpan w:val="4"/>
            <w:shd w:val="clear" w:color="auto" w:fill="F4B083" w:themeFill="accent2" w:themeFillTint="99"/>
          </w:tcPr>
          <w:p w14:paraId="05E87770" w14:textId="0C335CC5" w:rsidR="00502173" w:rsidRPr="00FA0A88" w:rsidRDefault="00502173"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r w:rsidR="006D2168" w:rsidRPr="00FA0A88">
              <w:rPr>
                <w:rFonts w:cstheme="minorHAnsi"/>
                <w:b/>
                <w:sz w:val="20"/>
                <w:szCs w:val="20"/>
              </w:rPr>
              <w:t xml:space="preserve"> </w:t>
            </w:r>
          </w:p>
        </w:tc>
      </w:tr>
      <w:tr w:rsidR="00502173" w:rsidRPr="00FA0A88" w14:paraId="7D5B1E7D" w14:textId="77777777" w:rsidTr="00594521">
        <w:trPr>
          <w:cantSplit/>
          <w:trHeight w:val="20"/>
        </w:trPr>
        <w:tc>
          <w:tcPr>
            <w:tcW w:w="715" w:type="dxa"/>
          </w:tcPr>
          <w:p w14:paraId="12DA8B99" w14:textId="77777777" w:rsidR="00502173" w:rsidRPr="00FA0A88" w:rsidRDefault="00502173" w:rsidP="005D09FE">
            <w:pPr>
              <w:pStyle w:val="Normal-PRsubhead"/>
              <w:rPr>
                <w:sz w:val="20"/>
                <w:szCs w:val="20"/>
              </w:rPr>
            </w:pPr>
            <w:r w:rsidRPr="00FA0A88">
              <w:rPr>
                <w:sz w:val="20"/>
                <w:szCs w:val="20"/>
              </w:rPr>
              <w:t>6.1</w:t>
            </w:r>
          </w:p>
        </w:tc>
        <w:tc>
          <w:tcPr>
            <w:tcW w:w="6120" w:type="dxa"/>
          </w:tcPr>
          <w:p w14:paraId="652A229A" w14:textId="4A9223C7" w:rsidR="00502173" w:rsidRPr="00FA0A88" w:rsidRDefault="00E13545" w:rsidP="005D09FE">
            <w:pPr>
              <w:pStyle w:val="Normal-PRsubhead"/>
              <w:rPr>
                <w:sz w:val="20"/>
                <w:szCs w:val="20"/>
              </w:rPr>
            </w:pPr>
            <w:r w:rsidRPr="008A75C1">
              <w:rPr>
                <w:b/>
                <w:color w:val="5B9BD5"/>
              </w:rPr>
              <w:t>This standard is not relevant for the Project.</w:t>
            </w:r>
          </w:p>
        </w:tc>
        <w:tc>
          <w:tcPr>
            <w:tcW w:w="3780" w:type="dxa"/>
          </w:tcPr>
          <w:p w14:paraId="23705B5A" w14:textId="1A6E687C" w:rsidR="00E13545" w:rsidRPr="00FA0A88" w:rsidRDefault="00E13545" w:rsidP="00E13545">
            <w:pPr>
              <w:keepLines/>
              <w:widowControl w:val="0"/>
              <w:rPr>
                <w:rFonts w:cstheme="minorHAnsi"/>
                <w:i/>
                <w:sz w:val="20"/>
                <w:szCs w:val="20"/>
              </w:rPr>
            </w:pPr>
          </w:p>
          <w:p w14:paraId="1C7E6CBA" w14:textId="6F4CB6F8" w:rsidR="00502173" w:rsidRPr="00FA0A88" w:rsidRDefault="00502173" w:rsidP="005D394E">
            <w:pPr>
              <w:keepLines/>
              <w:widowControl w:val="0"/>
              <w:rPr>
                <w:rFonts w:cstheme="minorHAnsi"/>
                <w:i/>
                <w:sz w:val="20"/>
                <w:szCs w:val="20"/>
              </w:rPr>
            </w:pPr>
          </w:p>
        </w:tc>
        <w:tc>
          <w:tcPr>
            <w:tcW w:w="3690" w:type="dxa"/>
          </w:tcPr>
          <w:p w14:paraId="391DDBEF" w14:textId="77777777" w:rsidR="00502173" w:rsidRPr="00FA0A88" w:rsidRDefault="00502173" w:rsidP="005D394E">
            <w:pPr>
              <w:keepLines/>
              <w:widowControl w:val="0"/>
              <w:rPr>
                <w:rFonts w:cstheme="minorHAnsi"/>
                <w:sz w:val="20"/>
                <w:szCs w:val="20"/>
              </w:rPr>
            </w:pPr>
          </w:p>
        </w:tc>
      </w:tr>
      <w:tr w:rsidR="00502173" w:rsidRPr="00FA0A88" w14:paraId="4D5523F9" w14:textId="77777777" w:rsidTr="00FA0A88">
        <w:trPr>
          <w:cantSplit/>
          <w:trHeight w:val="602"/>
        </w:trPr>
        <w:tc>
          <w:tcPr>
            <w:tcW w:w="14305" w:type="dxa"/>
            <w:gridSpan w:val="4"/>
            <w:shd w:val="clear" w:color="auto" w:fill="F4B083" w:themeFill="accent2" w:themeFillTint="99"/>
          </w:tcPr>
          <w:p w14:paraId="6D1B59E9" w14:textId="62C0F5A8" w:rsidR="00502173" w:rsidRPr="00FA0A88" w:rsidRDefault="00502173"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r w:rsidR="006D2168" w:rsidRPr="00FA0A88">
              <w:rPr>
                <w:rFonts w:cstheme="minorHAnsi"/>
                <w:b/>
                <w:sz w:val="20"/>
                <w:szCs w:val="20"/>
              </w:rPr>
              <w:t xml:space="preserve"> </w:t>
            </w:r>
          </w:p>
        </w:tc>
      </w:tr>
      <w:tr w:rsidR="00502173" w:rsidRPr="00FA0A88" w14:paraId="3C782AFA" w14:textId="77777777" w:rsidTr="00594521">
        <w:trPr>
          <w:cantSplit/>
          <w:trHeight w:val="20"/>
        </w:trPr>
        <w:tc>
          <w:tcPr>
            <w:tcW w:w="715" w:type="dxa"/>
          </w:tcPr>
          <w:p w14:paraId="799A0A11" w14:textId="4FE25C95" w:rsidR="00502173" w:rsidRPr="00FA0A88" w:rsidRDefault="00502173" w:rsidP="005D09FE">
            <w:pPr>
              <w:pStyle w:val="Normal-PRsubhead"/>
              <w:rPr>
                <w:sz w:val="20"/>
                <w:szCs w:val="20"/>
              </w:rPr>
            </w:pPr>
            <w:r w:rsidRPr="00FA0A88">
              <w:rPr>
                <w:sz w:val="20"/>
                <w:szCs w:val="20"/>
              </w:rPr>
              <w:t>7.</w:t>
            </w:r>
            <w:r w:rsidR="006D2168" w:rsidRPr="00FA0A88">
              <w:rPr>
                <w:sz w:val="20"/>
                <w:szCs w:val="20"/>
              </w:rPr>
              <w:t>1</w:t>
            </w:r>
          </w:p>
        </w:tc>
        <w:tc>
          <w:tcPr>
            <w:tcW w:w="6120" w:type="dxa"/>
          </w:tcPr>
          <w:p w14:paraId="67F1232C" w14:textId="63736BBF" w:rsidR="00502173" w:rsidRPr="00FA0A88" w:rsidRDefault="00E13545" w:rsidP="005D394E">
            <w:pPr>
              <w:keepLines/>
              <w:widowControl w:val="0"/>
              <w:rPr>
                <w:rFonts w:cstheme="minorHAnsi"/>
                <w:sz w:val="20"/>
                <w:szCs w:val="20"/>
              </w:rPr>
            </w:pPr>
            <w:r w:rsidRPr="008A75C1">
              <w:rPr>
                <w:rFonts w:cstheme="minorHAnsi"/>
                <w:b/>
                <w:color w:val="5B9BD5"/>
              </w:rPr>
              <w:t>This standard is not relevant for the Project.</w:t>
            </w:r>
          </w:p>
        </w:tc>
        <w:tc>
          <w:tcPr>
            <w:tcW w:w="3780" w:type="dxa"/>
          </w:tcPr>
          <w:p w14:paraId="158CA88D" w14:textId="7A97FE98" w:rsidR="00502173" w:rsidRPr="00FA0A88" w:rsidRDefault="00502173" w:rsidP="005D09FE">
            <w:pPr>
              <w:keepLines/>
              <w:widowControl w:val="0"/>
              <w:rPr>
                <w:rFonts w:cstheme="minorHAnsi"/>
                <w:i/>
                <w:sz w:val="20"/>
                <w:szCs w:val="20"/>
              </w:rPr>
            </w:pPr>
          </w:p>
        </w:tc>
        <w:tc>
          <w:tcPr>
            <w:tcW w:w="3690" w:type="dxa"/>
          </w:tcPr>
          <w:p w14:paraId="502AD834" w14:textId="77777777" w:rsidR="00502173" w:rsidRPr="00FA0A88" w:rsidRDefault="00502173" w:rsidP="005D394E">
            <w:pPr>
              <w:keepLines/>
              <w:widowControl w:val="0"/>
              <w:rPr>
                <w:rFonts w:cstheme="minorHAnsi"/>
                <w:sz w:val="20"/>
                <w:szCs w:val="20"/>
              </w:rPr>
            </w:pPr>
          </w:p>
        </w:tc>
      </w:tr>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1F9D0F71"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502173" w:rsidRPr="00FA0A88" w14:paraId="76015C48" w14:textId="77777777" w:rsidTr="00FA0A88">
        <w:trPr>
          <w:cantSplit/>
          <w:trHeight w:val="548"/>
        </w:trPr>
        <w:tc>
          <w:tcPr>
            <w:tcW w:w="715" w:type="dxa"/>
          </w:tcPr>
          <w:p w14:paraId="2B8DFDD3" w14:textId="77777777" w:rsidR="00502173" w:rsidRPr="00FA0A88" w:rsidRDefault="00502173" w:rsidP="005D09FE">
            <w:pPr>
              <w:pStyle w:val="Normal-PRsubhead"/>
              <w:rPr>
                <w:b/>
                <w:sz w:val="20"/>
                <w:szCs w:val="20"/>
              </w:rPr>
            </w:pPr>
            <w:r w:rsidRPr="00FA0A88">
              <w:rPr>
                <w:sz w:val="20"/>
                <w:szCs w:val="20"/>
              </w:rPr>
              <w:t>8.1</w:t>
            </w:r>
          </w:p>
        </w:tc>
        <w:tc>
          <w:tcPr>
            <w:tcW w:w="6120" w:type="dxa"/>
          </w:tcPr>
          <w:p w14:paraId="014F5DE6" w14:textId="5DF97226" w:rsidR="00502173" w:rsidRPr="00FA0A88" w:rsidRDefault="00E13545" w:rsidP="005D09FE">
            <w:pPr>
              <w:pStyle w:val="Normal-PRsubhead"/>
              <w:rPr>
                <w:sz w:val="20"/>
                <w:szCs w:val="20"/>
              </w:rPr>
            </w:pPr>
            <w:r w:rsidRPr="008A75C1">
              <w:rPr>
                <w:b/>
                <w:color w:val="5B9BD5"/>
              </w:rPr>
              <w:t>This standard is not relevant for the Project.</w:t>
            </w:r>
          </w:p>
        </w:tc>
        <w:tc>
          <w:tcPr>
            <w:tcW w:w="3780" w:type="dxa"/>
          </w:tcPr>
          <w:p w14:paraId="7DF0440D" w14:textId="414F8934" w:rsidR="00502173" w:rsidRPr="00FA0A88" w:rsidRDefault="00502173" w:rsidP="005D394E">
            <w:pPr>
              <w:keepLines/>
              <w:widowControl w:val="0"/>
              <w:rPr>
                <w:rFonts w:cstheme="minorHAnsi"/>
                <w:i/>
                <w:sz w:val="20"/>
                <w:szCs w:val="20"/>
              </w:rPr>
            </w:pPr>
          </w:p>
        </w:tc>
        <w:tc>
          <w:tcPr>
            <w:tcW w:w="3690" w:type="dxa"/>
          </w:tcPr>
          <w:p w14:paraId="056F94CC" w14:textId="77777777" w:rsidR="00502173" w:rsidRPr="00FA0A88" w:rsidRDefault="00502173" w:rsidP="005D394E">
            <w:pPr>
              <w:keepLines/>
              <w:widowControl w:val="0"/>
              <w:rPr>
                <w:rFonts w:cstheme="minorHAnsi"/>
                <w:sz w:val="20"/>
                <w:szCs w:val="20"/>
              </w:rPr>
            </w:pP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6DBCFA76" w14:textId="77777777" w:rsidTr="00FA0A88">
        <w:trPr>
          <w:cantSplit/>
          <w:trHeight w:val="593"/>
        </w:trPr>
        <w:tc>
          <w:tcPr>
            <w:tcW w:w="14305" w:type="dxa"/>
            <w:gridSpan w:val="4"/>
            <w:shd w:val="clear" w:color="auto" w:fill="F4B083" w:themeFill="accent2" w:themeFillTint="99"/>
          </w:tcPr>
          <w:p w14:paraId="737BC18C" w14:textId="67661A9F" w:rsidR="00502173" w:rsidRPr="00FA0A88" w:rsidRDefault="00502173" w:rsidP="005D394E">
            <w:pPr>
              <w:keepLines/>
              <w:widowControl w:val="0"/>
              <w:rPr>
                <w:rFonts w:cstheme="minorHAnsi"/>
                <w:sz w:val="20"/>
                <w:szCs w:val="20"/>
              </w:rPr>
            </w:pPr>
            <w:r w:rsidRPr="00FA0A88">
              <w:rPr>
                <w:rFonts w:cstheme="minorHAnsi"/>
                <w:b/>
                <w:sz w:val="20"/>
                <w:szCs w:val="20"/>
              </w:rPr>
              <w:t>ESS 9: FINANCIAL INTERMEDIARIES</w:t>
            </w:r>
            <w:r w:rsidR="00916A95" w:rsidRPr="00FA0A88">
              <w:rPr>
                <w:rFonts w:cstheme="minorHAnsi"/>
                <w:b/>
                <w:sz w:val="20"/>
                <w:szCs w:val="20"/>
              </w:rPr>
              <w:t xml:space="preserve"> </w:t>
            </w:r>
          </w:p>
        </w:tc>
      </w:tr>
      <w:tr w:rsidR="00502173" w:rsidRPr="00FA0A88" w14:paraId="7B7FE3F8" w14:textId="77777777" w:rsidTr="00594521">
        <w:trPr>
          <w:cantSplit/>
          <w:trHeight w:val="20"/>
        </w:trPr>
        <w:tc>
          <w:tcPr>
            <w:tcW w:w="715" w:type="dxa"/>
          </w:tcPr>
          <w:p w14:paraId="028654EC" w14:textId="77777777" w:rsidR="00502173" w:rsidRPr="00FA0A88" w:rsidRDefault="00502173" w:rsidP="005D09FE">
            <w:pPr>
              <w:pStyle w:val="Normal-PRsubhead"/>
              <w:rPr>
                <w:sz w:val="20"/>
                <w:szCs w:val="20"/>
              </w:rPr>
            </w:pPr>
            <w:r w:rsidRPr="00FA0A88">
              <w:rPr>
                <w:sz w:val="20"/>
                <w:szCs w:val="20"/>
              </w:rPr>
              <w:t>9.1</w:t>
            </w:r>
          </w:p>
        </w:tc>
        <w:tc>
          <w:tcPr>
            <w:tcW w:w="6120" w:type="dxa"/>
          </w:tcPr>
          <w:p w14:paraId="7674A5D7" w14:textId="459D0DFF" w:rsidR="00502173" w:rsidRPr="00FA0A88" w:rsidRDefault="00E13545" w:rsidP="005D09FE">
            <w:pPr>
              <w:pStyle w:val="Normal-PRsubhead"/>
              <w:rPr>
                <w:sz w:val="20"/>
                <w:szCs w:val="20"/>
              </w:rPr>
            </w:pPr>
            <w:r w:rsidRPr="008A75C1">
              <w:rPr>
                <w:b/>
                <w:color w:val="5B9BD5"/>
              </w:rPr>
              <w:t>This standard is not relevant for the Project.</w:t>
            </w:r>
          </w:p>
        </w:tc>
        <w:tc>
          <w:tcPr>
            <w:tcW w:w="3780" w:type="dxa"/>
          </w:tcPr>
          <w:p w14:paraId="740B2D94" w14:textId="18672533" w:rsidR="00502173" w:rsidRPr="00FA0A88" w:rsidRDefault="00502173" w:rsidP="005D394E">
            <w:pPr>
              <w:keepLines/>
              <w:widowControl w:val="0"/>
              <w:rPr>
                <w:rFonts w:cstheme="minorHAnsi"/>
                <w:sz w:val="20"/>
                <w:szCs w:val="20"/>
              </w:rPr>
            </w:pPr>
          </w:p>
        </w:tc>
        <w:tc>
          <w:tcPr>
            <w:tcW w:w="3690" w:type="dxa"/>
          </w:tcPr>
          <w:p w14:paraId="6BE07D13" w14:textId="77777777" w:rsidR="00502173" w:rsidRPr="00FA0A88" w:rsidRDefault="00502173" w:rsidP="005D394E">
            <w:pPr>
              <w:keepLines/>
              <w:widowControl w:val="0"/>
              <w:rPr>
                <w:rFonts w:cstheme="minorHAnsi"/>
                <w:sz w:val="20"/>
                <w:szCs w:val="20"/>
              </w:rPr>
            </w:pPr>
          </w:p>
        </w:tc>
      </w:tr>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502173" w:rsidRPr="00FA0A88" w14:paraId="046527AF" w14:textId="77777777" w:rsidTr="00594521">
        <w:trPr>
          <w:cantSplit/>
          <w:trHeight w:val="20"/>
        </w:trPr>
        <w:tc>
          <w:tcPr>
            <w:tcW w:w="715" w:type="dxa"/>
          </w:tcPr>
          <w:p w14:paraId="1F86D345" w14:textId="77777777" w:rsidR="00502173" w:rsidRPr="00FA0A88" w:rsidRDefault="00502173" w:rsidP="005D09FE">
            <w:pPr>
              <w:pStyle w:val="Normal-PRsubhead"/>
              <w:rPr>
                <w:b/>
                <w:sz w:val="20"/>
                <w:szCs w:val="20"/>
              </w:rPr>
            </w:pPr>
            <w:r w:rsidRPr="00FA0A88">
              <w:rPr>
                <w:sz w:val="20"/>
                <w:szCs w:val="20"/>
              </w:rPr>
              <w:t>10.1</w:t>
            </w:r>
          </w:p>
        </w:tc>
        <w:tc>
          <w:tcPr>
            <w:tcW w:w="6120" w:type="dxa"/>
          </w:tcPr>
          <w:p w14:paraId="02BB0D84" w14:textId="005972B6" w:rsidR="00502173" w:rsidRPr="00BB01C2" w:rsidRDefault="00502173" w:rsidP="005D09FE">
            <w:pPr>
              <w:pStyle w:val="Normal-PRsubhead"/>
              <w:rPr>
                <w:b/>
                <w:color w:val="auto"/>
                <w:sz w:val="20"/>
                <w:szCs w:val="20"/>
              </w:rPr>
            </w:pPr>
            <w:r w:rsidRPr="00BB01C2">
              <w:rPr>
                <w:b/>
                <w:color w:val="auto"/>
                <w:sz w:val="20"/>
                <w:szCs w:val="20"/>
              </w:rPr>
              <w:t>S</w:t>
            </w:r>
            <w:r w:rsidR="000D3122" w:rsidRPr="00BB01C2">
              <w:rPr>
                <w:b/>
                <w:color w:val="auto"/>
                <w:sz w:val="20"/>
                <w:szCs w:val="20"/>
              </w:rPr>
              <w:t xml:space="preserve">TAKEHOLDER </w:t>
            </w:r>
            <w:r w:rsidRPr="00BB01C2">
              <w:rPr>
                <w:b/>
                <w:color w:val="auto"/>
                <w:sz w:val="20"/>
                <w:szCs w:val="20"/>
              </w:rPr>
              <w:t>E</w:t>
            </w:r>
            <w:r w:rsidR="000D3122" w:rsidRPr="00BB01C2">
              <w:rPr>
                <w:b/>
                <w:color w:val="auto"/>
                <w:sz w:val="20"/>
                <w:szCs w:val="20"/>
              </w:rPr>
              <w:t xml:space="preserve">NGAGEMENT </w:t>
            </w:r>
            <w:r w:rsidRPr="00BB01C2">
              <w:rPr>
                <w:b/>
                <w:color w:val="auto"/>
                <w:sz w:val="20"/>
                <w:szCs w:val="20"/>
              </w:rPr>
              <w:t>P</w:t>
            </w:r>
            <w:r w:rsidR="000D3122" w:rsidRPr="00BB01C2">
              <w:rPr>
                <w:b/>
                <w:color w:val="auto"/>
                <w:sz w:val="20"/>
                <w:szCs w:val="20"/>
              </w:rPr>
              <w:t>LAN</w:t>
            </w:r>
            <w:r w:rsidRPr="00BB01C2">
              <w:rPr>
                <w:b/>
                <w:color w:val="auto"/>
                <w:sz w:val="20"/>
                <w:szCs w:val="20"/>
              </w:rPr>
              <w:t xml:space="preserve"> PREPARATION AND IMPLEMENTATION</w:t>
            </w:r>
          </w:p>
          <w:p w14:paraId="1263D0B7" w14:textId="46181D47" w:rsidR="00502173" w:rsidRPr="00BB01C2" w:rsidRDefault="00BB01C2" w:rsidP="005D09FE">
            <w:pPr>
              <w:pStyle w:val="Normal-PRsubhead"/>
              <w:rPr>
                <w:color w:val="auto"/>
                <w:sz w:val="20"/>
                <w:szCs w:val="20"/>
              </w:rPr>
            </w:pPr>
            <w:r w:rsidRPr="00BB01C2">
              <w:rPr>
                <w:color w:val="auto"/>
              </w:rPr>
              <w:t xml:space="preserve">Prepare, </w:t>
            </w:r>
            <w:proofErr w:type="gramStart"/>
            <w:r w:rsidRPr="00BB01C2">
              <w:rPr>
                <w:color w:val="auto"/>
              </w:rPr>
              <w:t>disclose</w:t>
            </w:r>
            <w:proofErr w:type="gramEnd"/>
            <w:r w:rsidRPr="00BB01C2">
              <w:rPr>
                <w:color w:val="auto"/>
              </w:rPr>
              <w:t xml:space="preserve"> and implement SEP. The SEP shall be amended, updated and redisclosed as needed during Project implementation to the satisfaction of the Association.</w:t>
            </w:r>
          </w:p>
        </w:tc>
        <w:tc>
          <w:tcPr>
            <w:tcW w:w="3780" w:type="dxa"/>
          </w:tcPr>
          <w:p w14:paraId="1A4ABD5F" w14:textId="65AC237E" w:rsidR="00502173" w:rsidRPr="00BD10CE" w:rsidRDefault="00E13545" w:rsidP="00BD10CE">
            <w:pPr>
              <w:rPr>
                <w:rFonts w:cstheme="minorHAnsi"/>
                <w:i/>
                <w:iCs/>
              </w:rPr>
            </w:pPr>
            <w:r w:rsidRPr="008A75C1">
              <w:rPr>
                <w:rFonts w:cstheme="minorHAnsi"/>
              </w:rPr>
              <w:t>SEP already prepared</w:t>
            </w:r>
            <w:r w:rsidR="008F193D">
              <w:rPr>
                <w:rFonts w:cstheme="minorHAnsi"/>
              </w:rPr>
              <w:t xml:space="preserve"> for the activities under the AF. </w:t>
            </w:r>
            <w:r w:rsidR="008F193D" w:rsidRPr="008A75C1">
              <w:rPr>
                <w:rFonts w:cstheme="minorHAnsi"/>
              </w:rPr>
              <w:t xml:space="preserve"> </w:t>
            </w:r>
            <w:r w:rsidR="002063F1" w:rsidRPr="00A94096">
              <w:t>To be updated after community consultations</w:t>
            </w:r>
            <w:r w:rsidR="002A412A">
              <w:t xml:space="preserve"> in the new area of </w:t>
            </w:r>
            <w:r w:rsidR="00BD10CE">
              <w:t xml:space="preserve">AF </w:t>
            </w:r>
            <w:r w:rsidR="002A412A">
              <w:t>coverage within three months of project effectiveness</w:t>
            </w:r>
          </w:p>
        </w:tc>
        <w:tc>
          <w:tcPr>
            <w:tcW w:w="3690" w:type="dxa"/>
          </w:tcPr>
          <w:p w14:paraId="07FCB721" w14:textId="77777777" w:rsidR="00E13545" w:rsidRDefault="00E13545" w:rsidP="00E13545">
            <w:pPr>
              <w:rPr>
                <w:rFonts w:cstheme="minorHAnsi"/>
                <w:i/>
              </w:rPr>
            </w:pPr>
            <w:r>
              <w:rPr>
                <w:rFonts w:cstheme="minorHAnsi"/>
              </w:rPr>
              <w:t>Responsibility: PIU Risk Management Team</w:t>
            </w:r>
          </w:p>
          <w:p w14:paraId="050A118F" w14:textId="77777777" w:rsidR="00E13545" w:rsidRDefault="00E13545" w:rsidP="00E13545">
            <w:pPr>
              <w:rPr>
                <w:rFonts w:cstheme="minorHAnsi"/>
                <w:i/>
              </w:rPr>
            </w:pPr>
            <w:r>
              <w:rPr>
                <w:rFonts w:cstheme="minorHAnsi"/>
              </w:rPr>
              <w:t>Accountability: Head of PIU</w:t>
            </w:r>
          </w:p>
          <w:p w14:paraId="6E5040A3" w14:textId="77777777" w:rsidR="00E13545" w:rsidRDefault="00E13545" w:rsidP="00E13545">
            <w:pPr>
              <w:rPr>
                <w:rFonts w:cstheme="minorHAnsi"/>
                <w:i/>
              </w:rPr>
            </w:pPr>
            <w:r>
              <w:rPr>
                <w:rFonts w:cstheme="minorHAnsi"/>
              </w:rPr>
              <w:t>Funding: Project Funds</w:t>
            </w:r>
          </w:p>
          <w:p w14:paraId="404FA487" w14:textId="77777777" w:rsidR="00502173" w:rsidRPr="00FA0A88" w:rsidRDefault="00502173" w:rsidP="005D394E">
            <w:pPr>
              <w:keepLines/>
              <w:widowControl w:val="0"/>
              <w:rPr>
                <w:rFonts w:cstheme="minorHAnsi"/>
                <w:sz w:val="20"/>
                <w:szCs w:val="20"/>
              </w:rPr>
            </w:pPr>
          </w:p>
        </w:tc>
      </w:tr>
      <w:tr w:rsidR="00502173" w:rsidRPr="00FA0A88" w14:paraId="41181087" w14:textId="77777777" w:rsidTr="00BE3F00">
        <w:trPr>
          <w:cantSplit/>
          <w:trHeight w:val="20"/>
        </w:trPr>
        <w:tc>
          <w:tcPr>
            <w:tcW w:w="715" w:type="dxa"/>
          </w:tcPr>
          <w:p w14:paraId="0FAA416D" w14:textId="6F182D24" w:rsidR="00502173" w:rsidRPr="00FA0A88" w:rsidRDefault="00502173" w:rsidP="005D09FE">
            <w:pPr>
              <w:pStyle w:val="Normal-PRsubhead"/>
              <w:rPr>
                <w:sz w:val="20"/>
                <w:szCs w:val="20"/>
              </w:rPr>
            </w:pPr>
            <w:r w:rsidRPr="00FA0A88">
              <w:rPr>
                <w:sz w:val="20"/>
                <w:szCs w:val="20"/>
              </w:rPr>
              <w:t>10.</w:t>
            </w:r>
            <w:r w:rsidR="00947023" w:rsidRPr="00FA0A88">
              <w:rPr>
                <w:sz w:val="20"/>
                <w:szCs w:val="20"/>
              </w:rPr>
              <w:t>2</w:t>
            </w:r>
          </w:p>
        </w:tc>
        <w:tc>
          <w:tcPr>
            <w:tcW w:w="6120" w:type="dxa"/>
          </w:tcPr>
          <w:p w14:paraId="119CBC8E" w14:textId="2F742C16" w:rsidR="00502173" w:rsidRPr="00FA0A88" w:rsidRDefault="00502173" w:rsidP="005D09FE">
            <w:pPr>
              <w:pStyle w:val="Normal-PRsubhead"/>
              <w:rPr>
                <w:b/>
                <w:sz w:val="20"/>
                <w:szCs w:val="20"/>
              </w:rPr>
            </w:pPr>
            <w:r w:rsidRPr="00FA0A88">
              <w:rPr>
                <w:b/>
                <w:sz w:val="20"/>
                <w:szCs w:val="20"/>
              </w:rPr>
              <w:t>PROJECT GRIEVANCE MECHANISM</w:t>
            </w:r>
            <w:r w:rsidRPr="00FA0A88">
              <w:rPr>
                <w:sz w:val="20"/>
                <w:szCs w:val="20"/>
              </w:rPr>
              <w:t xml:space="preserve">: </w:t>
            </w:r>
            <w:r w:rsidR="00BB01C2" w:rsidRPr="00BB01C2">
              <w:rPr>
                <w:color w:val="auto"/>
              </w:rPr>
              <w:t>Establish, maintain and operate a grievance mechanism (GM) to ensure reception and timely response to any complaints made about the Project (including those from members of the communities, and other stakeholders), as described in the SEP, in accordance with ESS10 and in a manner satisfactory to the Association.</w:t>
            </w:r>
          </w:p>
        </w:tc>
        <w:tc>
          <w:tcPr>
            <w:tcW w:w="3780" w:type="dxa"/>
          </w:tcPr>
          <w:p w14:paraId="52200FFD" w14:textId="34AEE10B" w:rsidR="00502173" w:rsidRPr="00FA0A88" w:rsidRDefault="00E13545" w:rsidP="00BE3F00">
            <w:pPr>
              <w:keepLines/>
              <w:widowControl w:val="0"/>
              <w:rPr>
                <w:rFonts w:cstheme="minorHAnsi"/>
                <w:sz w:val="20"/>
                <w:szCs w:val="20"/>
              </w:rPr>
            </w:pPr>
            <w:r w:rsidRPr="008A75C1">
              <w:rPr>
                <w:rFonts w:cstheme="minorHAnsi"/>
                <w:lang w:val="en-GB"/>
              </w:rPr>
              <w:t>G</w:t>
            </w:r>
            <w:r>
              <w:rPr>
                <w:rFonts w:cstheme="minorHAnsi"/>
                <w:lang w:val="en-GB"/>
              </w:rPr>
              <w:t>rievance Mechanism for the parent project shall service grievances for the Project.</w:t>
            </w:r>
          </w:p>
        </w:tc>
        <w:tc>
          <w:tcPr>
            <w:tcW w:w="3690" w:type="dxa"/>
          </w:tcPr>
          <w:p w14:paraId="1C07062A" w14:textId="77777777" w:rsidR="00E13545" w:rsidRDefault="00E13545" w:rsidP="00E13545">
            <w:pPr>
              <w:rPr>
                <w:rFonts w:cstheme="minorHAnsi"/>
                <w:i/>
              </w:rPr>
            </w:pPr>
            <w:r>
              <w:rPr>
                <w:rFonts w:cstheme="minorHAnsi"/>
              </w:rPr>
              <w:t>Responsibility: PIU Risk Management Team</w:t>
            </w:r>
          </w:p>
          <w:p w14:paraId="54843892" w14:textId="77777777" w:rsidR="00E13545" w:rsidRDefault="00E13545" w:rsidP="00E13545">
            <w:pPr>
              <w:rPr>
                <w:rFonts w:cstheme="minorHAnsi"/>
                <w:i/>
              </w:rPr>
            </w:pPr>
            <w:r>
              <w:rPr>
                <w:rFonts w:cstheme="minorHAnsi"/>
              </w:rPr>
              <w:t>Accountability: Head of PIU</w:t>
            </w:r>
          </w:p>
          <w:p w14:paraId="6F7B2588" w14:textId="77777777" w:rsidR="00E13545" w:rsidRDefault="00E13545" w:rsidP="00E13545">
            <w:pPr>
              <w:rPr>
                <w:rFonts w:cstheme="minorHAnsi"/>
                <w:i/>
              </w:rPr>
            </w:pPr>
            <w:r>
              <w:rPr>
                <w:rFonts w:cstheme="minorHAnsi"/>
              </w:rPr>
              <w:t>Funding: Project Funds</w:t>
            </w:r>
          </w:p>
          <w:p w14:paraId="33124ECD" w14:textId="77777777" w:rsidR="00502173" w:rsidRPr="00FA0A88" w:rsidRDefault="00502173" w:rsidP="005D394E">
            <w:pPr>
              <w:keepLines/>
              <w:widowControl w:val="0"/>
              <w:rPr>
                <w:rFonts w:cstheme="minorHAnsi"/>
                <w:sz w:val="20"/>
                <w:szCs w:val="20"/>
              </w:rPr>
            </w:pPr>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sidRPr="00FA0A88">
              <w:rPr>
                <w:rFonts w:cstheme="minorHAnsi"/>
                <w:b/>
                <w:sz w:val="20"/>
                <w:szCs w:val="20"/>
              </w:rPr>
              <w:t>CAPACITY SUPPORT (TRAINING)</w:t>
            </w:r>
          </w:p>
        </w:tc>
      </w:tr>
      <w:tr w:rsidR="00502173" w:rsidRPr="00FA0A88" w14:paraId="2F1B42F9" w14:textId="77777777" w:rsidTr="00594521">
        <w:trPr>
          <w:cantSplit/>
          <w:trHeight w:val="20"/>
        </w:trPr>
        <w:tc>
          <w:tcPr>
            <w:tcW w:w="715" w:type="dxa"/>
          </w:tcPr>
          <w:p w14:paraId="214B243A" w14:textId="0217A9C2" w:rsidR="00502173" w:rsidRPr="00FA0A88" w:rsidRDefault="000C4140" w:rsidP="005D09FE">
            <w:pPr>
              <w:pStyle w:val="Normal-PRsubhead"/>
              <w:rPr>
                <w:sz w:val="20"/>
                <w:szCs w:val="20"/>
              </w:rPr>
            </w:pPr>
            <w:r w:rsidRPr="00FA0A88">
              <w:rPr>
                <w:sz w:val="20"/>
                <w:szCs w:val="20"/>
              </w:rPr>
              <w:lastRenderedPageBreak/>
              <w:t>CS</w:t>
            </w:r>
            <w:r w:rsidR="00502173" w:rsidRPr="00FA0A88">
              <w:rPr>
                <w:sz w:val="20"/>
                <w:szCs w:val="20"/>
              </w:rPr>
              <w:t>1</w:t>
            </w:r>
          </w:p>
        </w:tc>
        <w:tc>
          <w:tcPr>
            <w:tcW w:w="6120" w:type="dxa"/>
          </w:tcPr>
          <w:p w14:paraId="7F959D3E" w14:textId="77777777" w:rsidR="00E13545" w:rsidRPr="008A75C1" w:rsidRDefault="00E13545" w:rsidP="00E13545">
            <w:pPr>
              <w:rPr>
                <w:rFonts w:cstheme="minorHAnsi"/>
              </w:rPr>
            </w:pPr>
            <w:r w:rsidRPr="008A75C1">
              <w:rPr>
                <w:rFonts w:cstheme="minorHAnsi"/>
              </w:rPr>
              <w:t xml:space="preserve">The following training </w:t>
            </w:r>
            <w:r>
              <w:rPr>
                <w:rFonts w:cstheme="minorHAnsi"/>
              </w:rPr>
              <w:t>have been conducted and shall continue under the Project as required</w:t>
            </w:r>
            <w:r w:rsidRPr="008A75C1">
              <w:rPr>
                <w:rFonts w:cstheme="minorHAnsi"/>
              </w:rPr>
              <w:t>.</w:t>
            </w:r>
          </w:p>
          <w:p w14:paraId="29BE5B85" w14:textId="77777777" w:rsidR="00E13545" w:rsidRPr="008A75C1" w:rsidRDefault="00E13545" w:rsidP="00E13545">
            <w:pPr>
              <w:rPr>
                <w:rFonts w:cstheme="minorHAnsi"/>
              </w:rPr>
            </w:pPr>
            <w:r w:rsidRPr="008A75C1">
              <w:rPr>
                <w:rFonts w:cstheme="minorHAnsi"/>
              </w:rPr>
              <w:t>PIUs:</w:t>
            </w:r>
          </w:p>
          <w:p w14:paraId="06C9CADF" w14:textId="77777777" w:rsidR="00E13545" w:rsidRPr="008A75C1" w:rsidRDefault="00E13545" w:rsidP="00E13545">
            <w:pPr>
              <w:pStyle w:val="ListParagraph"/>
              <w:numPr>
                <w:ilvl w:val="0"/>
                <w:numId w:val="21"/>
              </w:numPr>
              <w:spacing w:after="0"/>
              <w:rPr>
                <w:rFonts w:cstheme="minorHAnsi"/>
              </w:rPr>
            </w:pPr>
            <w:r w:rsidRPr="008A75C1">
              <w:rPr>
                <w:rFonts w:cstheme="minorHAnsi"/>
              </w:rPr>
              <w:t>Environmental and Social Awareness training in the ESF</w:t>
            </w:r>
          </w:p>
          <w:p w14:paraId="0678806B" w14:textId="77777777" w:rsidR="00E13545" w:rsidRPr="008A75C1" w:rsidRDefault="00E13545" w:rsidP="00E13545">
            <w:pPr>
              <w:pStyle w:val="ListParagraph"/>
              <w:numPr>
                <w:ilvl w:val="0"/>
                <w:numId w:val="21"/>
              </w:numPr>
              <w:spacing w:after="0"/>
              <w:rPr>
                <w:rFonts w:cstheme="minorHAnsi"/>
              </w:rPr>
            </w:pPr>
            <w:r w:rsidRPr="008A75C1">
              <w:rPr>
                <w:rFonts w:cstheme="minorHAnsi"/>
              </w:rPr>
              <w:t>E&amp;S focal points will require training on their obligations under the SMP and reporting.</w:t>
            </w:r>
          </w:p>
          <w:p w14:paraId="57E32D36" w14:textId="4E3CE81B" w:rsidR="00E13545" w:rsidRPr="008A75C1" w:rsidRDefault="00D257C2" w:rsidP="00E13545">
            <w:pPr>
              <w:rPr>
                <w:rFonts w:cstheme="minorHAnsi"/>
              </w:rPr>
            </w:pPr>
            <w:r>
              <w:rPr>
                <w:rFonts w:cstheme="minorHAnsi"/>
              </w:rPr>
              <w:t>Implementing partners</w:t>
            </w:r>
            <w:r w:rsidR="00E13545" w:rsidRPr="008A75C1">
              <w:rPr>
                <w:rFonts w:cstheme="minorHAnsi"/>
              </w:rPr>
              <w:t xml:space="preserve"> contracted to WFP:</w:t>
            </w:r>
          </w:p>
          <w:p w14:paraId="414A4E21" w14:textId="77777777" w:rsidR="00E13545" w:rsidRPr="008A75C1" w:rsidRDefault="00E13545" w:rsidP="00E13545">
            <w:pPr>
              <w:pStyle w:val="ListParagraph"/>
              <w:numPr>
                <w:ilvl w:val="0"/>
                <w:numId w:val="20"/>
              </w:numPr>
              <w:spacing w:after="0"/>
              <w:rPr>
                <w:rFonts w:cstheme="minorHAnsi"/>
              </w:rPr>
            </w:pPr>
            <w:r w:rsidRPr="008A75C1">
              <w:rPr>
                <w:rFonts w:cstheme="minorHAnsi"/>
              </w:rPr>
              <w:t>Stakeholder mapping and engagement</w:t>
            </w:r>
          </w:p>
          <w:p w14:paraId="5AA415D6" w14:textId="77777777" w:rsidR="00E13545" w:rsidRPr="008A75C1" w:rsidRDefault="00E13545" w:rsidP="00E13545">
            <w:pPr>
              <w:pStyle w:val="ListParagraph"/>
              <w:numPr>
                <w:ilvl w:val="0"/>
                <w:numId w:val="20"/>
              </w:numPr>
              <w:spacing w:after="0"/>
              <w:rPr>
                <w:rFonts w:cstheme="minorHAnsi"/>
              </w:rPr>
            </w:pPr>
            <w:r w:rsidRPr="008A75C1">
              <w:rPr>
                <w:rFonts w:cstheme="minorHAnsi"/>
              </w:rPr>
              <w:t xml:space="preserve">Obligations under the Social Management Plan </w:t>
            </w:r>
          </w:p>
          <w:p w14:paraId="63E6A861" w14:textId="77777777" w:rsidR="00E13545" w:rsidRPr="008A75C1" w:rsidRDefault="00E13545" w:rsidP="00E13545">
            <w:pPr>
              <w:pStyle w:val="ListParagraph"/>
              <w:numPr>
                <w:ilvl w:val="0"/>
                <w:numId w:val="20"/>
              </w:numPr>
              <w:spacing w:after="0"/>
              <w:rPr>
                <w:rFonts w:cstheme="minorHAnsi"/>
              </w:rPr>
            </w:pPr>
            <w:r w:rsidRPr="008A75C1">
              <w:rPr>
                <w:rFonts w:cstheme="minorHAnsi"/>
              </w:rPr>
              <w:t>Obligations for reporting incidents to the client</w:t>
            </w:r>
          </w:p>
          <w:p w14:paraId="22D671D3" w14:textId="77777777" w:rsidR="00E13545" w:rsidRPr="008A75C1" w:rsidRDefault="00E13545" w:rsidP="00E13545">
            <w:pPr>
              <w:pStyle w:val="ListParagraph"/>
              <w:numPr>
                <w:ilvl w:val="0"/>
                <w:numId w:val="20"/>
              </w:numPr>
              <w:spacing w:after="0"/>
              <w:rPr>
                <w:rFonts w:cstheme="minorHAnsi"/>
              </w:rPr>
            </w:pPr>
            <w:r w:rsidRPr="008A75C1">
              <w:rPr>
                <w:rFonts w:cstheme="minorHAnsi"/>
              </w:rPr>
              <w:t xml:space="preserve">Labor management procedures </w:t>
            </w:r>
          </w:p>
          <w:p w14:paraId="17D9644D" w14:textId="77777777" w:rsidR="00E13545" w:rsidRPr="008A75C1" w:rsidRDefault="00E13545" w:rsidP="00E13545">
            <w:pPr>
              <w:pStyle w:val="ListParagraph"/>
              <w:numPr>
                <w:ilvl w:val="0"/>
                <w:numId w:val="20"/>
              </w:numPr>
              <w:spacing w:after="0"/>
              <w:rPr>
                <w:rFonts w:cstheme="minorHAnsi"/>
              </w:rPr>
            </w:pPr>
            <w:r w:rsidRPr="008A75C1">
              <w:rPr>
                <w:rFonts w:cstheme="minorHAnsi"/>
              </w:rPr>
              <w:t>Gender Based Violence awareness and accountability training</w:t>
            </w:r>
          </w:p>
          <w:p w14:paraId="5AB9789F" w14:textId="09E99DBE" w:rsidR="00947023" w:rsidRPr="00FA0A88" w:rsidRDefault="00E13545" w:rsidP="00E13545">
            <w:pPr>
              <w:pStyle w:val="ListParagraph"/>
              <w:keepLines/>
              <w:widowControl w:val="0"/>
              <w:numPr>
                <w:ilvl w:val="0"/>
                <w:numId w:val="20"/>
              </w:numPr>
              <w:spacing w:after="0"/>
              <w:rPr>
                <w:rFonts w:cstheme="minorHAnsi"/>
                <w:sz w:val="20"/>
                <w:szCs w:val="20"/>
              </w:rPr>
            </w:pPr>
            <w:r w:rsidRPr="008A75C1">
              <w:rPr>
                <w:rFonts w:cstheme="minorHAnsi"/>
              </w:rPr>
              <w:t>Emergency preparedness and response</w:t>
            </w:r>
          </w:p>
        </w:tc>
        <w:tc>
          <w:tcPr>
            <w:tcW w:w="3780" w:type="dxa"/>
          </w:tcPr>
          <w:p w14:paraId="18555B68" w14:textId="02EF325A" w:rsidR="00502173" w:rsidRPr="00FA0A88" w:rsidRDefault="00AD7131" w:rsidP="005D394E">
            <w:pPr>
              <w:keepLines/>
              <w:widowControl w:val="0"/>
              <w:rPr>
                <w:rFonts w:cstheme="minorHAnsi"/>
                <w:sz w:val="20"/>
                <w:szCs w:val="20"/>
              </w:rPr>
            </w:pPr>
            <w:r w:rsidRPr="00FA0A88">
              <w:rPr>
                <w:rFonts w:cstheme="minorHAnsi"/>
                <w:sz w:val="20"/>
                <w:szCs w:val="20"/>
              </w:rPr>
              <w:t xml:space="preserve"> </w:t>
            </w:r>
            <w:r w:rsidR="00E13545">
              <w:rPr>
                <w:rFonts w:cstheme="minorHAnsi"/>
              </w:rPr>
              <w:t xml:space="preserve">Training and awareness creation to continue </w:t>
            </w:r>
            <w:r w:rsidR="00E13545" w:rsidRPr="008A75C1">
              <w:rPr>
                <w:rFonts w:cstheme="minorHAnsi"/>
              </w:rPr>
              <w:t>throughout Project implementation</w:t>
            </w:r>
            <w:r w:rsidR="00E13545">
              <w:rPr>
                <w:rFonts w:cstheme="minorHAnsi"/>
              </w:rPr>
              <w:t>,</w:t>
            </w:r>
            <w:r w:rsidR="00E13545" w:rsidRPr="008A75C1">
              <w:rPr>
                <w:rFonts w:cstheme="minorHAnsi"/>
              </w:rPr>
              <w:t xml:space="preserve"> as required</w:t>
            </w:r>
            <w:r w:rsidR="00E13545">
              <w:rPr>
                <w:rFonts w:cstheme="minorHAnsi"/>
              </w:rPr>
              <w:t>.</w:t>
            </w:r>
          </w:p>
        </w:tc>
        <w:tc>
          <w:tcPr>
            <w:tcW w:w="3690" w:type="dxa"/>
          </w:tcPr>
          <w:p w14:paraId="7B04445A" w14:textId="77777777" w:rsidR="00E13545" w:rsidRDefault="00E13545" w:rsidP="00E13545">
            <w:pPr>
              <w:rPr>
                <w:rFonts w:cstheme="minorHAnsi"/>
                <w:i/>
              </w:rPr>
            </w:pPr>
            <w:r>
              <w:rPr>
                <w:rFonts w:cstheme="minorHAnsi"/>
              </w:rPr>
              <w:t>Responsibility: PIU Risk Management Team</w:t>
            </w:r>
          </w:p>
          <w:p w14:paraId="6DBF244F" w14:textId="77777777" w:rsidR="00E13545" w:rsidRDefault="00E13545" w:rsidP="00E13545">
            <w:pPr>
              <w:rPr>
                <w:rFonts w:cstheme="minorHAnsi"/>
                <w:i/>
              </w:rPr>
            </w:pPr>
            <w:r>
              <w:rPr>
                <w:rFonts w:cstheme="minorHAnsi"/>
              </w:rPr>
              <w:t>Accountability: Head of PIU</w:t>
            </w:r>
          </w:p>
          <w:p w14:paraId="58E0CF07" w14:textId="77777777" w:rsidR="00E13545" w:rsidRDefault="00E13545" w:rsidP="00E13545">
            <w:pPr>
              <w:rPr>
                <w:rFonts w:cstheme="minorHAnsi"/>
                <w:i/>
              </w:rPr>
            </w:pPr>
            <w:r>
              <w:rPr>
                <w:rFonts w:cstheme="minorHAnsi"/>
              </w:rPr>
              <w:t>Funding: Project Funds</w:t>
            </w:r>
          </w:p>
          <w:p w14:paraId="1DA070FC" w14:textId="77777777" w:rsidR="00502173" w:rsidRPr="00FA0A88" w:rsidRDefault="00502173" w:rsidP="005D394E">
            <w:pPr>
              <w:keepLines/>
              <w:widowControl w:val="0"/>
              <w:rPr>
                <w:rFonts w:cstheme="minorHAnsi"/>
                <w:sz w:val="20"/>
                <w:szCs w:val="20"/>
              </w:rPr>
            </w:pPr>
          </w:p>
        </w:tc>
      </w:tr>
    </w:tbl>
    <w:p w14:paraId="67532740" w14:textId="77777777" w:rsidR="00701091" w:rsidRDefault="00701091"/>
    <w:sectPr w:rsidR="00701091" w:rsidSect="00E7510E">
      <w:headerReference w:type="even" r:id="rId23"/>
      <w:headerReference w:type="default" r:id="rId24"/>
      <w:footerReference w:type="default" r:id="rId25"/>
      <w:headerReference w:type="firs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3665" w14:textId="77777777" w:rsidR="008F4396" w:rsidRDefault="008F4396" w:rsidP="00E35CB2">
      <w:r>
        <w:separator/>
      </w:r>
    </w:p>
    <w:p w14:paraId="201ABFFF" w14:textId="77777777" w:rsidR="008F4396" w:rsidRDefault="008F4396"/>
    <w:p w14:paraId="3D44647E" w14:textId="77777777" w:rsidR="008F4396" w:rsidRDefault="008F4396"/>
    <w:p w14:paraId="03CFFADC" w14:textId="77777777" w:rsidR="008F4396" w:rsidRDefault="008F4396"/>
    <w:p w14:paraId="5CD78F87" w14:textId="77777777" w:rsidR="008F4396" w:rsidRDefault="008F4396"/>
  </w:endnote>
  <w:endnote w:type="continuationSeparator" w:id="0">
    <w:p w14:paraId="1E446981" w14:textId="77777777" w:rsidR="008F4396" w:rsidRDefault="008F4396" w:rsidP="00E35CB2">
      <w:r>
        <w:continuationSeparator/>
      </w:r>
    </w:p>
    <w:p w14:paraId="41902FA9" w14:textId="77777777" w:rsidR="008F4396" w:rsidRDefault="008F4396"/>
    <w:p w14:paraId="53815044" w14:textId="77777777" w:rsidR="008F4396" w:rsidRDefault="008F4396"/>
    <w:p w14:paraId="22F133CC" w14:textId="77777777" w:rsidR="008F4396" w:rsidRDefault="008F4396"/>
    <w:p w14:paraId="1A5CCC96" w14:textId="77777777" w:rsidR="008F4396" w:rsidRDefault="008F4396"/>
  </w:endnote>
  <w:endnote w:type="continuationNotice" w:id="1">
    <w:p w14:paraId="1DA5ECA6" w14:textId="77777777" w:rsidR="008F4396" w:rsidRDefault="008F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9564" w14:textId="77777777" w:rsidR="00D257C2" w:rsidRDefault="00D25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611634"/>
      <w:docPartObj>
        <w:docPartGallery w:val="Page Numbers (Bottom of Page)"/>
        <w:docPartUnique/>
      </w:docPartObj>
    </w:sdtPr>
    <w:sdtEndPr>
      <w:rPr>
        <w:color w:val="7F7F7F" w:themeColor="background1" w:themeShade="7F"/>
        <w:spacing w:val="60"/>
      </w:rPr>
    </w:sdtEndPr>
    <w:sdtContent>
      <w:p w14:paraId="724218D9" w14:textId="77777777" w:rsidR="00E13545" w:rsidRDefault="00E135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C03F6E" w14:textId="77777777" w:rsidR="00E13545" w:rsidRDefault="00E13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12ED" w14:textId="77777777" w:rsidR="00D257C2" w:rsidRDefault="00D257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E13545" w:rsidRDefault="00E135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E13545" w:rsidRDefault="00E135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E13545" w:rsidRDefault="00E135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E13545" w:rsidRDefault="00E13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0D97" w14:textId="77777777" w:rsidR="008F4396" w:rsidRDefault="008F4396" w:rsidP="00E35CB2">
      <w:r>
        <w:separator/>
      </w:r>
    </w:p>
    <w:p w14:paraId="4A560863" w14:textId="77777777" w:rsidR="008F4396" w:rsidRDefault="008F4396"/>
    <w:p w14:paraId="618C9016" w14:textId="77777777" w:rsidR="008F4396" w:rsidRDefault="008F4396"/>
    <w:p w14:paraId="688078D4" w14:textId="77777777" w:rsidR="008F4396" w:rsidRDefault="008F4396"/>
    <w:p w14:paraId="23A838E1" w14:textId="77777777" w:rsidR="008F4396" w:rsidRDefault="008F4396"/>
  </w:footnote>
  <w:footnote w:type="continuationSeparator" w:id="0">
    <w:p w14:paraId="5B3978DF" w14:textId="77777777" w:rsidR="008F4396" w:rsidRDefault="008F4396" w:rsidP="00E35CB2">
      <w:r>
        <w:continuationSeparator/>
      </w:r>
    </w:p>
    <w:p w14:paraId="46DEDB5A" w14:textId="77777777" w:rsidR="008F4396" w:rsidRDefault="008F4396"/>
    <w:p w14:paraId="6E91EB73" w14:textId="77777777" w:rsidR="008F4396" w:rsidRDefault="008F4396"/>
    <w:p w14:paraId="6F02A039" w14:textId="77777777" w:rsidR="008F4396" w:rsidRDefault="008F4396"/>
    <w:p w14:paraId="52C997E0" w14:textId="77777777" w:rsidR="008F4396" w:rsidRDefault="008F4396"/>
  </w:footnote>
  <w:footnote w:type="continuationNotice" w:id="1">
    <w:p w14:paraId="60569275" w14:textId="77777777" w:rsidR="008F4396" w:rsidRDefault="008F4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BC5D" w14:textId="77777777" w:rsidR="00E13545" w:rsidRDefault="00E13545">
    <w:pPr>
      <w:pStyle w:val="Header"/>
    </w:pPr>
    <w:r>
      <w:rPr>
        <w:noProof/>
      </w:rPr>
      <mc:AlternateContent>
        <mc:Choice Requires="wps">
          <w:drawing>
            <wp:anchor distT="0" distB="0" distL="114300" distR="114300" simplePos="0" relativeHeight="251660288" behindDoc="1" locked="0" layoutInCell="0" allowOverlap="1" wp14:anchorId="052267F3" wp14:editId="4326EFA6">
              <wp:simplePos x="0" y="0"/>
              <wp:positionH relativeFrom="margin">
                <wp:align>center</wp:align>
              </wp:positionH>
              <wp:positionV relativeFrom="margin">
                <wp:align>center</wp:align>
              </wp:positionV>
              <wp:extent cx="6703695" cy="1675765"/>
              <wp:effectExtent l="0" t="2028825" r="0" b="167703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2E1C9"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2267F3"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" o:allowincell="f" filled="f" stroked="f">
              <v:stroke joinstyle="round"/>
              <o:lock v:ext="edit" shapetype="t"/>
              <v:textbox style="mso-fit-shape-to-text:t">
                <w:txbxContent>
                  <w:p w14:paraId="5882E1C9"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29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tblGrid>
    <w:tr w:rsidR="00E13545" w14:paraId="2577998F" w14:textId="77777777" w:rsidTr="0059736B">
      <w:tc>
        <w:tcPr>
          <w:tcW w:w="5299" w:type="dxa"/>
          <w:vAlign w:val="center"/>
          <w:hideMark/>
        </w:tcPr>
        <w:p w14:paraId="1B5EF8B3" w14:textId="77777777" w:rsidR="00E13545" w:rsidRDefault="00E13545" w:rsidP="00E13545">
          <w:pPr>
            <w:pStyle w:val="Header"/>
          </w:pPr>
        </w:p>
      </w:tc>
    </w:tr>
  </w:tbl>
  <w:p w14:paraId="4AEDF688" w14:textId="5E98E002" w:rsidR="00E13545" w:rsidRPr="00AD0A1F" w:rsidRDefault="0059736B" w:rsidP="00E13545">
    <w:pPr>
      <w:pStyle w:val="Header"/>
      <w:rPr>
        <w:rFonts w:cstheme="minorHAnsi"/>
        <w:b/>
        <w:color w:val="808080" w:themeColor="background1" w:themeShade="80"/>
        <w:sz w:val="24"/>
      </w:rPr>
    </w:pPr>
    <w:r w:rsidRPr="0059736B">
      <w:rPr>
        <w:rFonts w:ascii="Arial" w:eastAsiaTheme="minorEastAsia" w:hAnsi="Arial" w:cs="Arial"/>
        <w:bCs/>
        <w:noProof/>
        <w:sz w:val="20"/>
        <w:szCs w:val="20"/>
      </w:rPr>
      <w:t>Additional Financing to Shock Responsive Safety Net for Locust Response Project (SNLRP)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B3A64" w14:textId="77777777" w:rsidR="00E13545" w:rsidRDefault="00E13545">
    <w:pPr>
      <w:pStyle w:val="Header"/>
    </w:pPr>
    <w:r>
      <w:rPr>
        <w:noProof/>
      </w:rPr>
      <mc:AlternateContent>
        <mc:Choice Requires="wps">
          <w:drawing>
            <wp:anchor distT="0" distB="0" distL="114300" distR="114300" simplePos="0" relativeHeight="251659264" behindDoc="1" locked="0" layoutInCell="0" allowOverlap="1" wp14:anchorId="0F7C6D59" wp14:editId="47C4831A">
              <wp:simplePos x="0" y="0"/>
              <wp:positionH relativeFrom="margin">
                <wp:align>center</wp:align>
              </wp:positionH>
              <wp:positionV relativeFrom="margin">
                <wp:align>center</wp:align>
              </wp:positionV>
              <wp:extent cx="6703695" cy="1675765"/>
              <wp:effectExtent l="0" t="2028825" r="0" b="167703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8D7E2D"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C6D59"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EKME7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98D7E2D"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E13545" w:rsidRDefault="00E13545">
    <w:pPr>
      <w:pStyle w:val="Header"/>
    </w:pPr>
    <w:r>
      <w:rPr>
        <w:noProof/>
      </w:rPr>
      <mc:AlternateContent>
        <mc:Choice Requires="wps">
          <w:drawing>
            <wp:anchor distT="0" distB="0" distL="114300" distR="114300" simplePos="0" relativeHeight="251656192" behindDoc="1" locked="0" layoutInCell="0" allowOverlap="1" wp14:anchorId="376D5676" wp14:editId="58E66771">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_x0000_s1028"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suVsjw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3728469E"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520CF94A" w:rsidR="00E13545" w:rsidRPr="00D257C2" w:rsidRDefault="00E13545" w:rsidP="00D257C2">
    <w:pPr>
      <w:pStyle w:val="Header"/>
      <w:rPr>
        <w:rFonts w:cstheme="minorHAnsi"/>
        <w:b/>
        <w:color w:val="808080" w:themeColor="background1" w:themeShade="80"/>
        <w:sz w:val="24"/>
      </w:rPr>
    </w:pPr>
    <w:r w:rsidRPr="00FA0A88">
      <w:rPr>
        <w:rFonts w:cstheme="minorHAnsi"/>
        <w:b/>
        <w:smallCaps/>
        <w:noProof/>
        <w:sz w:val="18"/>
        <w:szCs w:val="18"/>
      </w:rPr>
      <mc:AlternateContent>
        <mc:Choice Requires="wps">
          <w:drawing>
            <wp:anchor distT="0" distB="0" distL="114300" distR="114300" simplePos="0" relativeHeight="251657216" behindDoc="1" locked="0" layoutInCell="0" allowOverlap="1" wp14:anchorId="789AB5EB" wp14:editId="1A1B4294">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9" type="#_x0000_t202" style="position:absolute;margin-left:0;margin-top:0;width:527.85pt;height:131.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gyZwI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B02EC2">
      <w:rPr>
        <w:rFonts w:ascii="Arial" w:hAnsi="Arial" w:cs="Arial"/>
        <w:bCs/>
        <w:noProof/>
        <w:sz w:val="20"/>
        <w:szCs w:val="20"/>
      </w:rPr>
      <w:t xml:space="preserve"> </w:t>
    </w:r>
    <w:r w:rsidR="00D257C2" w:rsidRPr="00D257C2">
      <w:rPr>
        <w:rFonts w:ascii="Arial" w:eastAsiaTheme="minorEastAsia" w:hAnsi="Arial" w:cs="Arial"/>
        <w:b/>
        <w:noProof/>
        <w:sz w:val="20"/>
        <w:szCs w:val="20"/>
      </w:rPr>
      <w:t>Additional Financing to Shock Responsive Safety Net for Locust Response Project (SNLRP)</w:t>
    </w:r>
    <w:r w:rsidRPr="00D257C2">
      <w:rPr>
        <w:rFonts w:cstheme="minorHAnsi"/>
        <w:b/>
        <w:color w:val="808080" w:themeColor="background1" w:themeShade="80"/>
        <w:sz w:val="16"/>
        <w:szCs w:val="16"/>
      </w:rPr>
      <w:tab/>
    </w:r>
    <w:r w:rsidRPr="00D257C2">
      <w:rPr>
        <w:rFonts w:cstheme="minorHAnsi"/>
        <w:b/>
        <w:color w:val="808080" w:themeColor="background1" w:themeShade="80"/>
        <w:sz w:val="16"/>
        <w:szCs w:val="16"/>
      </w:rPr>
      <w:tab/>
    </w:r>
  </w:p>
  <w:p w14:paraId="46808772" w14:textId="77777777" w:rsidR="00E13545" w:rsidRPr="00AD0A1F" w:rsidRDefault="00E13545" w:rsidP="00AD0A1F">
    <w:pPr>
      <w:pStyle w:val="Header"/>
      <w:jc w:val="center"/>
      <w:rPr>
        <w:rFonts w:cstheme="minorHAnsi"/>
        <w:b/>
        <w:color w:val="808080" w:themeColor="background1" w:themeShade="8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E13545" w:rsidRDefault="00E13545">
    <w:pPr>
      <w:pStyle w:val="Header"/>
    </w:pPr>
    <w:r>
      <w:rPr>
        <w:noProof/>
      </w:rPr>
      <mc:AlternateContent>
        <mc:Choice Requires="wps">
          <w:drawing>
            <wp:anchor distT="0" distB="0" distL="114300" distR="114300" simplePos="0" relativeHeight="251655168" behindDoc="1" locked="0" layoutInCell="0" allowOverlap="1" wp14:anchorId="6241FC65" wp14:editId="22D5EA27">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_x0000_s1030" type="#_x0000_t202" style="position:absolute;margin-left:0;margin-top:0;width:527.85pt;height:131.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c2n9x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29774884" w14:textId="77777777" w:rsidR="00E13545" w:rsidRDefault="00E1354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E13545" w:rsidRDefault="00E13545">
    <w:pPr>
      <w:pStyle w:val="Header"/>
    </w:pPr>
  </w:p>
  <w:p w14:paraId="32CFDEFF" w14:textId="77777777" w:rsidR="00E13545" w:rsidRDefault="00E13545"/>
  <w:p w14:paraId="4D3CEA79" w14:textId="77777777" w:rsidR="00E13545" w:rsidRDefault="00E13545"/>
  <w:p w14:paraId="1D350BEF" w14:textId="77777777" w:rsidR="00E13545" w:rsidRDefault="00E13545"/>
  <w:p w14:paraId="5668CBEA" w14:textId="77777777" w:rsidR="00E13545" w:rsidRDefault="00E1354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58E7" w14:textId="78497BF8" w:rsidR="00D257C2" w:rsidRPr="00D257C2" w:rsidRDefault="00E13545" w:rsidP="00D257C2">
    <w:pPr>
      <w:pStyle w:val="Header"/>
      <w:rPr>
        <w:rFonts w:cstheme="minorHAnsi"/>
        <w:b/>
        <w:color w:val="808080" w:themeColor="background1" w:themeShade="80"/>
        <w:sz w:val="24"/>
      </w:rPr>
    </w:pPr>
    <w:r w:rsidRPr="00FA0A88">
      <w:rPr>
        <w:rFonts w:cstheme="minorHAnsi"/>
        <w:b/>
        <w:noProof/>
        <w:sz w:val="18"/>
        <w:szCs w:val="18"/>
      </w:rPr>
      <mc:AlternateContent>
        <mc:Choice Requires="wps">
          <w:drawing>
            <wp:anchor distT="0" distB="0" distL="114300" distR="114300" simplePos="0" relativeHeight="251658240" behindDoc="1" locked="0" layoutInCell="0" allowOverlap="1" wp14:anchorId="7CDF1774" wp14:editId="0384B177">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E13545" w:rsidRDefault="00E1354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1" type="#_x0000_t202" style="position:absolute;margin-left:0;margin-top:0;width:527.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LNlOm4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E13545" w:rsidRDefault="00E1354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D257C2" w:rsidRPr="00D257C2">
      <w:rPr>
        <w:rFonts w:ascii="Arial" w:eastAsiaTheme="minorEastAsia" w:hAnsi="Arial" w:cs="Arial"/>
        <w:bCs/>
        <w:noProof/>
        <w:sz w:val="20"/>
        <w:szCs w:val="20"/>
      </w:rPr>
      <w:t xml:space="preserve"> </w:t>
    </w:r>
    <w:r w:rsidR="00D257C2" w:rsidRPr="00D257C2">
      <w:rPr>
        <w:rFonts w:ascii="Arial" w:eastAsiaTheme="minorEastAsia" w:hAnsi="Arial" w:cs="Arial"/>
        <w:b/>
        <w:noProof/>
        <w:sz w:val="20"/>
        <w:szCs w:val="20"/>
      </w:rPr>
      <w:t>Additional Financing to Shock Responsive Safety Net for Locust Response Project (SNLRP)</w:t>
    </w:r>
  </w:p>
  <w:p w14:paraId="2A88191C" w14:textId="10D5753B" w:rsidR="00E13545" w:rsidRPr="00D257C2" w:rsidRDefault="00E13545" w:rsidP="00D257C2">
    <w:pPr>
      <w:pStyle w:val="Header"/>
      <w:rPr>
        <w:rFonts w:cstheme="minorHAnsi"/>
        <w:b/>
        <w:color w:val="808080" w:themeColor="background1" w:themeShade="80"/>
        <w:sz w:val="16"/>
        <w:szCs w:val="16"/>
      </w:rPr>
    </w:pP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E13545" w:rsidRDefault="00E13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C7375"/>
    <w:multiLevelType w:val="hybridMultilevel"/>
    <w:tmpl w:val="47A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7"/>
  </w:num>
  <w:num w:numId="2">
    <w:abstractNumId w:val="6"/>
  </w:num>
  <w:num w:numId="3">
    <w:abstractNumId w:val="18"/>
  </w:num>
  <w:num w:numId="4">
    <w:abstractNumId w:val="16"/>
  </w:num>
  <w:num w:numId="5">
    <w:abstractNumId w:val="11"/>
  </w:num>
  <w:num w:numId="6">
    <w:abstractNumId w:val="20"/>
  </w:num>
  <w:num w:numId="7">
    <w:abstractNumId w:val="2"/>
  </w:num>
  <w:num w:numId="8">
    <w:abstractNumId w:val="8"/>
  </w:num>
  <w:num w:numId="9">
    <w:abstractNumId w:val="1"/>
  </w:num>
  <w:num w:numId="10">
    <w:abstractNumId w:val="13"/>
  </w:num>
  <w:num w:numId="11">
    <w:abstractNumId w:val="7"/>
  </w:num>
  <w:num w:numId="12">
    <w:abstractNumId w:val="5"/>
  </w:num>
  <w:num w:numId="13">
    <w:abstractNumId w:val="4"/>
  </w:num>
  <w:num w:numId="14">
    <w:abstractNumId w:val="15"/>
  </w:num>
  <w:num w:numId="15">
    <w:abstractNumId w:val="12"/>
  </w:num>
  <w:num w:numId="16">
    <w:abstractNumId w:val="19"/>
  </w:num>
  <w:num w:numId="17">
    <w:abstractNumId w:val="10"/>
  </w:num>
  <w:num w:numId="18">
    <w:abstractNumId w:val="0"/>
  </w:num>
  <w:num w:numId="19">
    <w:abstractNumId w:val="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68DE"/>
    <w:rsid w:val="00047A48"/>
    <w:rsid w:val="00050BF8"/>
    <w:rsid w:val="00051F1D"/>
    <w:rsid w:val="00053C5B"/>
    <w:rsid w:val="0005481F"/>
    <w:rsid w:val="000554A6"/>
    <w:rsid w:val="000561A4"/>
    <w:rsid w:val="000564F8"/>
    <w:rsid w:val="000623D2"/>
    <w:rsid w:val="00066E4A"/>
    <w:rsid w:val="00071F61"/>
    <w:rsid w:val="00085C13"/>
    <w:rsid w:val="0009509F"/>
    <w:rsid w:val="000A0A03"/>
    <w:rsid w:val="000A0AEB"/>
    <w:rsid w:val="000A1E89"/>
    <w:rsid w:val="000A3764"/>
    <w:rsid w:val="000A38EB"/>
    <w:rsid w:val="000A419E"/>
    <w:rsid w:val="000B0093"/>
    <w:rsid w:val="000B1513"/>
    <w:rsid w:val="000B272F"/>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23ED"/>
    <w:rsid w:val="001878F9"/>
    <w:rsid w:val="001916A5"/>
    <w:rsid w:val="00197015"/>
    <w:rsid w:val="00197E5B"/>
    <w:rsid w:val="001A1149"/>
    <w:rsid w:val="001A44BB"/>
    <w:rsid w:val="001A57F3"/>
    <w:rsid w:val="001A7BD5"/>
    <w:rsid w:val="001B452C"/>
    <w:rsid w:val="001B5562"/>
    <w:rsid w:val="001C410B"/>
    <w:rsid w:val="001D2432"/>
    <w:rsid w:val="001D2466"/>
    <w:rsid w:val="001D4EE0"/>
    <w:rsid w:val="001D672E"/>
    <w:rsid w:val="001D78A8"/>
    <w:rsid w:val="001E72D4"/>
    <w:rsid w:val="001F05A7"/>
    <w:rsid w:val="001F3344"/>
    <w:rsid w:val="001F4109"/>
    <w:rsid w:val="001F58D6"/>
    <w:rsid w:val="002000B2"/>
    <w:rsid w:val="002034B8"/>
    <w:rsid w:val="002034F1"/>
    <w:rsid w:val="002063F1"/>
    <w:rsid w:val="002216CD"/>
    <w:rsid w:val="00223773"/>
    <w:rsid w:val="00230427"/>
    <w:rsid w:val="00246C00"/>
    <w:rsid w:val="00253388"/>
    <w:rsid w:val="00256E8D"/>
    <w:rsid w:val="002645DA"/>
    <w:rsid w:val="00266460"/>
    <w:rsid w:val="00275063"/>
    <w:rsid w:val="00276158"/>
    <w:rsid w:val="00284ABA"/>
    <w:rsid w:val="002900CC"/>
    <w:rsid w:val="0029168A"/>
    <w:rsid w:val="0029223F"/>
    <w:rsid w:val="0029535A"/>
    <w:rsid w:val="0029679B"/>
    <w:rsid w:val="00297AB6"/>
    <w:rsid w:val="002A07CC"/>
    <w:rsid w:val="002A0C04"/>
    <w:rsid w:val="002A412A"/>
    <w:rsid w:val="002A67AD"/>
    <w:rsid w:val="002B04DB"/>
    <w:rsid w:val="002B5A1A"/>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1FF6"/>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74D6"/>
    <w:rsid w:val="003B5E96"/>
    <w:rsid w:val="003C1D4C"/>
    <w:rsid w:val="003C2002"/>
    <w:rsid w:val="003E1D7B"/>
    <w:rsid w:val="003E41FE"/>
    <w:rsid w:val="003E6028"/>
    <w:rsid w:val="003E6299"/>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1F67"/>
    <w:rsid w:val="00484356"/>
    <w:rsid w:val="00484A88"/>
    <w:rsid w:val="004904F8"/>
    <w:rsid w:val="004909BA"/>
    <w:rsid w:val="00491701"/>
    <w:rsid w:val="00492173"/>
    <w:rsid w:val="00493FB9"/>
    <w:rsid w:val="004973A4"/>
    <w:rsid w:val="00497F9A"/>
    <w:rsid w:val="004A5380"/>
    <w:rsid w:val="004A7DCB"/>
    <w:rsid w:val="004B006E"/>
    <w:rsid w:val="004B3D41"/>
    <w:rsid w:val="004B5968"/>
    <w:rsid w:val="004B5B25"/>
    <w:rsid w:val="004C681B"/>
    <w:rsid w:val="004D3A88"/>
    <w:rsid w:val="004D60D3"/>
    <w:rsid w:val="004D65A4"/>
    <w:rsid w:val="004D759F"/>
    <w:rsid w:val="004D7C69"/>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0A96"/>
    <w:rsid w:val="0055127F"/>
    <w:rsid w:val="00554415"/>
    <w:rsid w:val="005557DB"/>
    <w:rsid w:val="00556C53"/>
    <w:rsid w:val="00560102"/>
    <w:rsid w:val="00561847"/>
    <w:rsid w:val="00561AFB"/>
    <w:rsid w:val="00562414"/>
    <w:rsid w:val="00563557"/>
    <w:rsid w:val="00570B1A"/>
    <w:rsid w:val="00572F61"/>
    <w:rsid w:val="00575258"/>
    <w:rsid w:val="00576631"/>
    <w:rsid w:val="00576B69"/>
    <w:rsid w:val="00584FFA"/>
    <w:rsid w:val="005879CC"/>
    <w:rsid w:val="00593C8E"/>
    <w:rsid w:val="00594521"/>
    <w:rsid w:val="0059736B"/>
    <w:rsid w:val="005A11DD"/>
    <w:rsid w:val="005B4E74"/>
    <w:rsid w:val="005B54EF"/>
    <w:rsid w:val="005B5951"/>
    <w:rsid w:val="005C40FB"/>
    <w:rsid w:val="005C4926"/>
    <w:rsid w:val="005C5F8B"/>
    <w:rsid w:val="005D09FE"/>
    <w:rsid w:val="005D394E"/>
    <w:rsid w:val="005D41CB"/>
    <w:rsid w:val="005D45E6"/>
    <w:rsid w:val="005D4B65"/>
    <w:rsid w:val="005E2E4D"/>
    <w:rsid w:val="005E3DC1"/>
    <w:rsid w:val="005F13A2"/>
    <w:rsid w:val="005F1AFA"/>
    <w:rsid w:val="005F1B0E"/>
    <w:rsid w:val="005F5CE4"/>
    <w:rsid w:val="005F6237"/>
    <w:rsid w:val="00602FE2"/>
    <w:rsid w:val="00606CA7"/>
    <w:rsid w:val="006110F8"/>
    <w:rsid w:val="00614E29"/>
    <w:rsid w:val="006175DC"/>
    <w:rsid w:val="00620639"/>
    <w:rsid w:val="00627DBD"/>
    <w:rsid w:val="00630740"/>
    <w:rsid w:val="00630C76"/>
    <w:rsid w:val="00641B66"/>
    <w:rsid w:val="006477C1"/>
    <w:rsid w:val="00650EEA"/>
    <w:rsid w:val="00652DC8"/>
    <w:rsid w:val="00655E8D"/>
    <w:rsid w:val="00662D45"/>
    <w:rsid w:val="00666E9C"/>
    <w:rsid w:val="0067047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C2B24"/>
    <w:rsid w:val="006C7555"/>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64D"/>
    <w:rsid w:val="00754821"/>
    <w:rsid w:val="007548C5"/>
    <w:rsid w:val="007551F8"/>
    <w:rsid w:val="007569FE"/>
    <w:rsid w:val="00756E4A"/>
    <w:rsid w:val="007640AF"/>
    <w:rsid w:val="00764868"/>
    <w:rsid w:val="00777904"/>
    <w:rsid w:val="00777A2D"/>
    <w:rsid w:val="00777D1F"/>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21252"/>
    <w:rsid w:val="00822EA7"/>
    <w:rsid w:val="00824684"/>
    <w:rsid w:val="008249BF"/>
    <w:rsid w:val="008256E0"/>
    <w:rsid w:val="00827E50"/>
    <w:rsid w:val="00836C2C"/>
    <w:rsid w:val="0084174A"/>
    <w:rsid w:val="00856BDC"/>
    <w:rsid w:val="0086245D"/>
    <w:rsid w:val="00863160"/>
    <w:rsid w:val="00865A6D"/>
    <w:rsid w:val="00886479"/>
    <w:rsid w:val="00891841"/>
    <w:rsid w:val="00891DF6"/>
    <w:rsid w:val="0089240F"/>
    <w:rsid w:val="00897826"/>
    <w:rsid w:val="008A40B6"/>
    <w:rsid w:val="008A6051"/>
    <w:rsid w:val="008A7977"/>
    <w:rsid w:val="008B3DA5"/>
    <w:rsid w:val="008B413A"/>
    <w:rsid w:val="008C061B"/>
    <w:rsid w:val="008C182F"/>
    <w:rsid w:val="008C2C65"/>
    <w:rsid w:val="008C58A2"/>
    <w:rsid w:val="008D1770"/>
    <w:rsid w:val="008D307A"/>
    <w:rsid w:val="008E1414"/>
    <w:rsid w:val="008E4690"/>
    <w:rsid w:val="008E521F"/>
    <w:rsid w:val="008E535C"/>
    <w:rsid w:val="008E7548"/>
    <w:rsid w:val="008F1333"/>
    <w:rsid w:val="008F1512"/>
    <w:rsid w:val="008F153C"/>
    <w:rsid w:val="008F193D"/>
    <w:rsid w:val="008F40D7"/>
    <w:rsid w:val="008F4396"/>
    <w:rsid w:val="008F4879"/>
    <w:rsid w:val="008F561B"/>
    <w:rsid w:val="009003C4"/>
    <w:rsid w:val="00906EB4"/>
    <w:rsid w:val="00907ECD"/>
    <w:rsid w:val="00910DFA"/>
    <w:rsid w:val="0091111E"/>
    <w:rsid w:val="0091289B"/>
    <w:rsid w:val="00914AFC"/>
    <w:rsid w:val="00915139"/>
    <w:rsid w:val="00915D58"/>
    <w:rsid w:val="00915F10"/>
    <w:rsid w:val="00916A95"/>
    <w:rsid w:val="00927D8B"/>
    <w:rsid w:val="00936331"/>
    <w:rsid w:val="009402D5"/>
    <w:rsid w:val="009428BB"/>
    <w:rsid w:val="00945B1A"/>
    <w:rsid w:val="0094668F"/>
    <w:rsid w:val="00947023"/>
    <w:rsid w:val="00947BD1"/>
    <w:rsid w:val="00950FFA"/>
    <w:rsid w:val="0095479C"/>
    <w:rsid w:val="00956C8A"/>
    <w:rsid w:val="009575BF"/>
    <w:rsid w:val="00966758"/>
    <w:rsid w:val="00975431"/>
    <w:rsid w:val="009772D5"/>
    <w:rsid w:val="00977F66"/>
    <w:rsid w:val="00981764"/>
    <w:rsid w:val="009925CC"/>
    <w:rsid w:val="009A005C"/>
    <w:rsid w:val="009A101B"/>
    <w:rsid w:val="009A26FC"/>
    <w:rsid w:val="009B4243"/>
    <w:rsid w:val="009B570F"/>
    <w:rsid w:val="009C49E1"/>
    <w:rsid w:val="009C5203"/>
    <w:rsid w:val="009C67BB"/>
    <w:rsid w:val="009C7C9E"/>
    <w:rsid w:val="009D2712"/>
    <w:rsid w:val="009D55D6"/>
    <w:rsid w:val="009D603C"/>
    <w:rsid w:val="009D604F"/>
    <w:rsid w:val="009D7590"/>
    <w:rsid w:val="009E130C"/>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4559"/>
    <w:rsid w:val="00A5770C"/>
    <w:rsid w:val="00A614CC"/>
    <w:rsid w:val="00A71515"/>
    <w:rsid w:val="00A83363"/>
    <w:rsid w:val="00A839A3"/>
    <w:rsid w:val="00A84233"/>
    <w:rsid w:val="00A911EE"/>
    <w:rsid w:val="00A96974"/>
    <w:rsid w:val="00A97D95"/>
    <w:rsid w:val="00AA2A6B"/>
    <w:rsid w:val="00AA38EF"/>
    <w:rsid w:val="00AA7EC6"/>
    <w:rsid w:val="00AB4F98"/>
    <w:rsid w:val="00AB6811"/>
    <w:rsid w:val="00AB6EB7"/>
    <w:rsid w:val="00AB7057"/>
    <w:rsid w:val="00AC1B39"/>
    <w:rsid w:val="00AC3288"/>
    <w:rsid w:val="00AC72FF"/>
    <w:rsid w:val="00AC7315"/>
    <w:rsid w:val="00AD0A1F"/>
    <w:rsid w:val="00AD1382"/>
    <w:rsid w:val="00AD1C80"/>
    <w:rsid w:val="00AD3FD8"/>
    <w:rsid w:val="00AD53B9"/>
    <w:rsid w:val="00AD7131"/>
    <w:rsid w:val="00AE0947"/>
    <w:rsid w:val="00AE60CA"/>
    <w:rsid w:val="00AF1482"/>
    <w:rsid w:val="00AF20FA"/>
    <w:rsid w:val="00AF3D21"/>
    <w:rsid w:val="00AF61CF"/>
    <w:rsid w:val="00B0144B"/>
    <w:rsid w:val="00B02EC2"/>
    <w:rsid w:val="00B11FCA"/>
    <w:rsid w:val="00B1205A"/>
    <w:rsid w:val="00B1244E"/>
    <w:rsid w:val="00B1491E"/>
    <w:rsid w:val="00B16C76"/>
    <w:rsid w:val="00B174B9"/>
    <w:rsid w:val="00B31EF9"/>
    <w:rsid w:val="00B32660"/>
    <w:rsid w:val="00B345C6"/>
    <w:rsid w:val="00B35931"/>
    <w:rsid w:val="00B35BDD"/>
    <w:rsid w:val="00B45926"/>
    <w:rsid w:val="00B46ABB"/>
    <w:rsid w:val="00B46E00"/>
    <w:rsid w:val="00B50AE3"/>
    <w:rsid w:val="00B51400"/>
    <w:rsid w:val="00B532EE"/>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01C2"/>
    <w:rsid w:val="00BB2811"/>
    <w:rsid w:val="00BB4C26"/>
    <w:rsid w:val="00BC0427"/>
    <w:rsid w:val="00BC1463"/>
    <w:rsid w:val="00BC33AC"/>
    <w:rsid w:val="00BC3EC1"/>
    <w:rsid w:val="00BC6863"/>
    <w:rsid w:val="00BC6ED8"/>
    <w:rsid w:val="00BC711A"/>
    <w:rsid w:val="00BC781D"/>
    <w:rsid w:val="00BD10CE"/>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A41B6"/>
    <w:rsid w:val="00CB6006"/>
    <w:rsid w:val="00CC0AFD"/>
    <w:rsid w:val="00CC16F4"/>
    <w:rsid w:val="00CC1AAE"/>
    <w:rsid w:val="00CC2EF2"/>
    <w:rsid w:val="00CC3A9C"/>
    <w:rsid w:val="00CE4768"/>
    <w:rsid w:val="00CF3D76"/>
    <w:rsid w:val="00D04179"/>
    <w:rsid w:val="00D06155"/>
    <w:rsid w:val="00D07F39"/>
    <w:rsid w:val="00D14D9F"/>
    <w:rsid w:val="00D17EE2"/>
    <w:rsid w:val="00D216D4"/>
    <w:rsid w:val="00D257C2"/>
    <w:rsid w:val="00D3010E"/>
    <w:rsid w:val="00D30D99"/>
    <w:rsid w:val="00D36FC9"/>
    <w:rsid w:val="00D42B22"/>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E006D9"/>
    <w:rsid w:val="00E074FA"/>
    <w:rsid w:val="00E10596"/>
    <w:rsid w:val="00E11299"/>
    <w:rsid w:val="00E13545"/>
    <w:rsid w:val="00E25210"/>
    <w:rsid w:val="00E30A99"/>
    <w:rsid w:val="00E30D99"/>
    <w:rsid w:val="00E311F1"/>
    <w:rsid w:val="00E326E6"/>
    <w:rsid w:val="00E32CD5"/>
    <w:rsid w:val="00E35ADA"/>
    <w:rsid w:val="00E35CB2"/>
    <w:rsid w:val="00E409D3"/>
    <w:rsid w:val="00E42294"/>
    <w:rsid w:val="00E42B63"/>
    <w:rsid w:val="00E44906"/>
    <w:rsid w:val="00E45FCF"/>
    <w:rsid w:val="00E524C1"/>
    <w:rsid w:val="00E538CB"/>
    <w:rsid w:val="00E53DFB"/>
    <w:rsid w:val="00E636AE"/>
    <w:rsid w:val="00E63E39"/>
    <w:rsid w:val="00E64832"/>
    <w:rsid w:val="00E7050A"/>
    <w:rsid w:val="00E7276C"/>
    <w:rsid w:val="00E73C61"/>
    <w:rsid w:val="00E74EFB"/>
    <w:rsid w:val="00E7510E"/>
    <w:rsid w:val="00E85A7E"/>
    <w:rsid w:val="00E85B0E"/>
    <w:rsid w:val="00E90E81"/>
    <w:rsid w:val="00E94EA7"/>
    <w:rsid w:val="00E97AE9"/>
    <w:rsid w:val="00EB01FF"/>
    <w:rsid w:val="00EB6019"/>
    <w:rsid w:val="00EB790E"/>
    <w:rsid w:val="00EC159D"/>
    <w:rsid w:val="00EC5F0C"/>
    <w:rsid w:val="00EC7E2E"/>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12C3"/>
    <w:rsid w:val="00F3794F"/>
    <w:rsid w:val="00F3796C"/>
    <w:rsid w:val="00F37BB5"/>
    <w:rsid w:val="00F406AB"/>
    <w:rsid w:val="00F4087E"/>
    <w:rsid w:val="00F428D3"/>
    <w:rsid w:val="00F42BAA"/>
    <w:rsid w:val="00F43999"/>
    <w:rsid w:val="00F44929"/>
    <w:rsid w:val="00F4585F"/>
    <w:rsid w:val="00F4598D"/>
    <w:rsid w:val="00F56FA3"/>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C5489"/>
    <w:rsid w:val="00FC74A2"/>
    <w:rsid w:val="00FD3708"/>
    <w:rsid w:val="00FD6995"/>
    <w:rsid w:val="00FE04EB"/>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Ha,List Paragraph2,Bullet List,FooterText,List Paragraph1,Colorful List - Accent 11,numbered,Paragraphe de liste1,列出段落,列出段落1,Bulletr List Paragraph,List Paragraph21,Párrafo de lista1,Parágrafo da Lista1,リスト段落1,Plan,Dot pt"/>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Ha Char,List Paragraph2 Char,Bullet List Char,FooterText Char,List Paragraph1 Char,Colorful List - Accent 11 Char,numbered Char,Paragraphe de liste1 Char,列出段落 Char,列出段落1 Char,Bulletr List Paragraph Char,List Paragraph21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21EA1B7570C439CB591A06E460BC0" ma:contentTypeVersion="7" ma:contentTypeDescription="Create a new document." ma:contentTypeScope="" ma:versionID="d8f22bb292a8d3f857740a38aa58c558">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d8b6f06a369851e74a6b3ef4bfd189fc"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A8324B98A55B489462857D43D33C5C" ma:contentTypeVersion="9" ma:contentTypeDescription="Create a new document." ma:contentTypeScope="" ma:versionID="5e7dcfc6e9b8d00a6ced7b639b92855d">
  <xsd:schema xmlns:xsd="http://www.w3.org/2001/XMLSchema" xmlns:xs="http://www.w3.org/2001/XMLSchema" xmlns:p="http://schemas.microsoft.com/office/2006/metadata/properties" xmlns:ns3="c6cda579-7baa-41cf-85d4-3f569ff88fa2" targetNamespace="http://schemas.microsoft.com/office/2006/metadata/properties" ma:root="true" ma:fieldsID="488e189c12df0a5721f20ab9b0c82213" ns3:_="">
    <xsd:import namespace="c6cda579-7baa-41cf-85d4-3f569ff88f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da579-7baa-41cf-85d4-3f569ff88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WbDocsObjectId xmlns="c48b3aec-d1df-4a08-9d95-bec0e84f4824" xsi:nil="true"/>
    <IsDocumentTagged xmlns="c48b3aec-d1df-4a08-9d95-bec0e84f4824" xsi:nil="true"/>
    <SubmitToImageBank xmlns="c48b3aec-d1df-4a08-9d95-bec0e84f4824" xsi:nil="true"/>
    <ProofOfDelivery xmlns="c48b3aec-d1df-4a08-9d95-bec0e84f482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F1E5E-10FA-4081-B5DC-04B46CDBD80D}"/>
</file>

<file path=customXml/itemProps2.xml><?xml version="1.0" encoding="utf-8"?>
<ds:datastoreItem xmlns:ds="http://schemas.openxmlformats.org/officeDocument/2006/customXml" ds:itemID="{99203161-650B-4286-BEC2-31363B274CB3}">
  <ds:schemaRefs>
    <ds:schemaRef ds:uri="http://schemas.openxmlformats.org/officeDocument/2006/bibliography"/>
  </ds:schemaRefs>
</ds:datastoreItem>
</file>

<file path=customXml/itemProps3.xml><?xml version="1.0" encoding="utf-8"?>
<ds:datastoreItem xmlns:ds="http://schemas.openxmlformats.org/officeDocument/2006/customXml" ds:itemID="{7A7F09D3-5A44-4601-A179-4667F8D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da579-7baa-41cf-85d4-3f569ff88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customXml/itemProps5.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Dominique Isabelle Kayser</dc:creator>
  <cp:keywords/>
  <dc:description/>
  <cp:lastModifiedBy>Raymond S. Kirwa</cp:lastModifiedBy>
  <cp:revision>2</cp:revision>
  <cp:lastPrinted>2019-07-26T18:53:00Z</cp:lastPrinted>
  <dcterms:created xsi:type="dcterms:W3CDTF">2021-05-28T09:56:00Z</dcterms:created>
  <dcterms:modified xsi:type="dcterms:W3CDTF">2021-05-28T09:56:00Z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0x01010061F21EA1B7570C439CB591A06E460BC0</vt:lpwstr>
  </property>
  <property fmtid="{D5CDD505-2E9C-101B-9397-08002B2CF9AE}" pid="3" name="Cordis ID">
    <vt:lpwstr>PROJDOCESCP001</vt:lpwstr>
  </property>
  <property fmtid="{D5CDD505-2E9C-101B-9397-08002B2CF9AE}" pid="4" name="Stage">
    <vt:lpwstr>IMP</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P174065</vt:lpwstr>
  </property>
  <property fmtid="{D5CDD505-2E9C-101B-9397-08002B2CF9AE}" pid="9" name="Task ID">
    <vt:lpwstr>P174065</vt:lpwstr>
  </property>
</Properties>
</file>