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BB0451" w:rsidP="00BB0451">
            <w:pPr>
              <w:rPr>
                <w:b/>
                <w:sz w:val="28"/>
                <w:szCs w:val="28"/>
              </w:rPr>
            </w:pP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16574B">
              <w:rPr>
                <w:b/>
                <w:sz w:val="28"/>
                <w:szCs w:val="28"/>
              </w:rPr>
              <w:t>Status:</w:t>
            </w:r>
            <w:bookmarkEnd w:id="0"/>
            <w:r w:rsidRPr="0022023C">
              <w:rPr>
                <w:b/>
                <w:sz w:val="28"/>
                <w:szCs w:val="28"/>
              </w:rPr>
              <w:t xml:space="preserve"> </w:t>
            </w:r>
            <w:bookmarkStart w:id="1" w:name="status_fld"/>
            <w:r w:rsidR="0016574B">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16574B">
              <w:rPr>
                <w:b/>
                <w:noProof/>
              </w:rPr>
              <w:t>Level two</w:t>
            </w:r>
            <w:bookmarkEnd w:id="2"/>
          </w:p>
        </w:tc>
      </w:tr>
      <w:tr w:rsidR="00BB0451" w:rsidRPr="00BB0451" w:rsidTr="0022023C">
        <w:tc>
          <w:tcPr>
            <w:tcW w:w="10560" w:type="dxa"/>
          </w:tcPr>
          <w:p w:rsidR="00BB0451" w:rsidRPr="0022023C" w:rsidRDefault="0016574B"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05/09/2011</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16574B" w:rsidP="00176201">
            <w:bookmarkStart w:id="5" w:name="basprojid_fld"/>
            <w:r>
              <w:t>P069896</w:t>
            </w:r>
            <w:bookmarkEnd w:id="5"/>
            <w:r w:rsidR="00F539A4">
              <w:t xml:space="preserve">: </w:t>
            </w:r>
            <w:bookmarkStart w:id="6" w:name="basprojnam_fld"/>
            <w:r>
              <w:t>BJ-GEF Forests &amp; Adjcnt Lnds Mgmt (FY06)</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16574B" w:rsidP="00176201">
            <w:bookmarkStart w:id="7" w:name="basctry_fld"/>
            <w:r>
              <w:t>Benin</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16574B" w:rsidP="00176201">
            <w:bookmarkStart w:id="8" w:name="basttl_fld"/>
            <w:r>
              <w:t>Emeran Serge M. Menang Evouna</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16574B" w:rsidP="00176201">
            <w:bookmarkStart w:id="9" w:name="bassmd_fld"/>
            <w:r>
              <w:t>Idah Z. Pswarayi-Riddihough</w:t>
            </w:r>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16574B" w:rsidP="00176201">
            <w:bookmarkStart w:id="10" w:name="basctryd_fld"/>
            <w:r>
              <w:t>Madani M. Tall</w:t>
            </w:r>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16574B" w:rsidP="00176201">
            <w:bookmarkStart w:id="11" w:name="piobad_fld"/>
            <w:r>
              <w:t>06/29/2006</w:t>
            </w:r>
            <w:bookmarkEnd w:id="11"/>
          </w:p>
        </w:tc>
      </w:tr>
      <w:tr w:rsidR="00DB7EB1" w:rsidTr="0022023C">
        <w:tc>
          <w:tcPr>
            <w:tcW w:w="4560" w:type="dxa"/>
          </w:tcPr>
          <w:p w:rsidR="00DB7EB1" w:rsidRPr="009F6809" w:rsidRDefault="0016574B" w:rsidP="00176201">
            <w:bookmarkStart w:id="12" w:name="pioclo_date_lbl"/>
            <w:r>
              <w:t>Original Closing Date:</w:t>
            </w:r>
            <w:bookmarkEnd w:id="12"/>
          </w:p>
        </w:tc>
        <w:tc>
          <w:tcPr>
            <w:tcW w:w="6000" w:type="dxa"/>
          </w:tcPr>
          <w:p w:rsidR="00DB7EB1" w:rsidRDefault="0016574B" w:rsidP="00176201">
            <w:bookmarkStart w:id="13" w:name="pioclo_date"/>
            <w:r>
              <w:t>11/30/2011</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16574B" w:rsidP="00176201">
            <w:bookmarkStart w:id="14" w:name="picurclosdate_fld"/>
            <w:r>
              <w:t>11/30/2011</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6574B" w:rsidP="00176201">
            <w:bookmarkStart w:id="15" w:name="piproclosdate_fld"/>
            <w:r>
              <w:t>05/31/2013</w:t>
            </w:r>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16574B"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16574B"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16574B" w:rsidP="00176201">
            <w:bookmarkStart w:id="18" w:name="basenvdate_fld"/>
            <w:r>
              <w:t>01/13/2003</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16574B" w:rsidRPr="00B70C28" w:rsidTr="004920ED">
        <w:tc>
          <w:tcPr>
            <w:tcW w:w="4560" w:type="dxa"/>
          </w:tcPr>
          <w:p w:rsidR="0016574B" w:rsidRPr="00B70C28" w:rsidRDefault="0016574B" w:rsidP="004920ED">
            <w:pPr>
              <w:keepNext/>
            </w:pPr>
            <w:r w:rsidRPr="00B70C28">
              <w:t xml:space="preserve"> </w:t>
            </w:r>
            <w:r>
              <w:t>BORR</w:t>
            </w:r>
          </w:p>
        </w:tc>
        <w:tc>
          <w:tcPr>
            <w:tcW w:w="3120" w:type="dxa"/>
          </w:tcPr>
          <w:p w:rsidR="0016574B" w:rsidRPr="00B70C28" w:rsidRDefault="0016574B" w:rsidP="004920ED">
            <w:pPr>
              <w:keepNext/>
              <w:tabs>
                <w:tab w:val="decimal" w:pos="1812"/>
              </w:tabs>
            </w:pPr>
            <w:r>
              <w:t>21.00</w:t>
            </w:r>
          </w:p>
        </w:tc>
        <w:tc>
          <w:tcPr>
            <w:tcW w:w="2880" w:type="dxa"/>
          </w:tcPr>
          <w:p w:rsidR="0016574B" w:rsidRPr="00B70C28" w:rsidRDefault="0016574B" w:rsidP="004920ED">
            <w:pPr>
              <w:keepNext/>
              <w:tabs>
                <w:tab w:val="decimal" w:pos="1812"/>
              </w:tabs>
            </w:pPr>
            <w:r>
              <w:t>21.00</w:t>
            </w:r>
          </w:p>
        </w:tc>
      </w:tr>
      <w:tr w:rsidR="0016574B" w:rsidRPr="00B70C28" w:rsidTr="004920ED">
        <w:tc>
          <w:tcPr>
            <w:tcW w:w="4560" w:type="dxa"/>
          </w:tcPr>
          <w:p w:rsidR="0016574B" w:rsidRPr="00B70C28" w:rsidRDefault="0016574B" w:rsidP="004920ED">
            <w:pPr>
              <w:keepNext/>
            </w:pPr>
            <w:r w:rsidRPr="00B70C28">
              <w:t xml:space="preserve"> </w:t>
            </w:r>
            <w:r>
              <w:t>GEFU</w:t>
            </w:r>
          </w:p>
        </w:tc>
        <w:tc>
          <w:tcPr>
            <w:tcW w:w="3120" w:type="dxa"/>
          </w:tcPr>
          <w:p w:rsidR="0016574B" w:rsidRPr="00B70C28" w:rsidRDefault="0016574B" w:rsidP="004920ED">
            <w:pPr>
              <w:keepNext/>
              <w:tabs>
                <w:tab w:val="decimal" w:pos="1812"/>
              </w:tabs>
            </w:pPr>
            <w:r>
              <w:t>6.00</w:t>
            </w:r>
          </w:p>
        </w:tc>
        <w:tc>
          <w:tcPr>
            <w:tcW w:w="2880" w:type="dxa"/>
          </w:tcPr>
          <w:p w:rsidR="0016574B" w:rsidRPr="00B70C28" w:rsidRDefault="0016574B" w:rsidP="004920ED">
            <w:pPr>
              <w:keepNext/>
              <w:tabs>
                <w:tab w:val="decimal" w:pos="1812"/>
              </w:tabs>
            </w:pPr>
            <w:r>
              <w:t>6.00</w:t>
            </w:r>
          </w:p>
        </w:tc>
      </w:tr>
      <w:tr w:rsidR="0016574B" w:rsidRPr="00B70C28" w:rsidTr="004920ED">
        <w:tc>
          <w:tcPr>
            <w:tcW w:w="4560" w:type="dxa"/>
          </w:tcPr>
          <w:p w:rsidR="0016574B" w:rsidRPr="00B70C28" w:rsidRDefault="0016574B" w:rsidP="004920ED">
            <w:pPr>
              <w:keepNext/>
            </w:pPr>
            <w:r w:rsidRPr="00B70C28">
              <w:t xml:space="preserve"> </w:t>
            </w:r>
            <w:bookmarkStart w:id="20" w:name="REV_FIN_PLAN_COL_1"/>
            <w:r w:rsidRPr="0016574B">
              <w:rPr>
                <w:b/>
              </w:rPr>
              <w:t>Total</w:t>
            </w:r>
            <w:bookmarkEnd w:id="20"/>
          </w:p>
        </w:tc>
        <w:tc>
          <w:tcPr>
            <w:tcW w:w="3120" w:type="dxa"/>
          </w:tcPr>
          <w:p w:rsidR="0016574B" w:rsidRPr="00B70C28" w:rsidRDefault="0016574B" w:rsidP="004920ED">
            <w:pPr>
              <w:keepNext/>
              <w:tabs>
                <w:tab w:val="decimal" w:pos="1812"/>
              </w:tabs>
            </w:pPr>
            <w:bookmarkStart w:id="21" w:name="REV_FIN_PLAN_COL_2"/>
            <w:r>
              <w:t>27.00</w:t>
            </w:r>
            <w:bookmarkEnd w:id="21"/>
          </w:p>
        </w:tc>
        <w:tc>
          <w:tcPr>
            <w:tcW w:w="2880" w:type="dxa"/>
          </w:tcPr>
          <w:p w:rsidR="0016574B" w:rsidRPr="00B70C28" w:rsidRDefault="0016574B" w:rsidP="004920ED">
            <w:pPr>
              <w:keepNext/>
              <w:tabs>
                <w:tab w:val="decimal" w:pos="1812"/>
              </w:tabs>
            </w:pPr>
            <w:bookmarkStart w:id="22" w:name="REV_FIN_PLAN_COL_3"/>
            <w:r>
              <w:t>27.00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16574B" w:rsidRPr="00B70C28" w:rsidTr="004920ED">
        <w:tc>
          <w:tcPr>
            <w:tcW w:w="3520" w:type="dxa"/>
            <w:shd w:val="clear" w:color="auto" w:fill="auto"/>
          </w:tcPr>
          <w:p w:rsidR="0016574B" w:rsidRPr="00B70C28" w:rsidRDefault="0016574B" w:rsidP="004920ED">
            <w:pPr>
              <w:keepNext/>
            </w:pPr>
            <w:r w:rsidRPr="00B70C28">
              <w:t xml:space="preserve"> </w:t>
            </w:r>
            <w:bookmarkStart w:id="24" w:name="BORR_INFO_COL_1"/>
            <w:r>
              <w:t>Ministry of Economy &amp; Finance</w:t>
            </w:r>
            <w:bookmarkEnd w:id="24"/>
          </w:p>
        </w:tc>
        <w:tc>
          <w:tcPr>
            <w:tcW w:w="3520" w:type="dxa"/>
            <w:shd w:val="clear" w:color="auto" w:fill="auto"/>
          </w:tcPr>
          <w:p w:rsidR="0016574B" w:rsidRPr="00B70C28" w:rsidRDefault="0016574B" w:rsidP="004920ED">
            <w:pPr>
              <w:keepNext/>
            </w:pPr>
            <w:bookmarkStart w:id="25" w:name="BORR_INFO_COL_2"/>
            <w:bookmarkEnd w:id="25"/>
          </w:p>
        </w:tc>
        <w:tc>
          <w:tcPr>
            <w:tcW w:w="3520" w:type="dxa"/>
            <w:shd w:val="clear" w:color="auto" w:fill="auto"/>
          </w:tcPr>
          <w:p w:rsidR="0016574B" w:rsidRPr="00B70C28" w:rsidRDefault="0016574B" w:rsidP="004920ED">
            <w:pPr>
              <w:keepNext/>
            </w:pPr>
            <w:bookmarkStart w:id="26" w:name="BORR_INFO_COL_3"/>
            <w:r>
              <w:t>Benin</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16574B" w:rsidRPr="00B70C28" w:rsidTr="004920ED">
        <w:tc>
          <w:tcPr>
            <w:tcW w:w="3684" w:type="dxa"/>
          </w:tcPr>
          <w:p w:rsidR="0016574B" w:rsidRPr="00B70C28" w:rsidRDefault="0016574B" w:rsidP="004920ED">
            <w:pPr>
              <w:keepNext/>
            </w:pPr>
            <w:r w:rsidRPr="00B70C28">
              <w:t xml:space="preserve"> </w:t>
            </w:r>
            <w:bookmarkStart w:id="28" w:name="IMP_AGEN_COL_1"/>
            <w:r>
              <w:t>Ministry of Environment</w:t>
            </w:r>
            <w:bookmarkEnd w:id="28"/>
          </w:p>
        </w:tc>
        <w:tc>
          <w:tcPr>
            <w:tcW w:w="3192" w:type="dxa"/>
          </w:tcPr>
          <w:p w:rsidR="0016574B" w:rsidRPr="00B70C28" w:rsidRDefault="0016574B" w:rsidP="004920ED">
            <w:pPr>
              <w:keepNext/>
            </w:pPr>
            <w:bookmarkStart w:id="29" w:name="IMP_AGEN_COL_2"/>
            <w:r>
              <w:t>Forests and Natural Resources</w:t>
            </w:r>
            <w:bookmarkEnd w:id="29"/>
          </w:p>
        </w:tc>
        <w:tc>
          <w:tcPr>
            <w:tcW w:w="3684" w:type="dxa"/>
          </w:tcPr>
          <w:p w:rsidR="0016574B" w:rsidRPr="00B70C28" w:rsidRDefault="0016574B" w:rsidP="004920ED">
            <w:pPr>
              <w:keepNext/>
            </w:pPr>
            <w:bookmarkStart w:id="30" w:name="IMP_AGEN_COL_3"/>
            <w:r>
              <w:t>Benin</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16574B" w:rsidP="0022023C">
            <w:pPr>
              <w:keepNext/>
              <w:tabs>
                <w:tab w:val="right" w:pos="9852"/>
              </w:tabs>
              <w:rPr>
                <w:b/>
              </w:rPr>
            </w:pPr>
            <w:bookmarkStart w:id="32" w:name="disb_fld_lbl"/>
            <w:r>
              <w:rPr>
                <w:b/>
              </w:rPr>
              <w:t>Actual amount disbursed as of 05/10/2011</w:t>
            </w:r>
            <w:bookmarkEnd w:id="32"/>
            <w:r w:rsidR="00DA44BB" w:rsidRPr="0022023C">
              <w:rPr>
                <w:b/>
              </w:rPr>
              <w:tab/>
            </w:r>
            <w:bookmarkStart w:id="33" w:name="disb_fld"/>
            <w:r>
              <w:rPr>
                <w:b/>
              </w:rPr>
              <w:t>3.70</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16574B" w:rsidRPr="00B70C28" w:rsidTr="004920ED">
        <w:tc>
          <w:tcPr>
            <w:tcW w:w="3520" w:type="dxa"/>
          </w:tcPr>
          <w:p w:rsidR="0016574B" w:rsidRPr="00B70C28" w:rsidRDefault="0016574B" w:rsidP="004920ED">
            <w:pPr>
              <w:keepNext/>
            </w:pPr>
            <w:r w:rsidRPr="00B70C28">
              <w:t xml:space="preserve"> </w:t>
            </w:r>
            <w:r>
              <w:t>2010</w:t>
            </w:r>
          </w:p>
        </w:tc>
        <w:tc>
          <w:tcPr>
            <w:tcW w:w="3520" w:type="dxa"/>
          </w:tcPr>
          <w:p w:rsidR="0016574B" w:rsidRPr="00B70C28" w:rsidRDefault="0016574B" w:rsidP="004920ED">
            <w:pPr>
              <w:keepNext/>
              <w:tabs>
                <w:tab w:val="decimal" w:pos="2492"/>
              </w:tabs>
            </w:pPr>
            <w:r>
              <w:t>0.00</w:t>
            </w:r>
          </w:p>
        </w:tc>
        <w:tc>
          <w:tcPr>
            <w:tcW w:w="3520" w:type="dxa"/>
          </w:tcPr>
          <w:p w:rsidR="0016574B" w:rsidRPr="00B70C28" w:rsidRDefault="0016574B" w:rsidP="004920ED">
            <w:pPr>
              <w:keepNext/>
              <w:tabs>
                <w:tab w:val="decimal" w:pos="2492"/>
              </w:tabs>
            </w:pPr>
            <w:r>
              <w:t>3.70</w:t>
            </w:r>
          </w:p>
        </w:tc>
      </w:tr>
      <w:tr w:rsidR="0016574B" w:rsidRPr="00B70C28" w:rsidTr="004920ED">
        <w:tc>
          <w:tcPr>
            <w:tcW w:w="3520" w:type="dxa"/>
          </w:tcPr>
          <w:p w:rsidR="0016574B" w:rsidRPr="00B70C28" w:rsidRDefault="0016574B" w:rsidP="004920ED">
            <w:pPr>
              <w:keepNext/>
            </w:pPr>
            <w:r w:rsidRPr="00B70C28">
              <w:t xml:space="preserve"> </w:t>
            </w:r>
            <w:bookmarkStart w:id="34" w:name="DISB_ESTM_COL_1"/>
            <w:bookmarkEnd w:id="34"/>
          </w:p>
        </w:tc>
        <w:tc>
          <w:tcPr>
            <w:tcW w:w="3520" w:type="dxa"/>
          </w:tcPr>
          <w:p w:rsidR="0016574B" w:rsidRPr="00B70C28" w:rsidRDefault="0016574B" w:rsidP="004920ED">
            <w:pPr>
              <w:keepNext/>
              <w:tabs>
                <w:tab w:val="decimal" w:pos="2492"/>
              </w:tabs>
            </w:pPr>
            <w:bookmarkStart w:id="35" w:name="DISB_ESTM_COL_2"/>
            <w:r w:rsidRPr="0016574B">
              <w:rPr>
                <w:b/>
              </w:rPr>
              <w:t>Total</w:t>
            </w:r>
            <w:bookmarkEnd w:id="35"/>
          </w:p>
        </w:tc>
        <w:tc>
          <w:tcPr>
            <w:tcW w:w="3520" w:type="dxa"/>
          </w:tcPr>
          <w:p w:rsidR="0016574B" w:rsidRPr="00B70C28" w:rsidRDefault="0016574B" w:rsidP="004920ED">
            <w:pPr>
              <w:keepNext/>
              <w:tabs>
                <w:tab w:val="decimal" w:pos="2492"/>
              </w:tabs>
            </w:pPr>
            <w:bookmarkStart w:id="36" w:name="DISB_ESTM_COL_3"/>
            <w:r w:rsidRPr="0016574B">
              <w:rPr>
                <w:b/>
              </w:rPr>
              <w:t>3.70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16574B"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16574B"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16574B" w:rsidP="0022023C">
            <w:pPr>
              <w:keepNext/>
              <w:rPr>
                <w:b/>
              </w:rPr>
            </w:pPr>
            <w:bookmarkStart w:id="44" w:name="pisfg_fld_lbl"/>
            <w:r>
              <w:rPr>
                <w:b/>
              </w:rPr>
              <w:t>Does the restructured projects trigger any new safeguard policies? If yes, please select from the checklist below  and update ISDS accordingly before submitting the package.</w:t>
            </w:r>
            <w:bookmarkEnd w:id="44"/>
          </w:p>
        </w:tc>
        <w:tc>
          <w:tcPr>
            <w:tcW w:w="1080" w:type="dxa"/>
          </w:tcPr>
          <w:p w:rsidR="009D0382" w:rsidRDefault="0016574B"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16574B" w:rsidP="00176201">
            <w:bookmarkStart w:id="47" w:name="PDO"/>
            <w:r>
              <w:t xml:space="preserve">Assist Benin in its efforts to set the stage for integrated ecosystem management in selected gazetted forests and their adjacent lands and thereby strategically influencing ecosystem management trends, in medium and long terms to generate multiple global benefits.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16574B"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49" w:rsidRDefault="00784749">
      <w:r>
        <w:separator/>
      </w:r>
    </w:p>
  </w:endnote>
  <w:endnote w:type="continuationSeparator" w:id="1">
    <w:p w:rsidR="00784749" w:rsidRDefault="00784749">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784749">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49" w:rsidRDefault="00784749">
      <w:r>
        <w:separator/>
      </w:r>
    </w:p>
  </w:footnote>
  <w:footnote w:type="continuationSeparator" w:id="1">
    <w:p w:rsidR="00784749" w:rsidRDefault="00784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0F75"/>
    <w:rsid w:val="00112BBB"/>
    <w:rsid w:val="0016574B"/>
    <w:rsid w:val="00176201"/>
    <w:rsid w:val="00203B9E"/>
    <w:rsid w:val="0022023C"/>
    <w:rsid w:val="002321B3"/>
    <w:rsid w:val="002B6EA6"/>
    <w:rsid w:val="002D3D89"/>
    <w:rsid w:val="00337329"/>
    <w:rsid w:val="00393900"/>
    <w:rsid w:val="003B6F56"/>
    <w:rsid w:val="003D0104"/>
    <w:rsid w:val="003F0241"/>
    <w:rsid w:val="0040557E"/>
    <w:rsid w:val="00413E5B"/>
    <w:rsid w:val="00416EC7"/>
    <w:rsid w:val="00442A03"/>
    <w:rsid w:val="00485E16"/>
    <w:rsid w:val="004920ED"/>
    <w:rsid w:val="004E32C1"/>
    <w:rsid w:val="005055F1"/>
    <w:rsid w:val="005232C1"/>
    <w:rsid w:val="00576B02"/>
    <w:rsid w:val="005959B3"/>
    <w:rsid w:val="007375AE"/>
    <w:rsid w:val="00745178"/>
    <w:rsid w:val="00761AA0"/>
    <w:rsid w:val="00784749"/>
    <w:rsid w:val="007B309B"/>
    <w:rsid w:val="007D7EC3"/>
    <w:rsid w:val="00810D50"/>
    <w:rsid w:val="00813E53"/>
    <w:rsid w:val="00853E0B"/>
    <w:rsid w:val="008918C5"/>
    <w:rsid w:val="008B2562"/>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69896105915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P069896105915Restructuring_DataSheet</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SYSTEM</cp:lastModifiedBy>
  <cp:revision>1</cp:revision>
  <dcterms:created xsi:type="dcterms:W3CDTF">2011-05-10T16:59:00Z</dcterms:created>
  <dcterms:modified xsi:type="dcterms:W3CDTF">2011-05-10T16:59:00Z</dcterms:modified>
</cp:coreProperties>
</file>