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Pr="00151188" w:rsidRDefault="004E7CEA" w:rsidP="004E7CEA">
      <w:pPr>
        <w:jc w:val="center"/>
        <w:rPr>
          <w:rFonts w:cstheme="minorHAnsi"/>
        </w:rPr>
      </w:pPr>
    </w:p>
    <w:p w14:paraId="2FE063FE" w14:textId="77777777" w:rsidR="004E7CEA" w:rsidRPr="00151188" w:rsidRDefault="004E7CEA" w:rsidP="004E7CEA">
      <w:pPr>
        <w:jc w:val="center"/>
        <w:rPr>
          <w:rFonts w:cstheme="minorHAnsi"/>
        </w:rPr>
      </w:pPr>
    </w:p>
    <w:p w14:paraId="28BC0545" w14:textId="77777777" w:rsidR="000A0AEB" w:rsidRPr="00151188" w:rsidRDefault="000A0AEB" w:rsidP="004E7CEA">
      <w:pPr>
        <w:jc w:val="center"/>
        <w:rPr>
          <w:rFonts w:cstheme="minorHAnsi"/>
          <w:b/>
          <w:color w:val="70AD47" w:themeColor="accent6"/>
        </w:rPr>
      </w:pPr>
    </w:p>
    <w:p w14:paraId="5022EA01" w14:textId="77777777" w:rsidR="004E7CEA" w:rsidRPr="00151188" w:rsidRDefault="004E7CEA" w:rsidP="004E7CEA">
      <w:pPr>
        <w:jc w:val="center"/>
        <w:rPr>
          <w:rFonts w:cstheme="minorHAnsi"/>
          <w:b/>
          <w:color w:val="808080" w:themeColor="background1" w:themeShade="80"/>
        </w:rPr>
      </w:pPr>
    </w:p>
    <w:p w14:paraId="0E02D35D" w14:textId="77777777" w:rsidR="00DC4442" w:rsidRPr="00E10053" w:rsidRDefault="00DC4442" w:rsidP="00DC4442">
      <w:pPr>
        <w:jc w:val="center"/>
        <w:rPr>
          <w:rFonts w:cstheme="minorHAnsi"/>
          <w:b/>
          <w:sz w:val="44"/>
          <w:szCs w:val="44"/>
        </w:rPr>
      </w:pPr>
      <w:r w:rsidRPr="00E10053">
        <w:rPr>
          <w:rFonts w:cstheme="minorHAnsi"/>
          <w:b/>
          <w:sz w:val="44"/>
          <w:szCs w:val="44"/>
        </w:rPr>
        <w:t>KYRGYZ REPUBLIC</w:t>
      </w:r>
    </w:p>
    <w:p w14:paraId="1D7342B2" w14:textId="77777777" w:rsidR="00DC4442" w:rsidRPr="00E10053" w:rsidRDefault="00DC4442" w:rsidP="00DC4442">
      <w:pPr>
        <w:jc w:val="center"/>
        <w:rPr>
          <w:rFonts w:cstheme="minorHAnsi"/>
          <w:b/>
          <w:sz w:val="44"/>
          <w:szCs w:val="44"/>
        </w:rPr>
      </w:pPr>
      <w:r w:rsidRPr="00E10053">
        <w:rPr>
          <w:rFonts w:cstheme="minorHAnsi"/>
          <w:b/>
          <w:sz w:val="44"/>
          <w:szCs w:val="44"/>
        </w:rPr>
        <w:t xml:space="preserve">State Tax Service and National Statistical Committee </w:t>
      </w:r>
    </w:p>
    <w:p w14:paraId="69D26B12" w14:textId="77777777" w:rsidR="00DC4442" w:rsidRPr="00E10053" w:rsidRDefault="00DC4442" w:rsidP="00DC4442">
      <w:pPr>
        <w:jc w:val="center"/>
        <w:rPr>
          <w:rFonts w:cstheme="minorHAnsi"/>
          <w:b/>
          <w:sz w:val="44"/>
          <w:szCs w:val="44"/>
        </w:rPr>
      </w:pPr>
      <w:r w:rsidRPr="00E10053">
        <w:rPr>
          <w:rFonts w:cstheme="minorHAnsi"/>
          <w:b/>
          <w:sz w:val="44"/>
          <w:szCs w:val="44"/>
        </w:rPr>
        <w:t>Tax Administration and Statistical System Modernization Project (P163711)</w:t>
      </w:r>
    </w:p>
    <w:p w14:paraId="48628B86" w14:textId="77777777" w:rsidR="00DC4442" w:rsidRPr="00E10053" w:rsidRDefault="00DC4442" w:rsidP="00DC4442">
      <w:pPr>
        <w:jc w:val="center"/>
        <w:rPr>
          <w:rFonts w:cstheme="minorHAnsi"/>
          <w:b/>
          <w:sz w:val="44"/>
          <w:szCs w:val="44"/>
        </w:rPr>
      </w:pPr>
    </w:p>
    <w:p w14:paraId="078F626F" w14:textId="77777777" w:rsidR="00DC4442" w:rsidRPr="00E10053" w:rsidRDefault="00DC4442" w:rsidP="00DC4442">
      <w:pPr>
        <w:jc w:val="center"/>
        <w:rPr>
          <w:rFonts w:cstheme="minorHAnsi"/>
          <w:b/>
          <w:color w:val="4472C4" w:themeColor="accent1"/>
          <w:sz w:val="44"/>
          <w:szCs w:val="44"/>
        </w:rPr>
      </w:pPr>
      <w:r w:rsidRPr="00E10053">
        <w:rPr>
          <w:rFonts w:cstheme="minorHAnsi"/>
          <w:b/>
          <w:color w:val="4472C4" w:themeColor="accent1"/>
          <w:sz w:val="44"/>
          <w:szCs w:val="44"/>
        </w:rPr>
        <w:t xml:space="preserve">ENVIRONMENTAL and SOCIAL </w:t>
      </w:r>
    </w:p>
    <w:p w14:paraId="22BFEC21" w14:textId="77777777" w:rsidR="00DC4442" w:rsidRPr="00E10053" w:rsidRDefault="00DC4442" w:rsidP="00DC4442">
      <w:pPr>
        <w:jc w:val="center"/>
        <w:rPr>
          <w:rFonts w:cstheme="minorHAnsi"/>
          <w:b/>
          <w:color w:val="4472C4" w:themeColor="accent1"/>
          <w:sz w:val="44"/>
          <w:szCs w:val="44"/>
        </w:rPr>
      </w:pPr>
      <w:r w:rsidRPr="00E10053">
        <w:rPr>
          <w:rFonts w:cstheme="minorHAnsi"/>
          <w:b/>
          <w:color w:val="4472C4" w:themeColor="accent1"/>
          <w:sz w:val="44"/>
          <w:szCs w:val="44"/>
        </w:rPr>
        <w:t xml:space="preserve">COMMITMENT PLAN (ESCP) </w:t>
      </w:r>
    </w:p>
    <w:p w14:paraId="37D2837B" w14:textId="77777777" w:rsidR="00DC4442" w:rsidRPr="00E10053" w:rsidRDefault="00DC4442" w:rsidP="00DC4442">
      <w:pPr>
        <w:jc w:val="center"/>
        <w:rPr>
          <w:rFonts w:cstheme="minorHAnsi"/>
          <w:b/>
          <w:color w:val="4472C4" w:themeColor="accent1"/>
          <w:sz w:val="44"/>
          <w:szCs w:val="44"/>
        </w:rPr>
      </w:pPr>
    </w:p>
    <w:p w14:paraId="220AE931" w14:textId="77777777" w:rsidR="00DC4442" w:rsidRPr="00E10053" w:rsidRDefault="00DC4442" w:rsidP="00DC4442">
      <w:pPr>
        <w:jc w:val="center"/>
        <w:rPr>
          <w:rFonts w:cstheme="minorHAnsi"/>
          <w:b/>
          <w:sz w:val="44"/>
          <w:szCs w:val="44"/>
        </w:rPr>
      </w:pPr>
      <w:r w:rsidRPr="00E10053">
        <w:rPr>
          <w:rFonts w:cstheme="minorHAnsi"/>
          <w:b/>
          <w:sz w:val="44"/>
          <w:szCs w:val="44"/>
        </w:rPr>
        <w:t>[12/03/2019]</w:t>
      </w:r>
    </w:p>
    <w:p w14:paraId="43905DE6" w14:textId="77777777" w:rsidR="00A54559" w:rsidRPr="00E10053" w:rsidRDefault="004E7CEA" w:rsidP="004E7CEA">
      <w:pPr>
        <w:jc w:val="center"/>
        <w:rPr>
          <w:rFonts w:cstheme="minorHAnsi"/>
          <w:sz w:val="44"/>
          <w:szCs w:val="44"/>
        </w:rPr>
      </w:pPr>
      <w:r w:rsidRPr="00E10053">
        <w:rPr>
          <w:rFonts w:cstheme="minorHAnsi"/>
          <w:sz w:val="44"/>
          <w:szCs w:val="44"/>
        </w:rPr>
        <w:br w:type="page"/>
      </w:r>
    </w:p>
    <w:p w14:paraId="146F172D" w14:textId="77777777" w:rsidR="000A0AEB" w:rsidRPr="00151188" w:rsidRDefault="000A0AEB" w:rsidP="004E7CEA">
      <w:pPr>
        <w:jc w:val="center"/>
        <w:rPr>
          <w:rFonts w:cstheme="minorHAnsi"/>
          <w:b/>
        </w:rPr>
      </w:pPr>
    </w:p>
    <w:p w14:paraId="5CC35149" w14:textId="77777777" w:rsidR="004E7CEA" w:rsidRPr="00151188" w:rsidRDefault="000A0AEB" w:rsidP="004E7CEA">
      <w:pPr>
        <w:jc w:val="center"/>
        <w:rPr>
          <w:rFonts w:cstheme="minorHAnsi"/>
          <w:b/>
          <w:iCs/>
        </w:rPr>
      </w:pPr>
      <w:r w:rsidRPr="00151188">
        <w:rPr>
          <w:rFonts w:cstheme="minorHAnsi"/>
          <w:b/>
          <w:iCs/>
        </w:rPr>
        <w:t>ENVIRONMENTAL AND SOCIAL COMMITMENT PLAN</w:t>
      </w:r>
    </w:p>
    <w:p w14:paraId="4C125388" w14:textId="77777777" w:rsidR="000A0AEB" w:rsidRPr="00151188" w:rsidRDefault="000A0AEB" w:rsidP="004E7CEA">
      <w:pPr>
        <w:jc w:val="center"/>
        <w:rPr>
          <w:rFonts w:cstheme="minorHAnsi"/>
          <w:b/>
          <w:iCs/>
        </w:rPr>
      </w:pPr>
    </w:p>
    <w:p w14:paraId="4D4E3217" w14:textId="77777777" w:rsidR="001F635B" w:rsidRPr="00151188" w:rsidRDefault="001F635B" w:rsidP="001F635B">
      <w:pPr>
        <w:pStyle w:val="ListParagraph"/>
        <w:numPr>
          <w:ilvl w:val="0"/>
          <w:numId w:val="16"/>
        </w:numPr>
        <w:rPr>
          <w:rFonts w:cstheme="minorHAnsi"/>
        </w:rPr>
      </w:pPr>
      <w:r w:rsidRPr="00151188">
        <w:rPr>
          <w:rFonts w:cstheme="minorHAnsi"/>
        </w:rPr>
        <w:t xml:space="preserve">The Kyrgyz Republic (the Borrower) is planning to implement the Tax Administration and Statistical System Modernization Project (the </w:t>
      </w:r>
      <w:r w:rsidRPr="00151188">
        <w:rPr>
          <w:rFonts w:cstheme="minorHAnsi"/>
          <w:b/>
        </w:rPr>
        <w:t>Project</w:t>
      </w:r>
      <w:r w:rsidRPr="00151188">
        <w:rPr>
          <w:rFonts w:cstheme="minorHAnsi"/>
        </w:rPr>
        <w:t xml:space="preserve">), with the involvement of the State Tax Service (STS) and the National Statistical Committee (NCS). The International Development Association hereinafter the Association has agreed to provide financing for the Project. </w:t>
      </w:r>
    </w:p>
    <w:p w14:paraId="53995619" w14:textId="77777777" w:rsidR="001F635B" w:rsidRPr="00151188" w:rsidRDefault="001F635B" w:rsidP="001F635B">
      <w:pPr>
        <w:pStyle w:val="ListParagraph"/>
        <w:numPr>
          <w:ilvl w:val="0"/>
          <w:numId w:val="16"/>
        </w:numPr>
        <w:rPr>
          <w:rFonts w:cstheme="minorHAnsi"/>
        </w:rPr>
      </w:pPr>
      <w:r w:rsidRPr="00151188">
        <w:rPr>
          <w:rFonts w:cstheme="minorHAnsi"/>
        </w:rPr>
        <w:t xml:space="preserve"> </w:t>
      </w:r>
      <w:r w:rsidRPr="00151188">
        <w:rPr>
          <w:rFonts w:cstheme="minorHAnsi"/>
        </w:rPr>
        <w:t>The Borrower will implement material measures and actions so that the Project is implemented in accordance with the World Bank Environmental and Social Standards (</w:t>
      </w:r>
      <w:r w:rsidRPr="00151188">
        <w:rPr>
          <w:rFonts w:cstheme="minorHAnsi"/>
          <w:b/>
        </w:rPr>
        <w:t>ESSs</w:t>
      </w:r>
      <w:r w:rsidRPr="00151188">
        <w:rPr>
          <w:rFonts w:cstheme="minorHAnsi"/>
        </w:rPr>
        <w:t>). This Environmental and Social Commitment Plan (</w:t>
      </w:r>
      <w:r w:rsidRPr="00151188">
        <w:rPr>
          <w:rFonts w:cstheme="minorHAnsi"/>
          <w:b/>
        </w:rPr>
        <w:t>ESCP</w:t>
      </w:r>
      <w:r w:rsidRPr="00151188">
        <w:rPr>
          <w:rFonts w:cstheme="minorHAnsi"/>
        </w:rPr>
        <w:t xml:space="preserve">) sets out a summary of the material measures and actions. </w:t>
      </w:r>
    </w:p>
    <w:p w14:paraId="4DF328A2" w14:textId="77777777" w:rsidR="001F635B" w:rsidRPr="00151188" w:rsidRDefault="001F635B" w:rsidP="001F635B">
      <w:pPr>
        <w:pStyle w:val="ListParagraph"/>
        <w:numPr>
          <w:ilvl w:val="0"/>
          <w:numId w:val="16"/>
        </w:numPr>
        <w:rPr>
          <w:rFonts w:cstheme="minorHAnsi"/>
        </w:rPr>
      </w:pPr>
      <w:r w:rsidRPr="00151188">
        <w:rPr>
          <w:rFonts w:cstheme="minorHAnsi"/>
        </w:rPr>
        <w:t xml:space="preserve">Where the ESCP refers to specific plans or other documents, whether they have already been prepared or are to be developed, the ESCP requires compliance with all provisions of such plans or other documents. In particular, the ESCP requires compliance with the provisions set out in Project’s Stakeholder Engagement Plan (SEP), and the Labor Management Procedures (LMP) developed by the Borrower. </w:t>
      </w:r>
    </w:p>
    <w:p w14:paraId="046AB50F" w14:textId="7DE2410E" w:rsidR="001F635B" w:rsidRPr="00151188" w:rsidRDefault="001F635B" w:rsidP="001F635B">
      <w:pPr>
        <w:pStyle w:val="ListParagraph"/>
        <w:numPr>
          <w:ilvl w:val="0"/>
          <w:numId w:val="16"/>
        </w:numPr>
        <w:rPr>
          <w:rFonts w:cstheme="minorHAnsi"/>
        </w:rPr>
      </w:pPr>
      <w:r w:rsidRPr="00151188">
        <w:rPr>
          <w:rFonts w:cstheme="minorHAnsi"/>
        </w:rPr>
        <w:t>The table below summarizes the material measures and actions that are required as well as the timing of the material measures and actions. The Borrower is responsible for compliance with all requirements of the ESCP even when implementation of specific measures and actions is conducted by the Ministry, agency or unit referenced in 1. above.</w:t>
      </w:r>
      <w:r w:rsidRPr="00151188" w:rsidDel="007E4F9D">
        <w:rPr>
          <w:rFonts w:cstheme="minorHAnsi"/>
        </w:rPr>
        <w:t xml:space="preserve"> </w:t>
      </w:r>
    </w:p>
    <w:p w14:paraId="2C7367C1" w14:textId="77777777" w:rsidR="001F635B" w:rsidRPr="00151188" w:rsidRDefault="001F635B" w:rsidP="001F635B">
      <w:pPr>
        <w:pStyle w:val="ListParagraph"/>
        <w:numPr>
          <w:ilvl w:val="0"/>
          <w:numId w:val="16"/>
        </w:numPr>
        <w:rPr>
          <w:rFonts w:cstheme="minorHAnsi"/>
        </w:rPr>
      </w:pPr>
      <w:r w:rsidRPr="00151188">
        <w:rPr>
          <w:rFonts w:cstheme="minorHAnsi"/>
        </w:rPr>
        <w:t xml:space="preserve">Implementation of the material measures and actions set out in this ESCP will be monitored and reported to the Association by the Borrower as required by the ESCP and the conditions of the legal agreement, and the Association will monitor and assess progress and completion of the material measures and actions throughout implementation of the Project. </w:t>
      </w:r>
    </w:p>
    <w:p w14:paraId="6C5174C5" w14:textId="77777777" w:rsidR="001F635B" w:rsidRPr="00151188" w:rsidRDefault="001F635B" w:rsidP="001F635B">
      <w:pPr>
        <w:pStyle w:val="ListParagraph"/>
        <w:numPr>
          <w:ilvl w:val="0"/>
          <w:numId w:val="16"/>
        </w:numPr>
        <w:rPr>
          <w:rFonts w:cstheme="minorHAnsi"/>
        </w:rPr>
      </w:pPr>
      <w:r w:rsidRPr="00151188">
        <w:rPr>
          <w:rFonts w:cstheme="minorHAnsi"/>
        </w:rPr>
        <w:t xml:space="preserve">As agreed by the Association and the Borrower, this ESCP may be revised from time to time during Project implementation, to reflect adaptive management of Project changes and unforeseen circumstances or in response to assessment of Project performance conducted under the ESCP itself. In such circumstances, the Borrower will agree to the changes with the Association and will update the ESCP to reflect such changes. Agreement on changes to the ESCP will be documented through the exchange of letters signed between the Association and the Borrower. The Borrower will promptly disclose the updated ESCP. Depending on the project, the ESCP may also specify the funding necessary for completion of a measure or action. </w:t>
      </w:r>
    </w:p>
    <w:p w14:paraId="6BE6B8C2" w14:textId="1CD4A27B" w:rsidR="001F635B" w:rsidRPr="00151188" w:rsidRDefault="001F635B" w:rsidP="001F635B">
      <w:pPr>
        <w:pStyle w:val="ListParagraph"/>
        <w:numPr>
          <w:ilvl w:val="0"/>
          <w:numId w:val="16"/>
        </w:numPr>
        <w:rPr>
          <w:rFonts w:cstheme="minorHAnsi"/>
        </w:rPr>
      </w:pPr>
      <w:r w:rsidRPr="00151188">
        <w:rPr>
          <w:rFonts w:cstheme="minorHAnsi"/>
        </w:rPr>
        <w:t>Where Project changes, unforeseen circumstances, or Project performance result in changes to the risks and impacts during Project implementation</w:t>
      </w:r>
      <w:r w:rsidRPr="00151188">
        <w:rPr>
          <w:rFonts w:cstheme="minorHAnsi"/>
        </w:rPr>
        <w:t xml:space="preserve">, </w:t>
      </w:r>
      <w:r w:rsidRPr="00151188">
        <w:rPr>
          <w:rFonts w:cstheme="minorHAnsi"/>
        </w:rPr>
        <w:t>the Borrower shall provide additional funds, if needed, to implement actions and measures to address such risks and impacts</w:t>
      </w:r>
      <w:r w:rsidRPr="00151188">
        <w:rPr>
          <w:rFonts w:cstheme="minorHAnsi"/>
        </w:rPr>
        <w:t>.</w:t>
      </w:r>
    </w:p>
    <w:p w14:paraId="71920E29" w14:textId="77777777" w:rsidR="00C35CAD" w:rsidRPr="00151188" w:rsidRDefault="00C35CAD" w:rsidP="00C35CAD">
      <w:pPr>
        <w:rPr>
          <w:rFonts w:cstheme="minorHAnsi"/>
        </w:rPr>
      </w:pPr>
    </w:p>
    <w:p w14:paraId="64887508" w14:textId="77777777" w:rsidR="001F635B" w:rsidRPr="00151188" w:rsidRDefault="001F635B" w:rsidP="00C35CAD">
      <w:pPr>
        <w:rPr>
          <w:rFonts w:cstheme="minorHAnsi"/>
        </w:rPr>
      </w:pPr>
    </w:p>
    <w:p w14:paraId="021715F2" w14:textId="77777777" w:rsidR="001F635B" w:rsidRPr="00151188" w:rsidRDefault="001F635B" w:rsidP="00C35CAD">
      <w:pPr>
        <w:rPr>
          <w:rFonts w:cstheme="minorHAnsi"/>
        </w:rPr>
      </w:pPr>
    </w:p>
    <w:p w14:paraId="2AC6A8DD" w14:textId="77777777" w:rsidR="001F635B" w:rsidRPr="00151188" w:rsidRDefault="001F635B" w:rsidP="00C35CAD">
      <w:pPr>
        <w:rPr>
          <w:rFonts w:cstheme="minorHAnsi"/>
        </w:rPr>
      </w:pPr>
    </w:p>
    <w:p w14:paraId="662AEE8E" w14:textId="558BEF44" w:rsidR="001F635B" w:rsidRPr="00151188" w:rsidRDefault="001F635B" w:rsidP="00C35CAD">
      <w:pPr>
        <w:rPr>
          <w:rFonts w:cstheme="minorHAnsi"/>
        </w:rPr>
        <w:sectPr w:rsidR="001F635B" w:rsidRPr="00151188"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151188" w14:paraId="09030FFB" w14:textId="77777777" w:rsidTr="00FA0A88">
        <w:trPr>
          <w:cantSplit/>
          <w:trHeight w:val="56"/>
          <w:tblHeader/>
        </w:trPr>
        <w:tc>
          <w:tcPr>
            <w:tcW w:w="6835" w:type="dxa"/>
            <w:gridSpan w:val="2"/>
            <w:tcBorders>
              <w:top w:val="single" w:sz="4" w:space="0" w:color="000000"/>
            </w:tcBorders>
            <w:shd w:val="clear" w:color="auto" w:fill="C5E0B3" w:themeFill="accent6" w:themeFillTint="66"/>
          </w:tcPr>
          <w:p w14:paraId="0C62ED1D" w14:textId="2200A29F" w:rsidR="00ED3D08" w:rsidRPr="00151188" w:rsidRDefault="00C549B1" w:rsidP="005D394E">
            <w:pPr>
              <w:keepLines/>
              <w:widowControl w:val="0"/>
              <w:rPr>
                <w:rFonts w:cstheme="minorHAnsi"/>
                <w:b/>
              </w:rPr>
            </w:pPr>
            <w:r w:rsidRPr="00151188">
              <w:rPr>
                <w:rFonts w:cstheme="minorHAnsi"/>
                <w:b/>
              </w:rPr>
              <w:lastRenderedPageBreak/>
              <w:t xml:space="preserve">MATERIAL MEASURES AND ACTIONS </w:t>
            </w:r>
            <w:r w:rsidR="00ED3D08" w:rsidRPr="00151188">
              <w:rPr>
                <w:rFonts w:cstheme="minorHAnsi"/>
                <w:b/>
              </w:rPr>
              <w:t xml:space="preserve"> </w:t>
            </w:r>
          </w:p>
        </w:tc>
        <w:tc>
          <w:tcPr>
            <w:tcW w:w="3780" w:type="dxa"/>
            <w:tcBorders>
              <w:top w:val="single" w:sz="4" w:space="0" w:color="000000"/>
            </w:tcBorders>
            <w:shd w:val="clear" w:color="auto" w:fill="C5E0B3" w:themeFill="accent6" w:themeFillTint="66"/>
          </w:tcPr>
          <w:p w14:paraId="6787B6F2" w14:textId="1EE95998" w:rsidR="00ED3D08" w:rsidRPr="00151188" w:rsidRDefault="00C549B1" w:rsidP="005D394E">
            <w:pPr>
              <w:keepLines/>
              <w:widowControl w:val="0"/>
              <w:jc w:val="center"/>
              <w:rPr>
                <w:rFonts w:cstheme="minorHAnsi"/>
                <w:b/>
              </w:rPr>
            </w:pPr>
            <w:r w:rsidRPr="00151188">
              <w:rPr>
                <w:rFonts w:cstheme="minorHAnsi"/>
                <w:b/>
              </w:rPr>
              <w:t>TIMEFRAME</w:t>
            </w:r>
          </w:p>
          <w:p w14:paraId="0F9A1F85" w14:textId="12ABE548" w:rsidR="00C549B1" w:rsidRPr="00151188" w:rsidRDefault="00C549B1" w:rsidP="005D394E">
            <w:pPr>
              <w:keepLines/>
              <w:widowControl w:val="0"/>
              <w:rPr>
                <w:rFonts w:cstheme="minorHAnsi"/>
                <w:b/>
              </w:rPr>
            </w:pPr>
          </w:p>
        </w:tc>
        <w:tc>
          <w:tcPr>
            <w:tcW w:w="3690" w:type="dxa"/>
            <w:tcBorders>
              <w:top w:val="single" w:sz="4" w:space="0" w:color="000000"/>
            </w:tcBorders>
            <w:shd w:val="clear" w:color="auto" w:fill="C5E0B3" w:themeFill="accent6" w:themeFillTint="66"/>
          </w:tcPr>
          <w:p w14:paraId="26B7F86D" w14:textId="323C09A4" w:rsidR="00ED3D08" w:rsidRPr="00151188" w:rsidRDefault="00C549B1" w:rsidP="005D394E">
            <w:pPr>
              <w:keepLines/>
              <w:widowControl w:val="0"/>
              <w:rPr>
                <w:rFonts w:cstheme="minorHAnsi"/>
                <w:b/>
              </w:rPr>
            </w:pPr>
            <w:r w:rsidRPr="00151188">
              <w:rPr>
                <w:rFonts w:cstheme="minorHAnsi"/>
                <w:b/>
              </w:rPr>
              <w:t>RESPONSIBIL</w:t>
            </w:r>
            <w:r w:rsidR="00304827" w:rsidRPr="00151188">
              <w:rPr>
                <w:rFonts w:cstheme="minorHAnsi"/>
                <w:b/>
              </w:rPr>
              <w:t xml:space="preserve">E </w:t>
            </w:r>
            <w:r w:rsidR="00914AFC" w:rsidRPr="00151188">
              <w:rPr>
                <w:rFonts w:cstheme="minorHAnsi"/>
                <w:b/>
              </w:rPr>
              <w:t>ENTITY</w:t>
            </w:r>
            <w:r w:rsidRPr="00151188">
              <w:rPr>
                <w:rFonts w:cstheme="minorHAnsi"/>
                <w:b/>
              </w:rPr>
              <w:t xml:space="preserve">/AUTHORITY </w:t>
            </w:r>
          </w:p>
        </w:tc>
      </w:tr>
      <w:tr w:rsidR="00B1244E" w:rsidRPr="00151188"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151188" w:rsidDel="00777D1F" w:rsidRDefault="00B1244E" w:rsidP="005D394E">
            <w:pPr>
              <w:keepLines/>
              <w:widowControl w:val="0"/>
              <w:rPr>
                <w:rFonts w:cstheme="minorHAnsi"/>
              </w:rPr>
            </w:pPr>
            <w:r w:rsidRPr="00151188">
              <w:rPr>
                <w:rFonts w:cstheme="minorHAnsi"/>
                <w:b/>
              </w:rPr>
              <w:t>MONITORING AND REPORTING</w:t>
            </w:r>
          </w:p>
        </w:tc>
      </w:tr>
      <w:tr w:rsidR="00CE3F7E" w:rsidRPr="00151188" w14:paraId="0FBBB46F" w14:textId="77777777" w:rsidTr="00594521">
        <w:trPr>
          <w:cantSplit/>
          <w:trHeight w:val="20"/>
        </w:trPr>
        <w:tc>
          <w:tcPr>
            <w:tcW w:w="715" w:type="dxa"/>
            <w:tcBorders>
              <w:bottom w:val="single" w:sz="4" w:space="0" w:color="auto"/>
            </w:tcBorders>
          </w:tcPr>
          <w:p w14:paraId="07CC6849" w14:textId="346952FF" w:rsidR="00CE3F7E" w:rsidRPr="00151188" w:rsidRDefault="00CE3F7E" w:rsidP="00CE3F7E">
            <w:pPr>
              <w:keepLines/>
              <w:widowControl w:val="0"/>
              <w:jc w:val="center"/>
              <w:rPr>
                <w:rFonts w:cstheme="minorHAnsi"/>
              </w:rPr>
            </w:pPr>
            <w:r w:rsidRPr="00151188">
              <w:rPr>
                <w:rFonts w:cstheme="minorHAnsi"/>
              </w:rPr>
              <w:t>A</w:t>
            </w:r>
          </w:p>
        </w:tc>
        <w:tc>
          <w:tcPr>
            <w:tcW w:w="6120" w:type="dxa"/>
            <w:tcBorders>
              <w:bottom w:val="single" w:sz="4" w:space="0" w:color="auto"/>
            </w:tcBorders>
          </w:tcPr>
          <w:p w14:paraId="47C9621B" w14:textId="292848EA" w:rsidR="00CE3F7E" w:rsidRPr="00151188" w:rsidRDefault="00CE3F7E" w:rsidP="00CE3F7E">
            <w:pPr>
              <w:keepLines/>
              <w:widowControl w:val="0"/>
              <w:rPr>
                <w:rFonts w:cstheme="minorHAnsi"/>
              </w:rPr>
            </w:pPr>
            <w:r w:rsidRPr="00151188">
              <w:rPr>
                <w:rFonts w:cstheme="minorHAnsi"/>
                <w:b/>
                <w:color w:val="4472C4" w:themeColor="accent1"/>
              </w:rPr>
              <w:t>REGULAR REPORTING</w:t>
            </w:r>
            <w:r w:rsidRPr="00151188">
              <w:rPr>
                <w:rFonts w:cstheme="minorHAnsi"/>
              </w:rPr>
              <w:t>: Prepare and submit regular monitoring reports on the implementation of the ESCP.</w:t>
            </w:r>
          </w:p>
        </w:tc>
        <w:tc>
          <w:tcPr>
            <w:tcW w:w="3780" w:type="dxa"/>
            <w:tcBorders>
              <w:bottom w:val="single" w:sz="4" w:space="0" w:color="auto"/>
            </w:tcBorders>
          </w:tcPr>
          <w:p w14:paraId="19A80186" w14:textId="1D53C854" w:rsidR="00CE3F7E" w:rsidRPr="00151188" w:rsidRDefault="0086190E" w:rsidP="00CE3F7E">
            <w:pPr>
              <w:keepLines/>
              <w:widowControl w:val="0"/>
              <w:rPr>
                <w:rFonts w:cstheme="minorHAnsi"/>
              </w:rPr>
            </w:pPr>
            <w:r>
              <w:rPr>
                <w:rFonts w:cstheme="minorHAnsi"/>
              </w:rPr>
              <w:t xml:space="preserve">Every six </w:t>
            </w:r>
            <w:r w:rsidR="00CE3F7E" w:rsidRPr="00151188">
              <w:rPr>
                <w:rFonts w:cstheme="minorHAnsi"/>
              </w:rPr>
              <w:t>month</w:t>
            </w:r>
            <w:r>
              <w:rPr>
                <w:rFonts w:cstheme="minorHAnsi"/>
              </w:rPr>
              <w:t>s</w:t>
            </w:r>
            <w:r w:rsidR="00CE3F7E" w:rsidRPr="00151188">
              <w:rPr>
                <w:rFonts w:cstheme="minorHAnsi"/>
              </w:rPr>
              <w:t xml:space="preserve"> throughout Project implementation as part of Project progress reports.</w:t>
            </w:r>
          </w:p>
        </w:tc>
        <w:tc>
          <w:tcPr>
            <w:tcW w:w="3690" w:type="dxa"/>
            <w:tcBorders>
              <w:bottom w:val="single" w:sz="4" w:space="0" w:color="auto"/>
            </w:tcBorders>
          </w:tcPr>
          <w:p w14:paraId="5D4F34D0" w14:textId="1679EE3B" w:rsidR="00CE3F7E" w:rsidRPr="00151188" w:rsidRDefault="00CE3F7E" w:rsidP="00CE3F7E">
            <w:pPr>
              <w:keepLines/>
              <w:widowControl w:val="0"/>
              <w:rPr>
                <w:rFonts w:cstheme="minorHAnsi"/>
              </w:rPr>
            </w:pPr>
            <w:r w:rsidRPr="00151188">
              <w:rPr>
                <w:rFonts w:cstheme="minorHAnsi"/>
              </w:rPr>
              <w:t>STS, NCS</w:t>
            </w:r>
          </w:p>
        </w:tc>
      </w:tr>
      <w:tr w:rsidR="00CE3F7E" w:rsidRPr="00151188" w14:paraId="60FD2891" w14:textId="77777777" w:rsidTr="00594521">
        <w:trPr>
          <w:cantSplit/>
          <w:trHeight w:val="20"/>
        </w:trPr>
        <w:tc>
          <w:tcPr>
            <w:tcW w:w="715" w:type="dxa"/>
            <w:tcBorders>
              <w:bottom w:val="single" w:sz="4" w:space="0" w:color="000000"/>
            </w:tcBorders>
          </w:tcPr>
          <w:p w14:paraId="2F05AFC3" w14:textId="47A1D861" w:rsidR="00CE3F7E" w:rsidRPr="00151188" w:rsidRDefault="00CE3F7E" w:rsidP="00CE3F7E">
            <w:pPr>
              <w:keepLines/>
              <w:widowControl w:val="0"/>
              <w:jc w:val="center"/>
              <w:rPr>
                <w:rFonts w:cstheme="minorHAnsi"/>
              </w:rPr>
            </w:pPr>
            <w:r w:rsidRPr="00151188">
              <w:rPr>
                <w:rFonts w:cstheme="minorHAnsi"/>
              </w:rPr>
              <w:t>B</w:t>
            </w:r>
          </w:p>
        </w:tc>
        <w:tc>
          <w:tcPr>
            <w:tcW w:w="6120" w:type="dxa"/>
            <w:tcBorders>
              <w:bottom w:val="single" w:sz="4" w:space="0" w:color="000000"/>
            </w:tcBorders>
          </w:tcPr>
          <w:p w14:paraId="0834907A" w14:textId="4379A13B" w:rsidR="00CE3F7E" w:rsidRPr="00151188" w:rsidRDefault="00CE3F7E" w:rsidP="00CE3F7E">
            <w:pPr>
              <w:pStyle w:val="ModelNrmlSingle"/>
              <w:keepLines/>
              <w:widowControl w:val="0"/>
              <w:spacing w:after="0"/>
              <w:ind w:firstLine="0"/>
              <w:jc w:val="left"/>
              <w:rPr>
                <w:rFonts w:asciiTheme="minorHAnsi" w:hAnsiTheme="minorHAnsi" w:cstheme="minorHAnsi"/>
                <w:szCs w:val="22"/>
              </w:rPr>
            </w:pPr>
            <w:r w:rsidRPr="00151188">
              <w:rPr>
                <w:rFonts w:asciiTheme="minorHAnsi" w:hAnsiTheme="minorHAnsi" w:cstheme="minorHAnsi"/>
                <w:b/>
                <w:bCs/>
                <w:color w:val="4472C4" w:themeColor="accent1"/>
                <w:szCs w:val="22"/>
              </w:rPr>
              <w:t>INCIDENTS AND ACCIDENTS NOTIFICATION</w:t>
            </w:r>
            <w:r w:rsidRPr="00151188">
              <w:rPr>
                <w:rFonts w:asciiTheme="minorHAnsi" w:hAnsiTheme="minorHAnsi" w:cstheme="minorHAnsi"/>
                <w:bCs/>
                <w:color w:val="4472C4" w:themeColor="accent1"/>
                <w:szCs w:val="22"/>
              </w:rPr>
              <w:t xml:space="preserve">: </w:t>
            </w:r>
            <w:r w:rsidRPr="00151188">
              <w:rPr>
                <w:rFonts w:asciiTheme="minorHAnsi" w:hAnsiTheme="minorHAnsi" w:cstheme="minorHAnsi"/>
                <w:bCs/>
                <w:szCs w:val="22"/>
              </w:rPr>
              <w:t>Promptly notify any incident or accident related or having an impact on the Project which has, or is likely to have,</w:t>
            </w:r>
            <w:r w:rsidRPr="00151188">
              <w:rPr>
                <w:rFonts w:asciiTheme="minorHAnsi" w:hAnsiTheme="minorHAnsi" w:cstheme="minorHAnsi"/>
                <w:szCs w:val="22"/>
              </w:rPr>
              <w:t xml:space="preserve"> a significant adverse effect on the environment, the affected communities, the public or workers. Provide </w:t>
            </w:r>
            <w:proofErr w:type="gramStart"/>
            <w:r w:rsidRPr="00151188">
              <w:rPr>
                <w:rFonts w:asciiTheme="minorHAnsi" w:hAnsiTheme="minorHAnsi" w:cstheme="minorHAnsi"/>
                <w:szCs w:val="22"/>
              </w:rPr>
              <w:t>sufficient</w:t>
            </w:r>
            <w:proofErr w:type="gramEnd"/>
            <w:r w:rsidRPr="00151188">
              <w:rPr>
                <w:rFonts w:asciiTheme="minorHAnsi" w:hAnsiTheme="minorHAnsi" w:cstheme="minorHAnsi"/>
                <w:szCs w:val="22"/>
              </w:rPr>
              <w:t xml:space="preserve"> detail</w:t>
            </w:r>
            <w:r w:rsidR="008910CD">
              <w:rPr>
                <w:rFonts w:asciiTheme="minorHAnsi" w:hAnsiTheme="minorHAnsi" w:cstheme="minorHAnsi"/>
                <w:szCs w:val="22"/>
              </w:rPr>
              <w:t>s</w:t>
            </w:r>
            <w:r w:rsidRPr="00151188">
              <w:rPr>
                <w:rFonts w:asciiTheme="minorHAnsi" w:hAnsiTheme="minorHAnsi" w:cstheme="minorHAnsi"/>
                <w:szCs w:val="22"/>
              </w:rPr>
              <w:t xml:space="preserve"> regarding the incident or accident, indicating immediate measures taken to address it, and include information provided by any contractor and supervising entity, as appropriate.</w:t>
            </w:r>
          </w:p>
        </w:tc>
        <w:tc>
          <w:tcPr>
            <w:tcW w:w="3780" w:type="dxa"/>
            <w:tcBorders>
              <w:bottom w:val="single" w:sz="4" w:space="0" w:color="000000"/>
            </w:tcBorders>
          </w:tcPr>
          <w:p w14:paraId="4077096F" w14:textId="7238D282" w:rsidR="00CE3F7E" w:rsidRPr="00151188" w:rsidRDefault="00CE3F7E" w:rsidP="00CE3F7E">
            <w:pPr>
              <w:keepLines/>
              <w:widowControl w:val="0"/>
              <w:rPr>
                <w:rFonts w:cstheme="minorHAnsi"/>
              </w:rPr>
            </w:pPr>
            <w:r w:rsidRPr="00151188">
              <w:rPr>
                <w:rFonts w:cstheme="minorHAnsi"/>
              </w:rPr>
              <w:t xml:space="preserve">Promptly after taking notice of the incident or accident (as soon as reasonably practicable, but no later than ten (10) calendar days after the occurrence of such incident or accident). </w:t>
            </w:r>
          </w:p>
        </w:tc>
        <w:tc>
          <w:tcPr>
            <w:tcW w:w="3690" w:type="dxa"/>
            <w:tcBorders>
              <w:bottom w:val="single" w:sz="4" w:space="0" w:color="000000"/>
            </w:tcBorders>
          </w:tcPr>
          <w:p w14:paraId="31B1BE9E" w14:textId="68FC1B6C" w:rsidR="00CE3F7E" w:rsidRPr="00151188" w:rsidRDefault="00CE3F7E" w:rsidP="00CE3F7E">
            <w:pPr>
              <w:keepLines/>
              <w:widowControl w:val="0"/>
              <w:rPr>
                <w:rFonts w:cstheme="minorHAnsi"/>
              </w:rPr>
            </w:pPr>
            <w:r w:rsidRPr="00151188">
              <w:rPr>
                <w:rFonts w:cstheme="minorHAnsi"/>
              </w:rPr>
              <w:t>STS, NCS</w:t>
            </w:r>
          </w:p>
        </w:tc>
      </w:tr>
      <w:tr w:rsidR="00502173" w:rsidRPr="00151188" w14:paraId="60635AF2" w14:textId="77777777" w:rsidTr="00594521">
        <w:trPr>
          <w:cantSplit/>
          <w:trHeight w:val="20"/>
        </w:trPr>
        <w:tc>
          <w:tcPr>
            <w:tcW w:w="715" w:type="dxa"/>
            <w:tcBorders>
              <w:bottom w:val="single" w:sz="4" w:space="0" w:color="000000"/>
            </w:tcBorders>
          </w:tcPr>
          <w:p w14:paraId="09ECD440" w14:textId="5EA4E52E" w:rsidR="00502173" w:rsidRPr="00151188" w:rsidRDefault="00502173" w:rsidP="005D394E">
            <w:pPr>
              <w:keepLines/>
              <w:widowControl w:val="0"/>
              <w:jc w:val="center"/>
              <w:rPr>
                <w:rFonts w:cstheme="minorHAnsi"/>
              </w:rPr>
            </w:pPr>
            <w:r w:rsidRPr="00151188">
              <w:rPr>
                <w:rFonts w:cstheme="minorHAnsi"/>
              </w:rPr>
              <w:t>C</w:t>
            </w:r>
          </w:p>
        </w:tc>
        <w:tc>
          <w:tcPr>
            <w:tcW w:w="6120" w:type="dxa"/>
            <w:tcBorders>
              <w:bottom w:val="single" w:sz="4" w:space="0" w:color="000000"/>
            </w:tcBorders>
          </w:tcPr>
          <w:p w14:paraId="59B335E7" w14:textId="70F10D0A" w:rsidR="00502173" w:rsidRPr="00151188" w:rsidRDefault="00502173" w:rsidP="005D394E">
            <w:pPr>
              <w:pStyle w:val="ModelNrmlSingle"/>
              <w:keepLines/>
              <w:widowControl w:val="0"/>
              <w:spacing w:after="0"/>
              <w:ind w:firstLine="0"/>
              <w:jc w:val="left"/>
              <w:rPr>
                <w:rFonts w:asciiTheme="minorHAnsi" w:hAnsiTheme="minorHAnsi" w:cstheme="minorHAnsi"/>
                <w:b/>
                <w:bCs/>
                <w:color w:val="4472C4" w:themeColor="accent1"/>
                <w:szCs w:val="22"/>
              </w:rPr>
            </w:pPr>
            <w:r w:rsidRPr="00151188">
              <w:rPr>
                <w:rFonts w:asciiTheme="minorHAnsi" w:hAnsiTheme="minorHAnsi" w:cstheme="minorHAnsi"/>
                <w:b/>
                <w:bCs/>
                <w:color w:val="4472C4" w:themeColor="accent1"/>
                <w:szCs w:val="22"/>
              </w:rPr>
              <w:t>CONTRACTORS MONTHLY REPORTS</w:t>
            </w:r>
          </w:p>
          <w:p w14:paraId="5D975CA9" w14:textId="451AB702" w:rsidR="00B94B5D" w:rsidRPr="00151188" w:rsidRDefault="00D23270" w:rsidP="00D23270">
            <w:pPr>
              <w:keepLines/>
              <w:widowControl w:val="0"/>
              <w:rPr>
                <w:rFonts w:cstheme="minorHAnsi"/>
              </w:rPr>
            </w:pPr>
            <w:r w:rsidRPr="00151188">
              <w:rPr>
                <w:rFonts w:eastAsia="Times New Roman" w:cstheme="minorHAnsi"/>
                <w:bCs/>
              </w:rPr>
              <w:t>For</w:t>
            </w:r>
            <w:r w:rsidR="00502173" w:rsidRPr="00151188">
              <w:rPr>
                <w:rFonts w:eastAsia="Times New Roman" w:cstheme="minorHAnsi"/>
                <w:bCs/>
              </w:rPr>
              <w:t xml:space="preserve"> contracts </w:t>
            </w:r>
            <w:r w:rsidRPr="00151188">
              <w:rPr>
                <w:rFonts w:eastAsia="Times New Roman" w:cstheme="minorHAnsi"/>
                <w:bCs/>
              </w:rPr>
              <w:t xml:space="preserve">using </w:t>
            </w:r>
            <w:r w:rsidR="00502173" w:rsidRPr="00151188">
              <w:rPr>
                <w:rFonts w:eastAsia="Times New Roman" w:cstheme="minorHAnsi"/>
                <w:bCs/>
              </w:rPr>
              <w:t xml:space="preserve">the Bank’s standard procurement documents, contractors are required to provide monitoring reports to the </w:t>
            </w:r>
            <w:r w:rsidR="0015236B" w:rsidRPr="00151188">
              <w:rPr>
                <w:rFonts w:eastAsia="Times New Roman" w:cstheme="minorHAnsi"/>
                <w:bCs/>
              </w:rPr>
              <w:t xml:space="preserve">Project </w:t>
            </w:r>
            <w:r w:rsidR="0077509A" w:rsidRPr="00151188">
              <w:rPr>
                <w:rFonts w:eastAsia="Times New Roman" w:cstheme="minorHAnsi"/>
                <w:bCs/>
              </w:rPr>
              <w:t xml:space="preserve">Management </w:t>
            </w:r>
            <w:r w:rsidR="0015236B" w:rsidRPr="00151188">
              <w:rPr>
                <w:rFonts w:eastAsia="Times New Roman" w:cstheme="minorHAnsi"/>
                <w:bCs/>
              </w:rPr>
              <w:t>Unit</w:t>
            </w:r>
            <w:r w:rsidR="0077509A" w:rsidRPr="00151188">
              <w:rPr>
                <w:rFonts w:eastAsia="Times New Roman" w:cstheme="minorHAnsi"/>
                <w:bCs/>
              </w:rPr>
              <w:t>s</w:t>
            </w:r>
            <w:r w:rsidR="00502173" w:rsidRPr="00151188">
              <w:rPr>
                <w:rFonts w:eastAsia="Times New Roman" w:cstheme="minorHAnsi"/>
                <w:bCs/>
              </w:rPr>
              <w:t>.</w:t>
            </w:r>
          </w:p>
        </w:tc>
        <w:tc>
          <w:tcPr>
            <w:tcW w:w="3780" w:type="dxa"/>
            <w:tcBorders>
              <w:bottom w:val="single" w:sz="4" w:space="0" w:color="000000"/>
            </w:tcBorders>
          </w:tcPr>
          <w:p w14:paraId="298F144F" w14:textId="77777777" w:rsidR="0077509A" w:rsidRPr="002C29A1" w:rsidRDefault="0077509A" w:rsidP="0077509A">
            <w:pPr>
              <w:keepLines/>
              <w:widowControl w:val="0"/>
              <w:rPr>
                <w:rFonts w:cstheme="minorHAnsi"/>
                <w:iCs/>
              </w:rPr>
            </w:pPr>
            <w:r w:rsidRPr="002C29A1">
              <w:rPr>
                <w:rFonts w:cstheme="minorHAnsi"/>
                <w:iCs/>
              </w:rPr>
              <w:t>The Contractors shall submit</w:t>
            </w:r>
            <w:r w:rsidRPr="002C29A1">
              <w:t xml:space="preserve"> reports </w:t>
            </w:r>
            <w:r w:rsidRPr="002C29A1">
              <w:rPr>
                <w:rFonts w:cstheme="minorHAnsi"/>
                <w:iCs/>
              </w:rPr>
              <w:t>to the PIU on a quarterly basis.</w:t>
            </w:r>
          </w:p>
          <w:p w14:paraId="710AD85D" w14:textId="77777777" w:rsidR="0077509A" w:rsidRPr="002C29A1" w:rsidRDefault="0077509A" w:rsidP="0077509A">
            <w:pPr>
              <w:keepLines/>
              <w:widowControl w:val="0"/>
              <w:rPr>
                <w:rFonts w:cstheme="minorHAnsi"/>
                <w:iCs/>
              </w:rPr>
            </w:pPr>
          </w:p>
          <w:p w14:paraId="12CAAF31" w14:textId="481B546E" w:rsidR="00502173" w:rsidRPr="00151188" w:rsidRDefault="0077509A" w:rsidP="0077509A">
            <w:pPr>
              <w:keepLines/>
              <w:widowControl w:val="0"/>
              <w:rPr>
                <w:rFonts w:cstheme="minorHAnsi"/>
              </w:rPr>
            </w:pPr>
            <w:r w:rsidRPr="002C29A1">
              <w:rPr>
                <w:rFonts w:cstheme="minorHAnsi"/>
                <w:iCs/>
              </w:rPr>
              <w:t>The Borrower shall submit</w:t>
            </w:r>
            <w:r w:rsidRPr="002C29A1">
              <w:t xml:space="preserve"> to the Bank upon request.</w:t>
            </w:r>
          </w:p>
        </w:tc>
        <w:tc>
          <w:tcPr>
            <w:tcW w:w="3690" w:type="dxa"/>
            <w:tcBorders>
              <w:bottom w:val="single" w:sz="4" w:space="0" w:color="000000"/>
            </w:tcBorders>
          </w:tcPr>
          <w:p w14:paraId="04AF9E95" w14:textId="035902D1" w:rsidR="00502173" w:rsidRPr="00151188" w:rsidRDefault="00CE3F7E" w:rsidP="005D394E">
            <w:pPr>
              <w:keepLines/>
              <w:widowControl w:val="0"/>
              <w:rPr>
                <w:rFonts w:cstheme="minorHAnsi"/>
              </w:rPr>
            </w:pPr>
            <w:r w:rsidRPr="00151188">
              <w:rPr>
                <w:rFonts w:cstheme="minorHAnsi"/>
              </w:rPr>
              <w:t>STS, NCS</w:t>
            </w:r>
          </w:p>
        </w:tc>
      </w:tr>
      <w:tr w:rsidR="00502173" w:rsidRPr="00151188"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533BEBD3" w14:textId="77777777" w:rsidR="002A07CC" w:rsidRPr="00151188" w:rsidRDefault="002A07CC" w:rsidP="005D394E">
            <w:pPr>
              <w:keepLines/>
              <w:widowControl w:val="0"/>
              <w:rPr>
                <w:rFonts w:cstheme="minorHAnsi"/>
                <w:b/>
              </w:rPr>
            </w:pPr>
          </w:p>
          <w:p w14:paraId="1B9C5400" w14:textId="2D37DD92" w:rsidR="00502173" w:rsidRPr="00151188" w:rsidRDefault="00502173" w:rsidP="005D394E">
            <w:pPr>
              <w:keepLines/>
              <w:widowControl w:val="0"/>
              <w:rPr>
                <w:rFonts w:cstheme="minorHAnsi"/>
              </w:rPr>
            </w:pPr>
            <w:r w:rsidRPr="00151188">
              <w:rPr>
                <w:rFonts w:cstheme="minorHAnsi"/>
                <w:b/>
              </w:rPr>
              <w:t>ESS 1:  ASSESSMENT AND MANAGEMENT OF ENVIRONMENTAL AND SOCIAL RISKS AND IMPACTS</w:t>
            </w:r>
          </w:p>
        </w:tc>
      </w:tr>
      <w:tr w:rsidR="00502173" w:rsidRPr="00151188" w14:paraId="53FD2164" w14:textId="77777777" w:rsidTr="00594521">
        <w:trPr>
          <w:cantSplit/>
          <w:trHeight w:val="20"/>
        </w:trPr>
        <w:tc>
          <w:tcPr>
            <w:tcW w:w="715" w:type="dxa"/>
            <w:tcBorders>
              <w:top w:val="single" w:sz="4" w:space="0" w:color="000000"/>
            </w:tcBorders>
          </w:tcPr>
          <w:p w14:paraId="0D527BFF" w14:textId="77777777" w:rsidR="00502173" w:rsidRPr="00151188" w:rsidRDefault="00502173" w:rsidP="005D394E">
            <w:pPr>
              <w:keepLines/>
              <w:widowControl w:val="0"/>
              <w:jc w:val="center"/>
              <w:rPr>
                <w:rFonts w:cstheme="minorHAnsi"/>
              </w:rPr>
            </w:pPr>
            <w:r w:rsidRPr="00151188">
              <w:rPr>
                <w:rFonts w:cstheme="minorHAnsi"/>
              </w:rPr>
              <w:t>1.1</w:t>
            </w:r>
          </w:p>
        </w:tc>
        <w:tc>
          <w:tcPr>
            <w:tcW w:w="6120" w:type="dxa"/>
            <w:tcBorders>
              <w:top w:val="single" w:sz="4" w:space="0" w:color="000000"/>
            </w:tcBorders>
          </w:tcPr>
          <w:p w14:paraId="41D9A022" w14:textId="77777777" w:rsidR="00502173" w:rsidRPr="00151188" w:rsidRDefault="00502173" w:rsidP="005D394E">
            <w:pPr>
              <w:keepLines/>
              <w:widowControl w:val="0"/>
              <w:rPr>
                <w:rFonts w:cstheme="minorHAnsi"/>
              </w:rPr>
            </w:pPr>
            <w:r w:rsidRPr="00151188">
              <w:rPr>
                <w:rFonts w:cstheme="minorHAnsi"/>
                <w:b/>
                <w:color w:val="5B9BD5" w:themeColor="accent5"/>
              </w:rPr>
              <w:t>ORGANIZATIONAL STRUCTURE</w:t>
            </w:r>
          </w:p>
          <w:p w14:paraId="32E40A42" w14:textId="68155EC4" w:rsidR="00151188" w:rsidRDefault="00151188" w:rsidP="00151188">
            <w:pPr>
              <w:jc w:val="both"/>
              <w:rPr>
                <w:rFonts w:cstheme="minorHAnsi"/>
              </w:rPr>
            </w:pPr>
            <w:r w:rsidRPr="00151188">
              <w:rPr>
                <w:rFonts w:cstheme="minorHAnsi"/>
              </w:rPr>
              <w:t xml:space="preserve">The Borrower will establish and maintain </w:t>
            </w:r>
            <w:r w:rsidRPr="00151188">
              <w:rPr>
                <w:rFonts w:cstheme="minorHAnsi"/>
              </w:rPr>
              <w:t xml:space="preserve">two </w:t>
            </w:r>
            <w:r w:rsidRPr="00151188">
              <w:rPr>
                <w:rFonts w:ascii="Calibri" w:hAnsi="Calibri" w:cs="Calibri"/>
              </w:rPr>
              <w:t>Project Management Unit</w:t>
            </w:r>
            <w:r w:rsidRPr="00151188">
              <w:rPr>
                <w:rFonts w:ascii="Calibri" w:hAnsi="Calibri" w:cs="Calibri"/>
              </w:rPr>
              <w:t>s</w:t>
            </w:r>
            <w:r w:rsidRPr="00151188">
              <w:rPr>
                <w:rFonts w:ascii="Calibri" w:hAnsi="Calibri" w:cs="Calibri"/>
              </w:rPr>
              <w:t xml:space="preserve"> (PMU</w:t>
            </w:r>
            <w:r w:rsidRPr="00151188">
              <w:rPr>
                <w:rFonts w:ascii="Calibri" w:hAnsi="Calibri" w:cs="Calibri"/>
              </w:rPr>
              <w:t>s</w:t>
            </w:r>
            <w:r w:rsidRPr="00151188">
              <w:rPr>
                <w:rFonts w:ascii="Calibri" w:hAnsi="Calibri" w:cs="Calibri"/>
              </w:rPr>
              <w:t>)</w:t>
            </w:r>
            <w:r w:rsidRPr="00151188">
              <w:rPr>
                <w:rFonts w:ascii="Calibri" w:hAnsi="Calibri" w:cs="Calibri"/>
              </w:rPr>
              <w:t>, one</w:t>
            </w:r>
            <w:r w:rsidRPr="00151188">
              <w:rPr>
                <w:rFonts w:ascii="Calibri" w:hAnsi="Calibri" w:cs="Calibri"/>
              </w:rPr>
              <w:t xml:space="preserve"> at each</w:t>
            </w:r>
            <w:r w:rsidRPr="00151188">
              <w:rPr>
                <w:rFonts w:ascii="Calibri" w:hAnsi="Calibri" w:cs="Calibri"/>
              </w:rPr>
              <w:t xml:space="preserve"> of </w:t>
            </w:r>
            <w:r w:rsidR="002C29A1">
              <w:rPr>
                <w:rFonts w:ascii="Calibri" w:hAnsi="Calibri" w:cs="Calibri"/>
              </w:rPr>
              <w:t xml:space="preserve">the </w:t>
            </w:r>
            <w:r w:rsidRPr="00151188">
              <w:rPr>
                <w:rFonts w:ascii="Calibri" w:hAnsi="Calibri" w:cs="Calibri"/>
              </w:rPr>
              <w:t>two</w:t>
            </w:r>
            <w:r w:rsidRPr="00151188">
              <w:rPr>
                <w:rFonts w:ascii="Calibri" w:hAnsi="Calibri" w:cs="Calibri"/>
              </w:rPr>
              <w:t xml:space="preserve"> implementing agenc</w:t>
            </w:r>
            <w:r w:rsidRPr="00151188">
              <w:rPr>
                <w:rFonts w:ascii="Calibri" w:hAnsi="Calibri" w:cs="Calibri"/>
              </w:rPr>
              <w:t>ies,</w:t>
            </w:r>
            <w:r w:rsidRPr="00151188">
              <w:rPr>
                <w:rFonts w:cstheme="minorHAnsi"/>
              </w:rPr>
              <w:t xml:space="preserve"> with qualified staff to support management of E&amp;S risks</w:t>
            </w:r>
            <w:r w:rsidRPr="00151188">
              <w:rPr>
                <w:rFonts w:cstheme="minorHAnsi"/>
              </w:rPr>
              <w:t>.</w:t>
            </w:r>
          </w:p>
          <w:p w14:paraId="174C9D45" w14:textId="18A9E109" w:rsidR="00151188" w:rsidRPr="00151188" w:rsidRDefault="00151188" w:rsidP="00151188">
            <w:pPr>
              <w:jc w:val="both"/>
              <w:rPr>
                <w:rFonts w:cstheme="minorHAnsi"/>
              </w:rPr>
            </w:pPr>
            <w:r>
              <w:rPr>
                <w:rFonts w:cstheme="minorHAnsi"/>
              </w:rPr>
              <w:t>Maintain throughout project implementation.</w:t>
            </w:r>
          </w:p>
          <w:p w14:paraId="716A43DD" w14:textId="77777777" w:rsidR="00151188" w:rsidRPr="00151188" w:rsidRDefault="00151188" w:rsidP="00151188">
            <w:pPr>
              <w:rPr>
                <w:rFonts w:cstheme="minorHAnsi"/>
              </w:rPr>
            </w:pPr>
          </w:p>
          <w:p w14:paraId="09F2428F" w14:textId="06B943FF" w:rsidR="00B94B5D" w:rsidRPr="00151188" w:rsidRDefault="00502173" w:rsidP="002D4AA2">
            <w:pPr>
              <w:keepLines/>
              <w:widowControl w:val="0"/>
              <w:rPr>
                <w:rFonts w:cstheme="minorHAnsi"/>
                <w:highlight w:val="yellow"/>
              </w:rPr>
            </w:pPr>
            <w:r w:rsidRPr="00151188">
              <w:rPr>
                <w:rFonts w:cstheme="minorHAnsi"/>
              </w:rPr>
              <w:t xml:space="preserve"> </w:t>
            </w:r>
          </w:p>
        </w:tc>
        <w:tc>
          <w:tcPr>
            <w:tcW w:w="3780" w:type="dxa"/>
            <w:tcBorders>
              <w:top w:val="single" w:sz="4" w:space="0" w:color="000000"/>
            </w:tcBorders>
          </w:tcPr>
          <w:p w14:paraId="2DF01D26" w14:textId="344C661D" w:rsidR="00502173" w:rsidRPr="00151188" w:rsidRDefault="00151188" w:rsidP="005D394E">
            <w:pPr>
              <w:keepLines/>
              <w:widowControl w:val="0"/>
              <w:rPr>
                <w:rFonts w:cstheme="minorHAnsi"/>
              </w:rPr>
            </w:pPr>
            <w:r w:rsidRPr="00151188">
              <w:rPr>
                <w:rFonts w:cstheme="minorHAnsi"/>
              </w:rPr>
              <w:t>After project effectiveness</w:t>
            </w:r>
          </w:p>
        </w:tc>
        <w:tc>
          <w:tcPr>
            <w:tcW w:w="3690" w:type="dxa"/>
            <w:tcBorders>
              <w:top w:val="single" w:sz="4" w:space="0" w:color="000000"/>
            </w:tcBorders>
          </w:tcPr>
          <w:p w14:paraId="6F9B134B" w14:textId="2556B3BD" w:rsidR="00502173" w:rsidRPr="00151188" w:rsidRDefault="00151188" w:rsidP="005D394E">
            <w:pPr>
              <w:keepLines/>
              <w:widowControl w:val="0"/>
              <w:rPr>
                <w:rFonts w:cstheme="minorHAnsi"/>
              </w:rPr>
            </w:pPr>
            <w:r w:rsidRPr="00151188">
              <w:rPr>
                <w:rFonts w:cstheme="minorHAnsi"/>
              </w:rPr>
              <w:t>STS, NCS</w:t>
            </w:r>
          </w:p>
        </w:tc>
      </w:tr>
      <w:tr w:rsidR="00151188" w:rsidRPr="00151188" w14:paraId="69D2CFD5" w14:textId="77777777" w:rsidTr="00594521">
        <w:trPr>
          <w:cantSplit/>
          <w:trHeight w:val="20"/>
        </w:trPr>
        <w:tc>
          <w:tcPr>
            <w:tcW w:w="715" w:type="dxa"/>
          </w:tcPr>
          <w:p w14:paraId="30F6E72D" w14:textId="77777777" w:rsidR="00151188" w:rsidRPr="00151188" w:rsidRDefault="00151188" w:rsidP="00151188">
            <w:pPr>
              <w:keepLines/>
              <w:widowControl w:val="0"/>
              <w:jc w:val="center"/>
              <w:rPr>
                <w:rFonts w:cstheme="minorHAnsi"/>
              </w:rPr>
            </w:pPr>
            <w:r w:rsidRPr="00151188">
              <w:rPr>
                <w:rFonts w:cstheme="minorHAnsi"/>
              </w:rPr>
              <w:t>1.2</w:t>
            </w:r>
          </w:p>
        </w:tc>
        <w:tc>
          <w:tcPr>
            <w:tcW w:w="6120" w:type="dxa"/>
          </w:tcPr>
          <w:p w14:paraId="0B0F67C4" w14:textId="72A022E5" w:rsidR="00151188" w:rsidRPr="00151188" w:rsidRDefault="00151188" w:rsidP="00151188">
            <w:pPr>
              <w:keepLines/>
              <w:widowControl w:val="0"/>
              <w:rPr>
                <w:rFonts w:cstheme="minorHAnsi"/>
              </w:rPr>
            </w:pPr>
            <w:r w:rsidRPr="000A0AEB">
              <w:rPr>
                <w:rFonts w:cstheme="minorHAnsi"/>
                <w:b/>
                <w:color w:val="5B9BD5" w:themeColor="accent5"/>
              </w:rPr>
              <w:t>ENVIRONMENTAL AND SOCIAL ASSESSMENT:</w:t>
            </w:r>
            <w:r w:rsidRPr="00D56321">
              <w:rPr>
                <w:rFonts w:cstheme="minorHAnsi"/>
              </w:rPr>
              <w:t xml:space="preserve"> Carry out environmental and social </w:t>
            </w:r>
            <w:r>
              <w:rPr>
                <w:rFonts w:cstheme="minorHAnsi"/>
              </w:rPr>
              <w:t>screening to identify and assess the environmental and social risks and impacts of the Project and appropriate mitigation measures</w:t>
            </w:r>
          </w:p>
        </w:tc>
        <w:tc>
          <w:tcPr>
            <w:tcW w:w="3780" w:type="dxa"/>
          </w:tcPr>
          <w:p w14:paraId="690C8971" w14:textId="54F53553" w:rsidR="00151188" w:rsidRPr="00151188" w:rsidRDefault="00151188" w:rsidP="00151188">
            <w:pPr>
              <w:keepLines/>
              <w:widowControl w:val="0"/>
              <w:rPr>
                <w:rFonts w:cstheme="minorHAnsi"/>
              </w:rPr>
            </w:pPr>
            <w:r>
              <w:rPr>
                <w:rFonts w:cstheme="minorHAnsi"/>
              </w:rPr>
              <w:t>Before project appraisal</w:t>
            </w:r>
          </w:p>
        </w:tc>
        <w:tc>
          <w:tcPr>
            <w:tcW w:w="3690" w:type="dxa"/>
          </w:tcPr>
          <w:p w14:paraId="21019995" w14:textId="67C741F0" w:rsidR="00151188" w:rsidRPr="00151188" w:rsidRDefault="00151188" w:rsidP="00151188">
            <w:pPr>
              <w:keepLines/>
              <w:widowControl w:val="0"/>
              <w:rPr>
                <w:rFonts w:cstheme="minorHAnsi"/>
              </w:rPr>
            </w:pPr>
            <w:r>
              <w:rPr>
                <w:rFonts w:cstheme="minorHAnsi"/>
              </w:rPr>
              <w:t>STC, NCS</w:t>
            </w:r>
          </w:p>
        </w:tc>
      </w:tr>
      <w:tr w:rsidR="008910CD" w:rsidRPr="00151188" w14:paraId="3D1122BF" w14:textId="77777777" w:rsidTr="00594521">
        <w:trPr>
          <w:cantSplit/>
          <w:trHeight w:val="20"/>
        </w:trPr>
        <w:tc>
          <w:tcPr>
            <w:tcW w:w="715" w:type="dxa"/>
          </w:tcPr>
          <w:p w14:paraId="577C00AF" w14:textId="77777777" w:rsidR="008910CD" w:rsidRPr="00151188" w:rsidRDefault="008910CD" w:rsidP="008910CD">
            <w:pPr>
              <w:keepLines/>
              <w:widowControl w:val="0"/>
              <w:jc w:val="center"/>
              <w:rPr>
                <w:rFonts w:cstheme="minorHAnsi"/>
              </w:rPr>
            </w:pPr>
            <w:r w:rsidRPr="00151188">
              <w:rPr>
                <w:rFonts w:cstheme="minorHAnsi"/>
              </w:rPr>
              <w:lastRenderedPageBreak/>
              <w:t>1.3</w:t>
            </w:r>
          </w:p>
        </w:tc>
        <w:tc>
          <w:tcPr>
            <w:tcW w:w="6120" w:type="dxa"/>
          </w:tcPr>
          <w:p w14:paraId="1D2F2F6B" w14:textId="6E29758F" w:rsidR="008910CD" w:rsidRPr="00151188" w:rsidRDefault="008910CD" w:rsidP="008910CD">
            <w:pPr>
              <w:keepLines/>
              <w:widowControl w:val="0"/>
              <w:rPr>
                <w:rFonts w:cstheme="minorHAnsi"/>
              </w:rPr>
            </w:pPr>
            <w:r w:rsidRPr="00151188">
              <w:rPr>
                <w:rFonts w:cstheme="minorHAnsi"/>
                <w:b/>
                <w:color w:val="5B9BD5" w:themeColor="accent5"/>
              </w:rPr>
              <w:t>MANAGEMENT TOOLS AND INSTRUMENTS</w:t>
            </w:r>
            <w:r w:rsidRPr="00151188">
              <w:rPr>
                <w:rFonts w:cstheme="minorHAnsi"/>
                <w:color w:val="5B9BD5" w:themeColor="accent5"/>
              </w:rPr>
              <w:t xml:space="preserve"> </w:t>
            </w:r>
          </w:p>
          <w:p w14:paraId="227EA05B" w14:textId="016ED102" w:rsidR="008910CD" w:rsidRPr="00747414" w:rsidRDefault="008910CD" w:rsidP="008910CD">
            <w:pPr>
              <w:jc w:val="both"/>
              <w:rPr>
                <w:rFonts w:cstheme="minorHAnsi"/>
              </w:rPr>
            </w:pPr>
            <w:r>
              <w:rPr>
                <w:rFonts w:cstheme="minorHAnsi"/>
              </w:rPr>
              <w:t>T</w:t>
            </w:r>
            <w:r w:rsidRPr="00151188">
              <w:rPr>
                <w:rFonts w:cstheme="minorHAnsi"/>
              </w:rPr>
              <w:t>he</w:t>
            </w:r>
            <w:r w:rsidRPr="00581B4F">
              <w:rPr>
                <w:rFonts w:cstheme="minorHAnsi"/>
              </w:rPr>
              <w:t xml:space="preserve"> E&amp;S risk management processes and procedures to be followed during Project implementation will be included in the Project’s Operational Manual (</w:t>
            </w:r>
            <w:r>
              <w:rPr>
                <w:rFonts w:cstheme="minorHAnsi"/>
              </w:rPr>
              <w:t>P</w:t>
            </w:r>
            <w:r w:rsidRPr="00581B4F">
              <w:rPr>
                <w:rFonts w:cstheme="minorHAnsi"/>
              </w:rPr>
              <w:t>OM), consistent with relevant requirements of ESS1, ESS2 and ESS</w:t>
            </w:r>
            <w:r>
              <w:rPr>
                <w:rFonts w:cstheme="minorHAnsi"/>
              </w:rPr>
              <w:t>10</w:t>
            </w:r>
            <w:r w:rsidRPr="00581B4F">
              <w:rPr>
                <w:rFonts w:cstheme="minorHAnsi"/>
              </w:rPr>
              <w:t>, and in a manner acceptable to the World Bank.</w:t>
            </w:r>
          </w:p>
          <w:p w14:paraId="105C3B9C" w14:textId="743EA64C" w:rsidR="008910CD" w:rsidRPr="00151188" w:rsidRDefault="008910CD" w:rsidP="008910CD">
            <w:pPr>
              <w:keepLines/>
              <w:widowControl w:val="0"/>
              <w:rPr>
                <w:rFonts w:cstheme="minorHAnsi"/>
              </w:rPr>
            </w:pPr>
          </w:p>
        </w:tc>
        <w:tc>
          <w:tcPr>
            <w:tcW w:w="3780" w:type="dxa"/>
          </w:tcPr>
          <w:p w14:paraId="3D678D1E" w14:textId="73F73C99" w:rsidR="008910CD" w:rsidRPr="002C29A1" w:rsidRDefault="008910CD" w:rsidP="008910CD">
            <w:pPr>
              <w:keepLines/>
              <w:widowControl w:val="0"/>
              <w:rPr>
                <w:rFonts w:cstheme="minorHAnsi"/>
              </w:rPr>
            </w:pPr>
            <w:r w:rsidRPr="002C29A1">
              <w:rPr>
                <w:rFonts w:cstheme="minorHAnsi"/>
              </w:rPr>
              <w:t>The POM, acceptable to the Bank, is expected to be finalized prior to effectiveness. Once approved, the POM will be implemented throughout Project implementation.</w:t>
            </w:r>
          </w:p>
        </w:tc>
        <w:tc>
          <w:tcPr>
            <w:tcW w:w="3690" w:type="dxa"/>
          </w:tcPr>
          <w:p w14:paraId="489D8047" w14:textId="73C1C907" w:rsidR="008910CD" w:rsidRPr="00151188" w:rsidRDefault="008910CD" w:rsidP="008910CD">
            <w:pPr>
              <w:keepLines/>
              <w:widowControl w:val="0"/>
              <w:rPr>
                <w:rFonts w:cstheme="minorHAnsi"/>
              </w:rPr>
            </w:pPr>
            <w:r>
              <w:rPr>
                <w:rFonts w:cstheme="minorHAnsi"/>
              </w:rPr>
              <w:t>STC, NCS</w:t>
            </w:r>
          </w:p>
        </w:tc>
      </w:tr>
      <w:tr w:rsidR="008910CD" w:rsidRPr="00151188" w14:paraId="13C5E52B" w14:textId="77777777" w:rsidTr="00594521">
        <w:trPr>
          <w:cantSplit/>
          <w:trHeight w:val="20"/>
        </w:trPr>
        <w:tc>
          <w:tcPr>
            <w:tcW w:w="715" w:type="dxa"/>
          </w:tcPr>
          <w:p w14:paraId="556EBD0C" w14:textId="77777777" w:rsidR="008910CD" w:rsidRPr="00151188" w:rsidRDefault="008910CD" w:rsidP="008910CD">
            <w:pPr>
              <w:keepLines/>
              <w:widowControl w:val="0"/>
              <w:jc w:val="center"/>
              <w:rPr>
                <w:rFonts w:cstheme="minorHAnsi"/>
              </w:rPr>
            </w:pPr>
            <w:r w:rsidRPr="00151188">
              <w:rPr>
                <w:rFonts w:cstheme="minorHAnsi"/>
              </w:rPr>
              <w:t>1.4</w:t>
            </w:r>
          </w:p>
        </w:tc>
        <w:tc>
          <w:tcPr>
            <w:tcW w:w="6120" w:type="dxa"/>
          </w:tcPr>
          <w:p w14:paraId="2D8B91A6" w14:textId="77777777" w:rsidR="008910CD" w:rsidRPr="00151188" w:rsidRDefault="008910CD" w:rsidP="008910CD">
            <w:pPr>
              <w:keepLines/>
              <w:widowControl w:val="0"/>
              <w:rPr>
                <w:rFonts w:cstheme="minorHAnsi"/>
              </w:rPr>
            </w:pPr>
            <w:r w:rsidRPr="00151188">
              <w:rPr>
                <w:rFonts w:cstheme="minorHAnsi"/>
                <w:b/>
                <w:color w:val="5B9BD5" w:themeColor="accent5"/>
              </w:rPr>
              <w:t>MANAGEMENT OF CONTRACTORS</w:t>
            </w:r>
            <w:r w:rsidRPr="00151188">
              <w:rPr>
                <w:rFonts w:cstheme="minorHAnsi"/>
              </w:rPr>
              <w:t xml:space="preserve"> </w:t>
            </w:r>
          </w:p>
          <w:p w14:paraId="717AF0C5" w14:textId="26614C4E" w:rsidR="008910CD" w:rsidRPr="00151188" w:rsidRDefault="008910CD" w:rsidP="008910CD">
            <w:pPr>
              <w:keepLines/>
              <w:widowControl w:val="0"/>
              <w:rPr>
                <w:rFonts w:cstheme="minorHAnsi"/>
              </w:rPr>
            </w:pPr>
            <w:r w:rsidRPr="00151188">
              <w:rPr>
                <w:rFonts w:cstheme="minorHAnsi"/>
              </w:rPr>
              <w:t>Incorporate the relevant aspects of the ESCP, including the relevant E&amp;S documents and/or plans, and the Labor Management Procedures, into the ESHS specifications of the procurement documents with contractors. Thereafter ensure that the contractors comply with the ESHS specifications of their respective contracts.</w:t>
            </w:r>
          </w:p>
          <w:p w14:paraId="16EDEFB8" w14:textId="1897EFC7" w:rsidR="008910CD" w:rsidRPr="00151188" w:rsidRDefault="008910CD" w:rsidP="008910CD">
            <w:pPr>
              <w:keepLines/>
              <w:widowControl w:val="0"/>
              <w:rPr>
                <w:rFonts w:cstheme="minorHAnsi"/>
              </w:rPr>
            </w:pPr>
          </w:p>
        </w:tc>
        <w:tc>
          <w:tcPr>
            <w:tcW w:w="3780" w:type="dxa"/>
          </w:tcPr>
          <w:p w14:paraId="6D42BD64" w14:textId="76AD3725" w:rsidR="008910CD" w:rsidRPr="00151188" w:rsidRDefault="008910CD" w:rsidP="008910CD">
            <w:pPr>
              <w:keepLines/>
              <w:widowControl w:val="0"/>
              <w:rPr>
                <w:rFonts w:eastAsia="Times New Roman" w:cstheme="minorHAnsi"/>
                <w:bCs/>
              </w:rPr>
            </w:pPr>
            <w:r w:rsidRPr="00151188">
              <w:rPr>
                <w:rFonts w:eastAsia="Times New Roman" w:cstheme="minorHAnsi"/>
                <w:bCs/>
              </w:rPr>
              <w:t xml:space="preserve">Prior to the preparation of procurement documents. </w:t>
            </w:r>
          </w:p>
          <w:p w14:paraId="67F68084" w14:textId="77777777" w:rsidR="008910CD" w:rsidRDefault="008910CD" w:rsidP="008910CD">
            <w:pPr>
              <w:keepLines/>
              <w:widowControl w:val="0"/>
              <w:rPr>
                <w:rFonts w:eastAsia="Times New Roman" w:cstheme="minorHAnsi"/>
                <w:bCs/>
              </w:rPr>
            </w:pPr>
          </w:p>
          <w:p w14:paraId="34689B31" w14:textId="087E849F" w:rsidR="008910CD" w:rsidRPr="00151188" w:rsidRDefault="008910CD" w:rsidP="008910CD">
            <w:pPr>
              <w:keepLines/>
              <w:widowControl w:val="0"/>
              <w:rPr>
                <w:rFonts w:cstheme="minorHAnsi"/>
              </w:rPr>
            </w:pPr>
            <w:r w:rsidRPr="00151188">
              <w:rPr>
                <w:rFonts w:eastAsia="Times New Roman" w:cstheme="minorHAnsi"/>
                <w:bCs/>
              </w:rPr>
              <w:t>Supervise contractors throughout Project implementation.</w:t>
            </w:r>
          </w:p>
        </w:tc>
        <w:tc>
          <w:tcPr>
            <w:tcW w:w="3690" w:type="dxa"/>
          </w:tcPr>
          <w:p w14:paraId="2C167600" w14:textId="61C4518E" w:rsidR="008910CD" w:rsidRPr="00151188" w:rsidRDefault="008910CD" w:rsidP="008910CD">
            <w:pPr>
              <w:keepLines/>
              <w:widowControl w:val="0"/>
              <w:rPr>
                <w:rFonts w:cstheme="minorHAnsi"/>
              </w:rPr>
            </w:pPr>
            <w:r>
              <w:rPr>
                <w:rFonts w:cstheme="minorHAnsi"/>
              </w:rPr>
              <w:t>STC, NCS</w:t>
            </w:r>
          </w:p>
        </w:tc>
      </w:tr>
      <w:tr w:rsidR="008910CD" w:rsidRPr="00151188" w14:paraId="24AAF5F3" w14:textId="77777777" w:rsidTr="00FA0A88">
        <w:trPr>
          <w:cantSplit/>
          <w:trHeight w:val="458"/>
        </w:trPr>
        <w:tc>
          <w:tcPr>
            <w:tcW w:w="14305" w:type="dxa"/>
            <w:gridSpan w:val="4"/>
            <w:shd w:val="clear" w:color="auto" w:fill="F4B083" w:themeFill="accent2" w:themeFillTint="99"/>
          </w:tcPr>
          <w:p w14:paraId="2B02C777" w14:textId="69C4181C" w:rsidR="008910CD" w:rsidRPr="00151188" w:rsidRDefault="008910CD" w:rsidP="008910CD">
            <w:pPr>
              <w:keepLines/>
              <w:widowControl w:val="0"/>
              <w:rPr>
                <w:rFonts w:cstheme="minorHAnsi"/>
              </w:rPr>
            </w:pPr>
            <w:r w:rsidRPr="00151188">
              <w:rPr>
                <w:rFonts w:cstheme="minorHAnsi"/>
                <w:b/>
              </w:rPr>
              <w:t xml:space="preserve">ESS 2:  LABOR AND WORKING CONDITIONS  </w:t>
            </w:r>
          </w:p>
        </w:tc>
      </w:tr>
      <w:tr w:rsidR="008910CD" w:rsidRPr="00151188" w14:paraId="752A32E9" w14:textId="77777777" w:rsidTr="00594521">
        <w:trPr>
          <w:cantSplit/>
          <w:trHeight w:val="20"/>
        </w:trPr>
        <w:tc>
          <w:tcPr>
            <w:tcW w:w="715" w:type="dxa"/>
          </w:tcPr>
          <w:p w14:paraId="588298D6" w14:textId="77777777" w:rsidR="008910CD" w:rsidRPr="00151188" w:rsidRDefault="008910CD" w:rsidP="008910CD">
            <w:pPr>
              <w:keepLines/>
              <w:widowControl w:val="0"/>
              <w:jc w:val="center"/>
              <w:rPr>
                <w:rFonts w:cstheme="minorHAnsi"/>
              </w:rPr>
            </w:pPr>
            <w:r w:rsidRPr="00151188">
              <w:rPr>
                <w:rFonts w:cstheme="minorHAnsi"/>
              </w:rPr>
              <w:t>2.1</w:t>
            </w:r>
          </w:p>
        </w:tc>
        <w:tc>
          <w:tcPr>
            <w:tcW w:w="6120" w:type="dxa"/>
          </w:tcPr>
          <w:p w14:paraId="5E4F589E" w14:textId="68A9234B" w:rsidR="008910CD" w:rsidRPr="008910CD" w:rsidRDefault="008910CD" w:rsidP="008910CD">
            <w:pPr>
              <w:keepLines/>
              <w:widowControl w:val="0"/>
              <w:rPr>
                <w:rFonts w:cstheme="minorHAnsi"/>
                <w:b/>
                <w:color w:val="5B9BD5" w:themeColor="accent5"/>
              </w:rPr>
            </w:pPr>
            <w:r w:rsidRPr="00151188">
              <w:rPr>
                <w:rFonts w:cstheme="minorHAnsi"/>
                <w:b/>
                <w:color w:val="5B9BD5" w:themeColor="accent5"/>
              </w:rPr>
              <w:t>LABOR MANAGEMENT PROCEDURES</w:t>
            </w:r>
          </w:p>
          <w:p w14:paraId="252E36FD" w14:textId="5E547001" w:rsidR="008910CD" w:rsidRPr="00151188" w:rsidRDefault="008910CD" w:rsidP="008910CD">
            <w:pPr>
              <w:keepLines/>
              <w:widowControl w:val="0"/>
              <w:rPr>
                <w:rFonts w:cstheme="minorHAnsi"/>
              </w:rPr>
            </w:pPr>
            <w:r w:rsidRPr="00151188">
              <w:rPr>
                <w:rFonts w:cstheme="minorHAnsi"/>
              </w:rPr>
              <w:t xml:space="preserve">Update, adopt, and implement the Labor Management Procedures (LMP) that have been developed for the Project. </w:t>
            </w:r>
          </w:p>
        </w:tc>
        <w:tc>
          <w:tcPr>
            <w:tcW w:w="3780" w:type="dxa"/>
          </w:tcPr>
          <w:p w14:paraId="79005B4D" w14:textId="64FC0F2B" w:rsidR="008910CD" w:rsidRPr="00151188" w:rsidRDefault="008910CD" w:rsidP="008910CD">
            <w:pPr>
              <w:keepLines/>
              <w:widowControl w:val="0"/>
              <w:rPr>
                <w:rFonts w:eastAsia="Times New Roman" w:cstheme="minorHAnsi"/>
                <w:bCs/>
              </w:rPr>
            </w:pPr>
            <w:r>
              <w:rPr>
                <w:rFonts w:eastAsia="Times New Roman" w:cstheme="minorHAnsi"/>
                <w:bCs/>
              </w:rPr>
              <w:t>T</w:t>
            </w:r>
            <w:r w:rsidRPr="00151188">
              <w:rPr>
                <w:rFonts w:eastAsia="Times New Roman" w:cstheme="minorHAnsi"/>
                <w:bCs/>
              </w:rPr>
              <w:t>hroughout Project implementation.</w:t>
            </w:r>
          </w:p>
        </w:tc>
        <w:tc>
          <w:tcPr>
            <w:tcW w:w="3690" w:type="dxa"/>
          </w:tcPr>
          <w:p w14:paraId="1DBB9F8C" w14:textId="5AE112E3" w:rsidR="008910CD" w:rsidRPr="00151188" w:rsidRDefault="008910CD" w:rsidP="008910CD">
            <w:pPr>
              <w:keepLines/>
              <w:widowControl w:val="0"/>
              <w:rPr>
                <w:rFonts w:cstheme="minorHAnsi"/>
              </w:rPr>
            </w:pPr>
            <w:r>
              <w:rPr>
                <w:rFonts w:cstheme="minorHAnsi"/>
              </w:rPr>
              <w:t>STC, NCS</w:t>
            </w:r>
          </w:p>
        </w:tc>
      </w:tr>
      <w:tr w:rsidR="008910CD" w:rsidRPr="00151188" w14:paraId="4EEA286A" w14:textId="77777777" w:rsidTr="00594521">
        <w:trPr>
          <w:cantSplit/>
          <w:trHeight w:val="20"/>
        </w:trPr>
        <w:tc>
          <w:tcPr>
            <w:tcW w:w="715" w:type="dxa"/>
          </w:tcPr>
          <w:p w14:paraId="6EF002B6" w14:textId="77777777" w:rsidR="008910CD" w:rsidRPr="00151188" w:rsidRDefault="008910CD" w:rsidP="008910CD">
            <w:pPr>
              <w:keepLines/>
              <w:widowControl w:val="0"/>
              <w:jc w:val="center"/>
              <w:rPr>
                <w:rFonts w:cstheme="minorHAnsi"/>
              </w:rPr>
            </w:pPr>
            <w:r w:rsidRPr="00151188">
              <w:rPr>
                <w:rFonts w:cstheme="minorHAnsi"/>
              </w:rPr>
              <w:t>2.2</w:t>
            </w:r>
          </w:p>
        </w:tc>
        <w:tc>
          <w:tcPr>
            <w:tcW w:w="6120" w:type="dxa"/>
          </w:tcPr>
          <w:p w14:paraId="6ACFE80B" w14:textId="70EB2AF8" w:rsidR="008910CD" w:rsidRPr="00151188" w:rsidRDefault="008910CD" w:rsidP="008910CD">
            <w:pPr>
              <w:pStyle w:val="MainText"/>
              <w:keepLines/>
              <w:widowControl w:val="0"/>
              <w:spacing w:after="0" w:line="240" w:lineRule="auto"/>
              <w:jc w:val="both"/>
              <w:rPr>
                <w:rFonts w:asciiTheme="minorHAnsi" w:hAnsiTheme="minorHAnsi" w:cstheme="minorHAnsi"/>
                <w:sz w:val="22"/>
              </w:rPr>
            </w:pPr>
            <w:r w:rsidRPr="00151188">
              <w:rPr>
                <w:rFonts w:asciiTheme="minorHAnsi" w:hAnsiTheme="minorHAnsi" w:cstheme="minorHAnsi"/>
                <w:b/>
                <w:color w:val="5B9BD5" w:themeColor="accent5"/>
                <w:sz w:val="22"/>
              </w:rPr>
              <w:t>GRIEVANCE MECHANISM FOR PROJECT WORKERS</w:t>
            </w:r>
            <w:r w:rsidRPr="00151188">
              <w:rPr>
                <w:rFonts w:asciiTheme="minorHAnsi" w:hAnsiTheme="minorHAnsi" w:cstheme="minorHAnsi"/>
                <w:sz w:val="22"/>
              </w:rPr>
              <w:t xml:space="preserve"> </w:t>
            </w:r>
          </w:p>
          <w:p w14:paraId="485BD655" w14:textId="429D8758" w:rsidR="008910CD" w:rsidRPr="00151188" w:rsidRDefault="008910CD" w:rsidP="008910CD">
            <w:pPr>
              <w:pStyle w:val="MainText"/>
              <w:keepLines/>
              <w:widowControl w:val="0"/>
              <w:spacing w:after="0" w:line="240" w:lineRule="auto"/>
              <w:jc w:val="both"/>
              <w:rPr>
                <w:rFonts w:asciiTheme="minorHAnsi" w:hAnsiTheme="minorHAnsi" w:cstheme="minorHAnsi"/>
                <w:sz w:val="22"/>
              </w:rPr>
            </w:pPr>
            <w:r w:rsidRPr="00151188">
              <w:rPr>
                <w:rFonts w:asciiTheme="minorHAnsi" w:hAnsiTheme="minorHAnsi" w:cstheme="minorHAnsi"/>
                <w:sz w:val="22"/>
              </w:rPr>
              <w:t xml:space="preserve">Establish, maintain, and operate a grievance mechanism for Project workers, as described in the LMP and consistent with ESS2.  </w:t>
            </w:r>
          </w:p>
        </w:tc>
        <w:tc>
          <w:tcPr>
            <w:tcW w:w="3780" w:type="dxa"/>
          </w:tcPr>
          <w:p w14:paraId="09632AE7" w14:textId="149FAC86" w:rsidR="008910CD" w:rsidRPr="00151188" w:rsidRDefault="008910CD" w:rsidP="008910CD">
            <w:pPr>
              <w:keepLines/>
              <w:widowControl w:val="0"/>
              <w:rPr>
                <w:rFonts w:cstheme="minorHAnsi"/>
                <w:lang w:eastAsia="en-GB"/>
              </w:rPr>
            </w:pPr>
            <w:r>
              <w:rPr>
                <w:rFonts w:eastAsia="Times New Roman" w:cstheme="minorHAnsi"/>
                <w:bCs/>
              </w:rPr>
              <w:t>G</w:t>
            </w:r>
            <w:r w:rsidRPr="00151188">
              <w:rPr>
                <w:rFonts w:eastAsia="Times New Roman" w:cstheme="minorHAnsi"/>
                <w:bCs/>
              </w:rPr>
              <w:t>rievance mechanism operational prior engaging Project workers   and maintained throughout Project implementation</w:t>
            </w:r>
            <w:r>
              <w:rPr>
                <w:rFonts w:eastAsia="Times New Roman" w:cstheme="minorHAnsi"/>
                <w:bCs/>
              </w:rPr>
              <w:t>.</w:t>
            </w:r>
          </w:p>
        </w:tc>
        <w:tc>
          <w:tcPr>
            <w:tcW w:w="3690" w:type="dxa"/>
          </w:tcPr>
          <w:p w14:paraId="3C71A24E" w14:textId="6899FD0F" w:rsidR="008910CD" w:rsidRPr="00151188" w:rsidRDefault="008910CD" w:rsidP="008910CD">
            <w:pPr>
              <w:keepLines/>
              <w:widowControl w:val="0"/>
              <w:rPr>
                <w:rFonts w:cstheme="minorHAnsi"/>
              </w:rPr>
            </w:pPr>
            <w:r>
              <w:rPr>
                <w:rFonts w:cstheme="minorHAnsi"/>
              </w:rPr>
              <w:t>STC, NCS</w:t>
            </w:r>
          </w:p>
        </w:tc>
      </w:tr>
      <w:tr w:rsidR="008910CD" w:rsidRPr="00151188" w14:paraId="19FB4073" w14:textId="77777777" w:rsidTr="00594521">
        <w:trPr>
          <w:cantSplit/>
          <w:trHeight w:val="20"/>
        </w:trPr>
        <w:tc>
          <w:tcPr>
            <w:tcW w:w="14305" w:type="dxa"/>
            <w:gridSpan w:val="4"/>
            <w:shd w:val="clear" w:color="auto" w:fill="F4B083" w:themeFill="accent2" w:themeFillTint="99"/>
          </w:tcPr>
          <w:p w14:paraId="5ADAE11F" w14:textId="1CB00421" w:rsidR="008910CD" w:rsidRPr="00151188" w:rsidRDefault="008910CD" w:rsidP="008910CD">
            <w:pPr>
              <w:keepLines/>
              <w:widowControl w:val="0"/>
              <w:rPr>
                <w:rFonts w:cstheme="minorHAnsi"/>
              </w:rPr>
            </w:pPr>
            <w:r w:rsidRPr="00151188">
              <w:rPr>
                <w:rFonts w:cstheme="minorHAnsi"/>
                <w:b/>
              </w:rPr>
              <w:t xml:space="preserve">ESS 3:  RESOURCE EFFICIENCY AND POLLUTION PREVENTION AND </w:t>
            </w:r>
            <w:r w:rsidRPr="00636FA6">
              <w:rPr>
                <w:rFonts w:cstheme="minorHAnsi"/>
                <w:b/>
              </w:rPr>
              <w:t xml:space="preserve">MANAGEMENT </w:t>
            </w:r>
            <w:r w:rsidRPr="00636FA6">
              <w:rPr>
                <w:rFonts w:cstheme="minorHAnsi"/>
              </w:rPr>
              <w:t>No</w:t>
            </w:r>
            <w:r w:rsidR="00636FA6" w:rsidRPr="00636FA6">
              <w:rPr>
                <w:rFonts w:cstheme="minorHAnsi"/>
              </w:rPr>
              <w:t>t</w:t>
            </w:r>
            <w:r>
              <w:rPr>
                <w:rFonts w:cstheme="minorHAnsi"/>
              </w:rPr>
              <w:t xml:space="preserve"> relevant </w:t>
            </w:r>
          </w:p>
        </w:tc>
      </w:tr>
    </w:tbl>
    <w:p w14:paraId="369BBEA1" w14:textId="5FE01B77" w:rsidR="007C5D74" w:rsidRPr="00151188" w:rsidRDefault="007C5D74" w:rsidP="00E10053">
      <w:pPr>
        <w:spacing w:line="120" w:lineRule="auto"/>
        <w:rPr>
          <w:rFonts w:cstheme="minorHAnsi"/>
        </w:rPr>
      </w:pPr>
    </w:p>
    <w:tbl>
      <w:tblPr>
        <w:tblStyle w:val="TableGrid"/>
        <w:tblW w:w="14305" w:type="dxa"/>
        <w:tblLayout w:type="fixed"/>
        <w:tblCellMar>
          <w:left w:w="115" w:type="dxa"/>
          <w:right w:w="115" w:type="dxa"/>
        </w:tblCellMar>
        <w:tblLook w:val="04A0" w:firstRow="1" w:lastRow="0" w:firstColumn="1" w:lastColumn="0" w:noHBand="0" w:noVBand="1"/>
      </w:tblPr>
      <w:tblGrid>
        <w:gridCol w:w="14305"/>
      </w:tblGrid>
      <w:tr w:rsidR="00502173" w:rsidRPr="00151188" w14:paraId="18022C35" w14:textId="77777777" w:rsidTr="00594521">
        <w:trPr>
          <w:cantSplit/>
          <w:trHeight w:val="20"/>
        </w:trPr>
        <w:tc>
          <w:tcPr>
            <w:tcW w:w="14305" w:type="dxa"/>
            <w:shd w:val="clear" w:color="auto" w:fill="F4B083" w:themeFill="accent2" w:themeFillTint="99"/>
          </w:tcPr>
          <w:p w14:paraId="28E5EEAD" w14:textId="5FEE87A9" w:rsidR="00502173" w:rsidRPr="00151188" w:rsidRDefault="00502173" w:rsidP="005D394E">
            <w:pPr>
              <w:keepLines/>
              <w:widowControl w:val="0"/>
              <w:rPr>
                <w:rFonts w:cstheme="minorHAnsi"/>
              </w:rPr>
            </w:pPr>
            <w:r w:rsidRPr="00151188">
              <w:rPr>
                <w:rFonts w:cstheme="minorHAnsi"/>
                <w:b/>
              </w:rPr>
              <w:t>ESS 4:  COMMUNITY HEALTH AND SAFETY</w:t>
            </w:r>
            <w:r w:rsidR="00915F10" w:rsidRPr="00151188">
              <w:rPr>
                <w:rFonts w:cstheme="minorHAnsi"/>
                <w:b/>
              </w:rPr>
              <w:t xml:space="preserve"> </w:t>
            </w:r>
            <w:r w:rsidR="00636FA6">
              <w:rPr>
                <w:rFonts w:cstheme="minorHAnsi"/>
                <w:b/>
              </w:rPr>
              <w:t xml:space="preserve">  </w:t>
            </w:r>
            <w:r w:rsidR="00636FA6" w:rsidRPr="00636FA6">
              <w:rPr>
                <w:rFonts w:cstheme="minorHAnsi"/>
              </w:rPr>
              <w:t>Not relevant</w:t>
            </w:r>
          </w:p>
        </w:tc>
      </w:tr>
    </w:tbl>
    <w:p w14:paraId="239CB251" w14:textId="4BAD09A6" w:rsidR="007C5D74" w:rsidRPr="00151188" w:rsidRDefault="007C5D74" w:rsidP="00E10053">
      <w:pPr>
        <w:spacing w:line="120" w:lineRule="auto"/>
        <w:rPr>
          <w:rFonts w:cstheme="minorHAnsi"/>
        </w:rPr>
      </w:pPr>
    </w:p>
    <w:tbl>
      <w:tblPr>
        <w:tblStyle w:val="TableGrid"/>
        <w:tblW w:w="14305" w:type="dxa"/>
        <w:tblLayout w:type="fixed"/>
        <w:tblCellMar>
          <w:left w:w="115" w:type="dxa"/>
          <w:right w:w="115" w:type="dxa"/>
        </w:tblCellMar>
        <w:tblLook w:val="04A0" w:firstRow="1" w:lastRow="0" w:firstColumn="1" w:lastColumn="0" w:noHBand="0" w:noVBand="1"/>
      </w:tblPr>
      <w:tblGrid>
        <w:gridCol w:w="14305"/>
      </w:tblGrid>
      <w:tr w:rsidR="00502173" w:rsidRPr="00151188" w14:paraId="43B229A2" w14:textId="77777777" w:rsidTr="00594521">
        <w:trPr>
          <w:cantSplit/>
          <w:trHeight w:val="20"/>
        </w:trPr>
        <w:tc>
          <w:tcPr>
            <w:tcW w:w="14305" w:type="dxa"/>
            <w:shd w:val="clear" w:color="auto" w:fill="F4B083" w:themeFill="accent2" w:themeFillTint="99"/>
          </w:tcPr>
          <w:p w14:paraId="49B8701F" w14:textId="5CE0DDC6" w:rsidR="00502173" w:rsidRPr="00151188" w:rsidRDefault="00502173" w:rsidP="005D394E">
            <w:pPr>
              <w:keepLines/>
              <w:widowControl w:val="0"/>
              <w:rPr>
                <w:rFonts w:cstheme="minorHAnsi"/>
              </w:rPr>
            </w:pPr>
            <w:r w:rsidRPr="00151188">
              <w:rPr>
                <w:rFonts w:cstheme="minorHAnsi"/>
                <w:b/>
              </w:rPr>
              <w:t>ESS 5:  LAND ACQUISITION, RESTRICTIONS ON LAND USE AND INVOLUNTARY RESETTLEMENT</w:t>
            </w:r>
            <w:r w:rsidR="006D2168" w:rsidRPr="00151188">
              <w:rPr>
                <w:rFonts w:cstheme="minorHAnsi"/>
                <w:b/>
              </w:rPr>
              <w:t xml:space="preserve"> </w:t>
            </w:r>
            <w:r w:rsidR="00636FA6">
              <w:rPr>
                <w:rFonts w:cstheme="minorHAnsi"/>
              </w:rPr>
              <w:t>Not relevant</w:t>
            </w:r>
          </w:p>
        </w:tc>
      </w:tr>
      <w:tr w:rsidR="00502173" w:rsidRPr="00151188" w14:paraId="423ACA0C" w14:textId="77777777" w:rsidTr="00594521">
        <w:trPr>
          <w:cantSplit/>
          <w:trHeight w:val="20"/>
        </w:trPr>
        <w:tc>
          <w:tcPr>
            <w:tcW w:w="14305" w:type="dxa"/>
            <w:shd w:val="clear" w:color="auto" w:fill="F4B083" w:themeFill="accent2" w:themeFillTint="99"/>
          </w:tcPr>
          <w:p w14:paraId="05E87770" w14:textId="0CF69918" w:rsidR="00502173" w:rsidRPr="00151188" w:rsidRDefault="00502173" w:rsidP="005D394E">
            <w:pPr>
              <w:keepLines/>
              <w:widowControl w:val="0"/>
              <w:rPr>
                <w:rFonts w:cstheme="minorHAnsi"/>
              </w:rPr>
            </w:pPr>
            <w:r w:rsidRPr="00151188">
              <w:rPr>
                <w:rFonts w:cstheme="minorHAnsi"/>
                <w:b/>
              </w:rPr>
              <w:t>ESS 6:  BIODIVERSITY CONSERVATION AND SUSTAINABLE MANAGEMENT OF LIVING NATURAL RESOURCES</w:t>
            </w:r>
            <w:r w:rsidR="006D2168" w:rsidRPr="00151188">
              <w:rPr>
                <w:rFonts w:cstheme="minorHAnsi"/>
                <w:b/>
              </w:rPr>
              <w:t xml:space="preserve"> </w:t>
            </w:r>
            <w:r w:rsidR="00636FA6">
              <w:rPr>
                <w:rFonts w:cstheme="minorHAnsi"/>
              </w:rPr>
              <w:t>Not relevant</w:t>
            </w:r>
          </w:p>
        </w:tc>
      </w:tr>
      <w:tr w:rsidR="00502173" w:rsidRPr="00151188" w14:paraId="4D5523F9" w14:textId="77777777" w:rsidTr="00FA0A88">
        <w:trPr>
          <w:cantSplit/>
          <w:trHeight w:val="602"/>
        </w:trPr>
        <w:tc>
          <w:tcPr>
            <w:tcW w:w="14305" w:type="dxa"/>
            <w:shd w:val="clear" w:color="auto" w:fill="F4B083" w:themeFill="accent2" w:themeFillTint="99"/>
          </w:tcPr>
          <w:p w14:paraId="6D1B59E9" w14:textId="5E3F43F5" w:rsidR="00502173" w:rsidRPr="00E10053" w:rsidRDefault="00502173" w:rsidP="005D394E">
            <w:pPr>
              <w:keepLines/>
              <w:widowControl w:val="0"/>
              <w:rPr>
                <w:rFonts w:cstheme="minorHAnsi"/>
              </w:rPr>
            </w:pPr>
            <w:r w:rsidRPr="00E10053">
              <w:rPr>
                <w:rFonts w:cstheme="minorHAnsi"/>
                <w:b/>
              </w:rPr>
              <w:t>ESS 7: INDIGENOUS PEOPLES/SUB-SAHARAN AFRICAN HISTORICALLY UNDERSERVED TRADITIONAL LOCAL COMMUNITIES</w:t>
            </w:r>
            <w:r w:rsidR="006D2168" w:rsidRPr="00E10053">
              <w:rPr>
                <w:rFonts w:cstheme="minorHAnsi"/>
                <w:b/>
              </w:rPr>
              <w:t xml:space="preserve"> </w:t>
            </w:r>
            <w:r w:rsidR="00636FA6" w:rsidRPr="00E10053">
              <w:rPr>
                <w:rFonts w:cstheme="minorHAnsi"/>
              </w:rPr>
              <w:t>Not relevant</w:t>
            </w:r>
          </w:p>
        </w:tc>
      </w:tr>
      <w:tr w:rsidR="00502173" w:rsidRPr="00151188" w14:paraId="10635F8A" w14:textId="77777777" w:rsidTr="00594521">
        <w:trPr>
          <w:cantSplit/>
          <w:trHeight w:val="20"/>
        </w:trPr>
        <w:tc>
          <w:tcPr>
            <w:tcW w:w="14305" w:type="dxa"/>
            <w:shd w:val="clear" w:color="auto" w:fill="F4B083" w:themeFill="accent2" w:themeFillTint="99"/>
          </w:tcPr>
          <w:p w14:paraId="39E7E5B0" w14:textId="1DDEF5E1" w:rsidR="00502173" w:rsidRPr="00E10053" w:rsidRDefault="00502173" w:rsidP="005D394E">
            <w:pPr>
              <w:keepLines/>
              <w:widowControl w:val="0"/>
              <w:rPr>
                <w:rFonts w:cstheme="minorHAnsi"/>
              </w:rPr>
            </w:pPr>
            <w:r w:rsidRPr="00E10053">
              <w:rPr>
                <w:rFonts w:cstheme="minorHAnsi"/>
                <w:b/>
              </w:rPr>
              <w:t>ESS 8: CULTURAL HERITAGE</w:t>
            </w:r>
            <w:r w:rsidR="00636FA6" w:rsidRPr="00E10053">
              <w:rPr>
                <w:rFonts w:cstheme="minorHAnsi"/>
              </w:rPr>
              <w:t xml:space="preserve"> Not relevant</w:t>
            </w:r>
          </w:p>
        </w:tc>
      </w:tr>
    </w:tbl>
    <w:p w14:paraId="6468A7BE" w14:textId="49E8A602" w:rsidR="002A07CC" w:rsidRPr="00151188" w:rsidRDefault="002A07CC">
      <w:pPr>
        <w:rPr>
          <w:rFonts w:cstheme="minorHAnsi"/>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151188" w14:paraId="6DBCFA76" w14:textId="77777777" w:rsidTr="00FA0A88">
        <w:trPr>
          <w:cantSplit/>
          <w:trHeight w:val="593"/>
        </w:trPr>
        <w:tc>
          <w:tcPr>
            <w:tcW w:w="14305" w:type="dxa"/>
            <w:gridSpan w:val="4"/>
            <w:shd w:val="clear" w:color="auto" w:fill="F4B083" w:themeFill="accent2" w:themeFillTint="99"/>
          </w:tcPr>
          <w:p w14:paraId="737BC18C" w14:textId="0AD16AB9" w:rsidR="00502173" w:rsidRPr="00151188" w:rsidRDefault="00502173" w:rsidP="005D394E">
            <w:pPr>
              <w:keepLines/>
              <w:widowControl w:val="0"/>
              <w:rPr>
                <w:rFonts w:cstheme="minorHAnsi"/>
              </w:rPr>
            </w:pPr>
            <w:r w:rsidRPr="00151188">
              <w:rPr>
                <w:rFonts w:cstheme="minorHAnsi"/>
                <w:b/>
              </w:rPr>
              <w:lastRenderedPageBreak/>
              <w:t>ESS 9: FINANCIAL INTERMEDIARIES</w:t>
            </w:r>
            <w:r w:rsidR="00916A95" w:rsidRPr="00151188">
              <w:rPr>
                <w:rFonts w:cstheme="minorHAnsi"/>
                <w:b/>
              </w:rPr>
              <w:t xml:space="preserve"> </w:t>
            </w:r>
            <w:r w:rsidR="00E10053">
              <w:rPr>
                <w:rFonts w:cstheme="minorHAnsi"/>
              </w:rPr>
              <w:t>Not relevant</w:t>
            </w:r>
          </w:p>
        </w:tc>
      </w:tr>
      <w:tr w:rsidR="00E10053" w:rsidRPr="00151188" w14:paraId="2EF131B1" w14:textId="77777777" w:rsidTr="00FA0A88">
        <w:trPr>
          <w:cantSplit/>
          <w:trHeight w:val="422"/>
        </w:trPr>
        <w:tc>
          <w:tcPr>
            <w:tcW w:w="14305" w:type="dxa"/>
            <w:gridSpan w:val="4"/>
            <w:shd w:val="clear" w:color="auto" w:fill="F4B083" w:themeFill="accent2" w:themeFillTint="99"/>
          </w:tcPr>
          <w:p w14:paraId="640856A7" w14:textId="456F8FE7" w:rsidR="00E10053" w:rsidRPr="00151188" w:rsidRDefault="00E10053" w:rsidP="00E10053">
            <w:pPr>
              <w:keepLines/>
              <w:widowControl w:val="0"/>
              <w:rPr>
                <w:rFonts w:cstheme="minorHAnsi"/>
              </w:rPr>
            </w:pPr>
            <w:r w:rsidRPr="00151188">
              <w:rPr>
                <w:rFonts w:cstheme="minorHAnsi"/>
                <w:b/>
              </w:rPr>
              <w:t>ESS 10: STAKEHOLDER ENGAGEMENT AND INFORMATION DISCLOSURE</w:t>
            </w:r>
          </w:p>
        </w:tc>
      </w:tr>
      <w:tr w:rsidR="00E10053" w:rsidRPr="00151188" w14:paraId="046527AF" w14:textId="77777777" w:rsidTr="00594521">
        <w:trPr>
          <w:cantSplit/>
          <w:trHeight w:val="20"/>
        </w:trPr>
        <w:tc>
          <w:tcPr>
            <w:tcW w:w="715" w:type="dxa"/>
          </w:tcPr>
          <w:p w14:paraId="1F86D345" w14:textId="77777777" w:rsidR="00E10053" w:rsidRPr="00151188" w:rsidRDefault="00E10053" w:rsidP="00E10053">
            <w:pPr>
              <w:pStyle w:val="Normal-PRsubhead"/>
              <w:rPr>
                <w:b/>
              </w:rPr>
            </w:pPr>
            <w:r w:rsidRPr="00151188">
              <w:t>10.1</w:t>
            </w:r>
          </w:p>
        </w:tc>
        <w:tc>
          <w:tcPr>
            <w:tcW w:w="6120" w:type="dxa"/>
          </w:tcPr>
          <w:p w14:paraId="470352CD" w14:textId="72ED8F8C" w:rsidR="00E10053" w:rsidRPr="00E10053" w:rsidRDefault="00E10053" w:rsidP="00E10053">
            <w:pPr>
              <w:pStyle w:val="Normal-PRsubhead"/>
              <w:rPr>
                <w:b/>
              </w:rPr>
            </w:pPr>
            <w:r w:rsidRPr="00151188">
              <w:rPr>
                <w:b/>
              </w:rPr>
              <w:t>STAKEHOLDER ENGAGEMENT PLAN PREPARATION AND IMPLEMENTATION</w:t>
            </w:r>
          </w:p>
          <w:p w14:paraId="1263D0B7" w14:textId="7B9B6818" w:rsidR="00E10053" w:rsidRPr="00151188" w:rsidRDefault="00E10053" w:rsidP="00E10053">
            <w:pPr>
              <w:pStyle w:val="Normal-PRsubhead"/>
            </w:pPr>
            <w:r w:rsidRPr="00151188">
              <w:rPr>
                <w:color w:val="auto"/>
              </w:rPr>
              <w:t>Update, adopt, and implement Stakeholder Engagement Plan (SEP).</w:t>
            </w:r>
          </w:p>
        </w:tc>
        <w:tc>
          <w:tcPr>
            <w:tcW w:w="3780" w:type="dxa"/>
          </w:tcPr>
          <w:p w14:paraId="1A4ABD5F" w14:textId="6FD2FFFD" w:rsidR="00E10053" w:rsidRPr="00151188" w:rsidRDefault="00E10053" w:rsidP="00E10053">
            <w:pPr>
              <w:keepLines/>
              <w:widowControl w:val="0"/>
              <w:rPr>
                <w:rFonts w:cstheme="minorHAnsi"/>
              </w:rPr>
            </w:pPr>
            <w:r>
              <w:rPr>
                <w:rFonts w:cstheme="minorHAnsi"/>
              </w:rPr>
              <w:t xml:space="preserve">Before </w:t>
            </w:r>
            <w:r w:rsidR="002C29A1">
              <w:rPr>
                <w:rFonts w:cstheme="minorHAnsi"/>
              </w:rPr>
              <w:t>P</w:t>
            </w:r>
            <w:r>
              <w:rPr>
                <w:rFonts w:cstheme="minorHAnsi"/>
              </w:rPr>
              <w:t>roject appraisal</w:t>
            </w:r>
          </w:p>
        </w:tc>
        <w:tc>
          <w:tcPr>
            <w:tcW w:w="3690" w:type="dxa"/>
          </w:tcPr>
          <w:p w14:paraId="404FA487" w14:textId="338D6F89" w:rsidR="00E10053" w:rsidRPr="00151188" w:rsidRDefault="00E10053" w:rsidP="00E10053">
            <w:pPr>
              <w:keepLines/>
              <w:widowControl w:val="0"/>
              <w:rPr>
                <w:rFonts w:cstheme="minorHAnsi"/>
              </w:rPr>
            </w:pPr>
            <w:r>
              <w:rPr>
                <w:rFonts w:cstheme="minorHAnsi"/>
              </w:rPr>
              <w:t>STC, NCS</w:t>
            </w:r>
          </w:p>
        </w:tc>
      </w:tr>
      <w:tr w:rsidR="00E10053" w:rsidRPr="00151188" w14:paraId="41181087" w14:textId="77777777" w:rsidTr="00BE3F00">
        <w:trPr>
          <w:cantSplit/>
          <w:trHeight w:val="20"/>
        </w:trPr>
        <w:tc>
          <w:tcPr>
            <w:tcW w:w="715" w:type="dxa"/>
          </w:tcPr>
          <w:p w14:paraId="0FAA416D" w14:textId="6F182D24" w:rsidR="00E10053" w:rsidRPr="00151188" w:rsidRDefault="00E10053" w:rsidP="00E10053">
            <w:pPr>
              <w:pStyle w:val="Normal-PRsubhead"/>
            </w:pPr>
            <w:r w:rsidRPr="00151188">
              <w:t>10.2</w:t>
            </w:r>
          </w:p>
        </w:tc>
        <w:tc>
          <w:tcPr>
            <w:tcW w:w="6120" w:type="dxa"/>
          </w:tcPr>
          <w:p w14:paraId="119CBC8E" w14:textId="4DF15865" w:rsidR="00E10053" w:rsidRPr="00151188" w:rsidRDefault="00E10053" w:rsidP="00E10053">
            <w:pPr>
              <w:pStyle w:val="Normal-PRsubhead"/>
              <w:rPr>
                <w:b/>
              </w:rPr>
            </w:pPr>
            <w:r w:rsidRPr="00151188">
              <w:rPr>
                <w:b/>
              </w:rPr>
              <w:t>PROJECT GRIEVANCE MECHANISM</w:t>
            </w:r>
            <w:r w:rsidRPr="00151188">
              <w:t xml:space="preserve">: </w:t>
            </w:r>
            <w:r w:rsidRPr="00151188">
              <w:rPr>
                <w:color w:val="auto"/>
              </w:rPr>
              <w:t>Prepare, adopt, maintain and operate a grievance mechanism, as described in the SEP.</w:t>
            </w:r>
          </w:p>
        </w:tc>
        <w:tc>
          <w:tcPr>
            <w:tcW w:w="3780" w:type="dxa"/>
          </w:tcPr>
          <w:p w14:paraId="52200FFD" w14:textId="5C9E8149" w:rsidR="00E10053" w:rsidRPr="00151188" w:rsidRDefault="00E10053" w:rsidP="00E10053">
            <w:pPr>
              <w:keepLines/>
              <w:widowControl w:val="0"/>
              <w:rPr>
                <w:rFonts w:cstheme="minorHAnsi"/>
              </w:rPr>
            </w:pPr>
            <w:r>
              <w:rPr>
                <w:rFonts w:cstheme="minorHAnsi"/>
              </w:rPr>
              <w:t xml:space="preserve">Before </w:t>
            </w:r>
            <w:r w:rsidR="002C29A1">
              <w:rPr>
                <w:rFonts w:cstheme="minorHAnsi"/>
              </w:rPr>
              <w:t>P</w:t>
            </w:r>
            <w:r>
              <w:rPr>
                <w:rFonts w:cstheme="minorHAnsi"/>
              </w:rPr>
              <w:t>roject appraisal</w:t>
            </w:r>
          </w:p>
        </w:tc>
        <w:tc>
          <w:tcPr>
            <w:tcW w:w="3690" w:type="dxa"/>
          </w:tcPr>
          <w:p w14:paraId="33124ECD" w14:textId="53FC9A15" w:rsidR="00E10053" w:rsidRPr="00151188" w:rsidRDefault="00E10053" w:rsidP="00E10053">
            <w:pPr>
              <w:keepLines/>
              <w:widowControl w:val="0"/>
              <w:rPr>
                <w:rFonts w:cstheme="minorHAnsi"/>
              </w:rPr>
            </w:pPr>
            <w:r>
              <w:rPr>
                <w:rFonts w:cstheme="minorHAnsi"/>
              </w:rPr>
              <w:t>STC, NCS</w:t>
            </w:r>
          </w:p>
        </w:tc>
      </w:tr>
      <w:tr w:rsidR="00E10053" w:rsidRPr="00151188" w14:paraId="685BCC6E" w14:textId="77777777" w:rsidTr="00FA0A88">
        <w:trPr>
          <w:cantSplit/>
          <w:trHeight w:val="377"/>
        </w:trPr>
        <w:tc>
          <w:tcPr>
            <w:tcW w:w="14305" w:type="dxa"/>
            <w:gridSpan w:val="4"/>
            <w:shd w:val="clear" w:color="auto" w:fill="F4B083" w:themeFill="accent2" w:themeFillTint="99"/>
          </w:tcPr>
          <w:p w14:paraId="3E9B56C0" w14:textId="63B4D4EF" w:rsidR="00E10053" w:rsidRPr="00151188" w:rsidRDefault="00E10053" w:rsidP="00E10053">
            <w:pPr>
              <w:keepLines/>
              <w:widowControl w:val="0"/>
              <w:rPr>
                <w:rFonts w:cstheme="minorHAnsi"/>
                <w:b/>
              </w:rPr>
            </w:pPr>
            <w:r w:rsidRPr="00151188">
              <w:rPr>
                <w:rFonts w:cstheme="minorHAnsi"/>
                <w:b/>
              </w:rPr>
              <w:t>CAPACITY SUPPORT (TRAINING)</w:t>
            </w:r>
          </w:p>
        </w:tc>
      </w:tr>
      <w:tr w:rsidR="00E10053" w:rsidRPr="00151188" w14:paraId="2F1B42F9" w14:textId="77777777" w:rsidTr="00594521">
        <w:trPr>
          <w:cantSplit/>
          <w:trHeight w:val="20"/>
        </w:trPr>
        <w:tc>
          <w:tcPr>
            <w:tcW w:w="715" w:type="dxa"/>
          </w:tcPr>
          <w:p w14:paraId="214B243A" w14:textId="0217A9C2" w:rsidR="00E10053" w:rsidRPr="00151188" w:rsidRDefault="00E10053" w:rsidP="00E10053">
            <w:pPr>
              <w:pStyle w:val="Normal-PRsubhead"/>
            </w:pPr>
            <w:r w:rsidRPr="00151188">
              <w:t>CS1</w:t>
            </w:r>
          </w:p>
        </w:tc>
        <w:tc>
          <w:tcPr>
            <w:tcW w:w="6120" w:type="dxa"/>
          </w:tcPr>
          <w:p w14:paraId="15FADC22" w14:textId="6724351C" w:rsidR="00E10053" w:rsidRPr="00E10053" w:rsidRDefault="00E10053" w:rsidP="00E10053">
            <w:pPr>
              <w:pStyle w:val="ListParagraph"/>
              <w:keepLines/>
              <w:widowControl w:val="0"/>
              <w:numPr>
                <w:ilvl w:val="0"/>
                <w:numId w:val="20"/>
              </w:numPr>
              <w:spacing w:after="0"/>
              <w:rPr>
                <w:rFonts w:cstheme="minorHAnsi"/>
              </w:rPr>
            </w:pPr>
            <w:r w:rsidRPr="00E10053">
              <w:rPr>
                <w:rFonts w:cstheme="minorHAnsi"/>
              </w:rPr>
              <w:t>Environmental and Social Risk management under ESF</w:t>
            </w:r>
          </w:p>
          <w:p w14:paraId="5AB9789F" w14:textId="731668A8" w:rsidR="00E10053" w:rsidRPr="00151188" w:rsidRDefault="00E10053" w:rsidP="00E10053">
            <w:pPr>
              <w:pStyle w:val="ListParagraph"/>
              <w:keepLines/>
              <w:widowControl w:val="0"/>
              <w:spacing w:after="0"/>
              <w:ind w:left="768" w:firstLine="0"/>
              <w:rPr>
                <w:rFonts w:cstheme="minorHAnsi"/>
              </w:rPr>
            </w:pPr>
          </w:p>
        </w:tc>
        <w:tc>
          <w:tcPr>
            <w:tcW w:w="3780" w:type="dxa"/>
          </w:tcPr>
          <w:p w14:paraId="18555B68" w14:textId="77F26003" w:rsidR="00E10053" w:rsidRPr="00151188" w:rsidRDefault="00E10053" w:rsidP="00E10053">
            <w:pPr>
              <w:keepLines/>
              <w:widowControl w:val="0"/>
              <w:rPr>
                <w:rFonts w:cstheme="minorHAnsi"/>
              </w:rPr>
            </w:pPr>
            <w:r w:rsidRPr="00151188">
              <w:rPr>
                <w:rFonts w:cstheme="minorHAnsi"/>
              </w:rPr>
              <w:t xml:space="preserve"> </w:t>
            </w:r>
            <w:r>
              <w:rPr>
                <w:rFonts w:cstheme="minorHAnsi"/>
              </w:rPr>
              <w:t xml:space="preserve">At </w:t>
            </w:r>
            <w:r w:rsidR="002C29A1">
              <w:rPr>
                <w:rFonts w:cstheme="minorHAnsi"/>
              </w:rPr>
              <w:t xml:space="preserve">the </w:t>
            </w:r>
            <w:r>
              <w:rPr>
                <w:rFonts w:cstheme="minorHAnsi"/>
              </w:rPr>
              <w:t>start of</w:t>
            </w:r>
            <w:r w:rsidR="002C29A1">
              <w:rPr>
                <w:rFonts w:cstheme="minorHAnsi"/>
              </w:rPr>
              <w:t xml:space="preserve"> P</w:t>
            </w:r>
            <w:bookmarkStart w:id="0" w:name="_GoBack"/>
            <w:bookmarkEnd w:id="0"/>
            <w:r>
              <w:rPr>
                <w:rFonts w:cstheme="minorHAnsi"/>
              </w:rPr>
              <w:t>roject implementation</w:t>
            </w:r>
          </w:p>
        </w:tc>
        <w:tc>
          <w:tcPr>
            <w:tcW w:w="3690" w:type="dxa"/>
          </w:tcPr>
          <w:p w14:paraId="1DA070FC" w14:textId="13BA6982" w:rsidR="00E10053" w:rsidRPr="00151188" w:rsidRDefault="00E10053" w:rsidP="00E10053">
            <w:pPr>
              <w:keepLines/>
              <w:widowControl w:val="0"/>
              <w:rPr>
                <w:rFonts w:cstheme="minorHAnsi"/>
              </w:rPr>
            </w:pPr>
            <w:r>
              <w:rPr>
                <w:rFonts w:cstheme="minorHAnsi"/>
              </w:rPr>
              <w:t>WB</w:t>
            </w:r>
          </w:p>
        </w:tc>
      </w:tr>
    </w:tbl>
    <w:p w14:paraId="67532740" w14:textId="77777777" w:rsidR="00701091" w:rsidRPr="00151188" w:rsidRDefault="00701091">
      <w:pPr>
        <w:rPr>
          <w:rFonts w:cstheme="minorHAnsi"/>
        </w:rPr>
      </w:pPr>
    </w:p>
    <w:sectPr w:rsidR="00701091" w:rsidRPr="00151188"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C453F" w14:textId="77777777" w:rsidR="00FB71C0" w:rsidRDefault="00FB71C0" w:rsidP="00E35CB2">
      <w:r>
        <w:separator/>
      </w:r>
    </w:p>
    <w:p w14:paraId="3AE9319E" w14:textId="77777777" w:rsidR="00FB71C0" w:rsidRDefault="00FB71C0"/>
    <w:p w14:paraId="1F2148ED" w14:textId="77777777" w:rsidR="00FB71C0" w:rsidRDefault="00FB71C0"/>
    <w:p w14:paraId="5AF76D5C" w14:textId="77777777" w:rsidR="00FB71C0" w:rsidRDefault="00FB71C0"/>
    <w:p w14:paraId="612B4447" w14:textId="77777777" w:rsidR="00FB71C0" w:rsidRDefault="00FB71C0"/>
  </w:endnote>
  <w:endnote w:type="continuationSeparator" w:id="0">
    <w:p w14:paraId="68AF96C7" w14:textId="77777777" w:rsidR="00FB71C0" w:rsidRDefault="00FB71C0" w:rsidP="00E35CB2">
      <w:r>
        <w:continuationSeparator/>
      </w:r>
    </w:p>
    <w:p w14:paraId="3338469B" w14:textId="77777777" w:rsidR="00FB71C0" w:rsidRDefault="00FB71C0"/>
    <w:p w14:paraId="10F97AE2" w14:textId="77777777" w:rsidR="00FB71C0" w:rsidRDefault="00FB71C0"/>
    <w:p w14:paraId="4DEBEA05" w14:textId="77777777" w:rsidR="00FB71C0" w:rsidRDefault="00FB71C0"/>
    <w:p w14:paraId="6E7DAB50" w14:textId="77777777" w:rsidR="00FB71C0" w:rsidRDefault="00FB7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BC6ED8" w:rsidRDefault="00BC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F1F8C" w14:textId="77777777" w:rsidR="00FB71C0" w:rsidRDefault="00FB71C0" w:rsidP="00E35CB2">
      <w:r>
        <w:separator/>
      </w:r>
    </w:p>
    <w:p w14:paraId="0C39F10A" w14:textId="77777777" w:rsidR="00FB71C0" w:rsidRDefault="00FB71C0"/>
    <w:p w14:paraId="25E0C26F" w14:textId="77777777" w:rsidR="00FB71C0" w:rsidRDefault="00FB71C0"/>
    <w:p w14:paraId="3A8FDFD6" w14:textId="77777777" w:rsidR="00FB71C0" w:rsidRDefault="00FB71C0"/>
    <w:p w14:paraId="3C8AE178" w14:textId="77777777" w:rsidR="00FB71C0" w:rsidRDefault="00FB71C0"/>
  </w:footnote>
  <w:footnote w:type="continuationSeparator" w:id="0">
    <w:p w14:paraId="79167DFE" w14:textId="77777777" w:rsidR="00FB71C0" w:rsidRDefault="00FB71C0" w:rsidP="00E35CB2">
      <w:r>
        <w:continuationSeparator/>
      </w:r>
    </w:p>
    <w:p w14:paraId="6EEC7906" w14:textId="77777777" w:rsidR="00FB71C0" w:rsidRDefault="00FB71C0"/>
    <w:p w14:paraId="00EBCFD9" w14:textId="77777777" w:rsidR="00FB71C0" w:rsidRDefault="00FB71C0"/>
    <w:p w14:paraId="71916443" w14:textId="77777777" w:rsidR="00FB71C0" w:rsidRDefault="00FB71C0"/>
    <w:p w14:paraId="71C05387" w14:textId="77777777" w:rsidR="00FB71C0" w:rsidRDefault="00FB71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BC6ED8" w:rsidRDefault="00BC6ED8">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149EF011" w:rsidR="00BC6ED8" w:rsidRPr="00FA0A88" w:rsidRDefault="00BC6ED8"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BC6ED8" w:rsidRDefault="00BC6ED8">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760A3522" w:rsidR="00BC6ED8" w:rsidRPr="00506C68" w:rsidRDefault="00BC6ED8"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 VERSION 2.0 – July 2019</w:t>
    </w:r>
    <w:r>
      <w:rPr>
        <w:rFonts w:cstheme="minorHAnsi"/>
        <w:b/>
        <w:color w:val="808080" w:themeColor="background1" w:themeShade="80"/>
        <w:sz w:val="16"/>
        <w:szCs w:val="16"/>
      </w:rPr>
      <w:t xml:space="preserve"> </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BC6ED8" w:rsidRPr="00506C68" w:rsidRDefault="00BC6ED8" w:rsidP="000A0AEB">
    <w:pPr>
      <w:pStyle w:val="Header"/>
      <w:rPr>
        <w:rFonts w:cstheme="minorHAnsi"/>
        <w:b/>
        <w:color w:val="808080" w:themeColor="background1" w:themeShade="80"/>
        <w:sz w:val="16"/>
        <w:szCs w:val="16"/>
      </w:rPr>
    </w:pPr>
  </w:p>
  <w:p w14:paraId="2A88191C" w14:textId="77777777" w:rsidR="00BC6ED8" w:rsidRDefault="00BC6ED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6"/>
  </w:num>
  <w:num w:numId="2">
    <w:abstractNumId w:val="6"/>
  </w:num>
  <w:num w:numId="3">
    <w:abstractNumId w:val="17"/>
  </w:num>
  <w:num w:numId="4">
    <w:abstractNumId w:val="15"/>
  </w:num>
  <w:num w:numId="5">
    <w:abstractNumId w:val="11"/>
  </w:num>
  <w:num w:numId="6">
    <w:abstractNumId w:val="19"/>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4"/>
  </w:num>
  <w:num w:numId="15">
    <w:abstractNumId w:val="12"/>
  </w:num>
  <w:num w:numId="16">
    <w:abstractNumId w:val="18"/>
  </w:num>
  <w:num w:numId="17">
    <w:abstractNumId w:val="10"/>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001E"/>
    <w:rsid w:val="00011EBF"/>
    <w:rsid w:val="000124AF"/>
    <w:rsid w:val="000132C7"/>
    <w:rsid w:val="00013663"/>
    <w:rsid w:val="00015A47"/>
    <w:rsid w:val="0001758C"/>
    <w:rsid w:val="00021A5C"/>
    <w:rsid w:val="00022B03"/>
    <w:rsid w:val="00022CE4"/>
    <w:rsid w:val="00026C40"/>
    <w:rsid w:val="00033CA0"/>
    <w:rsid w:val="00040743"/>
    <w:rsid w:val="00044394"/>
    <w:rsid w:val="000468DE"/>
    <w:rsid w:val="00047A48"/>
    <w:rsid w:val="00050BF8"/>
    <w:rsid w:val="00051F1D"/>
    <w:rsid w:val="00053C5B"/>
    <w:rsid w:val="0005481F"/>
    <w:rsid w:val="000561A4"/>
    <w:rsid w:val="000564F8"/>
    <w:rsid w:val="000623D2"/>
    <w:rsid w:val="00066E4A"/>
    <w:rsid w:val="00071F61"/>
    <w:rsid w:val="00085C13"/>
    <w:rsid w:val="00087F32"/>
    <w:rsid w:val="0009509F"/>
    <w:rsid w:val="000A0AEB"/>
    <w:rsid w:val="000A1E89"/>
    <w:rsid w:val="000A3764"/>
    <w:rsid w:val="000A38EB"/>
    <w:rsid w:val="000A419E"/>
    <w:rsid w:val="000B0093"/>
    <w:rsid w:val="000B1513"/>
    <w:rsid w:val="000B6C87"/>
    <w:rsid w:val="000B7699"/>
    <w:rsid w:val="000C0CEF"/>
    <w:rsid w:val="000C4140"/>
    <w:rsid w:val="000C42E8"/>
    <w:rsid w:val="000D043C"/>
    <w:rsid w:val="000D3122"/>
    <w:rsid w:val="000D32EF"/>
    <w:rsid w:val="000D3946"/>
    <w:rsid w:val="000F0DFB"/>
    <w:rsid w:val="000F2E62"/>
    <w:rsid w:val="000F7D8D"/>
    <w:rsid w:val="00100272"/>
    <w:rsid w:val="00102036"/>
    <w:rsid w:val="00106028"/>
    <w:rsid w:val="00122EB9"/>
    <w:rsid w:val="0012625A"/>
    <w:rsid w:val="00126D90"/>
    <w:rsid w:val="00133BC8"/>
    <w:rsid w:val="00134E29"/>
    <w:rsid w:val="0014113C"/>
    <w:rsid w:val="00142A09"/>
    <w:rsid w:val="00142B1E"/>
    <w:rsid w:val="001465A4"/>
    <w:rsid w:val="00146A78"/>
    <w:rsid w:val="00146AF0"/>
    <w:rsid w:val="00147DBF"/>
    <w:rsid w:val="00151188"/>
    <w:rsid w:val="0015236B"/>
    <w:rsid w:val="00152CC3"/>
    <w:rsid w:val="00154D0A"/>
    <w:rsid w:val="0016519A"/>
    <w:rsid w:val="00165F8C"/>
    <w:rsid w:val="00170978"/>
    <w:rsid w:val="00170A10"/>
    <w:rsid w:val="001722BA"/>
    <w:rsid w:val="001735CA"/>
    <w:rsid w:val="0017533F"/>
    <w:rsid w:val="00175BD5"/>
    <w:rsid w:val="00177A87"/>
    <w:rsid w:val="00180640"/>
    <w:rsid w:val="00181C52"/>
    <w:rsid w:val="001878F9"/>
    <w:rsid w:val="001916A5"/>
    <w:rsid w:val="00197015"/>
    <w:rsid w:val="00197E5B"/>
    <w:rsid w:val="001A1149"/>
    <w:rsid w:val="001A44BB"/>
    <w:rsid w:val="001A7BD5"/>
    <w:rsid w:val="001B452C"/>
    <w:rsid w:val="001B5562"/>
    <w:rsid w:val="001C410B"/>
    <w:rsid w:val="001D2432"/>
    <w:rsid w:val="001D2466"/>
    <w:rsid w:val="001D4EE0"/>
    <w:rsid w:val="001D672E"/>
    <w:rsid w:val="001D78A8"/>
    <w:rsid w:val="001E72D4"/>
    <w:rsid w:val="001F05A7"/>
    <w:rsid w:val="001F3344"/>
    <w:rsid w:val="001F4109"/>
    <w:rsid w:val="001F58D6"/>
    <w:rsid w:val="001F635B"/>
    <w:rsid w:val="002000B2"/>
    <w:rsid w:val="002034B8"/>
    <w:rsid w:val="002034F1"/>
    <w:rsid w:val="002216CD"/>
    <w:rsid w:val="00223773"/>
    <w:rsid w:val="00230427"/>
    <w:rsid w:val="00253388"/>
    <w:rsid w:val="00256E8D"/>
    <w:rsid w:val="002645DA"/>
    <w:rsid w:val="00266460"/>
    <w:rsid w:val="00275063"/>
    <w:rsid w:val="00276158"/>
    <w:rsid w:val="00284ABA"/>
    <w:rsid w:val="002900CC"/>
    <w:rsid w:val="0029168A"/>
    <w:rsid w:val="0029223F"/>
    <w:rsid w:val="0029535A"/>
    <w:rsid w:val="0029679B"/>
    <w:rsid w:val="00297AB6"/>
    <w:rsid w:val="002A07CC"/>
    <w:rsid w:val="002A0C04"/>
    <w:rsid w:val="002A67AD"/>
    <w:rsid w:val="002B04DB"/>
    <w:rsid w:val="002C29A1"/>
    <w:rsid w:val="002C4801"/>
    <w:rsid w:val="002C5A09"/>
    <w:rsid w:val="002C7822"/>
    <w:rsid w:val="002C7ADE"/>
    <w:rsid w:val="002D36AF"/>
    <w:rsid w:val="002D4AA2"/>
    <w:rsid w:val="002D5209"/>
    <w:rsid w:val="002D5E3A"/>
    <w:rsid w:val="002D7B18"/>
    <w:rsid w:val="002E1042"/>
    <w:rsid w:val="002E45B4"/>
    <w:rsid w:val="002E55FE"/>
    <w:rsid w:val="002E7419"/>
    <w:rsid w:val="002F0B51"/>
    <w:rsid w:val="002F64CF"/>
    <w:rsid w:val="00301D4F"/>
    <w:rsid w:val="00304827"/>
    <w:rsid w:val="00305BCF"/>
    <w:rsid w:val="00305E49"/>
    <w:rsid w:val="003108D8"/>
    <w:rsid w:val="00310A80"/>
    <w:rsid w:val="00312CC6"/>
    <w:rsid w:val="00316C77"/>
    <w:rsid w:val="00316E2F"/>
    <w:rsid w:val="003259FB"/>
    <w:rsid w:val="00325A2C"/>
    <w:rsid w:val="00331885"/>
    <w:rsid w:val="00332FCC"/>
    <w:rsid w:val="00347F05"/>
    <w:rsid w:val="00352D91"/>
    <w:rsid w:val="00354AD9"/>
    <w:rsid w:val="003570EB"/>
    <w:rsid w:val="003600CB"/>
    <w:rsid w:val="0036097D"/>
    <w:rsid w:val="00365763"/>
    <w:rsid w:val="00367F16"/>
    <w:rsid w:val="0037259C"/>
    <w:rsid w:val="0037539E"/>
    <w:rsid w:val="00375BD0"/>
    <w:rsid w:val="00377019"/>
    <w:rsid w:val="00383C2C"/>
    <w:rsid w:val="003851E2"/>
    <w:rsid w:val="0038605C"/>
    <w:rsid w:val="003974D6"/>
    <w:rsid w:val="003B5E96"/>
    <w:rsid w:val="003C1D4C"/>
    <w:rsid w:val="003C2002"/>
    <w:rsid w:val="003E1D7B"/>
    <w:rsid w:val="003E41FE"/>
    <w:rsid w:val="003E6028"/>
    <w:rsid w:val="003E6299"/>
    <w:rsid w:val="003F51D0"/>
    <w:rsid w:val="003F7918"/>
    <w:rsid w:val="00402C16"/>
    <w:rsid w:val="00403D18"/>
    <w:rsid w:val="00404812"/>
    <w:rsid w:val="004075D2"/>
    <w:rsid w:val="004137A2"/>
    <w:rsid w:val="0041418E"/>
    <w:rsid w:val="004173F6"/>
    <w:rsid w:val="00417D70"/>
    <w:rsid w:val="00421ECE"/>
    <w:rsid w:val="004222F1"/>
    <w:rsid w:val="00422BDD"/>
    <w:rsid w:val="00423785"/>
    <w:rsid w:val="00423CAC"/>
    <w:rsid w:val="00425CD3"/>
    <w:rsid w:val="0043065D"/>
    <w:rsid w:val="00433B26"/>
    <w:rsid w:val="004472E6"/>
    <w:rsid w:val="0045080E"/>
    <w:rsid w:val="0046130D"/>
    <w:rsid w:val="004626CF"/>
    <w:rsid w:val="0046390A"/>
    <w:rsid w:val="004650CC"/>
    <w:rsid w:val="0046582A"/>
    <w:rsid w:val="00470040"/>
    <w:rsid w:val="00471255"/>
    <w:rsid w:val="004728A0"/>
    <w:rsid w:val="00474BE5"/>
    <w:rsid w:val="0047550F"/>
    <w:rsid w:val="00475D41"/>
    <w:rsid w:val="00475DE9"/>
    <w:rsid w:val="00484356"/>
    <w:rsid w:val="00484A88"/>
    <w:rsid w:val="004904F8"/>
    <w:rsid w:val="004909BA"/>
    <w:rsid w:val="00491701"/>
    <w:rsid w:val="00492173"/>
    <w:rsid w:val="00493FB9"/>
    <w:rsid w:val="004973A4"/>
    <w:rsid w:val="00497F9A"/>
    <w:rsid w:val="004A5380"/>
    <w:rsid w:val="004A7DCB"/>
    <w:rsid w:val="004B006E"/>
    <w:rsid w:val="004B5968"/>
    <w:rsid w:val="004B5B25"/>
    <w:rsid w:val="004C681B"/>
    <w:rsid w:val="004D3A88"/>
    <w:rsid w:val="004D60D3"/>
    <w:rsid w:val="004D65A4"/>
    <w:rsid w:val="004D759F"/>
    <w:rsid w:val="004D7C69"/>
    <w:rsid w:val="004E51B0"/>
    <w:rsid w:val="004E5289"/>
    <w:rsid w:val="004E68EF"/>
    <w:rsid w:val="004E7CEA"/>
    <w:rsid w:val="004F1184"/>
    <w:rsid w:val="004F56F7"/>
    <w:rsid w:val="004F5C4E"/>
    <w:rsid w:val="00501AA7"/>
    <w:rsid w:val="00502173"/>
    <w:rsid w:val="00503F93"/>
    <w:rsid w:val="00506C68"/>
    <w:rsid w:val="00524D42"/>
    <w:rsid w:val="0053072C"/>
    <w:rsid w:val="00536689"/>
    <w:rsid w:val="00541AD5"/>
    <w:rsid w:val="00545C67"/>
    <w:rsid w:val="0055127F"/>
    <w:rsid w:val="00554415"/>
    <w:rsid w:val="005557DB"/>
    <w:rsid w:val="00556C53"/>
    <w:rsid w:val="00560102"/>
    <w:rsid w:val="00561847"/>
    <w:rsid w:val="00561AFB"/>
    <w:rsid w:val="00562414"/>
    <w:rsid w:val="00563557"/>
    <w:rsid w:val="00570B1A"/>
    <w:rsid w:val="00572F61"/>
    <w:rsid w:val="00575258"/>
    <w:rsid w:val="00576631"/>
    <w:rsid w:val="00576B69"/>
    <w:rsid w:val="005879CC"/>
    <w:rsid w:val="00593C8E"/>
    <w:rsid w:val="00594521"/>
    <w:rsid w:val="005A11DD"/>
    <w:rsid w:val="005B4E74"/>
    <w:rsid w:val="005B54EF"/>
    <w:rsid w:val="005B5951"/>
    <w:rsid w:val="005C40FB"/>
    <w:rsid w:val="005C4926"/>
    <w:rsid w:val="005C5F8B"/>
    <w:rsid w:val="005D09FE"/>
    <w:rsid w:val="005D394E"/>
    <w:rsid w:val="005D41CB"/>
    <w:rsid w:val="005D45E6"/>
    <w:rsid w:val="005D4B65"/>
    <w:rsid w:val="005E2E4D"/>
    <w:rsid w:val="005E3DC1"/>
    <w:rsid w:val="005F13A2"/>
    <w:rsid w:val="005F1AFA"/>
    <w:rsid w:val="005F1B0E"/>
    <w:rsid w:val="005F5CE4"/>
    <w:rsid w:val="005F6237"/>
    <w:rsid w:val="00602FE2"/>
    <w:rsid w:val="00606CA7"/>
    <w:rsid w:val="006110F8"/>
    <w:rsid w:val="00614E29"/>
    <w:rsid w:val="006175DC"/>
    <w:rsid w:val="00620639"/>
    <w:rsid w:val="00627DBD"/>
    <w:rsid w:val="00630740"/>
    <w:rsid w:val="00630C76"/>
    <w:rsid w:val="00636FA6"/>
    <w:rsid w:val="00641B66"/>
    <w:rsid w:val="006477C1"/>
    <w:rsid w:val="00650EEA"/>
    <w:rsid w:val="00652DC8"/>
    <w:rsid w:val="00655E8D"/>
    <w:rsid w:val="00662D45"/>
    <w:rsid w:val="00670476"/>
    <w:rsid w:val="00673BC8"/>
    <w:rsid w:val="00674602"/>
    <w:rsid w:val="00676E7B"/>
    <w:rsid w:val="00677B3B"/>
    <w:rsid w:val="006835E0"/>
    <w:rsid w:val="00685FF9"/>
    <w:rsid w:val="0068618C"/>
    <w:rsid w:val="00686DF7"/>
    <w:rsid w:val="00692228"/>
    <w:rsid w:val="00694763"/>
    <w:rsid w:val="006964F8"/>
    <w:rsid w:val="006A70E3"/>
    <w:rsid w:val="006B4A26"/>
    <w:rsid w:val="006C1B99"/>
    <w:rsid w:val="006D16F0"/>
    <w:rsid w:val="006D2168"/>
    <w:rsid w:val="006D36CD"/>
    <w:rsid w:val="006D4DDB"/>
    <w:rsid w:val="006E55EC"/>
    <w:rsid w:val="006E6F40"/>
    <w:rsid w:val="006F0B0A"/>
    <w:rsid w:val="006F0DF5"/>
    <w:rsid w:val="006F3188"/>
    <w:rsid w:val="006F5362"/>
    <w:rsid w:val="00701091"/>
    <w:rsid w:val="00703348"/>
    <w:rsid w:val="00717524"/>
    <w:rsid w:val="0072141F"/>
    <w:rsid w:val="00721F4E"/>
    <w:rsid w:val="0073367A"/>
    <w:rsid w:val="0073471D"/>
    <w:rsid w:val="00734F89"/>
    <w:rsid w:val="0074136F"/>
    <w:rsid w:val="00744980"/>
    <w:rsid w:val="00747414"/>
    <w:rsid w:val="00747B10"/>
    <w:rsid w:val="00752D7A"/>
    <w:rsid w:val="0075364D"/>
    <w:rsid w:val="00754821"/>
    <w:rsid w:val="007548C5"/>
    <w:rsid w:val="007551F8"/>
    <w:rsid w:val="007569FE"/>
    <w:rsid w:val="00756E4A"/>
    <w:rsid w:val="007640AF"/>
    <w:rsid w:val="00764868"/>
    <w:rsid w:val="0077509A"/>
    <w:rsid w:val="00777904"/>
    <w:rsid w:val="00777A2D"/>
    <w:rsid w:val="00777D1F"/>
    <w:rsid w:val="00781C28"/>
    <w:rsid w:val="0078416F"/>
    <w:rsid w:val="00784922"/>
    <w:rsid w:val="00784B19"/>
    <w:rsid w:val="00791A34"/>
    <w:rsid w:val="00794511"/>
    <w:rsid w:val="00797A6E"/>
    <w:rsid w:val="007A19C0"/>
    <w:rsid w:val="007A33BB"/>
    <w:rsid w:val="007A479A"/>
    <w:rsid w:val="007A5C66"/>
    <w:rsid w:val="007A706C"/>
    <w:rsid w:val="007B070B"/>
    <w:rsid w:val="007B4E9E"/>
    <w:rsid w:val="007C1B7C"/>
    <w:rsid w:val="007C5D74"/>
    <w:rsid w:val="007C7248"/>
    <w:rsid w:val="007D06D0"/>
    <w:rsid w:val="007D1B44"/>
    <w:rsid w:val="007D6A51"/>
    <w:rsid w:val="007D7377"/>
    <w:rsid w:val="007E135B"/>
    <w:rsid w:val="007E260E"/>
    <w:rsid w:val="007E2709"/>
    <w:rsid w:val="007E2DAB"/>
    <w:rsid w:val="007E4F9D"/>
    <w:rsid w:val="007E61EB"/>
    <w:rsid w:val="007F118F"/>
    <w:rsid w:val="00801481"/>
    <w:rsid w:val="00801E64"/>
    <w:rsid w:val="0080354A"/>
    <w:rsid w:val="00805C69"/>
    <w:rsid w:val="00806012"/>
    <w:rsid w:val="008109FB"/>
    <w:rsid w:val="00821252"/>
    <w:rsid w:val="00822EA7"/>
    <w:rsid w:val="00824684"/>
    <w:rsid w:val="008249BF"/>
    <w:rsid w:val="008256E0"/>
    <w:rsid w:val="00827E50"/>
    <w:rsid w:val="00836C2C"/>
    <w:rsid w:val="0084174A"/>
    <w:rsid w:val="00856BDC"/>
    <w:rsid w:val="0086190E"/>
    <w:rsid w:val="0086245D"/>
    <w:rsid w:val="00863160"/>
    <w:rsid w:val="00865A6D"/>
    <w:rsid w:val="00886479"/>
    <w:rsid w:val="008910CD"/>
    <w:rsid w:val="00891841"/>
    <w:rsid w:val="00891DF6"/>
    <w:rsid w:val="0089240F"/>
    <w:rsid w:val="00897826"/>
    <w:rsid w:val="008A40B6"/>
    <w:rsid w:val="008A6051"/>
    <w:rsid w:val="008A7977"/>
    <w:rsid w:val="008B3DA5"/>
    <w:rsid w:val="008C061B"/>
    <w:rsid w:val="008C2C65"/>
    <w:rsid w:val="008C58A2"/>
    <w:rsid w:val="008D1770"/>
    <w:rsid w:val="008D307A"/>
    <w:rsid w:val="008E1414"/>
    <w:rsid w:val="008E4690"/>
    <w:rsid w:val="008E521F"/>
    <w:rsid w:val="008E535C"/>
    <w:rsid w:val="008E7548"/>
    <w:rsid w:val="008F1333"/>
    <w:rsid w:val="008F1512"/>
    <w:rsid w:val="008F153C"/>
    <w:rsid w:val="008F40D7"/>
    <w:rsid w:val="008F4879"/>
    <w:rsid w:val="008F561B"/>
    <w:rsid w:val="009003C4"/>
    <w:rsid w:val="00906EB4"/>
    <w:rsid w:val="00907ECD"/>
    <w:rsid w:val="00910DFA"/>
    <w:rsid w:val="0091111E"/>
    <w:rsid w:val="0091289B"/>
    <w:rsid w:val="00914AFC"/>
    <w:rsid w:val="00915139"/>
    <w:rsid w:val="00915D58"/>
    <w:rsid w:val="00915F10"/>
    <w:rsid w:val="00916A95"/>
    <w:rsid w:val="00927D8B"/>
    <w:rsid w:val="00936331"/>
    <w:rsid w:val="009402D5"/>
    <w:rsid w:val="009428BB"/>
    <w:rsid w:val="00945B1A"/>
    <w:rsid w:val="0094668F"/>
    <w:rsid w:val="00947023"/>
    <w:rsid w:val="00947BD1"/>
    <w:rsid w:val="00950FFA"/>
    <w:rsid w:val="0095479C"/>
    <w:rsid w:val="00956C8A"/>
    <w:rsid w:val="009575BF"/>
    <w:rsid w:val="00966758"/>
    <w:rsid w:val="00975431"/>
    <w:rsid w:val="009772D5"/>
    <w:rsid w:val="00977F66"/>
    <w:rsid w:val="00981764"/>
    <w:rsid w:val="009925CC"/>
    <w:rsid w:val="009A005C"/>
    <w:rsid w:val="009A101B"/>
    <w:rsid w:val="009A26FC"/>
    <w:rsid w:val="009B4243"/>
    <w:rsid w:val="009B570F"/>
    <w:rsid w:val="009C49E1"/>
    <w:rsid w:val="009C67BB"/>
    <w:rsid w:val="009C7C9E"/>
    <w:rsid w:val="009D2712"/>
    <w:rsid w:val="009D55D6"/>
    <w:rsid w:val="009D603C"/>
    <w:rsid w:val="009D604F"/>
    <w:rsid w:val="009D7590"/>
    <w:rsid w:val="009E130C"/>
    <w:rsid w:val="009F0105"/>
    <w:rsid w:val="009F425A"/>
    <w:rsid w:val="009F50E9"/>
    <w:rsid w:val="00A026F5"/>
    <w:rsid w:val="00A027A6"/>
    <w:rsid w:val="00A05906"/>
    <w:rsid w:val="00A07D29"/>
    <w:rsid w:val="00A124AF"/>
    <w:rsid w:val="00A12E16"/>
    <w:rsid w:val="00A16ADC"/>
    <w:rsid w:val="00A25D44"/>
    <w:rsid w:val="00A31E0E"/>
    <w:rsid w:val="00A43131"/>
    <w:rsid w:val="00A47F59"/>
    <w:rsid w:val="00A508CC"/>
    <w:rsid w:val="00A54559"/>
    <w:rsid w:val="00A5770C"/>
    <w:rsid w:val="00A614CC"/>
    <w:rsid w:val="00A71515"/>
    <w:rsid w:val="00A839A3"/>
    <w:rsid w:val="00A84233"/>
    <w:rsid w:val="00A911EE"/>
    <w:rsid w:val="00A96974"/>
    <w:rsid w:val="00A97D95"/>
    <w:rsid w:val="00AA2A6B"/>
    <w:rsid w:val="00AA38EF"/>
    <w:rsid w:val="00AB4F98"/>
    <w:rsid w:val="00AB6811"/>
    <w:rsid w:val="00AB6EB7"/>
    <w:rsid w:val="00AB7057"/>
    <w:rsid w:val="00AC1B39"/>
    <w:rsid w:val="00AC3288"/>
    <w:rsid w:val="00AC72FF"/>
    <w:rsid w:val="00AC7315"/>
    <w:rsid w:val="00AD0A1F"/>
    <w:rsid w:val="00AD1382"/>
    <w:rsid w:val="00AD3FD8"/>
    <w:rsid w:val="00AD53B9"/>
    <w:rsid w:val="00AD7131"/>
    <w:rsid w:val="00AE0947"/>
    <w:rsid w:val="00AE60CA"/>
    <w:rsid w:val="00AF1482"/>
    <w:rsid w:val="00AF20FA"/>
    <w:rsid w:val="00AF3D21"/>
    <w:rsid w:val="00AF61CF"/>
    <w:rsid w:val="00B0144B"/>
    <w:rsid w:val="00B11FCA"/>
    <w:rsid w:val="00B1205A"/>
    <w:rsid w:val="00B1244E"/>
    <w:rsid w:val="00B1491E"/>
    <w:rsid w:val="00B16C76"/>
    <w:rsid w:val="00B174B9"/>
    <w:rsid w:val="00B31EF9"/>
    <w:rsid w:val="00B32660"/>
    <w:rsid w:val="00B35931"/>
    <w:rsid w:val="00B35BDD"/>
    <w:rsid w:val="00B45926"/>
    <w:rsid w:val="00B46ABB"/>
    <w:rsid w:val="00B46E00"/>
    <w:rsid w:val="00B50AE3"/>
    <w:rsid w:val="00B51400"/>
    <w:rsid w:val="00B532EE"/>
    <w:rsid w:val="00B54D83"/>
    <w:rsid w:val="00B61C95"/>
    <w:rsid w:val="00B650F0"/>
    <w:rsid w:val="00B7260A"/>
    <w:rsid w:val="00B75815"/>
    <w:rsid w:val="00B76B88"/>
    <w:rsid w:val="00B773BD"/>
    <w:rsid w:val="00B77DCA"/>
    <w:rsid w:val="00B80C04"/>
    <w:rsid w:val="00B83090"/>
    <w:rsid w:val="00B83F41"/>
    <w:rsid w:val="00B84EE4"/>
    <w:rsid w:val="00B9029E"/>
    <w:rsid w:val="00B90BC9"/>
    <w:rsid w:val="00B927CF"/>
    <w:rsid w:val="00B94B5D"/>
    <w:rsid w:val="00BA29B7"/>
    <w:rsid w:val="00BA481A"/>
    <w:rsid w:val="00BA5648"/>
    <w:rsid w:val="00BB2811"/>
    <w:rsid w:val="00BB4C26"/>
    <w:rsid w:val="00BC0427"/>
    <w:rsid w:val="00BC1463"/>
    <w:rsid w:val="00BC33AC"/>
    <w:rsid w:val="00BC3EC1"/>
    <w:rsid w:val="00BC6863"/>
    <w:rsid w:val="00BC6ED8"/>
    <w:rsid w:val="00BC711A"/>
    <w:rsid w:val="00BC781D"/>
    <w:rsid w:val="00BD1954"/>
    <w:rsid w:val="00BD7D19"/>
    <w:rsid w:val="00BE3F00"/>
    <w:rsid w:val="00BF1C1A"/>
    <w:rsid w:val="00BF1DF5"/>
    <w:rsid w:val="00C01A62"/>
    <w:rsid w:val="00C022B9"/>
    <w:rsid w:val="00C04F98"/>
    <w:rsid w:val="00C06379"/>
    <w:rsid w:val="00C070FD"/>
    <w:rsid w:val="00C0799A"/>
    <w:rsid w:val="00C103A2"/>
    <w:rsid w:val="00C14AF4"/>
    <w:rsid w:val="00C16256"/>
    <w:rsid w:val="00C16504"/>
    <w:rsid w:val="00C16825"/>
    <w:rsid w:val="00C20147"/>
    <w:rsid w:val="00C201B0"/>
    <w:rsid w:val="00C2489F"/>
    <w:rsid w:val="00C25464"/>
    <w:rsid w:val="00C30900"/>
    <w:rsid w:val="00C344D2"/>
    <w:rsid w:val="00C35BA3"/>
    <w:rsid w:val="00C35CAD"/>
    <w:rsid w:val="00C42698"/>
    <w:rsid w:val="00C46C0A"/>
    <w:rsid w:val="00C47F87"/>
    <w:rsid w:val="00C51724"/>
    <w:rsid w:val="00C549B1"/>
    <w:rsid w:val="00C57AC0"/>
    <w:rsid w:val="00C60109"/>
    <w:rsid w:val="00C61665"/>
    <w:rsid w:val="00C63CF6"/>
    <w:rsid w:val="00C64E2A"/>
    <w:rsid w:val="00C6704F"/>
    <w:rsid w:val="00C80F67"/>
    <w:rsid w:val="00C8568A"/>
    <w:rsid w:val="00C90384"/>
    <w:rsid w:val="00C90F2F"/>
    <w:rsid w:val="00C93C17"/>
    <w:rsid w:val="00C967C1"/>
    <w:rsid w:val="00CB6006"/>
    <w:rsid w:val="00CC0AFD"/>
    <w:rsid w:val="00CC16F4"/>
    <w:rsid w:val="00CC2EF2"/>
    <w:rsid w:val="00CC3A9C"/>
    <w:rsid w:val="00CE3F7E"/>
    <w:rsid w:val="00CE4768"/>
    <w:rsid w:val="00CF3D76"/>
    <w:rsid w:val="00D04179"/>
    <w:rsid w:val="00D06155"/>
    <w:rsid w:val="00D07F39"/>
    <w:rsid w:val="00D14D9F"/>
    <w:rsid w:val="00D17EE2"/>
    <w:rsid w:val="00D216D4"/>
    <w:rsid w:val="00D23270"/>
    <w:rsid w:val="00D3010E"/>
    <w:rsid w:val="00D30D99"/>
    <w:rsid w:val="00D36FC9"/>
    <w:rsid w:val="00D42B22"/>
    <w:rsid w:val="00D457EF"/>
    <w:rsid w:val="00D50750"/>
    <w:rsid w:val="00D56321"/>
    <w:rsid w:val="00D5750B"/>
    <w:rsid w:val="00D6797C"/>
    <w:rsid w:val="00D67AF6"/>
    <w:rsid w:val="00D7098F"/>
    <w:rsid w:val="00D72118"/>
    <w:rsid w:val="00D75D0E"/>
    <w:rsid w:val="00D9022A"/>
    <w:rsid w:val="00D91C8A"/>
    <w:rsid w:val="00D958C6"/>
    <w:rsid w:val="00D977D5"/>
    <w:rsid w:val="00DB0090"/>
    <w:rsid w:val="00DB01BC"/>
    <w:rsid w:val="00DB3538"/>
    <w:rsid w:val="00DB55FB"/>
    <w:rsid w:val="00DB5A5E"/>
    <w:rsid w:val="00DC2545"/>
    <w:rsid w:val="00DC360B"/>
    <w:rsid w:val="00DC4442"/>
    <w:rsid w:val="00DC5239"/>
    <w:rsid w:val="00DC5C30"/>
    <w:rsid w:val="00DC7129"/>
    <w:rsid w:val="00DD06EB"/>
    <w:rsid w:val="00DD24C3"/>
    <w:rsid w:val="00DD5E8D"/>
    <w:rsid w:val="00DD7123"/>
    <w:rsid w:val="00DE0B7E"/>
    <w:rsid w:val="00DE1329"/>
    <w:rsid w:val="00DE42B9"/>
    <w:rsid w:val="00DE53E3"/>
    <w:rsid w:val="00DF61F4"/>
    <w:rsid w:val="00DF776C"/>
    <w:rsid w:val="00E006D9"/>
    <w:rsid w:val="00E074FA"/>
    <w:rsid w:val="00E10053"/>
    <w:rsid w:val="00E10596"/>
    <w:rsid w:val="00E11299"/>
    <w:rsid w:val="00E25210"/>
    <w:rsid w:val="00E30A99"/>
    <w:rsid w:val="00E30D99"/>
    <w:rsid w:val="00E311F1"/>
    <w:rsid w:val="00E326E6"/>
    <w:rsid w:val="00E32CD5"/>
    <w:rsid w:val="00E35ADA"/>
    <w:rsid w:val="00E35CB2"/>
    <w:rsid w:val="00E409D3"/>
    <w:rsid w:val="00E42294"/>
    <w:rsid w:val="00E44906"/>
    <w:rsid w:val="00E45FCF"/>
    <w:rsid w:val="00E524C1"/>
    <w:rsid w:val="00E538CB"/>
    <w:rsid w:val="00E53DFB"/>
    <w:rsid w:val="00E636AE"/>
    <w:rsid w:val="00E63E39"/>
    <w:rsid w:val="00E64832"/>
    <w:rsid w:val="00E7050A"/>
    <w:rsid w:val="00E7276C"/>
    <w:rsid w:val="00E74EFB"/>
    <w:rsid w:val="00E7510E"/>
    <w:rsid w:val="00E85A7E"/>
    <w:rsid w:val="00E85B0E"/>
    <w:rsid w:val="00E90E81"/>
    <w:rsid w:val="00E94EA7"/>
    <w:rsid w:val="00E97AE9"/>
    <w:rsid w:val="00EB01FF"/>
    <w:rsid w:val="00EB6019"/>
    <w:rsid w:val="00EC159D"/>
    <w:rsid w:val="00EC5F0C"/>
    <w:rsid w:val="00ED27EB"/>
    <w:rsid w:val="00ED3C4B"/>
    <w:rsid w:val="00ED3D08"/>
    <w:rsid w:val="00EE2438"/>
    <w:rsid w:val="00EE27A9"/>
    <w:rsid w:val="00EE3003"/>
    <w:rsid w:val="00EE6503"/>
    <w:rsid w:val="00EF11F9"/>
    <w:rsid w:val="00EF1424"/>
    <w:rsid w:val="00EF1D69"/>
    <w:rsid w:val="00EF5F41"/>
    <w:rsid w:val="00F0092F"/>
    <w:rsid w:val="00F01F48"/>
    <w:rsid w:val="00F04406"/>
    <w:rsid w:val="00F069CB"/>
    <w:rsid w:val="00F1216A"/>
    <w:rsid w:val="00F13697"/>
    <w:rsid w:val="00F17EC3"/>
    <w:rsid w:val="00F21FBE"/>
    <w:rsid w:val="00F244EF"/>
    <w:rsid w:val="00F26CA8"/>
    <w:rsid w:val="00F312C3"/>
    <w:rsid w:val="00F3794F"/>
    <w:rsid w:val="00F3796C"/>
    <w:rsid w:val="00F37BB5"/>
    <w:rsid w:val="00F406AB"/>
    <w:rsid w:val="00F4087E"/>
    <w:rsid w:val="00F428D3"/>
    <w:rsid w:val="00F42BAA"/>
    <w:rsid w:val="00F43999"/>
    <w:rsid w:val="00F44929"/>
    <w:rsid w:val="00F4585F"/>
    <w:rsid w:val="00F4598D"/>
    <w:rsid w:val="00F56FA3"/>
    <w:rsid w:val="00F61F64"/>
    <w:rsid w:val="00F664BF"/>
    <w:rsid w:val="00F67BD9"/>
    <w:rsid w:val="00F71C4F"/>
    <w:rsid w:val="00F7249A"/>
    <w:rsid w:val="00F731E8"/>
    <w:rsid w:val="00F75863"/>
    <w:rsid w:val="00F764F2"/>
    <w:rsid w:val="00F77D17"/>
    <w:rsid w:val="00F8178A"/>
    <w:rsid w:val="00F82853"/>
    <w:rsid w:val="00F84CAC"/>
    <w:rsid w:val="00F90F65"/>
    <w:rsid w:val="00F9155C"/>
    <w:rsid w:val="00F9623E"/>
    <w:rsid w:val="00FA0A88"/>
    <w:rsid w:val="00FA109A"/>
    <w:rsid w:val="00FA2C0C"/>
    <w:rsid w:val="00FA31D1"/>
    <w:rsid w:val="00FA6919"/>
    <w:rsid w:val="00FB0367"/>
    <w:rsid w:val="00FB0DA6"/>
    <w:rsid w:val="00FB71C0"/>
    <w:rsid w:val="00FC5489"/>
    <w:rsid w:val="00FC74A2"/>
    <w:rsid w:val="00FD3708"/>
    <w:rsid w:val="00FD6995"/>
    <w:rsid w:val="00FE39C3"/>
    <w:rsid w:val="00FE41D6"/>
    <w:rsid w:val="00FE690A"/>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A02B156DADF41BD0A8A27912CF21F" ma:contentTypeVersion="7" ma:contentTypeDescription="Create a new document." ma:contentTypeScope="" ma:versionID="b8ad2f2c4c92c99bba67443cad4bf9fd">
  <xsd:schema xmlns:xsd="http://www.w3.org/2001/XMLSchema" xmlns:xs="http://www.w3.org/2001/XMLSchema" xmlns:p="http://schemas.microsoft.com/office/2006/metadata/properties" xmlns:ns1="http://schemas.microsoft.com/sharepoint/v3" xmlns:ns2="2066eedf-efed-4d19-88c7-4c35dee4c40c" targetNamespace="http://schemas.microsoft.com/office/2006/metadata/properties" ma:root="true" ma:fieldsID="c920a6b10215e18dddbed67f9e8b5d13" ns1:_="" ns2:_="">
    <xsd:import namespace="http://schemas.microsoft.com/sharepoint/v3"/>
    <xsd:import namespace="2066eedf-efed-4d19-88c7-4c35dee4c40c"/>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66eedf-efed-4d19-88c7-4c35dee4c40c"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bDocsObjectId xmlns="2066eedf-efed-4d19-88c7-4c35dee4c40c" xsi:nil="true"/>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IsDocumentTagged xmlns="2066eedf-efed-4d19-88c7-4c35dee4c40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33B2E-8036-4FEC-87C6-A22FBBD5E992}"/>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D675E3-AF9D-4CBE-BC32-621966E4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Tamir Ibragimoff</cp:lastModifiedBy>
  <cp:revision>2</cp:revision>
  <cp:lastPrinted>2019-07-26T18:53:00Z</cp:lastPrinted>
  <dcterms:created xsi:type="dcterms:W3CDTF">2019-12-03T19:03:00Z</dcterms:created>
  <dcterms:modified xsi:type="dcterms:W3CDTF">2019-12-03T19:03:00Z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0x010100C9EA02B156DADF41BD0A8A27912CF21F</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PRC0006965</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P163711</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APR:3.0,APR:7.0</vt:lpwstr>
  </property>
  <property fmtid="{D5CDD505-2E9C-101B-9397-08002B2CF9AE}" pid="13" name="DisclosedVersion">
    <vt:lpwstr>APR:4.0,APR:8.0</vt:lpwstr>
  </property>
</Properties>
</file>