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0194" w14:textId="3BBDEDBE" w:rsidR="004A7E02" w:rsidRDefault="006578F2"/>
    <w:p w14:paraId="00565503" w14:textId="0B081668" w:rsidR="001D3E31" w:rsidRDefault="001D3E31"/>
    <w:p w14:paraId="315D7F73" w14:textId="77777777" w:rsidR="001D3E31" w:rsidRDefault="001D3E31" w:rsidP="001D3E31">
      <w:pPr>
        <w:jc w:val="center"/>
      </w:pPr>
    </w:p>
    <w:p w14:paraId="19B8B9A9" w14:textId="77777777" w:rsidR="00DB090D" w:rsidRDefault="00DB090D" w:rsidP="001D3E31">
      <w:pPr>
        <w:jc w:val="center"/>
        <w:rPr>
          <w:rFonts w:ascii="Corbel" w:hAnsi="Corbel"/>
          <w:b/>
          <w:sz w:val="48"/>
        </w:rPr>
      </w:pPr>
      <w:bookmarkStart w:id="0" w:name="_Hlk37517979"/>
      <w:r>
        <w:rPr>
          <w:rFonts w:ascii="Corbel" w:hAnsi="Corbel"/>
          <w:b/>
          <w:sz w:val="48"/>
        </w:rPr>
        <w:t>Federal Ministry of Health</w:t>
      </w:r>
    </w:p>
    <w:p w14:paraId="6AEF3CBC" w14:textId="0A7B274E" w:rsidR="001D3E31" w:rsidRPr="004E7CEA" w:rsidRDefault="001D3E31" w:rsidP="001D3E31">
      <w:pPr>
        <w:jc w:val="center"/>
        <w:rPr>
          <w:rFonts w:ascii="Corbel" w:hAnsi="Corbel"/>
          <w:b/>
          <w:sz w:val="48"/>
        </w:rPr>
      </w:pPr>
      <w:r w:rsidRPr="000E3077">
        <w:rPr>
          <w:rFonts w:ascii="Corbel" w:hAnsi="Corbel"/>
          <w:b/>
          <w:sz w:val="48"/>
        </w:rPr>
        <w:t>NIGERIA COVID-19 PREPAREDNESS AND RESPONSE PROJECT</w:t>
      </w:r>
      <w:bookmarkEnd w:id="0"/>
      <w:r w:rsidRPr="000E3077">
        <w:rPr>
          <w:rFonts w:ascii="Corbel" w:hAnsi="Corbel"/>
          <w:b/>
          <w:sz w:val="48"/>
        </w:rPr>
        <w:t xml:space="preserve"> </w:t>
      </w:r>
      <w:r w:rsidR="00A0264D">
        <w:rPr>
          <w:rFonts w:ascii="Corbel" w:hAnsi="Corbel"/>
          <w:b/>
          <w:sz w:val="48"/>
        </w:rPr>
        <w:t xml:space="preserve">ADDITIONAL FINANCING </w:t>
      </w:r>
      <w:r>
        <w:rPr>
          <w:rFonts w:ascii="Corbel" w:hAnsi="Corbel"/>
          <w:b/>
          <w:sz w:val="48"/>
        </w:rPr>
        <w:t>(P</w:t>
      </w:r>
      <w:r w:rsidR="002E3C4D">
        <w:rPr>
          <w:rFonts w:ascii="Corbel" w:hAnsi="Corbel"/>
          <w:b/>
          <w:sz w:val="48"/>
        </w:rPr>
        <w:t>17</w:t>
      </w:r>
      <w:r w:rsidR="00A0264D">
        <w:rPr>
          <w:rFonts w:ascii="Corbel" w:hAnsi="Corbel"/>
          <w:b/>
          <w:sz w:val="48"/>
        </w:rPr>
        <w:t>7</w:t>
      </w:r>
      <w:r w:rsidR="002953F4">
        <w:rPr>
          <w:rFonts w:ascii="Corbel" w:hAnsi="Corbel"/>
          <w:b/>
          <w:sz w:val="48"/>
        </w:rPr>
        <w:t>076</w:t>
      </w:r>
      <w:r>
        <w:rPr>
          <w:rFonts w:ascii="Corbel" w:hAnsi="Corbel"/>
          <w:b/>
          <w:sz w:val="48"/>
        </w:rPr>
        <w:t>)</w:t>
      </w:r>
    </w:p>
    <w:p w14:paraId="76F9EFF4" w14:textId="77777777" w:rsidR="001D3E31" w:rsidRPr="004E7CEA" w:rsidRDefault="001D3E31" w:rsidP="001D3E31">
      <w:pPr>
        <w:jc w:val="center"/>
        <w:rPr>
          <w:rFonts w:ascii="Corbel" w:hAnsi="Corbel"/>
          <w:b/>
          <w:sz w:val="48"/>
        </w:rPr>
      </w:pPr>
    </w:p>
    <w:p w14:paraId="6D7766FD" w14:textId="42B5E078" w:rsidR="001D3E31" w:rsidRDefault="001D3E31" w:rsidP="001D3E31">
      <w:pPr>
        <w:jc w:val="center"/>
        <w:rPr>
          <w:rFonts w:ascii="Corbel" w:hAnsi="Corbel"/>
          <w:b/>
          <w:sz w:val="48"/>
          <w:szCs w:val="48"/>
        </w:rPr>
      </w:pPr>
      <w:r w:rsidRPr="4DD48E3C">
        <w:rPr>
          <w:rFonts w:ascii="Corbel" w:hAnsi="Corbel"/>
          <w:b/>
          <w:sz w:val="48"/>
          <w:szCs w:val="48"/>
        </w:rPr>
        <w:t>[</w:t>
      </w:r>
      <w:r w:rsidR="00DB090D">
        <w:rPr>
          <w:rFonts w:ascii="Corbel" w:hAnsi="Corbel"/>
          <w:b/>
          <w:sz w:val="48"/>
          <w:szCs w:val="48"/>
        </w:rPr>
        <w:t>Draft/Version</w:t>
      </w:r>
      <w:r w:rsidRPr="4DD48E3C">
        <w:rPr>
          <w:rFonts w:ascii="Corbel" w:hAnsi="Corbel"/>
          <w:b/>
          <w:sz w:val="48"/>
          <w:szCs w:val="48"/>
        </w:rPr>
        <w:t xml:space="preserve">] </w:t>
      </w:r>
    </w:p>
    <w:p w14:paraId="18B6E1C9" w14:textId="77777777" w:rsidR="001D3E31" w:rsidRPr="000A0AEB" w:rsidRDefault="001D3E31" w:rsidP="001D3E31">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B00A8D2" w14:textId="77777777" w:rsidR="001D3E31" w:rsidRDefault="001D3E31" w:rsidP="001D3E31">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23596119" w14:textId="77777777" w:rsidR="001D3E31" w:rsidRPr="000A0AEB" w:rsidRDefault="001D3E31" w:rsidP="001D3E31">
      <w:pPr>
        <w:jc w:val="center"/>
        <w:rPr>
          <w:rFonts w:ascii="Corbel" w:hAnsi="Corbel"/>
          <w:b/>
          <w:color w:val="4472C4" w:themeColor="accent1"/>
          <w:sz w:val="48"/>
        </w:rPr>
      </w:pPr>
    </w:p>
    <w:p w14:paraId="36EEC9A2" w14:textId="1D647C70" w:rsidR="001D3E31" w:rsidRPr="00561847" w:rsidRDefault="00606899" w:rsidP="001D3E31">
      <w:pPr>
        <w:jc w:val="center"/>
        <w:rPr>
          <w:rFonts w:ascii="Corbel" w:hAnsi="Corbel"/>
          <w:b/>
          <w:sz w:val="48"/>
        </w:rPr>
      </w:pPr>
      <w:r>
        <w:rPr>
          <w:rFonts w:ascii="Corbel" w:hAnsi="Corbel"/>
          <w:b/>
          <w:sz w:val="48"/>
        </w:rPr>
        <w:t xml:space="preserve">August </w:t>
      </w:r>
      <w:r w:rsidR="00D26A77">
        <w:rPr>
          <w:rFonts w:ascii="Corbel" w:hAnsi="Corbel"/>
          <w:b/>
          <w:sz w:val="48"/>
        </w:rPr>
        <w:t>2021</w:t>
      </w:r>
    </w:p>
    <w:p w14:paraId="01BA259F" w14:textId="77777777" w:rsidR="001D3E31" w:rsidRDefault="001D3E31" w:rsidP="001D3E31">
      <w:pPr>
        <w:jc w:val="center"/>
        <w:rPr>
          <w:sz w:val="44"/>
        </w:rPr>
      </w:pPr>
      <w:r w:rsidRPr="004E7CEA">
        <w:rPr>
          <w:sz w:val="44"/>
        </w:rPr>
        <w:br w:type="page"/>
      </w:r>
    </w:p>
    <w:p w14:paraId="5D41E91A" w14:textId="77777777" w:rsidR="001D3E31" w:rsidRDefault="001D3E31" w:rsidP="001D3E31">
      <w:pPr>
        <w:jc w:val="center"/>
        <w:rPr>
          <w:rFonts w:ascii="Calibri" w:hAnsi="Calibri"/>
          <w:b/>
        </w:rPr>
      </w:pPr>
    </w:p>
    <w:p w14:paraId="449867F5" w14:textId="77777777" w:rsidR="001D3E31" w:rsidRPr="000A0AEB" w:rsidRDefault="001D3E31" w:rsidP="001D3E31">
      <w:pPr>
        <w:jc w:val="center"/>
        <w:rPr>
          <w:rFonts w:ascii="Calibri" w:hAnsi="Calibri"/>
          <w:b/>
          <w:iCs/>
        </w:rPr>
      </w:pPr>
      <w:r w:rsidRPr="000A0AEB">
        <w:rPr>
          <w:rFonts w:ascii="Calibri" w:hAnsi="Calibri"/>
          <w:b/>
          <w:iCs/>
        </w:rPr>
        <w:t>ENVIRONMENTAL AND SOCIAL COMMITMENT PLAN</w:t>
      </w:r>
    </w:p>
    <w:p w14:paraId="25D906DC" w14:textId="77777777" w:rsidR="001D3E31" w:rsidRDefault="001D3E31" w:rsidP="001D3E31">
      <w:pPr>
        <w:jc w:val="center"/>
        <w:rPr>
          <w:rFonts w:ascii="Calibri" w:hAnsi="Calibri"/>
          <w:b/>
          <w:i/>
          <w:iCs/>
        </w:rPr>
      </w:pPr>
    </w:p>
    <w:p w14:paraId="589ACE70" w14:textId="1DF5F8F8" w:rsidR="00F82FA1" w:rsidRPr="00AE4BDA" w:rsidRDefault="00F82FA1" w:rsidP="00F82FA1">
      <w:pPr>
        <w:pStyle w:val="ListParagraph"/>
        <w:numPr>
          <w:ilvl w:val="0"/>
          <w:numId w:val="4"/>
        </w:numPr>
        <w:rPr>
          <w:rFonts w:ascii="Calibri" w:hAnsi="Calibri"/>
        </w:rPr>
      </w:pPr>
      <w:r>
        <w:rPr>
          <w:rFonts w:ascii="Calibri" w:hAnsi="Calibri"/>
        </w:rPr>
        <w:t xml:space="preserve">The </w:t>
      </w:r>
      <w:r w:rsidRPr="001B1521">
        <w:rPr>
          <w:rFonts w:ascii="Calibri" w:hAnsi="Calibri"/>
        </w:rPr>
        <w:t xml:space="preserve">Federal Republic of Nigeria </w:t>
      </w:r>
      <w:r>
        <w:rPr>
          <w:rFonts w:ascii="Calibri" w:hAnsi="Calibri"/>
        </w:rPr>
        <w:t>(hereinafter the Recipient) sha</w:t>
      </w:r>
      <w:r w:rsidRPr="003831F4">
        <w:rPr>
          <w:rFonts w:ascii="Calibri" w:hAnsi="Calibri"/>
        </w:rPr>
        <w:t>ll implement</w:t>
      </w:r>
      <w:r w:rsidRPr="009575BF">
        <w:rPr>
          <w:rFonts w:ascii="Calibri" w:hAnsi="Calibri"/>
        </w:rPr>
        <w:t xml:space="preserve"> the </w:t>
      </w:r>
      <w:r w:rsidR="00E65B60">
        <w:rPr>
          <w:rFonts w:ascii="Calibri" w:hAnsi="Calibri"/>
        </w:rPr>
        <w:t xml:space="preserve">Additional Financing and the </w:t>
      </w:r>
      <w:r w:rsidRPr="4DD48E3C">
        <w:rPr>
          <w:rFonts w:ascii="Calibri" w:hAnsi="Calibri"/>
        </w:rPr>
        <w:t xml:space="preserve">Restructuring of the </w:t>
      </w:r>
      <w:r w:rsidRPr="001B1521">
        <w:rPr>
          <w:rFonts w:ascii="Calibri" w:hAnsi="Calibri"/>
        </w:rPr>
        <w:t xml:space="preserve">NIGERIA COVID-19 Preparedness </w:t>
      </w:r>
      <w:r>
        <w:rPr>
          <w:rFonts w:ascii="Calibri" w:hAnsi="Calibri"/>
        </w:rPr>
        <w:t>a</w:t>
      </w:r>
      <w:r w:rsidRPr="001B1521">
        <w:rPr>
          <w:rFonts w:ascii="Calibri" w:hAnsi="Calibri"/>
        </w:rPr>
        <w:t xml:space="preserve">nd </w:t>
      </w:r>
      <w:r w:rsidRPr="00111FF3">
        <w:rPr>
          <w:rFonts w:ascii="Calibri" w:hAnsi="Calibri"/>
        </w:rPr>
        <w:t xml:space="preserve">Response Project </w:t>
      </w:r>
      <w:r w:rsidRPr="4DD48E3C">
        <w:rPr>
          <w:rFonts w:ascii="Calibri" w:hAnsi="Calibri"/>
        </w:rPr>
        <w:t xml:space="preserve">(the Project) </w:t>
      </w:r>
      <w:r w:rsidRPr="00111FF3">
        <w:rPr>
          <w:rFonts w:ascii="Calibri" w:hAnsi="Calibri"/>
        </w:rPr>
        <w:t xml:space="preserve">with the involvement of the </w:t>
      </w:r>
      <w:r>
        <w:rPr>
          <w:rFonts w:ascii="Calibri" w:hAnsi="Calibri"/>
        </w:rPr>
        <w:t xml:space="preserve">Federal </w:t>
      </w:r>
      <w:r w:rsidRPr="00111FF3">
        <w:rPr>
          <w:rFonts w:ascii="Calibri" w:hAnsi="Calibri"/>
        </w:rPr>
        <w:t>Ministry of Health (</w:t>
      </w:r>
      <w:proofErr w:type="spellStart"/>
      <w:r w:rsidR="00F50B18">
        <w:rPr>
          <w:rFonts w:ascii="Calibri" w:hAnsi="Calibri"/>
        </w:rPr>
        <w:t>F</w:t>
      </w:r>
      <w:r w:rsidRPr="00111FF3">
        <w:rPr>
          <w:rFonts w:ascii="Calibri" w:hAnsi="Calibri"/>
        </w:rPr>
        <w:t>MoH</w:t>
      </w:r>
      <w:proofErr w:type="spellEnd"/>
      <w:r w:rsidRPr="00111FF3">
        <w:rPr>
          <w:rFonts w:ascii="Calibri" w:hAnsi="Calibri"/>
        </w:rPr>
        <w:t>)</w:t>
      </w:r>
      <w:r>
        <w:rPr>
          <w:rFonts w:ascii="Calibri" w:hAnsi="Calibri"/>
        </w:rPr>
        <w:t xml:space="preserve"> through the </w:t>
      </w:r>
      <w:r w:rsidR="00F50B18">
        <w:rPr>
          <w:rFonts w:ascii="Calibri" w:hAnsi="Calibri"/>
        </w:rPr>
        <w:t xml:space="preserve">National </w:t>
      </w:r>
      <w:r>
        <w:rPr>
          <w:rFonts w:ascii="Calibri" w:hAnsi="Calibri"/>
        </w:rPr>
        <w:t xml:space="preserve">Project Coordinating Unit </w:t>
      </w:r>
      <w:r w:rsidR="00F50B18">
        <w:rPr>
          <w:rFonts w:ascii="Calibri" w:hAnsi="Calibri"/>
        </w:rPr>
        <w:t xml:space="preserve">(NPCU) </w:t>
      </w:r>
      <w:r>
        <w:rPr>
          <w:rFonts w:ascii="Calibri" w:hAnsi="Calibri"/>
        </w:rPr>
        <w:t xml:space="preserve">within the Nigeria Center for Disease Control (NCDC) at the federal level, and the respective State Ministry of Health </w:t>
      </w:r>
      <w:r w:rsidR="00F50B18">
        <w:rPr>
          <w:rFonts w:ascii="Calibri" w:hAnsi="Calibri"/>
        </w:rPr>
        <w:t>(</w:t>
      </w:r>
      <w:proofErr w:type="spellStart"/>
      <w:r w:rsidR="00F50B18">
        <w:rPr>
          <w:rFonts w:ascii="Calibri" w:hAnsi="Calibri"/>
        </w:rPr>
        <w:t>SMoH</w:t>
      </w:r>
      <w:proofErr w:type="spellEnd"/>
      <w:r w:rsidR="00F50B18">
        <w:rPr>
          <w:rFonts w:ascii="Calibri" w:hAnsi="Calibri"/>
        </w:rPr>
        <w:t xml:space="preserve">) </w:t>
      </w:r>
      <w:r>
        <w:rPr>
          <w:rFonts w:ascii="Calibri" w:hAnsi="Calibri"/>
        </w:rPr>
        <w:t xml:space="preserve">through its Project Implementing Units </w:t>
      </w:r>
      <w:r w:rsidR="00F50B18">
        <w:rPr>
          <w:rFonts w:ascii="Calibri" w:hAnsi="Calibri"/>
        </w:rPr>
        <w:t xml:space="preserve">(PIUs) </w:t>
      </w:r>
      <w:r>
        <w:rPr>
          <w:rFonts w:ascii="Calibri" w:hAnsi="Calibri"/>
        </w:rPr>
        <w:t>at State level</w:t>
      </w:r>
      <w:r w:rsidRPr="00111FF3">
        <w:rPr>
          <w:rFonts w:ascii="Calibri" w:hAnsi="Calibri"/>
        </w:rPr>
        <w:t xml:space="preserve">. </w:t>
      </w:r>
      <w:r w:rsidRPr="00AE4BDA">
        <w:rPr>
          <w:color w:val="0D0D0D" w:themeColor="text1" w:themeTint="F2"/>
        </w:rPr>
        <w:t>The Parent Project, the Nigeria COVID-19 Preparedness and Response Project (P173980)</w:t>
      </w:r>
      <w:r w:rsidR="00C72556">
        <w:rPr>
          <w:color w:val="0D0D0D" w:themeColor="text1" w:themeTint="F2"/>
        </w:rPr>
        <w:t>,</w:t>
      </w:r>
      <w:r w:rsidRPr="00AE4BDA">
        <w:rPr>
          <w:color w:val="0D0D0D" w:themeColor="text1" w:themeTint="F2"/>
        </w:rPr>
        <w:t xml:space="preserve"> is restructured to include activities that will help ensure effective COVID-19 vaccine </w:t>
      </w:r>
      <w:r w:rsidR="00457C7C">
        <w:rPr>
          <w:color w:val="0D0D0D" w:themeColor="text1" w:themeTint="F2"/>
        </w:rPr>
        <w:t xml:space="preserve">acquisition and </w:t>
      </w:r>
      <w:r w:rsidRPr="00AE4BDA">
        <w:rPr>
          <w:color w:val="0D0D0D" w:themeColor="text1" w:themeTint="F2"/>
        </w:rPr>
        <w:t xml:space="preserve">deployment in Nigeria and further strengthen preparedness and response activities under the project. </w:t>
      </w:r>
      <w:r w:rsidRPr="00AE4BDA">
        <w:rPr>
          <w:rFonts w:ascii="Calibri" w:hAnsi="Calibri"/>
        </w:rPr>
        <w:t xml:space="preserve">The International Development Association (hereinafter the Bank) has agreed to provide financing for the Project. </w:t>
      </w:r>
    </w:p>
    <w:p w14:paraId="45EE892A" w14:textId="77777777" w:rsidR="00F82FA1" w:rsidRPr="00D14D9F" w:rsidRDefault="00F82FA1" w:rsidP="00F82FA1">
      <w:pPr>
        <w:pStyle w:val="ListParagraph"/>
        <w:numPr>
          <w:ilvl w:val="0"/>
          <w:numId w:val="4"/>
        </w:numPr>
        <w:rPr>
          <w:rFonts w:cstheme="minorBidi"/>
        </w:rPr>
      </w:pPr>
      <w:r w:rsidRPr="4DD48E3C">
        <w:rPr>
          <w:rFonts w:ascii="Calibri" w:eastAsia="Calibri" w:hAnsi="Calibri" w:cs="Calibri"/>
          <w:color w:val="000000" w:themeColor="text1"/>
        </w:rPr>
        <w:t>The Recipient shall carry out the Project in accordance with the Environmental and Social Standards (</w:t>
      </w:r>
      <w:r w:rsidRPr="4DD48E3C">
        <w:rPr>
          <w:rFonts w:ascii="Calibri" w:eastAsia="Calibri" w:hAnsi="Calibri" w:cs="Calibri"/>
          <w:b/>
          <w:bCs/>
          <w:color w:val="000000" w:themeColor="text1"/>
        </w:rPr>
        <w:t>ESSs</w:t>
      </w:r>
      <w:r w:rsidRPr="4DD48E3C">
        <w:rPr>
          <w:rFonts w:ascii="Calibri" w:eastAsia="Calibri" w:hAnsi="Calibri" w:cs="Calibri"/>
          <w:color w:val="000000" w:themeColor="text1"/>
        </w:rPr>
        <w:t>). To this end, this Environmental and Social Commitment Plan (</w:t>
      </w:r>
      <w:r w:rsidRPr="4DD48E3C">
        <w:rPr>
          <w:rFonts w:ascii="Calibri" w:eastAsia="Calibri" w:hAnsi="Calibri" w:cs="Calibri"/>
          <w:b/>
          <w:bCs/>
          <w:color w:val="000000" w:themeColor="text1"/>
        </w:rPr>
        <w:t>ESCP</w:t>
      </w:r>
      <w:r w:rsidRPr="4DD48E3C">
        <w:rPr>
          <w:rFonts w:ascii="Calibri" w:eastAsia="Calibri" w:hAnsi="Calibri" w:cs="Calibri"/>
          <w:color w:val="000000" w:themeColor="text1"/>
        </w:rPr>
        <w:t>) sets out material measures and actions to be carried out or caused to be carried out by the Recipient, including the timeframes of the actions and measures, institutional, staffing, training, monitoring and reporting arrangements, grievance management and the environmental and social assessments and instruments to be prepared or updated, disclosed, consulted, adopted and implemented under the ESCP and the ESSs, all in a manner acceptable to the Bank.</w:t>
      </w:r>
    </w:p>
    <w:p w14:paraId="6B10DF01" w14:textId="77777777" w:rsidR="00F82FA1" w:rsidRPr="009575BF" w:rsidRDefault="00F82FA1" w:rsidP="00F82FA1">
      <w:pPr>
        <w:pStyle w:val="ListParagraph"/>
        <w:numPr>
          <w:ilvl w:val="0"/>
          <w:numId w:val="4"/>
        </w:numPr>
        <w:rPr>
          <w:rFonts w:ascii="Calibri" w:hAnsi="Calibri"/>
        </w:rPr>
      </w:pPr>
      <w:r w:rsidRPr="009575BF">
        <w:rPr>
          <w:rFonts w:ascii="Calibri" w:hAnsi="Calibri"/>
        </w:rPr>
        <w:t xml:space="preserve">Implementation of the material measures and actions set out in this ESCP </w:t>
      </w:r>
      <w:r>
        <w:rPr>
          <w:rFonts w:ascii="Calibri" w:hAnsi="Calibri"/>
        </w:rPr>
        <w:t>shall</w:t>
      </w:r>
      <w:r w:rsidRPr="009575BF">
        <w:rPr>
          <w:rFonts w:ascii="Calibri" w:hAnsi="Calibri"/>
        </w:rPr>
        <w:t xml:space="preserve"> be monitored and reported to the </w:t>
      </w:r>
      <w:r>
        <w:rPr>
          <w:rFonts w:ascii="Calibri" w:hAnsi="Calibri"/>
        </w:rPr>
        <w:t>Bank</w:t>
      </w:r>
      <w:r w:rsidRPr="009575BF">
        <w:rPr>
          <w:rFonts w:ascii="Calibri" w:hAnsi="Calibri"/>
        </w:rPr>
        <w:t xml:space="preserve"> by </w:t>
      </w:r>
      <w:r>
        <w:rPr>
          <w:rFonts w:ascii="Calibri" w:hAnsi="Calibri"/>
        </w:rPr>
        <w:t xml:space="preserve">the </w:t>
      </w:r>
      <w:r w:rsidRPr="0021350F">
        <w:rPr>
          <w:rFonts w:ascii="Calibri" w:hAnsi="Calibri"/>
        </w:rPr>
        <w:t>Recipient</w:t>
      </w:r>
      <w:r w:rsidRPr="009575BF">
        <w:rPr>
          <w:rFonts w:ascii="Calibri" w:hAnsi="Calibri"/>
        </w:rPr>
        <w:t xml:space="preserve"> as required by the ESCP and the </w:t>
      </w:r>
      <w:r w:rsidRPr="4DD48E3C">
        <w:rPr>
          <w:rFonts w:ascii="Calibri" w:hAnsi="Calibri"/>
        </w:rPr>
        <w:t>provisions of the Financing Agreement</w:t>
      </w:r>
      <w:r w:rsidRPr="009575BF">
        <w:rPr>
          <w:rFonts w:ascii="Calibri" w:hAnsi="Calibri"/>
        </w:rPr>
        <w:t xml:space="preserve">. </w:t>
      </w:r>
    </w:p>
    <w:p w14:paraId="014825E6" w14:textId="77777777" w:rsidR="00F82FA1" w:rsidRPr="009575BF" w:rsidRDefault="00F82FA1" w:rsidP="00F82FA1">
      <w:pPr>
        <w:pStyle w:val="ListParagraph"/>
        <w:numPr>
          <w:ilvl w:val="0"/>
          <w:numId w:val="4"/>
        </w:numPr>
        <w:rPr>
          <w:rFonts w:ascii="Calibri" w:hAnsi="Calibri"/>
        </w:rPr>
      </w:pPr>
      <w:r w:rsidRPr="009575BF">
        <w:rPr>
          <w:rFonts w:ascii="Calibri" w:hAnsi="Calibri"/>
        </w:rPr>
        <w:t>As agreed by the</w:t>
      </w:r>
      <w:r w:rsidRPr="4DD48E3C">
        <w:rPr>
          <w:rFonts w:ascii="Calibri" w:hAnsi="Calibri"/>
        </w:rPr>
        <w:t xml:space="preserve"> Bank</w:t>
      </w:r>
      <w:r w:rsidRPr="009575BF">
        <w:rPr>
          <w:rFonts w:ascii="Calibri" w:hAnsi="Calibri"/>
        </w:rPr>
        <w:t xml:space="preserve"> and</w:t>
      </w:r>
      <w:r>
        <w:rPr>
          <w:rFonts w:ascii="Calibri" w:hAnsi="Calibri"/>
        </w:rPr>
        <w:t xml:space="preserve"> the </w:t>
      </w:r>
      <w:r w:rsidRPr="0021350F">
        <w:rPr>
          <w:rFonts w:ascii="Calibri" w:hAnsi="Calibri"/>
        </w:rPr>
        <w:t>Recipient</w:t>
      </w:r>
      <w:r w:rsidRPr="009575BF">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Pr>
          <w:rFonts w:ascii="Calibri" w:hAnsi="Calibri"/>
        </w:rPr>
        <w:t xml:space="preserve">the </w:t>
      </w:r>
      <w:r w:rsidRPr="0021350F">
        <w:rPr>
          <w:rFonts w:ascii="Calibri" w:hAnsi="Calibri"/>
        </w:rPr>
        <w:t>Recipient</w:t>
      </w:r>
      <w:r>
        <w:rPr>
          <w:rFonts w:ascii="Calibri" w:hAnsi="Calibri"/>
        </w:rPr>
        <w:t xml:space="preserve"> and</w:t>
      </w:r>
      <w:r>
        <w:rPr>
          <w:rFonts w:ascii="Calibri" w:hAnsi="Calibri"/>
          <w:i/>
        </w:rPr>
        <w:t>/</w:t>
      </w:r>
      <w:r w:rsidRPr="00252316">
        <w:rPr>
          <w:rFonts w:ascii="Calibri" w:hAnsi="Calibri"/>
        </w:rPr>
        <w:t>or any delegated agencies</w:t>
      </w:r>
      <w:r w:rsidRPr="009575BF">
        <w:rPr>
          <w:rFonts w:ascii="Calibri" w:hAnsi="Calibri"/>
        </w:rPr>
        <w:t xml:space="preserve"> </w:t>
      </w:r>
      <w:r>
        <w:rPr>
          <w:rFonts w:ascii="Calibri" w:hAnsi="Calibri"/>
        </w:rPr>
        <w:t>shall</w:t>
      </w:r>
      <w:r w:rsidRPr="009575BF">
        <w:rPr>
          <w:rFonts w:ascii="Calibri" w:hAnsi="Calibri"/>
        </w:rPr>
        <w:t xml:space="preserve"> agree to the changes with the </w:t>
      </w:r>
      <w:r>
        <w:rPr>
          <w:rFonts w:ascii="Calibri" w:hAnsi="Calibri"/>
        </w:rPr>
        <w:t>WB</w:t>
      </w:r>
      <w:r w:rsidRPr="009575BF">
        <w:rPr>
          <w:rFonts w:ascii="Calibri" w:hAnsi="Calibri"/>
        </w:rPr>
        <w:t xml:space="preserve"> and </w:t>
      </w:r>
      <w:r>
        <w:rPr>
          <w:rFonts w:ascii="Calibri" w:hAnsi="Calibri"/>
        </w:rPr>
        <w:t>shall</w:t>
      </w:r>
      <w:r w:rsidRPr="009575BF">
        <w:rPr>
          <w:rFonts w:ascii="Calibri" w:hAnsi="Calibri"/>
        </w:rPr>
        <w:t xml:space="preserve"> update the ESCP to reflect such changes. Agreement on changes to the ESCP </w:t>
      </w:r>
      <w:r>
        <w:rPr>
          <w:rFonts w:ascii="Calibri" w:hAnsi="Calibri"/>
        </w:rPr>
        <w:t>shall</w:t>
      </w:r>
      <w:r w:rsidRPr="009575BF">
        <w:rPr>
          <w:rFonts w:ascii="Calibri" w:hAnsi="Calibri"/>
        </w:rPr>
        <w:t xml:space="preserve"> be documented through the exchange of letters signed between the </w:t>
      </w:r>
      <w:r>
        <w:rPr>
          <w:rFonts w:ascii="Calibri" w:hAnsi="Calibri"/>
        </w:rPr>
        <w:t>World Bank</w:t>
      </w:r>
      <w:r w:rsidRPr="009575BF">
        <w:rPr>
          <w:rFonts w:ascii="Calibri" w:hAnsi="Calibri"/>
        </w:rPr>
        <w:t xml:space="preserve"> and the </w:t>
      </w:r>
      <w:r w:rsidRPr="0021350F">
        <w:rPr>
          <w:rFonts w:ascii="Calibri" w:hAnsi="Calibri"/>
        </w:rPr>
        <w:t>Recipient</w:t>
      </w:r>
      <w:r>
        <w:rPr>
          <w:rFonts w:ascii="Calibri" w:hAnsi="Calibri"/>
        </w:rPr>
        <w:t xml:space="preserve"> </w:t>
      </w:r>
      <w:r w:rsidRPr="00252316">
        <w:rPr>
          <w:rFonts w:ascii="Calibri" w:hAnsi="Calibri"/>
        </w:rPr>
        <w:t>or delegated agencies</w:t>
      </w:r>
      <w:r w:rsidRPr="009575BF">
        <w:rPr>
          <w:rFonts w:ascii="Calibri" w:hAnsi="Calibri"/>
        </w:rPr>
        <w:t xml:space="preserve">. The </w:t>
      </w:r>
      <w:r w:rsidRPr="0021350F">
        <w:rPr>
          <w:rFonts w:ascii="Calibri" w:hAnsi="Calibri"/>
        </w:rPr>
        <w:t>Recipient</w:t>
      </w:r>
      <w:r>
        <w:rPr>
          <w:rFonts w:ascii="Calibri" w:hAnsi="Calibri"/>
        </w:rPr>
        <w:t xml:space="preserve"> </w:t>
      </w:r>
      <w:r w:rsidRPr="00252316">
        <w:rPr>
          <w:rFonts w:ascii="Calibri" w:hAnsi="Calibri"/>
        </w:rPr>
        <w:t>or delegate</w:t>
      </w:r>
      <w:r>
        <w:rPr>
          <w:rFonts w:ascii="Calibri" w:hAnsi="Calibri"/>
        </w:rPr>
        <w:t>d agencies</w:t>
      </w:r>
      <w:r w:rsidRPr="009575BF">
        <w:rPr>
          <w:rFonts w:ascii="Calibri" w:hAnsi="Calibri"/>
        </w:rPr>
        <w:t xml:space="preserve"> </w:t>
      </w:r>
      <w:r>
        <w:rPr>
          <w:rFonts w:ascii="Calibri" w:hAnsi="Calibri"/>
        </w:rPr>
        <w:t>shall</w:t>
      </w:r>
      <w:r w:rsidRPr="009575BF">
        <w:rPr>
          <w:rFonts w:ascii="Calibri" w:hAnsi="Calibri"/>
        </w:rPr>
        <w:t xml:space="preserve"> promptly disclose the updated ESCP. </w:t>
      </w:r>
    </w:p>
    <w:p w14:paraId="47E297D6" w14:textId="77777777" w:rsidR="00F82FA1" w:rsidRPr="001D3E31" w:rsidRDefault="00F82FA1" w:rsidP="00F82FA1">
      <w:pPr>
        <w:pStyle w:val="ListParagraph"/>
        <w:numPr>
          <w:ilvl w:val="0"/>
          <w:numId w:val="4"/>
        </w:numPr>
        <w:rPr>
          <w:rFonts w:ascii="Calibri" w:hAnsi="Calibri"/>
        </w:rPr>
      </w:pPr>
      <w:r w:rsidRPr="009575BF">
        <w:rPr>
          <w:rFonts w:ascii="Calibri" w:hAnsi="Calibri"/>
        </w:rPr>
        <w:t xml:space="preserve">Where Project changes, unforeseen circumstances, or Project performance result in changes to the risks and impacts during Project implementation, the </w:t>
      </w:r>
      <w:r w:rsidRPr="0021350F">
        <w:rPr>
          <w:rFonts w:ascii="Calibri" w:hAnsi="Calibri"/>
        </w:rPr>
        <w:t>Recipient</w:t>
      </w:r>
      <w:r w:rsidRPr="009575BF">
        <w:rPr>
          <w:rFonts w:ascii="Calibri" w:hAnsi="Calibri"/>
        </w:rPr>
        <w:t xml:space="preserve"> shall provide</w:t>
      </w:r>
      <w:r w:rsidRPr="4DD48E3C">
        <w:rPr>
          <w:rFonts w:cstheme="minorBidi"/>
        </w:rPr>
        <w:t xml:space="preserve"> additional funds, if needed, to implement actions and measures to address such risks and impacts.</w:t>
      </w:r>
    </w:p>
    <w:p w14:paraId="71EC647B" w14:textId="77777777" w:rsidR="001D3E31" w:rsidRDefault="001D3E31" w:rsidP="001D3E31">
      <w:pPr>
        <w:pStyle w:val="ListParagraph"/>
        <w:ind w:left="720" w:firstLine="0"/>
        <w:rPr>
          <w:rFonts w:ascii="Calibri" w:hAnsi="Calibri"/>
        </w:rPr>
      </w:pPr>
    </w:p>
    <w:p w14:paraId="666ABA95" w14:textId="54C5C634" w:rsidR="00364115" w:rsidRDefault="00364115" w:rsidP="001D3E31">
      <w:pPr>
        <w:pStyle w:val="ListParagraph"/>
        <w:ind w:left="720" w:firstLine="0"/>
        <w:rPr>
          <w:rFonts w:ascii="Calibri" w:hAnsi="Calibri"/>
        </w:rPr>
        <w:sectPr w:rsidR="003641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1439"/>
        <w:tblW w:w="0" w:type="auto"/>
        <w:tblLayout w:type="fixed"/>
        <w:tblCellMar>
          <w:left w:w="115" w:type="dxa"/>
          <w:right w:w="115" w:type="dxa"/>
        </w:tblCellMar>
        <w:tblLook w:val="04A0" w:firstRow="1" w:lastRow="0" w:firstColumn="1" w:lastColumn="0" w:noHBand="0" w:noVBand="1"/>
      </w:tblPr>
      <w:tblGrid>
        <w:gridCol w:w="572"/>
        <w:gridCol w:w="6713"/>
        <w:gridCol w:w="3420"/>
        <w:gridCol w:w="2245"/>
      </w:tblGrid>
      <w:tr w:rsidR="004E74BB" w:rsidRPr="001D3E31" w14:paraId="7E8302F8" w14:textId="77777777" w:rsidTr="2826B15C">
        <w:trPr>
          <w:cantSplit/>
          <w:trHeight w:val="170"/>
          <w:tblHeader/>
        </w:trPr>
        <w:tc>
          <w:tcPr>
            <w:tcW w:w="7285" w:type="dxa"/>
            <w:gridSpan w:val="2"/>
            <w:tcBorders>
              <w:top w:val="single" w:sz="4" w:space="0" w:color="auto"/>
            </w:tcBorders>
            <w:shd w:val="clear" w:color="auto" w:fill="C5E0B3" w:themeFill="accent6" w:themeFillTint="66"/>
          </w:tcPr>
          <w:p w14:paraId="7B542303" w14:textId="77777777" w:rsidR="004E74BB" w:rsidRPr="001D3E31" w:rsidRDefault="004E74BB" w:rsidP="004E74BB">
            <w:pPr>
              <w:keepLines/>
              <w:widowControl w:val="0"/>
              <w:rPr>
                <w:rFonts w:cstheme="minorHAnsi"/>
                <w:b/>
                <w:sz w:val="20"/>
                <w:szCs w:val="20"/>
              </w:rPr>
            </w:pPr>
            <w:r w:rsidRPr="001D3E31">
              <w:rPr>
                <w:rFonts w:cstheme="minorHAnsi"/>
                <w:b/>
                <w:sz w:val="20"/>
                <w:szCs w:val="20"/>
              </w:rPr>
              <w:lastRenderedPageBreak/>
              <w:t xml:space="preserve">MATERIAL MEASURES AND ACTIONS  </w:t>
            </w:r>
          </w:p>
        </w:tc>
        <w:tc>
          <w:tcPr>
            <w:tcW w:w="3420" w:type="dxa"/>
            <w:tcBorders>
              <w:top w:val="single" w:sz="4" w:space="0" w:color="000000" w:themeColor="text1"/>
            </w:tcBorders>
            <w:shd w:val="clear" w:color="auto" w:fill="C5E0B3" w:themeFill="accent6" w:themeFillTint="66"/>
          </w:tcPr>
          <w:p w14:paraId="65D025F2" w14:textId="77777777" w:rsidR="004E74BB" w:rsidRPr="001D3E31" w:rsidRDefault="004E74BB" w:rsidP="004E74BB">
            <w:pPr>
              <w:keepLines/>
              <w:widowControl w:val="0"/>
              <w:jc w:val="center"/>
              <w:rPr>
                <w:rFonts w:cstheme="minorHAnsi"/>
                <w:b/>
                <w:sz w:val="20"/>
                <w:szCs w:val="20"/>
              </w:rPr>
            </w:pPr>
            <w:r w:rsidRPr="001D3E31">
              <w:rPr>
                <w:rFonts w:cstheme="minorHAnsi"/>
                <w:b/>
                <w:sz w:val="20"/>
                <w:szCs w:val="20"/>
              </w:rPr>
              <w:t>TIMEFRAME</w:t>
            </w:r>
          </w:p>
        </w:tc>
        <w:tc>
          <w:tcPr>
            <w:tcW w:w="2245" w:type="dxa"/>
            <w:tcBorders>
              <w:top w:val="single" w:sz="4" w:space="0" w:color="000000" w:themeColor="text1"/>
            </w:tcBorders>
            <w:shd w:val="clear" w:color="auto" w:fill="C5E0B3" w:themeFill="accent6" w:themeFillTint="66"/>
          </w:tcPr>
          <w:p w14:paraId="7D4C987E" w14:textId="77777777" w:rsidR="004E74BB" w:rsidRPr="001D3E31" w:rsidRDefault="004E74BB" w:rsidP="004E74BB">
            <w:pPr>
              <w:keepLines/>
              <w:widowControl w:val="0"/>
              <w:rPr>
                <w:rFonts w:cstheme="minorHAnsi"/>
                <w:b/>
                <w:sz w:val="20"/>
                <w:szCs w:val="20"/>
              </w:rPr>
            </w:pPr>
            <w:r w:rsidRPr="001D3E31">
              <w:rPr>
                <w:rFonts w:cstheme="minorHAnsi"/>
                <w:b/>
                <w:sz w:val="20"/>
                <w:szCs w:val="20"/>
              </w:rPr>
              <w:t xml:space="preserve">RESPONSIBLE ENTITY/AUTHORITY </w:t>
            </w:r>
          </w:p>
        </w:tc>
      </w:tr>
      <w:tr w:rsidR="004E74BB" w:rsidRPr="001D3E31" w14:paraId="7A0687CD" w14:textId="77777777" w:rsidTr="2826B15C">
        <w:trPr>
          <w:cantSplit/>
          <w:trHeight w:val="20"/>
        </w:trPr>
        <w:tc>
          <w:tcPr>
            <w:tcW w:w="12950" w:type="dxa"/>
            <w:gridSpan w:val="4"/>
            <w:tcBorders>
              <w:bottom w:val="single" w:sz="4" w:space="0" w:color="auto"/>
            </w:tcBorders>
            <w:shd w:val="clear" w:color="auto" w:fill="F4B083" w:themeFill="accent2" w:themeFillTint="99"/>
          </w:tcPr>
          <w:p w14:paraId="0315E533" w14:textId="77777777" w:rsidR="004E74BB" w:rsidRPr="001D3E31" w:rsidDel="00777D1F" w:rsidRDefault="004E74BB" w:rsidP="004E74BB">
            <w:pPr>
              <w:keepLines/>
              <w:widowControl w:val="0"/>
              <w:rPr>
                <w:rFonts w:cstheme="minorHAnsi"/>
                <w:sz w:val="20"/>
                <w:szCs w:val="20"/>
              </w:rPr>
            </w:pPr>
            <w:r w:rsidRPr="001D3E31">
              <w:rPr>
                <w:rFonts w:cstheme="minorHAnsi"/>
                <w:b/>
                <w:sz w:val="20"/>
                <w:szCs w:val="20"/>
              </w:rPr>
              <w:t>MONITORING AND REPORTING</w:t>
            </w:r>
          </w:p>
        </w:tc>
      </w:tr>
      <w:tr w:rsidR="004E74BB" w:rsidRPr="001D3E31" w14:paraId="7F4478BA" w14:textId="77777777" w:rsidTr="2826B15C">
        <w:trPr>
          <w:cantSplit/>
          <w:trHeight w:val="20"/>
        </w:trPr>
        <w:tc>
          <w:tcPr>
            <w:tcW w:w="572" w:type="dxa"/>
            <w:tcBorders>
              <w:bottom w:val="single" w:sz="4" w:space="0" w:color="auto"/>
            </w:tcBorders>
          </w:tcPr>
          <w:p w14:paraId="6794BF1B" w14:textId="77777777" w:rsidR="004E74BB" w:rsidRPr="001D3E31" w:rsidRDefault="004E74BB" w:rsidP="004E74BB">
            <w:pPr>
              <w:keepLines/>
              <w:widowControl w:val="0"/>
              <w:jc w:val="center"/>
              <w:rPr>
                <w:rFonts w:cstheme="minorHAnsi"/>
                <w:sz w:val="20"/>
                <w:szCs w:val="20"/>
              </w:rPr>
            </w:pPr>
            <w:r w:rsidRPr="001D3E31">
              <w:rPr>
                <w:rFonts w:cstheme="minorHAnsi"/>
                <w:sz w:val="20"/>
                <w:szCs w:val="20"/>
              </w:rPr>
              <w:t>A</w:t>
            </w:r>
          </w:p>
        </w:tc>
        <w:tc>
          <w:tcPr>
            <w:tcW w:w="6713" w:type="dxa"/>
            <w:tcBorders>
              <w:bottom w:val="single" w:sz="4" w:space="0" w:color="auto"/>
            </w:tcBorders>
          </w:tcPr>
          <w:p w14:paraId="5C137FEF" w14:textId="337F9745" w:rsidR="004E74BB" w:rsidRPr="001D3E31" w:rsidRDefault="004E74BB" w:rsidP="004E74BB">
            <w:pPr>
              <w:keepLines/>
              <w:widowControl w:val="0"/>
              <w:rPr>
                <w:rFonts w:cstheme="minorHAnsi"/>
                <w:sz w:val="20"/>
                <w:szCs w:val="20"/>
              </w:rPr>
            </w:pPr>
            <w:r w:rsidRPr="001D3E31">
              <w:rPr>
                <w:rFonts w:cstheme="minorHAnsi"/>
                <w:b/>
                <w:color w:val="4472C4" w:themeColor="accent1"/>
                <w:sz w:val="20"/>
                <w:szCs w:val="20"/>
              </w:rPr>
              <w:t>REGULAR REPORTING</w:t>
            </w:r>
            <w:r w:rsidRPr="001D3E31">
              <w:rPr>
                <w:rFonts w:cstheme="minorHAnsi"/>
                <w:sz w:val="20"/>
                <w:szCs w:val="20"/>
              </w:rPr>
              <w:t xml:space="preserve">: Prepare and submit to the </w:t>
            </w:r>
            <w:r w:rsidR="00717EBC">
              <w:rPr>
                <w:rFonts w:cstheme="minorHAnsi"/>
                <w:sz w:val="20"/>
                <w:szCs w:val="20"/>
              </w:rPr>
              <w:t>Bank</w:t>
            </w:r>
            <w:r>
              <w:rPr>
                <w:rFonts w:cstheme="minorHAnsi"/>
                <w:sz w:val="20"/>
                <w:szCs w:val="20"/>
              </w:rPr>
              <w:t xml:space="preserve"> </w:t>
            </w:r>
            <w:r w:rsidRPr="001D3E31">
              <w:rPr>
                <w:rFonts w:cstheme="minorHAnsi"/>
                <w:sz w:val="20"/>
                <w:szCs w:val="20"/>
              </w:rPr>
              <w:t>regular monitoring reports on the environmental, social, health and safety (ESHS) performance of the Project, including but not limited to, stakeholder engagement activities and grievances log.</w:t>
            </w:r>
          </w:p>
        </w:tc>
        <w:tc>
          <w:tcPr>
            <w:tcW w:w="3420" w:type="dxa"/>
            <w:tcBorders>
              <w:bottom w:val="single" w:sz="4" w:space="0" w:color="auto"/>
            </w:tcBorders>
          </w:tcPr>
          <w:p w14:paraId="27835486" w14:textId="4CDAAF2B" w:rsidR="004E74BB" w:rsidRPr="001D3E31" w:rsidRDefault="003B676D" w:rsidP="004E74BB">
            <w:pPr>
              <w:keepLines/>
              <w:widowControl w:val="0"/>
              <w:rPr>
                <w:rFonts w:cstheme="minorHAnsi"/>
                <w:sz w:val="20"/>
                <w:szCs w:val="20"/>
              </w:rPr>
            </w:pPr>
            <w:r>
              <w:rPr>
                <w:rFonts w:eastAsia="Times New Roman" w:cstheme="minorHAnsi"/>
                <w:bCs/>
                <w:sz w:val="20"/>
                <w:szCs w:val="20"/>
              </w:rPr>
              <w:t>E</w:t>
            </w:r>
            <w:r w:rsidR="004E74BB" w:rsidRPr="001D3E31">
              <w:rPr>
                <w:rFonts w:eastAsia="Times New Roman" w:cstheme="minorHAnsi"/>
                <w:bCs/>
                <w:sz w:val="20"/>
                <w:szCs w:val="20"/>
              </w:rPr>
              <w:t xml:space="preserve">very six-months </w:t>
            </w:r>
            <w:r w:rsidR="00E32768">
              <w:rPr>
                <w:rFonts w:eastAsia="Times New Roman" w:cstheme="minorHAnsi"/>
                <w:bCs/>
                <w:sz w:val="20"/>
                <w:szCs w:val="20"/>
              </w:rPr>
              <w:t>throughout the</w:t>
            </w:r>
            <w:r w:rsidR="004E74BB" w:rsidRPr="001D3E31">
              <w:rPr>
                <w:rFonts w:eastAsia="Times New Roman" w:cstheme="minorHAnsi"/>
                <w:bCs/>
                <w:sz w:val="20"/>
                <w:szCs w:val="20"/>
              </w:rPr>
              <w:t xml:space="preserve"> </w:t>
            </w:r>
            <w:r w:rsidR="00DA51F8" w:rsidRPr="001D3E31">
              <w:rPr>
                <w:rFonts w:eastAsia="Times New Roman" w:cstheme="minorHAnsi"/>
                <w:bCs/>
                <w:sz w:val="20"/>
                <w:szCs w:val="20"/>
              </w:rPr>
              <w:t>Project implementation</w:t>
            </w:r>
            <w:r w:rsidR="00E32768">
              <w:rPr>
                <w:rFonts w:eastAsia="Times New Roman" w:cstheme="minorHAnsi"/>
                <w:bCs/>
                <w:sz w:val="20"/>
                <w:szCs w:val="20"/>
              </w:rPr>
              <w:t>.</w:t>
            </w:r>
          </w:p>
        </w:tc>
        <w:tc>
          <w:tcPr>
            <w:tcW w:w="2245" w:type="dxa"/>
            <w:tcBorders>
              <w:bottom w:val="single" w:sz="4" w:space="0" w:color="auto"/>
            </w:tcBorders>
          </w:tcPr>
          <w:p w14:paraId="744E69F9" w14:textId="755F41D6" w:rsidR="004E74BB" w:rsidRPr="00F45AD0" w:rsidRDefault="004E74BB" w:rsidP="004E74BB">
            <w:pPr>
              <w:keepLines/>
              <w:widowControl w:val="0"/>
              <w:rPr>
                <w:rFonts w:cstheme="minorHAnsi"/>
                <w:sz w:val="20"/>
                <w:szCs w:val="20"/>
              </w:rPr>
            </w:pPr>
            <w:r>
              <w:rPr>
                <w:rFonts w:ascii="Calibri" w:hAnsi="Calibri"/>
                <w:sz w:val="20"/>
                <w:szCs w:val="20"/>
              </w:rPr>
              <w:t xml:space="preserve">Federal </w:t>
            </w:r>
            <w:r w:rsidRPr="009E082A">
              <w:rPr>
                <w:rFonts w:ascii="Calibri" w:hAnsi="Calibri"/>
                <w:sz w:val="20"/>
                <w:szCs w:val="20"/>
              </w:rPr>
              <w:t>Ministry of Health (</w:t>
            </w:r>
            <w:proofErr w:type="spellStart"/>
            <w:r w:rsidR="00F50B18">
              <w:rPr>
                <w:rFonts w:ascii="Calibri" w:hAnsi="Calibri"/>
                <w:sz w:val="20"/>
                <w:szCs w:val="20"/>
              </w:rPr>
              <w:t>F</w:t>
            </w:r>
            <w:r w:rsidRPr="009E082A">
              <w:rPr>
                <w:rFonts w:ascii="Calibri" w:hAnsi="Calibri"/>
                <w:sz w:val="20"/>
                <w:szCs w:val="20"/>
              </w:rPr>
              <w:t>MoH</w:t>
            </w:r>
            <w:proofErr w:type="spellEnd"/>
            <w:r w:rsidRPr="009E082A">
              <w:rPr>
                <w:rFonts w:ascii="Calibri" w:hAnsi="Calibri"/>
                <w:sz w:val="20"/>
                <w:szCs w:val="20"/>
              </w:rPr>
              <w:t xml:space="preserve">), </w:t>
            </w:r>
            <w:r w:rsidRPr="00F45AD0">
              <w:rPr>
                <w:rFonts w:cstheme="minorHAnsi"/>
                <w:sz w:val="20"/>
                <w:szCs w:val="20"/>
              </w:rPr>
              <w:t xml:space="preserve">through the </w:t>
            </w:r>
            <w:r w:rsidR="00F50B18">
              <w:rPr>
                <w:rFonts w:cstheme="minorHAnsi"/>
                <w:sz w:val="20"/>
                <w:szCs w:val="20"/>
              </w:rPr>
              <w:t xml:space="preserve">National </w:t>
            </w:r>
            <w:r>
              <w:rPr>
                <w:rFonts w:cstheme="minorHAnsi"/>
                <w:sz w:val="20"/>
                <w:szCs w:val="20"/>
              </w:rPr>
              <w:t xml:space="preserve">Project </w:t>
            </w:r>
            <w:r w:rsidR="00F82FA1">
              <w:rPr>
                <w:rFonts w:cstheme="minorHAnsi"/>
                <w:sz w:val="20"/>
                <w:szCs w:val="20"/>
              </w:rPr>
              <w:t xml:space="preserve">Coordinating </w:t>
            </w:r>
            <w:r>
              <w:rPr>
                <w:rFonts w:cstheme="minorHAnsi"/>
                <w:sz w:val="20"/>
                <w:szCs w:val="20"/>
              </w:rPr>
              <w:t xml:space="preserve">Unit </w:t>
            </w:r>
            <w:r w:rsidR="00F50B18">
              <w:rPr>
                <w:rFonts w:cstheme="minorHAnsi"/>
                <w:sz w:val="20"/>
                <w:szCs w:val="20"/>
              </w:rPr>
              <w:t xml:space="preserve">(NPCU) </w:t>
            </w:r>
            <w:r>
              <w:rPr>
                <w:rFonts w:cstheme="minorHAnsi"/>
                <w:sz w:val="20"/>
                <w:szCs w:val="20"/>
              </w:rPr>
              <w:t xml:space="preserve">in </w:t>
            </w:r>
            <w:r w:rsidRPr="00F45AD0">
              <w:rPr>
                <w:rFonts w:cstheme="minorHAnsi"/>
                <w:sz w:val="20"/>
                <w:szCs w:val="20"/>
              </w:rPr>
              <w:t xml:space="preserve">NCDC, hereafter </w:t>
            </w:r>
            <w:r>
              <w:rPr>
                <w:rFonts w:cstheme="minorHAnsi"/>
                <w:sz w:val="20"/>
                <w:szCs w:val="20"/>
              </w:rPr>
              <w:t xml:space="preserve">Federal </w:t>
            </w:r>
            <w:proofErr w:type="spellStart"/>
            <w:r w:rsidR="00F50B18">
              <w:rPr>
                <w:rFonts w:cstheme="minorHAnsi"/>
                <w:sz w:val="20"/>
                <w:szCs w:val="20"/>
              </w:rPr>
              <w:t>F</w:t>
            </w:r>
            <w:r w:rsidRPr="00F45AD0">
              <w:rPr>
                <w:rFonts w:cstheme="minorHAnsi"/>
                <w:sz w:val="20"/>
                <w:szCs w:val="20"/>
              </w:rPr>
              <w:t>MoH</w:t>
            </w:r>
            <w:proofErr w:type="spellEnd"/>
            <w:r w:rsidRPr="00F45AD0">
              <w:rPr>
                <w:rFonts w:cstheme="minorHAnsi"/>
                <w:sz w:val="20"/>
                <w:szCs w:val="20"/>
              </w:rPr>
              <w:t>/NCDC-</w:t>
            </w:r>
            <w:r w:rsidR="00F50B18">
              <w:rPr>
                <w:rFonts w:cstheme="minorHAnsi"/>
                <w:sz w:val="20"/>
                <w:szCs w:val="20"/>
              </w:rPr>
              <w:t>N</w:t>
            </w:r>
            <w:r w:rsidRPr="00F45AD0">
              <w:rPr>
                <w:rFonts w:cstheme="minorHAnsi"/>
                <w:sz w:val="20"/>
                <w:szCs w:val="20"/>
              </w:rPr>
              <w:t>P</w:t>
            </w:r>
            <w:r w:rsidR="00F82FA1">
              <w:rPr>
                <w:rFonts w:cstheme="minorHAnsi"/>
                <w:sz w:val="20"/>
                <w:szCs w:val="20"/>
              </w:rPr>
              <w:t>C</w:t>
            </w:r>
            <w:r w:rsidRPr="00F45AD0">
              <w:rPr>
                <w:rFonts w:cstheme="minorHAnsi"/>
                <w:sz w:val="20"/>
                <w:szCs w:val="20"/>
              </w:rPr>
              <w:t>U</w:t>
            </w:r>
          </w:p>
        </w:tc>
      </w:tr>
      <w:tr w:rsidR="00D863EF" w:rsidRPr="001D3E31" w14:paraId="6E081F37" w14:textId="77777777" w:rsidTr="2826B15C">
        <w:trPr>
          <w:cantSplit/>
          <w:trHeight w:val="20"/>
        </w:trPr>
        <w:tc>
          <w:tcPr>
            <w:tcW w:w="572" w:type="dxa"/>
            <w:tcBorders>
              <w:bottom w:val="single" w:sz="4" w:space="0" w:color="auto"/>
            </w:tcBorders>
          </w:tcPr>
          <w:p w14:paraId="610A476F" w14:textId="671A1AEF" w:rsidR="00D863EF" w:rsidRPr="001D3E31" w:rsidRDefault="00D863EF" w:rsidP="004E74BB">
            <w:pPr>
              <w:keepLines/>
              <w:widowControl w:val="0"/>
              <w:jc w:val="center"/>
              <w:rPr>
                <w:rFonts w:cstheme="minorHAnsi"/>
                <w:sz w:val="20"/>
                <w:szCs w:val="20"/>
              </w:rPr>
            </w:pPr>
            <w:r>
              <w:rPr>
                <w:rFonts w:cstheme="minorHAnsi"/>
                <w:sz w:val="20"/>
                <w:szCs w:val="20"/>
              </w:rPr>
              <w:t>B</w:t>
            </w:r>
          </w:p>
        </w:tc>
        <w:tc>
          <w:tcPr>
            <w:tcW w:w="6713" w:type="dxa"/>
            <w:tcBorders>
              <w:bottom w:val="single" w:sz="4" w:space="0" w:color="auto"/>
            </w:tcBorders>
          </w:tcPr>
          <w:p w14:paraId="62634716" w14:textId="6949590F" w:rsidR="00D863EF" w:rsidRPr="00371338" w:rsidRDefault="00371338" w:rsidP="00371338">
            <w:pPr>
              <w:pStyle w:val="ModelNrmlSingle"/>
              <w:keepLines/>
              <w:widowControl w:val="0"/>
              <w:spacing w:after="0"/>
              <w:ind w:firstLine="0"/>
              <w:rPr>
                <w:rFonts w:asciiTheme="minorHAnsi" w:hAnsiTheme="minorHAnsi" w:cstheme="minorBidi"/>
                <w:sz w:val="20"/>
              </w:rPr>
            </w:pPr>
            <w:r w:rsidRPr="4DD48E3C">
              <w:rPr>
                <w:rFonts w:asciiTheme="minorHAnsi" w:hAnsiTheme="minorHAnsi" w:cstheme="minorBidi"/>
                <w:b/>
                <w:color w:val="4472C4" w:themeColor="accent1"/>
                <w:sz w:val="20"/>
              </w:rPr>
              <w:t>INCIDENTS AND ACCIDENTS</w:t>
            </w:r>
            <w:r w:rsidRPr="4DD48E3C">
              <w:rPr>
                <w:rFonts w:asciiTheme="minorHAnsi" w:hAnsiTheme="minorHAnsi" w:cstheme="minorBidi"/>
                <w:color w:val="4472C4" w:themeColor="accent1"/>
                <w:sz w:val="20"/>
              </w:rPr>
              <w:t xml:space="preserve">: </w:t>
            </w:r>
            <w:r w:rsidRPr="4DD48E3C">
              <w:rPr>
                <w:rFonts w:asciiTheme="minorHAnsi" w:hAnsiTheme="minorHAnsi" w:cstheme="minorBidi"/>
                <w:sz w:val="20"/>
              </w:rPr>
              <w:t xml:space="preserve">Promptly notify the Bank of any incident or accident related to the Project which has, or is likely to have, a significant adverse effect on the environment, the affected communities, the public or workers, </w:t>
            </w:r>
            <w:r w:rsidRPr="4DD48E3C">
              <w:rPr>
                <w:rFonts w:asciiTheme="minorHAnsi" w:hAnsiTheme="minorHAnsi" w:cstheme="minorBidi"/>
                <w:i/>
                <w:sz w:val="20"/>
              </w:rPr>
              <w:t>including, inter alia, any COVID outbreak in the Project area</w:t>
            </w:r>
            <w:r w:rsidRPr="4DD48E3C">
              <w:rPr>
                <w:rFonts w:asciiTheme="minorHAnsi" w:hAnsiTheme="minorHAnsi" w:cstheme="minorBidi"/>
                <w:sz w:val="20"/>
              </w:rPr>
              <w:t>. Provide sufficient detail regarding the incident or accident, indicating immediate measures taken or that are planned to be taken to address it, and any information provided by any contractor and supervising entity, as appropriate. Subsequently, as per the Bank’s request, prepare a report on the incident or accident and propose any measures to prevent its recurrence.</w:t>
            </w:r>
          </w:p>
        </w:tc>
        <w:tc>
          <w:tcPr>
            <w:tcW w:w="3420" w:type="dxa"/>
            <w:tcBorders>
              <w:bottom w:val="single" w:sz="4" w:space="0" w:color="auto"/>
            </w:tcBorders>
          </w:tcPr>
          <w:p w14:paraId="7A39F179" w14:textId="77777777" w:rsidR="00E67AA7" w:rsidRPr="00F80792" w:rsidRDefault="002E15C0" w:rsidP="009520A6">
            <w:pPr>
              <w:keepLines/>
              <w:widowControl w:val="0"/>
              <w:jc w:val="both"/>
              <w:rPr>
                <w:sz w:val="20"/>
                <w:szCs w:val="20"/>
              </w:rPr>
            </w:pPr>
            <w:r w:rsidRPr="00F80792">
              <w:rPr>
                <w:sz w:val="20"/>
                <w:szCs w:val="20"/>
              </w:rPr>
              <w:t>Submission to the Bank should take place within 48 hours and no later than 72 hours after learning of the incident or accident.</w:t>
            </w:r>
          </w:p>
          <w:p w14:paraId="1FF0DFA1" w14:textId="77777777" w:rsidR="00E67AA7" w:rsidRDefault="00E67AA7" w:rsidP="009520A6">
            <w:pPr>
              <w:keepLines/>
              <w:widowControl w:val="0"/>
              <w:jc w:val="both"/>
            </w:pPr>
          </w:p>
          <w:p w14:paraId="15AB0810" w14:textId="163AD6D9" w:rsidR="00D863EF" w:rsidRDefault="00D863EF" w:rsidP="004E74BB">
            <w:pPr>
              <w:keepLines/>
              <w:widowControl w:val="0"/>
              <w:rPr>
                <w:rFonts w:ascii="Calibri" w:eastAsia="Calibri" w:hAnsi="Calibri" w:cs="Calibri"/>
                <w:sz w:val="20"/>
                <w:szCs w:val="20"/>
              </w:rPr>
            </w:pPr>
          </w:p>
        </w:tc>
        <w:tc>
          <w:tcPr>
            <w:tcW w:w="2245" w:type="dxa"/>
            <w:tcBorders>
              <w:bottom w:val="single" w:sz="4" w:space="0" w:color="auto"/>
            </w:tcBorders>
          </w:tcPr>
          <w:p w14:paraId="69AC7E03" w14:textId="260BE6C4" w:rsidR="00F50B18" w:rsidRDefault="00F50B18" w:rsidP="004E74BB">
            <w:pPr>
              <w:keepLines/>
              <w:widowControl w:val="0"/>
              <w:rPr>
                <w:rFonts w:cstheme="minorHAnsi"/>
                <w:sz w:val="20"/>
                <w:szCs w:val="20"/>
              </w:rPr>
            </w:pPr>
            <w:proofErr w:type="spellStart"/>
            <w:r>
              <w:rPr>
                <w:rFonts w:cstheme="minorHAnsi"/>
                <w:sz w:val="20"/>
                <w:szCs w:val="20"/>
              </w:rPr>
              <w:t>FMoH</w:t>
            </w:r>
            <w:proofErr w:type="spellEnd"/>
            <w:r>
              <w:rPr>
                <w:rFonts w:cstheme="minorHAnsi"/>
                <w:sz w:val="20"/>
                <w:szCs w:val="20"/>
              </w:rPr>
              <w:t>/NCD</w:t>
            </w:r>
            <w:r w:rsidR="00606899">
              <w:rPr>
                <w:rFonts w:cstheme="minorHAnsi"/>
                <w:sz w:val="20"/>
                <w:szCs w:val="20"/>
              </w:rPr>
              <w:t>C</w:t>
            </w:r>
            <w:r>
              <w:rPr>
                <w:rFonts w:cstheme="minorHAnsi"/>
                <w:sz w:val="20"/>
                <w:szCs w:val="20"/>
              </w:rPr>
              <w:t>-NPCU</w:t>
            </w:r>
          </w:p>
          <w:p w14:paraId="3C68BEA2" w14:textId="77777777" w:rsidR="00F50B18" w:rsidRDefault="00F50B18" w:rsidP="004E74BB">
            <w:pPr>
              <w:keepLines/>
              <w:widowControl w:val="0"/>
              <w:rPr>
                <w:rFonts w:cstheme="minorHAnsi"/>
                <w:sz w:val="20"/>
                <w:szCs w:val="20"/>
              </w:rPr>
            </w:pPr>
          </w:p>
          <w:p w14:paraId="5D6104F5" w14:textId="22179BF2" w:rsidR="00D863EF" w:rsidRDefault="00D863EF" w:rsidP="004E74BB">
            <w:pPr>
              <w:keepLines/>
              <w:widowControl w:val="0"/>
              <w:rPr>
                <w:rFonts w:ascii="Calibri" w:eastAsia="Calibri" w:hAnsi="Calibri" w:cs="Calibri"/>
                <w:sz w:val="20"/>
                <w:szCs w:val="20"/>
              </w:rPr>
            </w:pPr>
          </w:p>
        </w:tc>
      </w:tr>
      <w:tr w:rsidR="004E74BB" w:rsidRPr="001D3E31" w14:paraId="0CD0A929" w14:textId="77777777" w:rsidTr="2826B15C">
        <w:trPr>
          <w:cantSplit/>
          <w:trHeight w:val="20"/>
        </w:trPr>
        <w:tc>
          <w:tcPr>
            <w:tcW w:w="12950" w:type="dxa"/>
            <w:gridSpan w:val="4"/>
            <w:tcBorders>
              <w:top w:val="single" w:sz="4" w:space="0" w:color="000000" w:themeColor="text1"/>
            </w:tcBorders>
            <w:shd w:val="clear" w:color="auto" w:fill="F4B083" w:themeFill="accent2" w:themeFillTint="99"/>
          </w:tcPr>
          <w:p w14:paraId="00D880C5" w14:textId="77777777" w:rsidR="004E74BB" w:rsidRPr="001D3E31" w:rsidRDefault="004E74BB" w:rsidP="004E74BB">
            <w:pPr>
              <w:keepLines/>
              <w:widowControl w:val="0"/>
              <w:rPr>
                <w:rFonts w:cstheme="minorHAnsi"/>
                <w:sz w:val="20"/>
                <w:szCs w:val="20"/>
              </w:rPr>
            </w:pPr>
            <w:r w:rsidRPr="001D3E31">
              <w:rPr>
                <w:rFonts w:cstheme="minorHAnsi"/>
                <w:b/>
                <w:sz w:val="20"/>
                <w:szCs w:val="20"/>
              </w:rPr>
              <w:t>ESS 1:  ASSESSMENT AND MANAGEMENT OF ENVIRONMENTAL AND SOCIAL RISKS AND IMPACTS</w:t>
            </w:r>
          </w:p>
        </w:tc>
      </w:tr>
      <w:tr w:rsidR="00C850EC" w:rsidRPr="001D3E31" w14:paraId="7122C9E3" w14:textId="77777777" w:rsidTr="2826B15C">
        <w:trPr>
          <w:cantSplit/>
          <w:trHeight w:val="2451"/>
        </w:trPr>
        <w:tc>
          <w:tcPr>
            <w:tcW w:w="572" w:type="dxa"/>
            <w:tcBorders>
              <w:top w:val="single" w:sz="4" w:space="0" w:color="000000" w:themeColor="text1"/>
            </w:tcBorders>
          </w:tcPr>
          <w:p w14:paraId="3BF64816" w14:textId="77777777" w:rsidR="00C850EC" w:rsidRPr="001D3E31" w:rsidRDefault="00C850EC" w:rsidP="004E74BB">
            <w:pPr>
              <w:keepLines/>
              <w:widowControl w:val="0"/>
              <w:jc w:val="center"/>
              <w:rPr>
                <w:rFonts w:cstheme="minorHAnsi"/>
                <w:sz w:val="20"/>
                <w:szCs w:val="20"/>
              </w:rPr>
            </w:pPr>
            <w:r w:rsidRPr="001D3E31">
              <w:rPr>
                <w:rFonts w:cstheme="minorHAnsi"/>
                <w:sz w:val="20"/>
                <w:szCs w:val="20"/>
              </w:rPr>
              <w:t>1.1</w:t>
            </w:r>
          </w:p>
        </w:tc>
        <w:tc>
          <w:tcPr>
            <w:tcW w:w="6713" w:type="dxa"/>
            <w:tcBorders>
              <w:top w:val="single" w:sz="4" w:space="0" w:color="000000" w:themeColor="text1"/>
            </w:tcBorders>
          </w:tcPr>
          <w:p w14:paraId="72385030" w14:textId="77777777" w:rsidR="00C850EC" w:rsidRDefault="00C850EC" w:rsidP="004E74BB">
            <w:pPr>
              <w:keepLines/>
              <w:widowControl w:val="0"/>
              <w:rPr>
                <w:rFonts w:cstheme="minorHAnsi"/>
                <w:sz w:val="20"/>
                <w:szCs w:val="20"/>
              </w:rPr>
            </w:pPr>
            <w:r w:rsidRPr="001D3E31">
              <w:rPr>
                <w:rFonts w:cstheme="minorHAnsi"/>
                <w:b/>
                <w:color w:val="4472C4" w:themeColor="accent1"/>
                <w:sz w:val="20"/>
                <w:szCs w:val="20"/>
              </w:rPr>
              <w:t>ORGANIZATIONAL STRUCTURE</w:t>
            </w:r>
            <w:r w:rsidRPr="001D3E31">
              <w:rPr>
                <w:rFonts w:cstheme="minorHAnsi"/>
                <w:sz w:val="20"/>
                <w:szCs w:val="20"/>
              </w:rPr>
              <w:t xml:space="preserve">: </w:t>
            </w:r>
          </w:p>
          <w:p w14:paraId="75694203" w14:textId="77777777" w:rsidR="00C850EC" w:rsidRDefault="00C850EC" w:rsidP="004E74BB">
            <w:pPr>
              <w:keepLines/>
              <w:widowControl w:val="0"/>
              <w:rPr>
                <w:rFonts w:cstheme="minorHAnsi"/>
                <w:sz w:val="20"/>
                <w:szCs w:val="20"/>
              </w:rPr>
            </w:pPr>
          </w:p>
          <w:p w14:paraId="1DDCD3B3" w14:textId="20310D11" w:rsidR="00C850EC" w:rsidRDefault="00C850EC" w:rsidP="004E74BB">
            <w:pPr>
              <w:keepLines/>
              <w:widowControl w:val="0"/>
              <w:rPr>
                <w:rFonts w:eastAsia="Times New Roman" w:cstheme="minorHAnsi"/>
                <w:bCs/>
                <w:sz w:val="20"/>
                <w:szCs w:val="20"/>
              </w:rPr>
            </w:pPr>
            <w:r>
              <w:rPr>
                <w:rFonts w:cstheme="minorHAnsi"/>
                <w:sz w:val="20"/>
                <w:szCs w:val="20"/>
              </w:rPr>
              <w:t>a.  Each</w:t>
            </w:r>
            <w:r w:rsidRPr="007E57EE">
              <w:rPr>
                <w:rFonts w:cstheme="minorHAnsi"/>
                <w:sz w:val="20"/>
                <w:szCs w:val="20"/>
              </w:rPr>
              <w:t xml:space="preserve"> </w:t>
            </w:r>
            <w:r>
              <w:rPr>
                <w:rFonts w:cstheme="minorHAnsi"/>
                <w:sz w:val="20"/>
                <w:szCs w:val="20"/>
              </w:rPr>
              <w:t xml:space="preserve">State MOH shall establish and maintain a project implementation unit (PIU) within its </w:t>
            </w:r>
            <w:r w:rsidRPr="007E57EE">
              <w:rPr>
                <w:rFonts w:cstheme="minorHAnsi"/>
                <w:sz w:val="20"/>
                <w:szCs w:val="20"/>
              </w:rPr>
              <w:t>State Epidemiological Unit</w:t>
            </w:r>
            <w:r>
              <w:rPr>
                <w:rFonts w:cstheme="minorHAnsi"/>
                <w:sz w:val="20"/>
                <w:szCs w:val="20"/>
              </w:rPr>
              <w:t xml:space="preserve"> </w:t>
            </w:r>
            <w:r w:rsidRPr="001D3E31">
              <w:rPr>
                <w:rFonts w:cstheme="minorHAnsi"/>
                <w:sz w:val="20"/>
                <w:szCs w:val="20"/>
              </w:rPr>
              <w:t xml:space="preserve">with </w:t>
            </w:r>
            <w:r>
              <w:rPr>
                <w:rFonts w:eastAsia="Times New Roman" w:cstheme="minorHAnsi"/>
                <w:bCs/>
                <w:sz w:val="20"/>
                <w:szCs w:val="20"/>
              </w:rPr>
              <w:t xml:space="preserve">one additional </w:t>
            </w:r>
            <w:r w:rsidRPr="00F07786">
              <w:rPr>
                <w:rFonts w:eastAsia="Times New Roman" w:cstheme="minorHAnsi"/>
                <w:bCs/>
                <w:sz w:val="20"/>
                <w:szCs w:val="20"/>
              </w:rPr>
              <w:t xml:space="preserve">Environmental, </w:t>
            </w:r>
            <w:r>
              <w:rPr>
                <w:rFonts w:eastAsia="Times New Roman" w:cstheme="minorHAnsi"/>
                <w:bCs/>
                <w:sz w:val="20"/>
                <w:szCs w:val="20"/>
              </w:rPr>
              <w:t xml:space="preserve">one </w:t>
            </w:r>
            <w:r w:rsidRPr="00F07786">
              <w:rPr>
                <w:rFonts w:eastAsia="Times New Roman" w:cstheme="minorHAnsi"/>
                <w:bCs/>
                <w:sz w:val="20"/>
                <w:szCs w:val="20"/>
              </w:rPr>
              <w:t xml:space="preserve">Social and </w:t>
            </w:r>
            <w:r>
              <w:rPr>
                <w:rFonts w:eastAsia="Times New Roman" w:cstheme="minorHAnsi"/>
                <w:bCs/>
                <w:sz w:val="20"/>
                <w:szCs w:val="20"/>
              </w:rPr>
              <w:t xml:space="preserve">one </w:t>
            </w:r>
            <w:r w:rsidRPr="00F07786">
              <w:rPr>
                <w:rFonts w:eastAsia="Times New Roman" w:cstheme="minorHAnsi"/>
                <w:bCs/>
                <w:sz w:val="20"/>
                <w:szCs w:val="20"/>
              </w:rPr>
              <w:t xml:space="preserve">Communication </w:t>
            </w:r>
            <w:r>
              <w:rPr>
                <w:rFonts w:eastAsia="Times New Roman" w:cstheme="minorHAnsi"/>
                <w:bCs/>
                <w:sz w:val="20"/>
                <w:szCs w:val="20"/>
              </w:rPr>
              <w:t>Officer. The c</w:t>
            </w:r>
            <w:r w:rsidRPr="001D3E31">
              <w:rPr>
                <w:rFonts w:eastAsia="Times New Roman" w:cstheme="minorHAnsi"/>
                <w:bCs/>
                <w:sz w:val="20"/>
                <w:szCs w:val="20"/>
              </w:rPr>
              <w:t xml:space="preserve">urrent </w:t>
            </w:r>
            <w:r>
              <w:rPr>
                <w:rFonts w:eastAsia="Times New Roman" w:cstheme="minorHAnsi"/>
                <w:bCs/>
                <w:sz w:val="20"/>
                <w:szCs w:val="20"/>
              </w:rPr>
              <w:t>State PIU</w:t>
            </w:r>
            <w:r w:rsidRPr="001D3E31">
              <w:rPr>
                <w:rFonts w:eastAsia="Times New Roman" w:cstheme="minorHAnsi"/>
                <w:bCs/>
                <w:sz w:val="20"/>
                <w:szCs w:val="20"/>
              </w:rPr>
              <w:t xml:space="preserve"> E&amp;S staff implementing the</w:t>
            </w:r>
            <w:r>
              <w:rPr>
                <w:rFonts w:eastAsia="Times New Roman" w:cstheme="minorHAnsi"/>
                <w:bCs/>
                <w:sz w:val="20"/>
                <w:szCs w:val="20"/>
              </w:rPr>
              <w:t xml:space="preserve"> REDISSE II Project</w:t>
            </w:r>
            <w:r>
              <w:rPr>
                <w:rFonts w:ascii="Times New Roman" w:hAnsi="Times New Roman" w:cs="Times New Roman"/>
                <w:color w:val="201F1E"/>
                <w:sz w:val="24"/>
                <w:szCs w:val="24"/>
                <w:bdr w:val="none" w:sz="0" w:space="0" w:color="auto" w:frame="1"/>
              </w:rPr>
              <w:t xml:space="preserve"> </w:t>
            </w:r>
            <w:r w:rsidRPr="007E57EE">
              <w:rPr>
                <w:rFonts w:ascii="Calibri" w:hAnsi="Calibri"/>
                <w:sz w:val="20"/>
                <w:szCs w:val="20"/>
              </w:rPr>
              <w:t>shall</w:t>
            </w:r>
            <w:r w:rsidRPr="00B96A01">
              <w:rPr>
                <w:rFonts w:eastAsia="Times New Roman" w:cstheme="minorHAnsi"/>
                <w:bCs/>
                <w:sz w:val="20"/>
                <w:szCs w:val="20"/>
              </w:rPr>
              <w:t xml:space="preserve"> s</w:t>
            </w:r>
            <w:r w:rsidRPr="001D3E31">
              <w:rPr>
                <w:rFonts w:eastAsia="Times New Roman" w:cstheme="minorHAnsi"/>
                <w:bCs/>
                <w:sz w:val="20"/>
                <w:szCs w:val="20"/>
              </w:rPr>
              <w:t xml:space="preserve">upport </w:t>
            </w:r>
            <w:r>
              <w:rPr>
                <w:rFonts w:eastAsia="Times New Roman" w:cstheme="minorHAnsi"/>
                <w:bCs/>
                <w:sz w:val="20"/>
                <w:szCs w:val="20"/>
              </w:rPr>
              <w:t xml:space="preserve">the </w:t>
            </w:r>
            <w:r w:rsidRPr="001D3E31">
              <w:rPr>
                <w:rFonts w:eastAsia="Times New Roman" w:cstheme="minorHAnsi"/>
                <w:bCs/>
                <w:sz w:val="20"/>
                <w:szCs w:val="20"/>
              </w:rPr>
              <w:t xml:space="preserve">implementation of the </w:t>
            </w:r>
            <w:r>
              <w:rPr>
                <w:rFonts w:eastAsia="Times New Roman" w:cstheme="minorHAnsi"/>
                <w:bCs/>
                <w:sz w:val="20"/>
                <w:szCs w:val="20"/>
              </w:rPr>
              <w:t>ESHS activities at the State level until the appointment of the additional specialists specified above.</w:t>
            </w:r>
          </w:p>
          <w:p w14:paraId="4E476C72" w14:textId="3BB238E5" w:rsidR="00C850EC" w:rsidRPr="00704994" w:rsidRDefault="00C850EC" w:rsidP="00A1648B">
            <w:pPr>
              <w:keepLines/>
              <w:widowControl w:val="0"/>
              <w:rPr>
                <w:rFonts w:cstheme="minorHAnsi"/>
                <w:sz w:val="20"/>
                <w:szCs w:val="20"/>
              </w:rPr>
            </w:pPr>
            <w:r w:rsidRPr="00606899">
              <w:rPr>
                <w:rFonts w:eastAsia="Times New Roman" w:cstheme="minorHAnsi"/>
                <w:color w:val="0E101A"/>
                <w:sz w:val="20"/>
                <w:szCs w:val="20"/>
              </w:rPr>
              <w:t>As of July 29th, 2021, only two states, Kogi and Niger, have engaged Environmental and Social Officers,</w:t>
            </w:r>
          </w:p>
        </w:tc>
        <w:tc>
          <w:tcPr>
            <w:tcW w:w="3420" w:type="dxa"/>
            <w:tcBorders>
              <w:top w:val="single" w:sz="4" w:space="0" w:color="000000" w:themeColor="text1"/>
            </w:tcBorders>
          </w:tcPr>
          <w:p w14:paraId="1E8746D0" w14:textId="060947FD" w:rsidR="00C850EC" w:rsidRPr="00FF4242" w:rsidRDefault="00C850EC" w:rsidP="004E74BB">
            <w:pPr>
              <w:keepLines/>
              <w:widowControl w:val="0"/>
              <w:rPr>
                <w:rFonts w:cstheme="minorHAnsi"/>
                <w:sz w:val="20"/>
                <w:szCs w:val="20"/>
              </w:rPr>
            </w:pPr>
          </w:p>
          <w:p w14:paraId="23E7A126" w14:textId="30F2D287" w:rsidR="00C850EC" w:rsidRDefault="00C850EC" w:rsidP="004E74BB">
            <w:pPr>
              <w:keepLines/>
              <w:widowControl w:val="0"/>
              <w:rPr>
                <w:rFonts w:eastAsia="Times New Roman" w:cstheme="minorHAnsi"/>
                <w:bCs/>
                <w:sz w:val="20"/>
                <w:szCs w:val="20"/>
              </w:rPr>
            </w:pPr>
          </w:p>
          <w:p w14:paraId="37EF8CED" w14:textId="0562AC88" w:rsidR="00C850EC" w:rsidRPr="00C850EC" w:rsidRDefault="00C850EC" w:rsidP="00704994">
            <w:pPr>
              <w:keepLines/>
              <w:widowControl w:val="0"/>
              <w:rPr>
                <w:rFonts w:eastAsia="Times New Roman" w:cstheme="minorHAnsi"/>
                <w:bCs/>
                <w:sz w:val="20"/>
                <w:szCs w:val="20"/>
              </w:rPr>
            </w:pPr>
            <w:r>
              <w:rPr>
                <w:rFonts w:eastAsia="Times New Roman" w:cstheme="minorHAnsi"/>
                <w:bCs/>
                <w:sz w:val="20"/>
                <w:szCs w:val="20"/>
              </w:rPr>
              <w:t xml:space="preserve">a. </w:t>
            </w:r>
            <w:r>
              <w:rPr>
                <w:rFonts w:cstheme="minorHAnsi"/>
                <w:sz w:val="20"/>
                <w:szCs w:val="20"/>
              </w:rPr>
              <w:t xml:space="preserve">The 34 remaining states lagging on this activity would conclude this by </w:t>
            </w:r>
            <w:r w:rsidR="00DD7768">
              <w:rPr>
                <w:rFonts w:cstheme="minorHAnsi"/>
                <w:sz w:val="20"/>
                <w:szCs w:val="20"/>
              </w:rPr>
              <w:t xml:space="preserve">October </w:t>
            </w:r>
            <w:r w:rsidR="007A76F7">
              <w:rPr>
                <w:rFonts w:cstheme="minorHAnsi"/>
                <w:sz w:val="20"/>
                <w:szCs w:val="20"/>
              </w:rPr>
              <w:t>30</w:t>
            </w:r>
            <w:r w:rsidR="00DD7768" w:rsidRPr="00DD7768">
              <w:rPr>
                <w:rFonts w:cstheme="minorHAnsi"/>
                <w:sz w:val="20"/>
                <w:szCs w:val="20"/>
                <w:vertAlign w:val="superscript"/>
              </w:rPr>
              <w:t>th</w:t>
            </w:r>
            <w:r>
              <w:rPr>
                <w:rFonts w:cstheme="minorHAnsi"/>
                <w:sz w:val="20"/>
                <w:szCs w:val="20"/>
              </w:rPr>
              <w:t xml:space="preserve"> 2021</w:t>
            </w:r>
            <w:r w:rsidR="007A76F7">
              <w:rPr>
                <w:rFonts w:cstheme="minorHAnsi"/>
                <w:sz w:val="20"/>
                <w:szCs w:val="20"/>
              </w:rPr>
              <w:t xml:space="preserve"> </w:t>
            </w:r>
          </w:p>
          <w:p w14:paraId="51966D78" w14:textId="4B25F0D1" w:rsidR="00C850EC" w:rsidRPr="00704994" w:rsidRDefault="00C850EC" w:rsidP="003A2620">
            <w:pPr>
              <w:keepLines/>
              <w:widowControl w:val="0"/>
              <w:rPr>
                <w:rFonts w:eastAsia="Times New Roman" w:cstheme="minorHAnsi"/>
                <w:sz w:val="20"/>
                <w:szCs w:val="20"/>
              </w:rPr>
            </w:pPr>
          </w:p>
        </w:tc>
        <w:tc>
          <w:tcPr>
            <w:tcW w:w="2245" w:type="dxa"/>
            <w:tcBorders>
              <w:top w:val="single" w:sz="4" w:space="0" w:color="000000" w:themeColor="text1"/>
            </w:tcBorders>
          </w:tcPr>
          <w:p w14:paraId="12F285E3" w14:textId="75E42574" w:rsidR="00C850EC" w:rsidRDefault="00C850EC" w:rsidP="004E74BB">
            <w:pPr>
              <w:keepLines/>
              <w:widowControl w:val="0"/>
              <w:rPr>
                <w:rFonts w:cstheme="minorHAnsi"/>
                <w:sz w:val="20"/>
                <w:szCs w:val="20"/>
              </w:rPr>
            </w:pPr>
          </w:p>
          <w:p w14:paraId="7D072183" w14:textId="77777777" w:rsidR="00C850EC" w:rsidRDefault="00C850EC" w:rsidP="004E74BB">
            <w:pPr>
              <w:keepLines/>
              <w:widowControl w:val="0"/>
              <w:rPr>
                <w:rFonts w:cstheme="minorHAnsi"/>
                <w:sz w:val="20"/>
                <w:szCs w:val="20"/>
              </w:rPr>
            </w:pPr>
          </w:p>
          <w:p w14:paraId="159DACCF" w14:textId="77777777" w:rsidR="00C850EC" w:rsidRDefault="00C850EC" w:rsidP="004E74BB">
            <w:pPr>
              <w:keepLines/>
              <w:widowControl w:val="0"/>
              <w:rPr>
                <w:rFonts w:cstheme="minorHAnsi"/>
                <w:sz w:val="20"/>
                <w:szCs w:val="20"/>
              </w:rPr>
            </w:pPr>
          </w:p>
          <w:p w14:paraId="437B6D74" w14:textId="2842C165" w:rsidR="00C850EC" w:rsidRPr="001D3E31" w:rsidRDefault="00C850EC" w:rsidP="0007090B">
            <w:pPr>
              <w:keepLines/>
              <w:widowControl w:val="0"/>
              <w:rPr>
                <w:rFonts w:cstheme="minorHAnsi"/>
                <w:sz w:val="20"/>
                <w:szCs w:val="20"/>
              </w:rPr>
            </w:pPr>
            <w:r>
              <w:rPr>
                <w:rFonts w:cstheme="minorHAnsi"/>
                <w:sz w:val="20"/>
                <w:szCs w:val="20"/>
              </w:rPr>
              <w:t>a. State MOH- PIU</w:t>
            </w:r>
          </w:p>
        </w:tc>
      </w:tr>
      <w:tr w:rsidR="003738D7" w:rsidRPr="001D3E31" w14:paraId="409AEFB8" w14:textId="77777777" w:rsidTr="2826B15C">
        <w:trPr>
          <w:cantSplit/>
          <w:trHeight w:val="5480"/>
        </w:trPr>
        <w:tc>
          <w:tcPr>
            <w:tcW w:w="572" w:type="dxa"/>
            <w:vMerge w:val="restart"/>
            <w:tcBorders>
              <w:top w:val="single" w:sz="4" w:space="0" w:color="000000" w:themeColor="text1"/>
              <w:bottom w:val="single" w:sz="4" w:space="0" w:color="auto"/>
            </w:tcBorders>
          </w:tcPr>
          <w:p w14:paraId="5EA805FE" w14:textId="77777777" w:rsidR="003738D7" w:rsidRPr="009D585E" w:rsidRDefault="003738D7" w:rsidP="004E74BB">
            <w:pPr>
              <w:keepLines/>
              <w:widowControl w:val="0"/>
              <w:jc w:val="center"/>
              <w:rPr>
                <w:rFonts w:cstheme="minorHAnsi"/>
                <w:sz w:val="20"/>
                <w:szCs w:val="20"/>
              </w:rPr>
            </w:pPr>
            <w:r w:rsidRPr="009D585E">
              <w:rPr>
                <w:rFonts w:cstheme="minorHAnsi"/>
                <w:sz w:val="20"/>
                <w:szCs w:val="20"/>
              </w:rPr>
              <w:lastRenderedPageBreak/>
              <w:t>1.2</w:t>
            </w:r>
          </w:p>
        </w:tc>
        <w:tc>
          <w:tcPr>
            <w:tcW w:w="6713" w:type="dxa"/>
            <w:tcBorders>
              <w:top w:val="single" w:sz="4" w:space="0" w:color="000000" w:themeColor="text1"/>
              <w:bottom w:val="single" w:sz="4" w:space="0" w:color="auto"/>
            </w:tcBorders>
          </w:tcPr>
          <w:p w14:paraId="6EFADD47" w14:textId="51A5A1EB" w:rsidR="003738D7" w:rsidRPr="009E082A" w:rsidRDefault="003738D7" w:rsidP="004E74BB">
            <w:pPr>
              <w:keepLines/>
              <w:widowControl w:val="0"/>
              <w:rPr>
                <w:rFonts w:cstheme="minorHAnsi"/>
                <w:sz w:val="20"/>
                <w:szCs w:val="20"/>
              </w:rPr>
            </w:pPr>
            <w:r w:rsidRPr="009E082A">
              <w:rPr>
                <w:rFonts w:cstheme="minorHAnsi"/>
                <w:sz w:val="20"/>
                <w:szCs w:val="20"/>
              </w:rPr>
              <w:t xml:space="preserve">ENVIRONMENTAL AND SOCIAL </w:t>
            </w:r>
            <w:r>
              <w:rPr>
                <w:rFonts w:cstheme="minorHAnsi"/>
                <w:sz w:val="20"/>
                <w:szCs w:val="20"/>
              </w:rPr>
              <w:t>AS</w:t>
            </w:r>
            <w:r w:rsidRPr="009E082A">
              <w:rPr>
                <w:rFonts w:cstheme="minorHAnsi"/>
                <w:sz w:val="20"/>
                <w:szCs w:val="20"/>
              </w:rPr>
              <w:t>SESSMENT/MANAGEMENT PLANS AND INSTRUMENTS/ CONTRACTORS</w:t>
            </w:r>
          </w:p>
          <w:p w14:paraId="3DE7DD40" w14:textId="50E174F7" w:rsidR="003738D7" w:rsidRDefault="003738D7" w:rsidP="009B0A11">
            <w:pPr>
              <w:keepLines/>
              <w:widowControl w:val="0"/>
              <w:rPr>
                <w:rFonts w:cstheme="minorHAnsi"/>
                <w:sz w:val="20"/>
                <w:szCs w:val="20"/>
              </w:rPr>
            </w:pPr>
            <w:r w:rsidRPr="00881C32">
              <w:rPr>
                <w:rFonts w:eastAsia="Times New Roman"/>
                <w:sz w:val="20"/>
                <w:szCs w:val="20"/>
              </w:rPr>
              <w:t xml:space="preserve">The </w:t>
            </w:r>
            <w:r w:rsidR="00D0789A">
              <w:rPr>
                <w:rFonts w:eastAsia="Times New Roman"/>
                <w:sz w:val="20"/>
                <w:szCs w:val="20"/>
              </w:rPr>
              <w:t xml:space="preserve">updated REDISSE II </w:t>
            </w:r>
            <w:r w:rsidRPr="00881C32">
              <w:rPr>
                <w:rFonts w:eastAsia="Times New Roman"/>
                <w:sz w:val="20"/>
                <w:szCs w:val="20"/>
              </w:rPr>
              <w:t xml:space="preserve">ESMF </w:t>
            </w:r>
            <w:r w:rsidR="00D0789A">
              <w:rPr>
                <w:rFonts w:eastAsia="Times New Roman"/>
                <w:sz w:val="20"/>
                <w:szCs w:val="20"/>
              </w:rPr>
              <w:t xml:space="preserve">was updated </w:t>
            </w:r>
            <w:r w:rsidRPr="00881C32">
              <w:rPr>
                <w:rFonts w:eastAsia="Times New Roman"/>
                <w:sz w:val="20"/>
                <w:szCs w:val="20"/>
              </w:rPr>
              <w:t>for the Parent project</w:t>
            </w:r>
            <w:r w:rsidR="00B961CF">
              <w:rPr>
                <w:rFonts w:eastAsia="Times New Roman"/>
                <w:sz w:val="20"/>
                <w:szCs w:val="20"/>
              </w:rPr>
              <w:t xml:space="preserve">, Additional </w:t>
            </w:r>
            <w:proofErr w:type="gramStart"/>
            <w:r w:rsidR="00B961CF">
              <w:rPr>
                <w:rFonts w:eastAsia="Times New Roman"/>
                <w:sz w:val="20"/>
                <w:szCs w:val="20"/>
              </w:rPr>
              <w:t>Financing</w:t>
            </w:r>
            <w:proofErr w:type="gramEnd"/>
            <w:r w:rsidR="00B961CF">
              <w:rPr>
                <w:rFonts w:eastAsia="Times New Roman"/>
                <w:sz w:val="20"/>
                <w:szCs w:val="20"/>
              </w:rPr>
              <w:t xml:space="preserve"> and restructured project. The updated ESMF</w:t>
            </w:r>
            <w:r w:rsidRPr="00881C32">
              <w:rPr>
                <w:rFonts w:eastAsia="Times New Roman"/>
                <w:sz w:val="20"/>
                <w:szCs w:val="20"/>
              </w:rPr>
              <w:t xml:space="preserve"> </w:t>
            </w:r>
            <w:r w:rsidR="00D0789A">
              <w:rPr>
                <w:rFonts w:eastAsia="Times New Roman"/>
                <w:sz w:val="20"/>
                <w:szCs w:val="20"/>
              </w:rPr>
              <w:t>will disclosed b</w:t>
            </w:r>
            <w:r w:rsidR="006578F2">
              <w:rPr>
                <w:rFonts w:eastAsia="Times New Roman"/>
                <w:sz w:val="20"/>
                <w:szCs w:val="20"/>
              </w:rPr>
              <w:t>y</w:t>
            </w:r>
            <w:r w:rsidR="00D0789A">
              <w:rPr>
                <w:rFonts w:eastAsia="Times New Roman"/>
                <w:sz w:val="20"/>
                <w:szCs w:val="20"/>
              </w:rPr>
              <w:t xml:space="preserve"> </w:t>
            </w:r>
            <w:r w:rsidR="00B961CF">
              <w:rPr>
                <w:rFonts w:eastAsia="Times New Roman"/>
                <w:sz w:val="20"/>
                <w:szCs w:val="20"/>
              </w:rPr>
              <w:t>appraisal. The</w:t>
            </w:r>
            <w:r w:rsidR="00D0789A">
              <w:rPr>
                <w:rFonts w:eastAsia="Times New Roman"/>
                <w:sz w:val="20"/>
                <w:szCs w:val="20"/>
              </w:rPr>
              <w:t xml:space="preserve"> ESMF </w:t>
            </w:r>
            <w:r w:rsidR="00B961CF" w:rsidRPr="00881C32">
              <w:rPr>
                <w:rFonts w:eastAsia="Times New Roman"/>
                <w:sz w:val="20"/>
                <w:szCs w:val="20"/>
              </w:rPr>
              <w:t>asse</w:t>
            </w:r>
            <w:r w:rsidR="00B961CF">
              <w:rPr>
                <w:rFonts w:eastAsia="Times New Roman"/>
                <w:sz w:val="20"/>
                <w:szCs w:val="20"/>
              </w:rPr>
              <w:t>ssed</w:t>
            </w:r>
            <w:r w:rsidRPr="00881C32">
              <w:rPr>
                <w:rFonts w:eastAsia="Times New Roman"/>
                <w:sz w:val="20"/>
                <w:szCs w:val="20"/>
              </w:rPr>
              <w:t xml:space="preserve"> the E&amp;S risks and mitigation measures associated with the</w:t>
            </w:r>
            <w:r w:rsidR="00B961CF">
              <w:rPr>
                <w:rFonts w:eastAsia="Times New Roman"/>
                <w:sz w:val="20"/>
                <w:szCs w:val="20"/>
              </w:rPr>
              <w:t xml:space="preserve"> Parent,</w:t>
            </w:r>
            <w:r w:rsidRPr="00881C32">
              <w:rPr>
                <w:rFonts w:eastAsia="Times New Roman"/>
                <w:sz w:val="20"/>
                <w:szCs w:val="20"/>
              </w:rPr>
              <w:t xml:space="preserve"> Additional </w:t>
            </w:r>
            <w:proofErr w:type="gramStart"/>
            <w:r w:rsidRPr="00881C32">
              <w:rPr>
                <w:rFonts w:eastAsia="Times New Roman"/>
                <w:sz w:val="20"/>
                <w:szCs w:val="20"/>
              </w:rPr>
              <w:t>Financing</w:t>
            </w:r>
            <w:proofErr w:type="gramEnd"/>
            <w:r w:rsidRPr="00881C32">
              <w:rPr>
                <w:rFonts w:eastAsia="Times New Roman"/>
                <w:sz w:val="20"/>
                <w:szCs w:val="20"/>
              </w:rPr>
              <w:t xml:space="preserve"> and restructured project.  </w:t>
            </w:r>
            <w:r w:rsidRPr="001E5A19">
              <w:rPr>
                <w:rFonts w:ascii="Calibri" w:eastAsia="Calibri" w:hAnsi="Calibri" w:cs="Calibri"/>
                <w:sz w:val="20"/>
                <w:szCs w:val="20"/>
              </w:rPr>
              <w:t xml:space="preserve">The  updated ESMF </w:t>
            </w:r>
            <w:r w:rsidR="00D0789A">
              <w:rPr>
                <w:rFonts w:ascii="Calibri" w:eastAsia="Calibri" w:hAnsi="Calibri" w:cs="Calibri"/>
                <w:sz w:val="20"/>
                <w:szCs w:val="20"/>
              </w:rPr>
              <w:t xml:space="preserve">has a </w:t>
            </w:r>
            <w:r w:rsidRPr="001E5A19">
              <w:rPr>
                <w:rFonts w:ascii="Calibri" w:eastAsia="Calibri" w:hAnsi="Calibri" w:cs="Calibri"/>
                <w:sz w:val="20"/>
                <w:szCs w:val="20"/>
              </w:rPr>
              <w:t xml:space="preserve">section on journey management plan </w:t>
            </w:r>
            <w:r w:rsidR="00D0789A">
              <w:rPr>
                <w:rFonts w:ascii="Calibri" w:eastAsia="Calibri" w:hAnsi="Calibri" w:cs="Calibri"/>
                <w:sz w:val="20"/>
                <w:szCs w:val="20"/>
              </w:rPr>
              <w:t>which a</w:t>
            </w:r>
            <w:r w:rsidRPr="001E5A19">
              <w:rPr>
                <w:rFonts w:ascii="Calibri" w:eastAsia="Calibri" w:hAnsi="Calibri" w:cs="Calibri"/>
                <w:sz w:val="20"/>
                <w:szCs w:val="20"/>
              </w:rPr>
              <w:t>ddress</w:t>
            </w:r>
            <w:r w:rsidR="00D0789A">
              <w:rPr>
                <w:rFonts w:ascii="Calibri" w:eastAsia="Calibri" w:hAnsi="Calibri" w:cs="Calibri"/>
                <w:sz w:val="20"/>
                <w:szCs w:val="20"/>
              </w:rPr>
              <w:t>es</w:t>
            </w:r>
            <w:r w:rsidRPr="001E5A19">
              <w:rPr>
                <w:rFonts w:ascii="Calibri" w:eastAsia="Calibri" w:hAnsi="Calibri" w:cs="Calibri"/>
                <w:sz w:val="20"/>
                <w:szCs w:val="20"/>
              </w:rPr>
              <w:t xml:space="preserve"> the issues of road accidents during the deployment of vaccines</w:t>
            </w:r>
            <w:r>
              <w:rPr>
                <w:rFonts w:ascii="Calibri" w:eastAsia="Calibri" w:hAnsi="Calibri" w:cs="Calibri"/>
                <w:sz w:val="20"/>
                <w:szCs w:val="20"/>
              </w:rPr>
              <w:t>.</w:t>
            </w:r>
          </w:p>
          <w:p w14:paraId="445A4898" w14:textId="0D2363E8" w:rsidR="003738D7" w:rsidRPr="003B5652" w:rsidRDefault="003738D7" w:rsidP="003B5652">
            <w:pPr>
              <w:pStyle w:val="ListParagraph"/>
              <w:keepLines/>
              <w:widowControl w:val="0"/>
              <w:numPr>
                <w:ilvl w:val="0"/>
                <w:numId w:val="23"/>
              </w:numPr>
              <w:rPr>
                <w:rFonts w:cstheme="minorHAnsi"/>
                <w:sz w:val="20"/>
                <w:szCs w:val="20"/>
              </w:rPr>
            </w:pPr>
            <w:r w:rsidRPr="003B5652">
              <w:rPr>
                <w:rFonts w:cstheme="minorHAnsi"/>
                <w:sz w:val="20"/>
                <w:szCs w:val="20"/>
              </w:rPr>
              <w:t>Assess the environmental and social risks and impacts including SEA/SH risks of proposed Project activities, in accordance with the Environmental and Social Management Framework (ESMF) to be updated , disclosed, and adopted for the Project, including to ensure that individuals or groups who, because of their particular circumstances, may be disadvantaged or vulnerable, have access to</w:t>
            </w:r>
            <w:r>
              <w:rPr>
                <w:rFonts w:cstheme="minorHAnsi"/>
                <w:sz w:val="20"/>
                <w:szCs w:val="20"/>
              </w:rPr>
              <w:t xml:space="preserve"> vaccines </w:t>
            </w:r>
            <w:r w:rsidRPr="003B5652">
              <w:rPr>
                <w:rFonts w:cstheme="minorHAnsi"/>
                <w:sz w:val="20"/>
                <w:szCs w:val="20"/>
              </w:rPr>
              <w:t xml:space="preserve">from the Project. </w:t>
            </w:r>
            <w:r w:rsidRPr="003B5652">
              <w:rPr>
                <w:sz w:val="20"/>
                <w:szCs w:val="20"/>
              </w:rPr>
              <w:t>The ESMF will be used to screen and identify the risks related to contracting and/or utilizing security forces to support e.g. provision of security to the vaccination team, construction of isolation units or other relevant activities supported under the project. In doing so, the environmental and social assessment will be guided by the principles of proportionality and GIIP, and by applicable law, in relation to engaging security forces, rules of conduct, training, equipping, and monitoring of security forces.</w:t>
            </w:r>
          </w:p>
        </w:tc>
        <w:tc>
          <w:tcPr>
            <w:tcW w:w="3420" w:type="dxa"/>
            <w:tcBorders>
              <w:top w:val="single" w:sz="4" w:space="0" w:color="000000" w:themeColor="text1"/>
              <w:bottom w:val="single" w:sz="4" w:space="0" w:color="auto"/>
            </w:tcBorders>
          </w:tcPr>
          <w:p w14:paraId="71194D9F" w14:textId="575ABD34" w:rsidR="003738D7" w:rsidRPr="00222AE2" w:rsidRDefault="00606899" w:rsidP="00B07BD3">
            <w:pPr>
              <w:keepLines/>
              <w:widowControl w:val="0"/>
              <w:rPr>
                <w:rFonts w:eastAsia="Times New Roman"/>
                <w:sz w:val="20"/>
                <w:szCs w:val="20"/>
              </w:rPr>
            </w:pPr>
            <w:r>
              <w:rPr>
                <w:rFonts w:eastAsia="Times New Roman"/>
                <w:sz w:val="20"/>
                <w:szCs w:val="20"/>
              </w:rPr>
              <w:t xml:space="preserve">The updated REDISSE II </w:t>
            </w:r>
            <w:r w:rsidR="003738D7" w:rsidRPr="00222AE2">
              <w:rPr>
                <w:rFonts w:eastAsia="Times New Roman"/>
                <w:sz w:val="20"/>
                <w:szCs w:val="20"/>
              </w:rPr>
              <w:t xml:space="preserve">ESMF shall be </w:t>
            </w:r>
            <w:r>
              <w:rPr>
                <w:rFonts w:eastAsia="Times New Roman"/>
                <w:sz w:val="20"/>
                <w:szCs w:val="20"/>
              </w:rPr>
              <w:t>updated</w:t>
            </w:r>
            <w:r w:rsidR="00D0789A">
              <w:rPr>
                <w:rFonts w:eastAsia="Times New Roman"/>
                <w:sz w:val="20"/>
                <w:szCs w:val="20"/>
              </w:rPr>
              <w:t xml:space="preserve"> </w:t>
            </w:r>
            <w:r w:rsidR="003738D7" w:rsidRPr="00222AE2">
              <w:rPr>
                <w:rFonts w:eastAsia="Times New Roman"/>
                <w:sz w:val="20"/>
                <w:szCs w:val="20"/>
              </w:rPr>
              <w:t xml:space="preserve">disclosed, consulted, and adopted </w:t>
            </w:r>
            <w:proofErr w:type="spellStart"/>
            <w:r w:rsidR="006578F2">
              <w:rPr>
                <w:rFonts w:eastAsia="Times New Roman"/>
                <w:sz w:val="20"/>
                <w:szCs w:val="20"/>
              </w:rPr>
              <w:t>by</w:t>
            </w:r>
            <w:r w:rsidR="00B961CF">
              <w:rPr>
                <w:rFonts w:eastAsia="Times New Roman"/>
                <w:sz w:val="20"/>
                <w:szCs w:val="20"/>
              </w:rPr>
              <w:t>Appraisal</w:t>
            </w:r>
            <w:proofErr w:type="spellEnd"/>
            <w:r w:rsidR="003738D7" w:rsidRPr="00222AE2">
              <w:rPr>
                <w:rFonts w:eastAsia="Times New Roman"/>
                <w:sz w:val="20"/>
                <w:szCs w:val="20"/>
              </w:rPr>
              <w:t>.</w:t>
            </w:r>
          </w:p>
          <w:p w14:paraId="72C3B090" w14:textId="77777777" w:rsidR="003738D7" w:rsidRPr="00881C32" w:rsidRDefault="003738D7" w:rsidP="00B07BD3">
            <w:pPr>
              <w:keepLines/>
              <w:widowControl w:val="0"/>
              <w:rPr>
                <w:sz w:val="20"/>
                <w:szCs w:val="20"/>
              </w:rPr>
            </w:pPr>
            <w:r w:rsidRPr="00881C32">
              <w:rPr>
                <w:rFonts w:eastAsia="Times New Roman"/>
                <w:sz w:val="20"/>
                <w:szCs w:val="20"/>
              </w:rPr>
              <w:t>Assessment shall be conducted before the carrying out of the relevant Project activities.</w:t>
            </w:r>
          </w:p>
          <w:p w14:paraId="397EE721" w14:textId="3A2E0ADB" w:rsidR="003738D7" w:rsidRPr="00F93F17" w:rsidRDefault="003738D7" w:rsidP="00434186">
            <w:pPr>
              <w:keepLines/>
              <w:widowControl w:val="0"/>
              <w:rPr>
                <w:sz w:val="20"/>
                <w:szCs w:val="20"/>
              </w:rPr>
            </w:pPr>
          </w:p>
        </w:tc>
        <w:tc>
          <w:tcPr>
            <w:tcW w:w="2245" w:type="dxa"/>
            <w:vMerge w:val="restart"/>
            <w:tcBorders>
              <w:top w:val="single" w:sz="4" w:space="0" w:color="000000" w:themeColor="text1"/>
            </w:tcBorders>
          </w:tcPr>
          <w:p w14:paraId="357780C0" w14:textId="1938156B" w:rsidR="003738D7" w:rsidRDefault="003738D7" w:rsidP="004E74BB">
            <w:pPr>
              <w:keepLines/>
              <w:widowControl w:val="0"/>
              <w:rPr>
                <w:rFonts w:eastAsia="Times New Roman" w:cstheme="minorHAnsi"/>
                <w:bCs/>
                <w:sz w:val="20"/>
                <w:szCs w:val="20"/>
              </w:rPr>
            </w:pPr>
            <w:proofErr w:type="spellStart"/>
            <w:r>
              <w:rPr>
                <w:rFonts w:cstheme="minorHAnsi"/>
                <w:sz w:val="20"/>
                <w:szCs w:val="20"/>
              </w:rPr>
              <w:t>F</w:t>
            </w:r>
            <w:r w:rsidRPr="001D3E31">
              <w:rPr>
                <w:rFonts w:cstheme="minorHAnsi"/>
                <w:sz w:val="20"/>
                <w:szCs w:val="20"/>
              </w:rPr>
              <w:t>M</w:t>
            </w:r>
            <w:r>
              <w:rPr>
                <w:rFonts w:cstheme="minorHAnsi"/>
                <w:sz w:val="20"/>
                <w:szCs w:val="20"/>
              </w:rPr>
              <w:t>oH</w:t>
            </w:r>
            <w:proofErr w:type="spellEnd"/>
            <w:r>
              <w:rPr>
                <w:rFonts w:cstheme="minorHAnsi"/>
                <w:sz w:val="20"/>
                <w:szCs w:val="20"/>
              </w:rPr>
              <w:t>/NCDC/</w:t>
            </w:r>
            <w:r w:rsidRPr="001D3E31">
              <w:rPr>
                <w:rFonts w:cstheme="minorHAnsi"/>
                <w:sz w:val="20"/>
                <w:szCs w:val="20"/>
              </w:rPr>
              <w:t>-</w:t>
            </w:r>
            <w:r w:rsidRPr="009E082A">
              <w:rPr>
                <w:rFonts w:eastAsia="Times New Roman" w:cstheme="minorHAnsi"/>
                <w:bCs/>
                <w:sz w:val="20"/>
                <w:szCs w:val="20"/>
              </w:rPr>
              <w:t>P</w:t>
            </w:r>
            <w:r>
              <w:rPr>
                <w:rFonts w:eastAsia="Times New Roman" w:cstheme="minorHAnsi"/>
                <w:bCs/>
                <w:sz w:val="20"/>
                <w:szCs w:val="20"/>
              </w:rPr>
              <w:t>C</w:t>
            </w:r>
            <w:r w:rsidRPr="009E082A">
              <w:rPr>
                <w:rFonts w:eastAsia="Times New Roman" w:cstheme="minorHAnsi"/>
                <w:bCs/>
                <w:sz w:val="20"/>
                <w:szCs w:val="20"/>
              </w:rPr>
              <w:t>U</w:t>
            </w:r>
            <w:r>
              <w:t xml:space="preserve"> </w:t>
            </w:r>
          </w:p>
          <w:p w14:paraId="583F70B7" w14:textId="77777777" w:rsidR="003738D7" w:rsidRDefault="003738D7" w:rsidP="004E74BB">
            <w:pPr>
              <w:keepLines/>
              <w:widowControl w:val="0"/>
              <w:rPr>
                <w:rFonts w:eastAsia="Times New Roman" w:cstheme="minorHAnsi"/>
                <w:bCs/>
                <w:sz w:val="20"/>
                <w:szCs w:val="20"/>
              </w:rPr>
            </w:pPr>
          </w:p>
          <w:p w14:paraId="5475A72B" w14:textId="179A72A1" w:rsidR="003738D7" w:rsidRPr="001D3E31" w:rsidRDefault="003738D7" w:rsidP="004E74BB">
            <w:pPr>
              <w:keepLines/>
              <w:widowControl w:val="0"/>
              <w:rPr>
                <w:rFonts w:cstheme="minorHAnsi"/>
                <w:i/>
                <w:sz w:val="20"/>
                <w:szCs w:val="20"/>
              </w:rPr>
            </w:pPr>
            <w:r w:rsidRPr="0013212D">
              <w:rPr>
                <w:rFonts w:eastAsia="Times New Roman" w:cstheme="minorHAnsi"/>
                <w:bCs/>
                <w:sz w:val="20"/>
                <w:szCs w:val="20"/>
              </w:rPr>
              <w:t>State Level MOH -PIU</w:t>
            </w:r>
          </w:p>
        </w:tc>
      </w:tr>
      <w:tr w:rsidR="003738D7" w:rsidRPr="001D3E31" w14:paraId="514902F9" w14:textId="77777777" w:rsidTr="2826B15C">
        <w:trPr>
          <w:cantSplit/>
          <w:trHeight w:val="1160"/>
        </w:trPr>
        <w:tc>
          <w:tcPr>
            <w:tcW w:w="572" w:type="dxa"/>
            <w:vMerge/>
          </w:tcPr>
          <w:p w14:paraId="1B814C19" w14:textId="77777777" w:rsidR="003738D7" w:rsidRPr="009D585E" w:rsidRDefault="003738D7" w:rsidP="004E74BB">
            <w:pPr>
              <w:keepLines/>
              <w:widowControl w:val="0"/>
              <w:jc w:val="center"/>
              <w:rPr>
                <w:rFonts w:cstheme="minorHAnsi"/>
                <w:sz w:val="20"/>
                <w:szCs w:val="20"/>
              </w:rPr>
            </w:pPr>
          </w:p>
        </w:tc>
        <w:tc>
          <w:tcPr>
            <w:tcW w:w="6713" w:type="dxa"/>
            <w:tcBorders>
              <w:top w:val="single" w:sz="4" w:space="0" w:color="000000" w:themeColor="text1"/>
            </w:tcBorders>
          </w:tcPr>
          <w:p w14:paraId="0D1C0C6D" w14:textId="3A049E1A" w:rsidR="003738D7" w:rsidRPr="0034357C" w:rsidRDefault="003738D7" w:rsidP="0034357C">
            <w:pPr>
              <w:pStyle w:val="ListParagraph"/>
              <w:keepLines/>
              <w:widowControl w:val="0"/>
              <w:numPr>
                <w:ilvl w:val="0"/>
                <w:numId w:val="23"/>
              </w:numPr>
              <w:rPr>
                <w:sz w:val="20"/>
                <w:szCs w:val="20"/>
              </w:rPr>
            </w:pPr>
            <w:r w:rsidRPr="0034357C">
              <w:rPr>
                <w:rFonts w:cstheme="minorHAnsi"/>
                <w:sz w:val="20"/>
                <w:szCs w:val="20"/>
              </w:rPr>
              <w:t>Prepare, disclose, adopt, and implement any environmental and social management plans</w:t>
            </w:r>
            <w:r w:rsidR="007A76F7">
              <w:rPr>
                <w:rFonts w:cstheme="minorHAnsi"/>
                <w:sz w:val="20"/>
                <w:szCs w:val="20"/>
              </w:rPr>
              <w:t>,</w:t>
            </w:r>
            <w:r w:rsidR="00BA2F1E">
              <w:rPr>
                <w:rFonts w:cstheme="minorHAnsi"/>
                <w:sz w:val="20"/>
                <w:szCs w:val="20"/>
              </w:rPr>
              <w:t xml:space="preserve"> </w:t>
            </w:r>
            <w:r w:rsidR="007A76F7">
              <w:rPr>
                <w:rFonts w:cstheme="minorHAnsi"/>
                <w:sz w:val="20"/>
                <w:szCs w:val="20"/>
              </w:rPr>
              <w:t>audits</w:t>
            </w:r>
            <w:r w:rsidRPr="0034357C">
              <w:rPr>
                <w:rFonts w:cstheme="minorHAnsi"/>
                <w:sz w:val="20"/>
                <w:szCs w:val="20"/>
              </w:rPr>
              <w:t xml:space="preserve"> or other instruments required for the respective Project activities based on the assessment process, in accordance with the ESSs, the ESMF, the EHSGs, and other relevant Good International Industry Practice (GIIP) including relevant WHO Guidelines on COVID-19 response, in a manner acceptable to the Bank. This will be done </w:t>
            </w:r>
            <w:r w:rsidRPr="0034357C">
              <w:rPr>
                <w:rFonts w:ascii="Calibri" w:eastAsia="Calibri" w:hAnsi="Calibri" w:cs="Calibri"/>
                <w:color w:val="000000" w:themeColor="text1"/>
                <w:sz w:val="20"/>
                <w:szCs w:val="20"/>
              </w:rPr>
              <w:t>before the carrying out of the relevant Project activities, and thereafter implemented throughout the carrying out of such activities. The relevant ESHS measures shall be incorporated into the procurement documents before launching the procurement process for the relevant Project activities</w:t>
            </w:r>
            <w:r w:rsidRPr="0034357C">
              <w:rPr>
                <w:rFonts w:ascii="Times New Roman" w:eastAsia="Times New Roman" w:hAnsi="Times New Roman"/>
                <w:color w:val="000000" w:themeColor="text1"/>
                <w:sz w:val="20"/>
                <w:szCs w:val="20"/>
              </w:rPr>
              <w:t xml:space="preserve"> and</w:t>
            </w:r>
            <w:r w:rsidRPr="0034357C">
              <w:rPr>
                <w:rFonts w:ascii="Calibri" w:eastAsia="Calibri" w:hAnsi="Calibri" w:cs="Calibri"/>
                <w:color w:val="000000" w:themeColor="text1"/>
                <w:sz w:val="20"/>
                <w:szCs w:val="20"/>
              </w:rPr>
              <w:t xml:space="preserve"> shall thereafter complied with throughout the carrying out of</w:t>
            </w:r>
            <w:r w:rsidRPr="0034357C">
              <w:rPr>
                <w:rFonts w:ascii="Times New Roman" w:eastAsia="Times New Roman" w:hAnsi="Times New Roman"/>
                <w:color w:val="000000" w:themeColor="text1"/>
                <w:sz w:val="20"/>
                <w:szCs w:val="20"/>
              </w:rPr>
              <w:t xml:space="preserve"> </w:t>
            </w:r>
            <w:r w:rsidRPr="0034357C">
              <w:rPr>
                <w:rFonts w:ascii="Calibri" w:eastAsia="Calibri" w:hAnsi="Calibri" w:cs="Calibri"/>
                <w:color w:val="000000" w:themeColor="text1"/>
                <w:sz w:val="20"/>
                <w:szCs w:val="20"/>
              </w:rPr>
              <w:t xml:space="preserve">such activities. </w:t>
            </w:r>
          </w:p>
          <w:p w14:paraId="4A512E8D" w14:textId="6FB88780" w:rsidR="003738D7" w:rsidRPr="00222AE2" w:rsidRDefault="003738D7" w:rsidP="0034357C">
            <w:pPr>
              <w:keepLines/>
              <w:widowControl w:val="0"/>
              <w:rPr>
                <w:sz w:val="20"/>
                <w:szCs w:val="20"/>
              </w:rPr>
            </w:pPr>
          </w:p>
        </w:tc>
        <w:tc>
          <w:tcPr>
            <w:tcW w:w="3420" w:type="dxa"/>
            <w:tcBorders>
              <w:top w:val="single" w:sz="4" w:space="0" w:color="000000" w:themeColor="text1"/>
            </w:tcBorders>
          </w:tcPr>
          <w:p w14:paraId="2773BE67" w14:textId="5D78A717" w:rsidR="003738D7" w:rsidRPr="00222AE2" w:rsidRDefault="003738D7" w:rsidP="00222AE2">
            <w:pPr>
              <w:keepLines/>
              <w:widowControl w:val="0"/>
              <w:rPr>
                <w:rFonts w:eastAsia="Times New Roman"/>
                <w:sz w:val="20"/>
                <w:szCs w:val="20"/>
              </w:rPr>
            </w:pPr>
            <w:r>
              <w:rPr>
                <w:rFonts w:ascii="Calibri" w:eastAsia="Calibri" w:hAnsi="Calibri" w:cs="Calibri"/>
                <w:color w:val="000000" w:themeColor="text1"/>
                <w:sz w:val="20"/>
                <w:szCs w:val="20"/>
              </w:rPr>
              <w:t>T</w:t>
            </w:r>
            <w:r w:rsidRPr="00881C32">
              <w:rPr>
                <w:rFonts w:ascii="Calibri" w:eastAsia="Calibri" w:hAnsi="Calibri" w:cs="Calibri"/>
                <w:color w:val="000000" w:themeColor="text1"/>
                <w:sz w:val="20"/>
                <w:szCs w:val="20"/>
              </w:rPr>
              <w:t xml:space="preserve">hroughout </w:t>
            </w:r>
            <w:r>
              <w:rPr>
                <w:rFonts w:ascii="Calibri" w:eastAsia="Calibri" w:hAnsi="Calibri" w:cs="Calibri"/>
                <w:color w:val="000000" w:themeColor="text1"/>
                <w:sz w:val="20"/>
                <w:szCs w:val="20"/>
              </w:rPr>
              <w:t>Project implementation</w:t>
            </w:r>
          </w:p>
        </w:tc>
        <w:tc>
          <w:tcPr>
            <w:tcW w:w="2245" w:type="dxa"/>
            <w:vMerge/>
          </w:tcPr>
          <w:p w14:paraId="1E5C2D77" w14:textId="77777777" w:rsidR="003738D7" w:rsidRDefault="003738D7" w:rsidP="004E74BB">
            <w:pPr>
              <w:keepLines/>
              <w:widowControl w:val="0"/>
              <w:rPr>
                <w:rFonts w:cstheme="minorHAnsi"/>
                <w:sz w:val="20"/>
                <w:szCs w:val="20"/>
              </w:rPr>
            </w:pPr>
          </w:p>
        </w:tc>
      </w:tr>
      <w:tr w:rsidR="003738D7" w:rsidRPr="001D3E31" w14:paraId="1A423182" w14:textId="77777777" w:rsidTr="2826B15C">
        <w:trPr>
          <w:cantSplit/>
          <w:trHeight w:val="3140"/>
        </w:trPr>
        <w:tc>
          <w:tcPr>
            <w:tcW w:w="572" w:type="dxa"/>
            <w:vMerge/>
          </w:tcPr>
          <w:p w14:paraId="013E49ED" w14:textId="77777777" w:rsidR="003738D7" w:rsidRPr="009D585E" w:rsidRDefault="003738D7" w:rsidP="004E74BB">
            <w:pPr>
              <w:keepLines/>
              <w:widowControl w:val="0"/>
              <w:jc w:val="center"/>
              <w:rPr>
                <w:rFonts w:cstheme="minorHAnsi"/>
                <w:sz w:val="20"/>
                <w:szCs w:val="20"/>
              </w:rPr>
            </w:pPr>
          </w:p>
        </w:tc>
        <w:tc>
          <w:tcPr>
            <w:tcW w:w="6713" w:type="dxa"/>
            <w:tcBorders>
              <w:top w:val="single" w:sz="4" w:space="0" w:color="000000" w:themeColor="text1"/>
            </w:tcBorders>
          </w:tcPr>
          <w:p w14:paraId="6D8C2168" w14:textId="77777777" w:rsidR="003738D7" w:rsidRDefault="003738D7" w:rsidP="00A32D30">
            <w:pPr>
              <w:pStyle w:val="ListParagraph"/>
              <w:keepLines/>
              <w:widowControl w:val="0"/>
              <w:numPr>
                <w:ilvl w:val="0"/>
                <w:numId w:val="23"/>
              </w:numPr>
              <w:rPr>
                <w:rFonts w:cstheme="minorHAnsi"/>
                <w:sz w:val="20"/>
                <w:szCs w:val="20"/>
              </w:rPr>
            </w:pPr>
            <w:r w:rsidRPr="003738D7">
              <w:rPr>
                <w:rFonts w:cstheme="minorHAnsi"/>
                <w:sz w:val="20"/>
                <w:szCs w:val="20"/>
              </w:rPr>
              <w:t>Incorporate the relevant aspects of this ESCP, including any environmental and social management plans or other instruments, ESS2 requirements, and any other required ESHS measures, i</w:t>
            </w:r>
            <w:r w:rsidRPr="003738D7">
              <w:rPr>
                <w:rFonts w:ascii="Calibri" w:hAnsi="Calibri" w:cs="Calibri"/>
                <w:sz w:val="20"/>
                <w:szCs w:val="20"/>
              </w:rPr>
              <w:t xml:space="preserve">nto the ESHS specifications of the procurement documents and contracts with </w:t>
            </w:r>
            <w:r w:rsidRPr="003738D7">
              <w:rPr>
                <w:rFonts w:cstheme="minorHAnsi"/>
                <w:sz w:val="20"/>
                <w:szCs w:val="20"/>
              </w:rPr>
              <w:t>contractors and supervising firms. Thereafter ensure that the contractors and supervising firms comply with the ESHS specifications of their respective contracts.</w:t>
            </w:r>
          </w:p>
          <w:p w14:paraId="519F3006" w14:textId="123099E2" w:rsidR="003738D7" w:rsidRPr="003738D7" w:rsidRDefault="003738D7" w:rsidP="003738D7">
            <w:pPr>
              <w:pStyle w:val="ListParagraph"/>
              <w:keepLines/>
              <w:widowControl w:val="0"/>
              <w:ind w:left="720" w:firstLine="0"/>
              <w:rPr>
                <w:rFonts w:cstheme="minorHAnsi"/>
                <w:sz w:val="20"/>
                <w:szCs w:val="20"/>
              </w:rPr>
            </w:pPr>
            <w:r w:rsidRPr="003738D7">
              <w:rPr>
                <w:rFonts w:ascii="Calibri" w:eastAsia="Calibri" w:hAnsi="Calibri" w:cs="Calibri"/>
                <w:color w:val="000000" w:themeColor="text1"/>
                <w:sz w:val="20"/>
                <w:szCs w:val="20"/>
              </w:rPr>
              <w:t>The relevant ESHS measures shall be incorporated into the procurement documents before launching the procurement process for the relevant Project activities</w:t>
            </w:r>
            <w:r w:rsidRPr="003738D7">
              <w:rPr>
                <w:rFonts w:ascii="Times New Roman" w:eastAsia="Times New Roman" w:hAnsi="Times New Roman"/>
                <w:color w:val="000000" w:themeColor="text1"/>
                <w:sz w:val="20"/>
                <w:szCs w:val="20"/>
              </w:rPr>
              <w:t xml:space="preserve"> and</w:t>
            </w:r>
            <w:r w:rsidRPr="003738D7">
              <w:rPr>
                <w:rFonts w:ascii="Calibri" w:eastAsia="Calibri" w:hAnsi="Calibri" w:cs="Calibri"/>
                <w:color w:val="000000" w:themeColor="text1"/>
                <w:sz w:val="20"/>
                <w:szCs w:val="20"/>
              </w:rPr>
              <w:t xml:space="preserve"> shall thereafter complied with throughout the carrying out of</w:t>
            </w:r>
            <w:r w:rsidRPr="003738D7">
              <w:rPr>
                <w:rFonts w:ascii="Times New Roman" w:eastAsia="Times New Roman" w:hAnsi="Times New Roman"/>
                <w:color w:val="000000" w:themeColor="text1"/>
                <w:sz w:val="20"/>
                <w:szCs w:val="20"/>
              </w:rPr>
              <w:t xml:space="preserve"> </w:t>
            </w:r>
            <w:r w:rsidRPr="003738D7">
              <w:rPr>
                <w:rFonts w:ascii="Calibri" w:eastAsia="Calibri" w:hAnsi="Calibri" w:cs="Calibri"/>
                <w:color w:val="000000" w:themeColor="text1"/>
                <w:sz w:val="20"/>
                <w:szCs w:val="20"/>
              </w:rPr>
              <w:t xml:space="preserve">such activities. </w:t>
            </w:r>
          </w:p>
          <w:p w14:paraId="4DA6B7B4" w14:textId="77777777" w:rsidR="003738D7" w:rsidRPr="009E082A" w:rsidRDefault="003738D7" w:rsidP="004E74BB">
            <w:pPr>
              <w:keepLines/>
              <w:widowControl w:val="0"/>
              <w:rPr>
                <w:rFonts w:cstheme="minorHAnsi"/>
                <w:sz w:val="20"/>
                <w:szCs w:val="20"/>
              </w:rPr>
            </w:pPr>
          </w:p>
        </w:tc>
        <w:tc>
          <w:tcPr>
            <w:tcW w:w="3420" w:type="dxa"/>
            <w:tcBorders>
              <w:top w:val="single" w:sz="4" w:space="0" w:color="000000" w:themeColor="text1"/>
            </w:tcBorders>
          </w:tcPr>
          <w:p w14:paraId="0FE24D7C" w14:textId="462FDBE8" w:rsidR="003738D7" w:rsidRPr="003738D7" w:rsidRDefault="003738D7" w:rsidP="003738D7">
            <w:pPr>
              <w:keepLines/>
              <w:widowControl w:val="0"/>
              <w:rPr>
                <w:rFonts w:eastAsia="Times New Roman"/>
                <w:sz w:val="20"/>
                <w:szCs w:val="20"/>
              </w:rPr>
            </w:pPr>
            <w:r>
              <w:rPr>
                <w:rFonts w:ascii="Calibri" w:eastAsia="Calibri" w:hAnsi="Calibri" w:cs="Calibri"/>
                <w:color w:val="000000" w:themeColor="text1"/>
                <w:sz w:val="20"/>
                <w:szCs w:val="20"/>
              </w:rPr>
              <w:t>T</w:t>
            </w:r>
            <w:r w:rsidRPr="00881C32">
              <w:rPr>
                <w:rFonts w:ascii="Calibri" w:eastAsia="Calibri" w:hAnsi="Calibri" w:cs="Calibri"/>
                <w:color w:val="000000" w:themeColor="text1"/>
                <w:sz w:val="20"/>
                <w:szCs w:val="20"/>
              </w:rPr>
              <w:t xml:space="preserve">hroughout </w:t>
            </w:r>
            <w:r>
              <w:rPr>
                <w:rFonts w:ascii="Calibri" w:eastAsia="Calibri" w:hAnsi="Calibri" w:cs="Calibri"/>
                <w:color w:val="000000" w:themeColor="text1"/>
                <w:sz w:val="20"/>
                <w:szCs w:val="20"/>
              </w:rPr>
              <w:t>Project implementation</w:t>
            </w:r>
          </w:p>
        </w:tc>
        <w:tc>
          <w:tcPr>
            <w:tcW w:w="2245" w:type="dxa"/>
            <w:vMerge w:val="restart"/>
            <w:tcBorders>
              <w:top w:val="single" w:sz="4" w:space="0" w:color="000000" w:themeColor="text1"/>
            </w:tcBorders>
          </w:tcPr>
          <w:p w14:paraId="77C34BDC" w14:textId="77777777" w:rsidR="003738D7" w:rsidRDefault="003738D7" w:rsidP="004E74BB">
            <w:pPr>
              <w:keepLines/>
              <w:widowControl w:val="0"/>
              <w:rPr>
                <w:rFonts w:cstheme="minorHAnsi"/>
                <w:sz w:val="20"/>
                <w:szCs w:val="20"/>
              </w:rPr>
            </w:pPr>
          </w:p>
        </w:tc>
      </w:tr>
      <w:tr w:rsidR="003738D7" w:rsidRPr="001D3E31" w14:paraId="1C52D7F5" w14:textId="77777777" w:rsidTr="2826B15C">
        <w:trPr>
          <w:cantSplit/>
          <w:trHeight w:val="1160"/>
        </w:trPr>
        <w:tc>
          <w:tcPr>
            <w:tcW w:w="572" w:type="dxa"/>
            <w:vMerge/>
          </w:tcPr>
          <w:p w14:paraId="0B7BB76E" w14:textId="77777777" w:rsidR="003738D7" w:rsidRPr="009D585E" w:rsidRDefault="003738D7" w:rsidP="004E74BB">
            <w:pPr>
              <w:keepLines/>
              <w:widowControl w:val="0"/>
              <w:jc w:val="center"/>
              <w:rPr>
                <w:rFonts w:cstheme="minorHAnsi"/>
                <w:sz w:val="20"/>
                <w:szCs w:val="20"/>
              </w:rPr>
            </w:pPr>
          </w:p>
        </w:tc>
        <w:tc>
          <w:tcPr>
            <w:tcW w:w="6713" w:type="dxa"/>
            <w:tcBorders>
              <w:top w:val="single" w:sz="4" w:space="0" w:color="000000" w:themeColor="text1"/>
            </w:tcBorders>
          </w:tcPr>
          <w:p w14:paraId="12007367" w14:textId="5B7CAF31" w:rsidR="003738D7" w:rsidRPr="0046336A" w:rsidRDefault="003738D7" w:rsidP="0046336A">
            <w:pPr>
              <w:pStyle w:val="ListParagraph"/>
              <w:keepLines/>
              <w:widowControl w:val="0"/>
              <w:numPr>
                <w:ilvl w:val="0"/>
                <w:numId w:val="23"/>
              </w:numPr>
              <w:rPr>
                <w:sz w:val="20"/>
                <w:szCs w:val="20"/>
              </w:rPr>
            </w:pPr>
            <w:r w:rsidRPr="0046336A">
              <w:rPr>
                <w:rFonts w:cstheme="minorHAnsi"/>
                <w:sz w:val="20"/>
                <w:szCs w:val="20"/>
              </w:rPr>
              <w:t>Ensure all environmental and social management plans or other instruments include guidance by WHO on COVID-19.</w:t>
            </w:r>
            <w:r w:rsidRPr="0046336A">
              <w:rPr>
                <w:rFonts w:ascii="Calibri" w:eastAsia="Calibri" w:hAnsi="Calibri" w:cs="Calibri"/>
                <w:color w:val="000000" w:themeColor="text1"/>
                <w:sz w:val="20"/>
                <w:szCs w:val="20"/>
              </w:rPr>
              <w:t xml:space="preserve"> Plans/instruments shall be prepared, disclosed, consulted, and adopted before the carrying out of the relevant Project activities. </w:t>
            </w:r>
          </w:p>
          <w:p w14:paraId="2438BF32" w14:textId="3657E9F8" w:rsidR="003738D7" w:rsidRPr="009E082A" w:rsidRDefault="003738D7" w:rsidP="004E74BB">
            <w:pPr>
              <w:keepLines/>
              <w:widowControl w:val="0"/>
              <w:rPr>
                <w:rFonts w:cstheme="minorHAnsi"/>
                <w:sz w:val="20"/>
                <w:szCs w:val="20"/>
              </w:rPr>
            </w:pPr>
          </w:p>
        </w:tc>
        <w:tc>
          <w:tcPr>
            <w:tcW w:w="3420" w:type="dxa"/>
            <w:tcBorders>
              <w:top w:val="single" w:sz="4" w:space="0" w:color="000000" w:themeColor="text1"/>
            </w:tcBorders>
          </w:tcPr>
          <w:p w14:paraId="300B988A" w14:textId="27630A5B" w:rsidR="003738D7" w:rsidRPr="00E0081C" w:rsidRDefault="003738D7" w:rsidP="0046336A">
            <w:pPr>
              <w:keepLines/>
              <w:widowControl w:val="0"/>
              <w:rPr>
                <w:rFonts w:eastAsia="Times New Roman"/>
                <w:sz w:val="20"/>
                <w:szCs w:val="20"/>
              </w:rPr>
            </w:pPr>
            <w:r>
              <w:rPr>
                <w:rFonts w:ascii="Calibri" w:eastAsia="Calibri" w:hAnsi="Calibri" w:cs="Calibri"/>
                <w:color w:val="000000" w:themeColor="text1"/>
                <w:sz w:val="20"/>
                <w:szCs w:val="20"/>
              </w:rPr>
              <w:t>T</w:t>
            </w:r>
            <w:r w:rsidRPr="0046336A">
              <w:rPr>
                <w:rFonts w:ascii="Calibri" w:eastAsia="Calibri" w:hAnsi="Calibri" w:cs="Calibri"/>
                <w:color w:val="000000" w:themeColor="text1"/>
                <w:sz w:val="20"/>
                <w:szCs w:val="20"/>
              </w:rPr>
              <w:t xml:space="preserve">hroughout </w:t>
            </w:r>
            <w:r>
              <w:rPr>
                <w:rFonts w:ascii="Calibri" w:eastAsia="Calibri" w:hAnsi="Calibri" w:cs="Calibri"/>
                <w:color w:val="000000" w:themeColor="text1"/>
                <w:sz w:val="20"/>
                <w:szCs w:val="20"/>
              </w:rPr>
              <w:t>Project implementation</w:t>
            </w:r>
            <w:r>
              <w:rPr>
                <w:rFonts w:eastAsia="Times New Roman"/>
                <w:sz w:val="20"/>
                <w:szCs w:val="20"/>
              </w:rPr>
              <w:t xml:space="preserve"> </w:t>
            </w:r>
          </w:p>
        </w:tc>
        <w:tc>
          <w:tcPr>
            <w:tcW w:w="2245" w:type="dxa"/>
            <w:vMerge/>
          </w:tcPr>
          <w:p w14:paraId="47E7A286" w14:textId="77777777" w:rsidR="003738D7" w:rsidRDefault="003738D7" w:rsidP="004E74BB">
            <w:pPr>
              <w:keepLines/>
              <w:widowControl w:val="0"/>
              <w:rPr>
                <w:rFonts w:cstheme="minorHAnsi"/>
                <w:sz w:val="20"/>
                <w:szCs w:val="20"/>
              </w:rPr>
            </w:pPr>
          </w:p>
        </w:tc>
      </w:tr>
    </w:tbl>
    <w:tbl>
      <w:tblPr>
        <w:tblStyle w:val="TableGrid1"/>
        <w:tblpPr w:leftFromText="180" w:rightFromText="180" w:vertAnchor="text" w:horzAnchor="margin" w:tblpY="-7065"/>
        <w:tblW w:w="12955" w:type="dxa"/>
        <w:tblLayout w:type="fixed"/>
        <w:tblCellMar>
          <w:left w:w="115" w:type="dxa"/>
          <w:right w:w="115" w:type="dxa"/>
        </w:tblCellMar>
        <w:tblLook w:val="04A0" w:firstRow="1" w:lastRow="0" w:firstColumn="1" w:lastColumn="0" w:noHBand="0" w:noVBand="1"/>
      </w:tblPr>
      <w:tblGrid>
        <w:gridCol w:w="715"/>
        <w:gridCol w:w="6570"/>
        <w:gridCol w:w="3330"/>
        <w:gridCol w:w="2340"/>
      </w:tblGrid>
      <w:tr w:rsidR="004E74BB" w:rsidRPr="00FA0A88" w14:paraId="7773C9F0" w14:textId="77777777" w:rsidTr="45EE7D88">
        <w:trPr>
          <w:cantSplit/>
          <w:trHeight w:val="56"/>
        </w:trPr>
        <w:tc>
          <w:tcPr>
            <w:tcW w:w="7285" w:type="dxa"/>
            <w:gridSpan w:val="2"/>
            <w:tcBorders>
              <w:top w:val="single" w:sz="4" w:space="0" w:color="000000" w:themeColor="text1"/>
            </w:tcBorders>
            <w:shd w:val="clear" w:color="auto" w:fill="C5E0B3" w:themeFill="accent6" w:themeFillTint="66"/>
          </w:tcPr>
          <w:p w14:paraId="7AD6C5EB" w14:textId="77777777" w:rsidR="004E74BB" w:rsidRPr="00FA0A88" w:rsidRDefault="004E74BB" w:rsidP="004E74BB">
            <w:pPr>
              <w:keepLines/>
              <w:widowControl w:val="0"/>
              <w:rPr>
                <w:rFonts w:cstheme="minorHAnsi"/>
                <w:b/>
                <w:sz w:val="20"/>
                <w:szCs w:val="20"/>
              </w:rPr>
            </w:pPr>
            <w:r w:rsidRPr="00FA0A88">
              <w:rPr>
                <w:rFonts w:cstheme="minorHAnsi"/>
                <w:b/>
                <w:sz w:val="20"/>
                <w:szCs w:val="20"/>
              </w:rPr>
              <w:lastRenderedPageBreak/>
              <w:t xml:space="preserve">MATERIAL MEASURES AND ACTIONS  </w:t>
            </w:r>
          </w:p>
        </w:tc>
        <w:tc>
          <w:tcPr>
            <w:tcW w:w="3330" w:type="dxa"/>
            <w:tcBorders>
              <w:top w:val="single" w:sz="4" w:space="0" w:color="000000" w:themeColor="text1"/>
            </w:tcBorders>
            <w:shd w:val="clear" w:color="auto" w:fill="C5E0B3" w:themeFill="accent6" w:themeFillTint="66"/>
          </w:tcPr>
          <w:p w14:paraId="1C73C3EE" w14:textId="77777777" w:rsidR="004E74BB" w:rsidRPr="00FA0A88" w:rsidRDefault="004E74BB" w:rsidP="004E74BB">
            <w:pPr>
              <w:keepLines/>
              <w:widowControl w:val="0"/>
              <w:jc w:val="center"/>
              <w:rPr>
                <w:rFonts w:cstheme="minorHAnsi"/>
                <w:b/>
                <w:sz w:val="20"/>
                <w:szCs w:val="20"/>
              </w:rPr>
            </w:pPr>
            <w:r w:rsidRPr="00FA0A88">
              <w:rPr>
                <w:rFonts w:cstheme="minorHAnsi"/>
                <w:b/>
                <w:sz w:val="20"/>
                <w:szCs w:val="20"/>
              </w:rPr>
              <w:t>TIMEFRAME</w:t>
            </w:r>
          </w:p>
        </w:tc>
        <w:tc>
          <w:tcPr>
            <w:tcW w:w="2340" w:type="dxa"/>
            <w:tcBorders>
              <w:top w:val="single" w:sz="4" w:space="0" w:color="000000" w:themeColor="text1"/>
            </w:tcBorders>
            <w:shd w:val="clear" w:color="auto" w:fill="C5E0B3" w:themeFill="accent6" w:themeFillTint="66"/>
          </w:tcPr>
          <w:p w14:paraId="2030492B" w14:textId="77777777" w:rsidR="004E74BB" w:rsidRPr="00FA0A88" w:rsidRDefault="004E74BB" w:rsidP="004E74BB">
            <w:pPr>
              <w:keepLines/>
              <w:widowControl w:val="0"/>
              <w:rPr>
                <w:rFonts w:cstheme="minorHAnsi"/>
                <w:b/>
                <w:sz w:val="20"/>
                <w:szCs w:val="20"/>
              </w:rPr>
            </w:pPr>
            <w:r w:rsidRPr="00FA0A88">
              <w:rPr>
                <w:rFonts w:cstheme="minorHAnsi"/>
                <w:b/>
                <w:sz w:val="20"/>
                <w:szCs w:val="20"/>
              </w:rPr>
              <w:t xml:space="preserve">RESPONSIBLE ENTITY/AUTHORITY </w:t>
            </w:r>
          </w:p>
        </w:tc>
      </w:tr>
      <w:tr w:rsidR="004E74BB" w:rsidRPr="00FA0A88" w14:paraId="7E4B13DD" w14:textId="77777777" w:rsidTr="45EE7D88">
        <w:trPr>
          <w:cantSplit/>
          <w:trHeight w:val="20"/>
        </w:trPr>
        <w:tc>
          <w:tcPr>
            <w:tcW w:w="715" w:type="dxa"/>
          </w:tcPr>
          <w:p w14:paraId="3016FBCB" w14:textId="77777777" w:rsidR="004E74BB" w:rsidRPr="00FA0A88" w:rsidRDefault="004E74BB" w:rsidP="004E74BB">
            <w:pPr>
              <w:keepLines/>
              <w:widowControl w:val="0"/>
              <w:jc w:val="center"/>
              <w:rPr>
                <w:rFonts w:cstheme="minorHAnsi"/>
                <w:sz w:val="20"/>
                <w:szCs w:val="20"/>
              </w:rPr>
            </w:pPr>
            <w:r w:rsidRPr="00FA0A88">
              <w:rPr>
                <w:rFonts w:cstheme="minorHAnsi"/>
                <w:sz w:val="20"/>
                <w:szCs w:val="20"/>
              </w:rPr>
              <w:t>1.3</w:t>
            </w:r>
          </w:p>
        </w:tc>
        <w:tc>
          <w:tcPr>
            <w:tcW w:w="6570" w:type="dxa"/>
          </w:tcPr>
          <w:p w14:paraId="7CC65B1B" w14:textId="77777777" w:rsidR="004E74BB" w:rsidRPr="000D1A02" w:rsidRDefault="004E74BB" w:rsidP="00394DB0">
            <w:pPr>
              <w:keepLines/>
              <w:widowControl w:val="0"/>
              <w:rPr>
                <w:rFonts w:cstheme="minorHAnsi"/>
                <w:b/>
                <w:color w:val="4472C4" w:themeColor="accent1"/>
                <w:sz w:val="20"/>
                <w:szCs w:val="20"/>
              </w:rPr>
            </w:pPr>
            <w:r w:rsidRPr="00AF47D7">
              <w:rPr>
                <w:rFonts w:cstheme="minorHAnsi"/>
                <w:b/>
                <w:color w:val="4472C4" w:themeColor="accent1"/>
                <w:sz w:val="20"/>
                <w:szCs w:val="20"/>
              </w:rPr>
              <w:t>EXCLUSIONS:</w:t>
            </w:r>
            <w:r>
              <w:rPr>
                <w:rFonts w:cstheme="minorHAnsi"/>
                <w:b/>
                <w:color w:val="4472C4" w:themeColor="accent1"/>
                <w:sz w:val="20"/>
                <w:szCs w:val="20"/>
              </w:rPr>
              <w:t xml:space="preserve"> </w:t>
            </w:r>
            <w:r w:rsidRPr="000B7C8A">
              <w:rPr>
                <w:rFonts w:cstheme="minorHAnsi"/>
                <w:sz w:val="20"/>
                <w:szCs w:val="20"/>
              </w:rPr>
              <w:t>Exclude the</w:t>
            </w:r>
            <w:r w:rsidRPr="009A453D">
              <w:rPr>
                <w:rFonts w:cstheme="minorHAnsi"/>
                <w:sz w:val="20"/>
                <w:szCs w:val="20"/>
              </w:rPr>
              <w:t xml:space="preserve"> </w:t>
            </w:r>
            <w:r>
              <w:rPr>
                <w:rFonts w:cstheme="minorHAnsi"/>
                <w:sz w:val="20"/>
                <w:szCs w:val="20"/>
              </w:rPr>
              <w:t xml:space="preserve">following types of activities as ineligible for financing under the Project: </w:t>
            </w:r>
            <w:r w:rsidRPr="00FA0A88">
              <w:rPr>
                <w:rFonts w:eastAsia="Times New Roman" w:cstheme="minorHAnsi"/>
                <w:bCs/>
                <w:color w:val="4472C4" w:themeColor="accent1"/>
                <w:sz w:val="20"/>
                <w:szCs w:val="20"/>
              </w:rPr>
              <w:t xml:space="preserve"> </w:t>
            </w:r>
          </w:p>
          <w:p w14:paraId="60A21C22" w14:textId="77777777" w:rsidR="004E74BB" w:rsidRPr="00BF4093" w:rsidRDefault="004E74BB" w:rsidP="00394DB0">
            <w:pPr>
              <w:pStyle w:val="ListParagraph"/>
              <w:numPr>
                <w:ilvl w:val="0"/>
                <w:numId w:val="7"/>
              </w:numPr>
              <w:spacing w:after="160"/>
              <w:contextualSpacing/>
              <w:rPr>
                <w:rFonts w:eastAsiaTheme="minorHAnsi" w:cstheme="minorHAnsi"/>
                <w:sz w:val="20"/>
                <w:szCs w:val="20"/>
              </w:rPr>
            </w:pPr>
            <w:r w:rsidRPr="00BF4093">
              <w:rPr>
                <w:rFonts w:eastAsiaTheme="minorHAnsi" w:cstheme="minorHAnsi"/>
                <w:sz w:val="20"/>
                <w:szCs w:val="20"/>
              </w:rPr>
              <w:t xml:space="preserve">Activities that have high probability of causing permanent and/or irreversible adverse effects to human health and/or the environment </w:t>
            </w:r>
          </w:p>
          <w:p w14:paraId="461E31F9" w14:textId="77777777" w:rsidR="004E74BB" w:rsidRDefault="004E74BB" w:rsidP="00394DB0">
            <w:pPr>
              <w:pStyle w:val="ListParagraph"/>
              <w:numPr>
                <w:ilvl w:val="0"/>
                <w:numId w:val="7"/>
              </w:numPr>
              <w:spacing w:after="160"/>
              <w:contextualSpacing/>
              <w:rPr>
                <w:rFonts w:eastAsiaTheme="minorHAnsi" w:cstheme="minorHAnsi"/>
                <w:sz w:val="20"/>
                <w:szCs w:val="20"/>
              </w:rPr>
            </w:pPr>
            <w:r w:rsidRPr="00BF4093">
              <w:rPr>
                <w:rFonts w:eastAsiaTheme="minorHAnsi" w:cstheme="minorHAnsi"/>
                <w:sz w:val="20"/>
                <w:szCs w:val="20"/>
              </w:rPr>
              <w:t xml:space="preserve">Activities that may have significant adverse social impacts and may give rise to significant social conflict </w:t>
            </w:r>
          </w:p>
          <w:p w14:paraId="0F6FED55" w14:textId="215E6C3A" w:rsidR="004E74BB" w:rsidRPr="00000C19" w:rsidRDefault="004E74BB" w:rsidP="00394DB0">
            <w:pPr>
              <w:pStyle w:val="ListParagraph"/>
              <w:numPr>
                <w:ilvl w:val="0"/>
                <w:numId w:val="7"/>
              </w:numPr>
              <w:spacing w:after="160"/>
              <w:contextualSpacing/>
              <w:rPr>
                <w:rFonts w:eastAsiaTheme="minorHAnsi" w:cstheme="minorHAnsi"/>
                <w:sz w:val="20"/>
                <w:szCs w:val="20"/>
              </w:rPr>
            </w:pPr>
            <w:r w:rsidRPr="00BF4093">
              <w:rPr>
                <w:rFonts w:eastAsiaTheme="minorHAnsi" w:cstheme="minorHAnsi"/>
                <w:sz w:val="20"/>
                <w:szCs w:val="20"/>
              </w:rPr>
              <w:t>Activities that may cause long term, permanent and/or irreversible (e.g.</w:t>
            </w:r>
            <w:r w:rsidR="00004F95">
              <w:rPr>
                <w:rFonts w:eastAsiaTheme="minorHAnsi" w:cstheme="minorHAnsi"/>
                <w:sz w:val="20"/>
                <w:szCs w:val="20"/>
              </w:rPr>
              <w:t>,</w:t>
            </w:r>
            <w:r w:rsidRPr="00BF4093">
              <w:rPr>
                <w:rFonts w:eastAsiaTheme="minorHAnsi" w:cstheme="minorHAnsi"/>
                <w:sz w:val="20"/>
                <w:szCs w:val="20"/>
              </w:rPr>
              <w:t xml:space="preserve"> loss of major natural habitat)</w:t>
            </w:r>
            <w:r>
              <w:rPr>
                <w:rFonts w:eastAsiaTheme="minorHAnsi" w:cstheme="minorHAnsi"/>
                <w:sz w:val="20"/>
                <w:szCs w:val="20"/>
              </w:rPr>
              <w:t xml:space="preserve"> adverse</w:t>
            </w:r>
            <w:r w:rsidRPr="00BF4093">
              <w:rPr>
                <w:rFonts w:eastAsiaTheme="minorHAnsi" w:cstheme="minorHAnsi"/>
                <w:sz w:val="20"/>
                <w:szCs w:val="20"/>
              </w:rPr>
              <w:t xml:space="preserve"> impacts</w:t>
            </w:r>
          </w:p>
          <w:p w14:paraId="53F0A17B" w14:textId="0D7705B4" w:rsidR="004E74BB" w:rsidRPr="00FC2A73" w:rsidRDefault="004E74BB" w:rsidP="00394DB0">
            <w:pPr>
              <w:pStyle w:val="ListParagraph"/>
              <w:keepLines/>
              <w:widowControl w:val="0"/>
              <w:numPr>
                <w:ilvl w:val="0"/>
                <w:numId w:val="7"/>
              </w:numPr>
              <w:spacing w:after="0"/>
              <w:ind w:left="418"/>
              <w:contextualSpacing/>
              <w:rPr>
                <w:rFonts w:cstheme="minorHAnsi"/>
                <w:sz w:val="20"/>
                <w:szCs w:val="20"/>
              </w:rPr>
            </w:pPr>
            <w:r w:rsidRPr="00FC2A73">
              <w:rPr>
                <w:rFonts w:eastAsiaTheme="minorHAnsi" w:cstheme="minorHAnsi"/>
                <w:sz w:val="20"/>
                <w:szCs w:val="20"/>
              </w:rPr>
              <w:t>Activities that may involve resettlement or land acquisition</w:t>
            </w:r>
            <w:r>
              <w:rPr>
                <w:rFonts w:eastAsiaTheme="minorHAnsi" w:cstheme="minorHAnsi"/>
                <w:sz w:val="20"/>
                <w:szCs w:val="20"/>
              </w:rPr>
              <w:t xml:space="preserve">/use restriction, </w:t>
            </w:r>
            <w:r w:rsidRPr="00FC2A73">
              <w:rPr>
                <w:rFonts w:eastAsiaTheme="minorHAnsi" w:cstheme="minorHAnsi"/>
                <w:sz w:val="20"/>
                <w:szCs w:val="20"/>
              </w:rPr>
              <w:t xml:space="preserve">or </w:t>
            </w:r>
            <w:r>
              <w:rPr>
                <w:rFonts w:eastAsiaTheme="minorHAnsi" w:cstheme="minorHAnsi"/>
                <w:sz w:val="20"/>
                <w:szCs w:val="20"/>
              </w:rPr>
              <w:t xml:space="preserve">adverse </w:t>
            </w:r>
            <w:r w:rsidRPr="00FC2A73">
              <w:rPr>
                <w:rFonts w:eastAsiaTheme="minorHAnsi" w:cstheme="minorHAnsi"/>
                <w:sz w:val="20"/>
                <w:szCs w:val="20"/>
              </w:rPr>
              <w:t xml:space="preserve">impacts on cultural </w:t>
            </w:r>
            <w:r w:rsidR="00DA51F8" w:rsidRPr="00FC2A73">
              <w:rPr>
                <w:rFonts w:eastAsiaTheme="minorHAnsi" w:cstheme="minorHAnsi"/>
                <w:sz w:val="20"/>
                <w:szCs w:val="20"/>
              </w:rPr>
              <w:t>heritage</w:t>
            </w:r>
            <w:r w:rsidR="00DA51F8">
              <w:rPr>
                <w:rFonts w:eastAsiaTheme="minorHAnsi" w:cstheme="minorHAnsi"/>
                <w:sz w:val="20"/>
                <w:szCs w:val="20"/>
              </w:rPr>
              <w:t>.</w:t>
            </w:r>
          </w:p>
          <w:p w14:paraId="052CE3AC" w14:textId="2A2C31D8" w:rsidR="004E74BB" w:rsidRPr="004E74BB" w:rsidRDefault="004E74BB" w:rsidP="00394DB0">
            <w:pPr>
              <w:pStyle w:val="ListParagraph"/>
              <w:keepLines/>
              <w:widowControl w:val="0"/>
              <w:numPr>
                <w:ilvl w:val="0"/>
                <w:numId w:val="7"/>
              </w:numPr>
              <w:spacing w:after="0"/>
              <w:ind w:left="418"/>
              <w:contextualSpacing/>
              <w:rPr>
                <w:rFonts w:cstheme="minorHAnsi"/>
                <w:sz w:val="20"/>
                <w:szCs w:val="20"/>
              </w:rPr>
            </w:pPr>
            <w:r w:rsidRPr="00FC2A73">
              <w:rPr>
                <w:rFonts w:cstheme="minorHAnsi"/>
                <w:sz w:val="20"/>
                <w:szCs w:val="20"/>
              </w:rPr>
              <w:t>All the other excluded activities set out in the ESMF of the Project</w:t>
            </w:r>
            <w:r w:rsidRPr="00FC2A73">
              <w:rPr>
                <w:rFonts w:cstheme="minorHAnsi"/>
                <w:i/>
                <w:sz w:val="20"/>
                <w:szCs w:val="20"/>
              </w:rPr>
              <w:t>.</w:t>
            </w:r>
          </w:p>
        </w:tc>
        <w:tc>
          <w:tcPr>
            <w:tcW w:w="3330" w:type="dxa"/>
          </w:tcPr>
          <w:p w14:paraId="2626F3CF" w14:textId="77777777" w:rsidR="004E74BB" w:rsidRPr="000D1A02" w:rsidRDefault="004E74BB" w:rsidP="004E74BB">
            <w:pPr>
              <w:keepLines/>
              <w:widowControl w:val="0"/>
              <w:rPr>
                <w:rFonts w:cstheme="minorHAnsi"/>
                <w:sz w:val="20"/>
                <w:szCs w:val="20"/>
              </w:rPr>
            </w:pPr>
            <w:r>
              <w:rPr>
                <w:rFonts w:eastAsia="Times New Roman" w:cstheme="minorHAnsi"/>
                <w:bCs/>
                <w:sz w:val="20"/>
                <w:szCs w:val="20"/>
              </w:rPr>
              <w:t xml:space="preserve">During the assessment process conducted under action 1.2.a. above. </w:t>
            </w:r>
          </w:p>
        </w:tc>
        <w:tc>
          <w:tcPr>
            <w:tcW w:w="2340" w:type="dxa"/>
          </w:tcPr>
          <w:p w14:paraId="78E47510" w14:textId="77777777" w:rsidR="00312577" w:rsidRDefault="00312577" w:rsidP="00312577">
            <w:pPr>
              <w:keepLines/>
              <w:widowControl w:val="0"/>
              <w:rPr>
                <w:rFonts w:eastAsia="Times New Roman" w:cstheme="minorHAnsi"/>
                <w:bCs/>
                <w:sz w:val="20"/>
                <w:szCs w:val="20"/>
              </w:rPr>
            </w:pPr>
            <w:proofErr w:type="spellStart"/>
            <w:r>
              <w:rPr>
                <w:rFonts w:cstheme="minorHAnsi"/>
                <w:sz w:val="20"/>
                <w:szCs w:val="20"/>
              </w:rPr>
              <w:t>F</w:t>
            </w:r>
            <w:r w:rsidR="00F50B18" w:rsidRPr="001D3E31">
              <w:rPr>
                <w:rFonts w:cstheme="minorHAnsi"/>
                <w:sz w:val="20"/>
                <w:szCs w:val="20"/>
              </w:rPr>
              <w:t>M</w:t>
            </w:r>
            <w:r w:rsidR="00F50B18">
              <w:rPr>
                <w:rFonts w:cstheme="minorHAnsi"/>
                <w:sz w:val="20"/>
                <w:szCs w:val="20"/>
              </w:rPr>
              <w:t>oH</w:t>
            </w:r>
            <w:proofErr w:type="spellEnd"/>
            <w:r w:rsidR="00F50B18">
              <w:rPr>
                <w:rFonts w:cstheme="minorHAnsi"/>
                <w:sz w:val="20"/>
                <w:szCs w:val="20"/>
              </w:rPr>
              <w:t>/NCDC/</w:t>
            </w:r>
            <w:r>
              <w:rPr>
                <w:rFonts w:cstheme="minorHAnsi"/>
                <w:sz w:val="20"/>
                <w:szCs w:val="20"/>
              </w:rPr>
              <w:t>N</w:t>
            </w:r>
            <w:r w:rsidR="00F50B18" w:rsidRPr="009E082A">
              <w:rPr>
                <w:rFonts w:eastAsia="Times New Roman" w:cstheme="minorHAnsi"/>
                <w:bCs/>
                <w:sz w:val="20"/>
                <w:szCs w:val="20"/>
              </w:rPr>
              <w:t>P</w:t>
            </w:r>
            <w:r w:rsidR="00F50B18">
              <w:rPr>
                <w:rFonts w:eastAsia="Times New Roman" w:cstheme="minorHAnsi"/>
                <w:bCs/>
                <w:sz w:val="20"/>
                <w:szCs w:val="20"/>
              </w:rPr>
              <w:t>C</w:t>
            </w:r>
            <w:r w:rsidR="00F50B18" w:rsidRPr="009E082A">
              <w:rPr>
                <w:rFonts w:eastAsia="Times New Roman" w:cstheme="minorHAnsi"/>
                <w:bCs/>
                <w:sz w:val="20"/>
                <w:szCs w:val="20"/>
              </w:rPr>
              <w:t>U</w:t>
            </w:r>
            <w:r w:rsidR="00F50B18">
              <w:t xml:space="preserve"> </w:t>
            </w:r>
          </w:p>
          <w:p w14:paraId="3F641A20" w14:textId="5C00A1CD" w:rsidR="004E74BB" w:rsidRPr="000F1A13" w:rsidRDefault="004E74BB" w:rsidP="00312577">
            <w:pPr>
              <w:keepLines/>
              <w:widowControl w:val="0"/>
              <w:rPr>
                <w:rFonts w:cstheme="minorHAnsi"/>
                <w:sz w:val="20"/>
                <w:szCs w:val="20"/>
              </w:rPr>
            </w:pPr>
          </w:p>
        </w:tc>
      </w:tr>
      <w:tr w:rsidR="004E74BB" w:rsidRPr="00FA0A88" w14:paraId="0269AA32" w14:textId="77777777" w:rsidTr="45EE7D88">
        <w:trPr>
          <w:cantSplit/>
          <w:trHeight w:val="530"/>
        </w:trPr>
        <w:tc>
          <w:tcPr>
            <w:tcW w:w="715" w:type="dxa"/>
          </w:tcPr>
          <w:p w14:paraId="2146081D" w14:textId="77777777" w:rsidR="004E74BB" w:rsidRPr="007E125F" w:rsidRDefault="004E74BB" w:rsidP="004E74BB">
            <w:pPr>
              <w:keepLines/>
              <w:widowControl w:val="0"/>
              <w:jc w:val="center"/>
              <w:rPr>
                <w:rFonts w:cstheme="minorHAnsi"/>
                <w:sz w:val="20"/>
                <w:szCs w:val="20"/>
              </w:rPr>
            </w:pPr>
            <w:r w:rsidRPr="007E125F">
              <w:rPr>
                <w:rFonts w:cstheme="minorHAnsi"/>
                <w:sz w:val="20"/>
                <w:szCs w:val="20"/>
              </w:rPr>
              <w:t>1.4</w:t>
            </w:r>
          </w:p>
        </w:tc>
        <w:tc>
          <w:tcPr>
            <w:tcW w:w="6570" w:type="dxa"/>
          </w:tcPr>
          <w:p w14:paraId="66A49D36" w14:textId="0BC0064E" w:rsidR="004E74BB" w:rsidRPr="007E125F" w:rsidRDefault="0702AD2D" w:rsidP="4DD48E3C">
            <w:pPr>
              <w:keepLines/>
              <w:widowControl w:val="0"/>
              <w:jc w:val="both"/>
              <w:rPr>
                <w:rFonts w:ascii="Calibri" w:eastAsia="Calibri" w:hAnsi="Calibri" w:cs="Calibri"/>
                <w:color w:val="4472C4" w:themeColor="accent1"/>
                <w:sz w:val="20"/>
                <w:szCs w:val="20"/>
              </w:rPr>
            </w:pPr>
            <w:r w:rsidRPr="4DD48E3C">
              <w:rPr>
                <w:rFonts w:ascii="Calibri" w:eastAsia="Calibri" w:hAnsi="Calibri" w:cs="Calibri"/>
                <w:b/>
                <w:bCs/>
                <w:color w:val="4472C4" w:themeColor="accent1"/>
                <w:sz w:val="20"/>
                <w:szCs w:val="20"/>
              </w:rPr>
              <w:t>CONTINGENT [</w:t>
            </w:r>
            <w:r w:rsidRPr="4DD48E3C">
              <w:rPr>
                <w:rFonts w:ascii="Calibri" w:eastAsia="Calibri" w:hAnsi="Calibri" w:cs="Calibri"/>
                <w:b/>
                <w:bCs/>
                <w:i/>
                <w:iCs/>
                <w:color w:val="4472C4" w:themeColor="accent1"/>
                <w:sz w:val="20"/>
                <w:szCs w:val="20"/>
              </w:rPr>
              <w:t>EMERGENCY</w:t>
            </w:r>
            <w:r w:rsidRPr="4DD48E3C">
              <w:rPr>
                <w:rFonts w:ascii="Calibri" w:eastAsia="Calibri" w:hAnsi="Calibri" w:cs="Calibri"/>
                <w:b/>
                <w:bCs/>
                <w:color w:val="4472C4" w:themeColor="accent1"/>
                <w:sz w:val="20"/>
                <w:szCs w:val="20"/>
              </w:rPr>
              <w:t>] [</w:t>
            </w:r>
            <w:r w:rsidRPr="4DD48E3C">
              <w:rPr>
                <w:rFonts w:ascii="Calibri" w:eastAsia="Calibri" w:hAnsi="Calibri" w:cs="Calibri"/>
                <w:b/>
                <w:bCs/>
                <w:i/>
                <w:iCs/>
                <w:color w:val="4472C4" w:themeColor="accent1"/>
                <w:sz w:val="20"/>
                <w:szCs w:val="20"/>
              </w:rPr>
              <w:t>EARLY</w:t>
            </w:r>
            <w:r w:rsidRPr="4DD48E3C">
              <w:rPr>
                <w:rFonts w:ascii="Calibri" w:eastAsia="Calibri" w:hAnsi="Calibri" w:cs="Calibri"/>
                <w:b/>
                <w:bCs/>
                <w:color w:val="4472C4" w:themeColor="accent1"/>
                <w:sz w:val="20"/>
                <w:szCs w:val="20"/>
              </w:rPr>
              <w:t>] RESPONSE FINANCING</w:t>
            </w:r>
          </w:p>
          <w:p w14:paraId="44C55EEF" w14:textId="46E55FDA" w:rsidR="004E74BB" w:rsidRPr="007E125F" w:rsidRDefault="6805F0F0" w:rsidP="009520A6">
            <w:pPr>
              <w:pStyle w:val="CommentText"/>
              <w:numPr>
                <w:ilvl w:val="0"/>
                <w:numId w:val="12"/>
              </w:numPr>
              <w:spacing w:after="240"/>
              <w:jc w:val="both"/>
              <w:rPr>
                <w:color w:val="000000" w:themeColor="text1"/>
              </w:rPr>
            </w:pPr>
            <w:r w:rsidRPr="4DD48E3C">
              <w:rPr>
                <w:rFonts w:ascii="Calibri" w:eastAsia="Calibri" w:hAnsi="Calibri" w:cs="Calibri"/>
                <w:color w:val="000000" w:themeColor="text1"/>
              </w:rPr>
              <w:t>The</w:t>
            </w:r>
            <w:r w:rsidR="009C3A99">
              <w:rPr>
                <w:rFonts w:ascii="Calibri" w:eastAsia="Calibri" w:hAnsi="Calibri" w:cs="Calibri"/>
                <w:color w:val="000000" w:themeColor="text1"/>
              </w:rPr>
              <w:t xml:space="preserve"> </w:t>
            </w:r>
            <w:r w:rsidR="00394DB0">
              <w:rPr>
                <w:rFonts w:ascii="Calibri" w:eastAsia="Calibri" w:hAnsi="Calibri" w:cs="Calibri"/>
                <w:color w:val="000000" w:themeColor="text1"/>
              </w:rPr>
              <w:t xml:space="preserve"> </w:t>
            </w:r>
            <w:r w:rsidRPr="4DD48E3C">
              <w:rPr>
                <w:rFonts w:ascii="Calibri" w:eastAsia="Calibri" w:hAnsi="Calibri" w:cs="Calibri"/>
                <w:color w:val="000000" w:themeColor="text1"/>
              </w:rPr>
              <w:t xml:space="preserve"> Project does not include a CERC</w:t>
            </w:r>
          </w:p>
        </w:tc>
        <w:tc>
          <w:tcPr>
            <w:tcW w:w="3330" w:type="dxa"/>
          </w:tcPr>
          <w:p w14:paraId="62D7C9EB" w14:textId="2E15B554" w:rsidR="004E74BB" w:rsidRPr="007E125F" w:rsidRDefault="6805F0F0" w:rsidP="004E74BB">
            <w:pPr>
              <w:keepLines/>
              <w:widowControl w:val="0"/>
              <w:rPr>
                <w:rFonts w:eastAsia="Times New Roman"/>
                <w:sz w:val="20"/>
                <w:szCs w:val="20"/>
              </w:rPr>
            </w:pPr>
            <w:r w:rsidRPr="4DD48E3C">
              <w:rPr>
                <w:rFonts w:ascii="Calibri" w:eastAsia="Times New Roman" w:hAnsi="Calibri" w:cs="Calibri"/>
                <w:color w:val="201F1E"/>
                <w:sz w:val="20"/>
                <w:szCs w:val="20"/>
              </w:rPr>
              <w:t xml:space="preserve">Not applicable </w:t>
            </w:r>
          </w:p>
        </w:tc>
        <w:tc>
          <w:tcPr>
            <w:tcW w:w="2340" w:type="dxa"/>
          </w:tcPr>
          <w:p w14:paraId="0B6A2713" w14:textId="05A211B8" w:rsidR="004E74BB" w:rsidRPr="007E125F" w:rsidRDefault="0106AEE7">
            <w:pPr>
              <w:rPr>
                <w:sz w:val="20"/>
                <w:szCs w:val="20"/>
              </w:rPr>
            </w:pPr>
            <w:r w:rsidRPr="4DD48E3C">
              <w:rPr>
                <w:sz w:val="20"/>
                <w:szCs w:val="20"/>
              </w:rPr>
              <w:t>Not applicable</w:t>
            </w:r>
          </w:p>
        </w:tc>
      </w:tr>
      <w:tr w:rsidR="004E74BB" w:rsidRPr="00FA0A88" w14:paraId="2D2E5848" w14:textId="77777777" w:rsidTr="45EE7D88">
        <w:trPr>
          <w:cantSplit/>
          <w:trHeight w:val="134"/>
        </w:trPr>
        <w:tc>
          <w:tcPr>
            <w:tcW w:w="12955" w:type="dxa"/>
            <w:gridSpan w:val="4"/>
            <w:shd w:val="clear" w:color="auto" w:fill="F4B083" w:themeFill="accent2" w:themeFillTint="99"/>
          </w:tcPr>
          <w:p w14:paraId="2AB2ECAC" w14:textId="77777777" w:rsidR="004E74BB" w:rsidRPr="000D1A02" w:rsidRDefault="004E74BB" w:rsidP="004E74BB">
            <w:pPr>
              <w:keepLines/>
              <w:widowControl w:val="0"/>
              <w:rPr>
                <w:rFonts w:cstheme="minorHAnsi"/>
                <w:b/>
                <w:sz w:val="20"/>
                <w:szCs w:val="20"/>
              </w:rPr>
            </w:pPr>
            <w:r w:rsidRPr="00FA0A88">
              <w:rPr>
                <w:rFonts w:cstheme="minorHAnsi"/>
                <w:b/>
                <w:sz w:val="20"/>
                <w:szCs w:val="20"/>
              </w:rPr>
              <w:t xml:space="preserve">ESS 2:  LABOR AND WORKING CONDITIONS  </w:t>
            </w:r>
          </w:p>
        </w:tc>
      </w:tr>
      <w:tr w:rsidR="004E74BB" w:rsidRPr="00FA0A88" w14:paraId="164F52CA" w14:textId="77777777" w:rsidTr="45EE7D88">
        <w:trPr>
          <w:cantSplit/>
          <w:trHeight w:val="20"/>
        </w:trPr>
        <w:tc>
          <w:tcPr>
            <w:tcW w:w="715" w:type="dxa"/>
          </w:tcPr>
          <w:p w14:paraId="65FD8BCF" w14:textId="77777777" w:rsidR="004E74BB" w:rsidRPr="00FA0A88" w:rsidRDefault="004E74BB" w:rsidP="004E74BB">
            <w:pPr>
              <w:keepLines/>
              <w:widowControl w:val="0"/>
              <w:jc w:val="center"/>
              <w:rPr>
                <w:rFonts w:cstheme="minorHAnsi"/>
                <w:sz w:val="20"/>
                <w:szCs w:val="20"/>
              </w:rPr>
            </w:pPr>
            <w:r w:rsidRPr="00FA0A88">
              <w:rPr>
                <w:rFonts w:cstheme="minorHAnsi"/>
                <w:sz w:val="20"/>
                <w:szCs w:val="20"/>
              </w:rPr>
              <w:t>2.1</w:t>
            </w:r>
          </w:p>
        </w:tc>
        <w:tc>
          <w:tcPr>
            <w:tcW w:w="6570" w:type="dxa"/>
          </w:tcPr>
          <w:p w14:paraId="2EF2F55E" w14:textId="50AB19A9" w:rsidR="00B961CF" w:rsidRDefault="1F3190D0" w:rsidP="00B961CF">
            <w:pPr>
              <w:autoSpaceDE w:val="0"/>
              <w:autoSpaceDN w:val="0"/>
              <w:adjustRightInd w:val="0"/>
              <w:rPr>
                <w:rFonts w:ascii="Calibri" w:hAnsi="Calibri" w:cs="Calibri"/>
                <w:sz w:val="20"/>
                <w:szCs w:val="20"/>
              </w:rPr>
            </w:pPr>
            <w:r w:rsidRPr="4DD48E3C">
              <w:rPr>
                <w:b/>
                <w:bCs/>
                <w:color w:val="4472C4" w:themeColor="accent1"/>
                <w:sz w:val="20"/>
                <w:szCs w:val="20"/>
              </w:rPr>
              <w:t xml:space="preserve">LABOR MANAGEMENT: </w:t>
            </w:r>
            <w:r w:rsidR="00D45894">
              <w:rPr>
                <w:rFonts w:ascii="Calibri" w:eastAsia="Calibri" w:hAnsi="Calibri" w:cs="Calibri"/>
                <w:color w:val="000000" w:themeColor="text1"/>
                <w:sz w:val="20"/>
                <w:szCs w:val="20"/>
              </w:rPr>
              <w:t xml:space="preserve"> </w:t>
            </w:r>
            <w:r w:rsidR="00A86842">
              <w:rPr>
                <w:rFonts w:ascii="Calibri" w:hAnsi="Calibri" w:cs="Calibri"/>
                <w:sz w:val="20"/>
                <w:szCs w:val="20"/>
              </w:rPr>
              <w:t xml:space="preserve"> Labor Management Procedures (LMP) </w:t>
            </w:r>
          </w:p>
          <w:p w14:paraId="39BBF363" w14:textId="4C8D7EF0" w:rsidR="00A86842" w:rsidRDefault="00A86842" w:rsidP="00A86842">
            <w:pPr>
              <w:autoSpaceDE w:val="0"/>
              <w:autoSpaceDN w:val="0"/>
              <w:adjustRightInd w:val="0"/>
              <w:rPr>
                <w:rFonts w:ascii="Calibri" w:hAnsi="Calibri" w:cs="Calibri"/>
                <w:sz w:val="20"/>
                <w:szCs w:val="20"/>
              </w:rPr>
            </w:pPr>
            <w:r>
              <w:rPr>
                <w:rFonts w:ascii="Calibri" w:hAnsi="Calibri" w:cs="Calibri"/>
                <w:sz w:val="20"/>
                <w:szCs w:val="20"/>
              </w:rPr>
              <w:t>disclosed, adopted, and implemented consistent with ESS 2,</w:t>
            </w:r>
          </w:p>
          <w:p w14:paraId="7A74E771" w14:textId="77777777" w:rsidR="00A86842" w:rsidRDefault="00A86842" w:rsidP="00A86842">
            <w:pPr>
              <w:autoSpaceDE w:val="0"/>
              <w:autoSpaceDN w:val="0"/>
              <w:adjustRightInd w:val="0"/>
              <w:rPr>
                <w:rFonts w:ascii="Calibri" w:hAnsi="Calibri" w:cs="Calibri"/>
                <w:sz w:val="20"/>
                <w:szCs w:val="20"/>
              </w:rPr>
            </w:pPr>
            <w:r>
              <w:rPr>
                <w:rFonts w:ascii="Calibri" w:hAnsi="Calibri" w:cs="Calibri"/>
                <w:sz w:val="20"/>
                <w:szCs w:val="20"/>
              </w:rPr>
              <w:t>in a manner acceptable to the Association. The LMP shall be</w:t>
            </w:r>
          </w:p>
          <w:p w14:paraId="468A57F1" w14:textId="77777777" w:rsidR="00E05959" w:rsidRDefault="00A86842" w:rsidP="00A86842">
            <w:pPr>
              <w:rPr>
                <w:rFonts w:ascii="Calibri" w:hAnsi="Calibri" w:cs="Calibri"/>
                <w:sz w:val="20"/>
                <w:szCs w:val="20"/>
              </w:rPr>
            </w:pPr>
            <w:r>
              <w:rPr>
                <w:rFonts w:ascii="Calibri" w:hAnsi="Calibri" w:cs="Calibri"/>
                <w:sz w:val="20"/>
                <w:szCs w:val="20"/>
              </w:rPr>
              <w:t>incorporated into the updated ESMF.</w:t>
            </w:r>
          </w:p>
          <w:p w14:paraId="3E6AB53A" w14:textId="77777777" w:rsidR="00004F95" w:rsidRDefault="00004F95" w:rsidP="00A86842">
            <w:pPr>
              <w:rPr>
                <w:rFonts w:ascii="Calibri" w:hAnsi="Calibri" w:cs="Calibri"/>
                <w:sz w:val="20"/>
                <w:szCs w:val="20"/>
              </w:rPr>
            </w:pPr>
          </w:p>
          <w:p w14:paraId="34C9D3C9" w14:textId="1E2853E1" w:rsidR="000E6F37" w:rsidRPr="0011610B" w:rsidRDefault="62166301" w:rsidP="0011610B">
            <w:pPr>
              <w:rPr>
                <w:rFonts w:ascii="Calibri" w:eastAsia="Calibri" w:hAnsi="Calibri" w:cs="Calibri"/>
                <w:color w:val="000000" w:themeColor="text1"/>
                <w:sz w:val="20"/>
                <w:szCs w:val="20"/>
              </w:rPr>
            </w:pPr>
            <w:r w:rsidRPr="4DD48E3C">
              <w:rPr>
                <w:rFonts w:ascii="Calibri" w:eastAsia="Calibri" w:hAnsi="Calibri" w:cs="Calibri"/>
                <w:color w:val="000000" w:themeColor="text1"/>
                <w:sz w:val="20"/>
                <w:szCs w:val="20"/>
              </w:rPr>
              <w:t>The Project shall be carried out in accordance with the applicable requirements of ESS2 including through, inter alia, implementing adequate occupational health and safety measures (including personal protective equipment, and emergency preparedness and response measures), setting out grievance mechanisms for Project workers, and incorporating labor requirements into the ESHS specifications of the procurement documents and contracts with contractors and supervising firms.</w:t>
            </w:r>
          </w:p>
        </w:tc>
        <w:tc>
          <w:tcPr>
            <w:tcW w:w="3330" w:type="dxa"/>
          </w:tcPr>
          <w:p w14:paraId="3DCE8B2E" w14:textId="1465B709" w:rsidR="004E74BB" w:rsidRPr="00FA0A88" w:rsidRDefault="004E74BB" w:rsidP="004E74BB">
            <w:pPr>
              <w:keepLines/>
              <w:widowControl w:val="0"/>
              <w:rPr>
                <w:rFonts w:eastAsia="Times New Roman"/>
                <w:i/>
                <w:sz w:val="20"/>
                <w:szCs w:val="20"/>
              </w:rPr>
            </w:pPr>
            <w:r w:rsidRPr="00A32B04">
              <w:rPr>
                <w:rFonts w:eastAsia="Times New Roman" w:cs="Times New Roman"/>
                <w:sz w:val="20"/>
                <w:szCs w:val="20"/>
              </w:rPr>
              <w:t xml:space="preserve"> </w:t>
            </w:r>
            <w:r w:rsidR="03B07858" w:rsidRPr="4DD48E3C">
              <w:rPr>
                <w:rFonts w:eastAsia="Times New Roman" w:cs="Times New Roman"/>
                <w:sz w:val="20"/>
                <w:szCs w:val="20"/>
              </w:rPr>
              <w:t>T</w:t>
            </w:r>
            <w:r w:rsidRPr="00A32B04">
              <w:rPr>
                <w:rFonts w:eastAsia="Times New Roman" w:cs="Times New Roman"/>
                <w:sz w:val="20"/>
                <w:szCs w:val="20"/>
              </w:rPr>
              <w:t>hroughout Project implementation.</w:t>
            </w:r>
          </w:p>
        </w:tc>
        <w:tc>
          <w:tcPr>
            <w:tcW w:w="2340" w:type="dxa"/>
          </w:tcPr>
          <w:p w14:paraId="3E44777D" w14:textId="0FF8F6B1" w:rsidR="00312577" w:rsidRDefault="00312577" w:rsidP="004E74BB">
            <w:pPr>
              <w:keepLines/>
              <w:widowControl w:val="0"/>
              <w:rPr>
                <w:rFonts w:eastAsia="Times New Roman" w:cstheme="minorHAnsi"/>
                <w:bCs/>
                <w:sz w:val="20"/>
                <w:szCs w:val="20"/>
              </w:rPr>
            </w:pPr>
            <w:proofErr w:type="spellStart"/>
            <w:r>
              <w:rPr>
                <w:rFonts w:cstheme="minorHAnsi"/>
                <w:sz w:val="20"/>
                <w:szCs w:val="20"/>
              </w:rPr>
              <w:t>F</w:t>
            </w:r>
            <w:r w:rsidR="00F82FA1" w:rsidRPr="001D3E31">
              <w:rPr>
                <w:rFonts w:cstheme="minorHAnsi"/>
                <w:sz w:val="20"/>
                <w:szCs w:val="20"/>
              </w:rPr>
              <w:t>M</w:t>
            </w:r>
            <w:r w:rsidR="00F82FA1">
              <w:rPr>
                <w:rFonts w:cstheme="minorHAnsi"/>
                <w:sz w:val="20"/>
                <w:szCs w:val="20"/>
              </w:rPr>
              <w:t>oH</w:t>
            </w:r>
            <w:proofErr w:type="spellEnd"/>
            <w:r w:rsidR="00F82FA1">
              <w:rPr>
                <w:rFonts w:cstheme="minorHAnsi"/>
                <w:sz w:val="20"/>
                <w:szCs w:val="20"/>
              </w:rPr>
              <w:t>/NCDC/</w:t>
            </w:r>
            <w:r w:rsidR="00F82FA1" w:rsidRPr="001D3E31">
              <w:rPr>
                <w:rFonts w:cstheme="minorHAnsi"/>
                <w:sz w:val="20"/>
                <w:szCs w:val="20"/>
              </w:rPr>
              <w:t>-</w:t>
            </w:r>
            <w:r>
              <w:rPr>
                <w:rFonts w:cstheme="minorHAnsi"/>
                <w:sz w:val="20"/>
                <w:szCs w:val="20"/>
              </w:rPr>
              <w:t>N</w:t>
            </w:r>
            <w:r w:rsidR="00F82FA1" w:rsidRPr="009E082A">
              <w:rPr>
                <w:rFonts w:eastAsia="Times New Roman" w:cstheme="minorHAnsi"/>
                <w:bCs/>
                <w:sz w:val="20"/>
                <w:szCs w:val="20"/>
              </w:rPr>
              <w:t>P</w:t>
            </w:r>
            <w:r w:rsidR="00F82FA1">
              <w:rPr>
                <w:rFonts w:eastAsia="Times New Roman" w:cstheme="minorHAnsi"/>
                <w:bCs/>
                <w:sz w:val="20"/>
                <w:szCs w:val="20"/>
              </w:rPr>
              <w:t>C</w:t>
            </w:r>
            <w:r w:rsidR="00F82FA1" w:rsidRPr="009E082A">
              <w:rPr>
                <w:rFonts w:eastAsia="Times New Roman" w:cstheme="minorHAnsi"/>
                <w:bCs/>
                <w:sz w:val="20"/>
                <w:szCs w:val="20"/>
              </w:rPr>
              <w:t>U</w:t>
            </w:r>
            <w:r w:rsidR="00F82FA1">
              <w:t xml:space="preserve"> </w:t>
            </w:r>
          </w:p>
          <w:p w14:paraId="5E557867" w14:textId="77777777" w:rsidR="00312577" w:rsidRDefault="00312577" w:rsidP="004E74BB">
            <w:pPr>
              <w:keepLines/>
              <w:widowControl w:val="0"/>
              <w:rPr>
                <w:rFonts w:eastAsia="Times New Roman" w:cstheme="minorHAnsi"/>
                <w:bCs/>
                <w:sz w:val="20"/>
                <w:szCs w:val="20"/>
              </w:rPr>
            </w:pPr>
          </w:p>
          <w:p w14:paraId="37BE304A" w14:textId="63A8D08C" w:rsidR="004E74BB" w:rsidRPr="00922AE3" w:rsidRDefault="00F82FA1" w:rsidP="004E74BB">
            <w:pPr>
              <w:keepLines/>
              <w:widowControl w:val="0"/>
              <w:rPr>
                <w:rFonts w:cstheme="minorHAnsi"/>
                <w:sz w:val="20"/>
                <w:szCs w:val="20"/>
              </w:rPr>
            </w:pPr>
            <w:r w:rsidRPr="0013212D">
              <w:rPr>
                <w:rFonts w:eastAsia="Times New Roman" w:cstheme="minorHAnsi"/>
                <w:bCs/>
                <w:sz w:val="20"/>
                <w:szCs w:val="20"/>
              </w:rPr>
              <w:t xml:space="preserve">State </w:t>
            </w:r>
            <w:proofErr w:type="spellStart"/>
            <w:r w:rsidR="004E74BB" w:rsidRPr="001D3E31">
              <w:rPr>
                <w:rFonts w:cstheme="minorHAnsi"/>
                <w:sz w:val="20"/>
                <w:szCs w:val="20"/>
              </w:rPr>
              <w:t>M</w:t>
            </w:r>
            <w:r w:rsidR="004E74BB">
              <w:rPr>
                <w:rFonts w:cstheme="minorHAnsi"/>
                <w:sz w:val="20"/>
                <w:szCs w:val="20"/>
              </w:rPr>
              <w:t>oH</w:t>
            </w:r>
            <w:proofErr w:type="spellEnd"/>
            <w:r w:rsidR="004E74BB">
              <w:rPr>
                <w:rFonts w:cstheme="minorHAnsi"/>
                <w:sz w:val="20"/>
                <w:szCs w:val="20"/>
              </w:rPr>
              <w:t>/NCDC</w:t>
            </w:r>
            <w:r w:rsidR="004E74BB" w:rsidRPr="001D3E31">
              <w:rPr>
                <w:rFonts w:cstheme="minorHAnsi"/>
                <w:sz w:val="20"/>
                <w:szCs w:val="20"/>
              </w:rPr>
              <w:t>-P</w:t>
            </w:r>
            <w:r w:rsidR="004E74BB">
              <w:rPr>
                <w:rFonts w:cstheme="minorHAnsi"/>
                <w:sz w:val="20"/>
                <w:szCs w:val="20"/>
              </w:rPr>
              <w:t>IU</w:t>
            </w:r>
          </w:p>
        </w:tc>
      </w:tr>
      <w:tr w:rsidR="004E74BB" w:rsidRPr="00FA0A88" w14:paraId="528B6211" w14:textId="77777777" w:rsidTr="45EE7D88">
        <w:trPr>
          <w:cantSplit/>
          <w:trHeight w:val="20"/>
        </w:trPr>
        <w:tc>
          <w:tcPr>
            <w:tcW w:w="12955" w:type="dxa"/>
            <w:gridSpan w:val="4"/>
            <w:shd w:val="clear" w:color="auto" w:fill="F4B083" w:themeFill="accent2" w:themeFillTint="99"/>
          </w:tcPr>
          <w:p w14:paraId="258DF8B8" w14:textId="77777777" w:rsidR="004E74BB" w:rsidRPr="004E6450" w:rsidRDefault="004E74BB" w:rsidP="00FE53AA">
            <w:pPr>
              <w:keepLines/>
              <w:widowControl w:val="0"/>
              <w:ind w:right="421"/>
              <w:rPr>
                <w:rFonts w:cstheme="minorHAnsi"/>
                <w:sz w:val="20"/>
                <w:szCs w:val="20"/>
              </w:rPr>
            </w:pPr>
            <w:r w:rsidRPr="004E6450">
              <w:rPr>
                <w:rFonts w:cstheme="minorHAnsi"/>
                <w:b/>
                <w:sz w:val="20"/>
                <w:szCs w:val="20"/>
              </w:rPr>
              <w:t xml:space="preserve">ESS 3:  RESOURCE EFFICIENCY AND POLLUTION PREVENTION AND MANAGEMENT </w:t>
            </w:r>
          </w:p>
        </w:tc>
      </w:tr>
      <w:tr w:rsidR="004E74BB" w:rsidRPr="001C1811" w14:paraId="335B903E" w14:textId="7582EE3D" w:rsidTr="45EE7D88">
        <w:trPr>
          <w:cantSplit/>
          <w:trHeight w:val="20"/>
        </w:trPr>
        <w:tc>
          <w:tcPr>
            <w:tcW w:w="715" w:type="dxa"/>
          </w:tcPr>
          <w:p w14:paraId="483DFAFF" w14:textId="77777777" w:rsidR="004E74BB" w:rsidRPr="00CB44B7" w:rsidRDefault="004E74BB" w:rsidP="004E74BB">
            <w:pPr>
              <w:keepLines/>
              <w:widowControl w:val="0"/>
              <w:jc w:val="center"/>
              <w:rPr>
                <w:rFonts w:cstheme="minorHAnsi"/>
                <w:sz w:val="20"/>
                <w:szCs w:val="20"/>
              </w:rPr>
            </w:pPr>
          </w:p>
        </w:tc>
        <w:tc>
          <w:tcPr>
            <w:tcW w:w="6570" w:type="dxa"/>
          </w:tcPr>
          <w:p w14:paraId="50BA5D51" w14:textId="223269B0" w:rsidR="00F82FA1" w:rsidRPr="00004F95" w:rsidRDefault="1F3190D0" w:rsidP="000A6E81">
            <w:pPr>
              <w:autoSpaceDE w:val="0"/>
              <w:autoSpaceDN w:val="0"/>
              <w:adjustRightInd w:val="0"/>
              <w:rPr>
                <w:rFonts w:ascii="Calibri" w:hAnsi="Calibri" w:cs="Calibri"/>
                <w:sz w:val="20"/>
                <w:szCs w:val="20"/>
              </w:rPr>
            </w:pPr>
            <w:r w:rsidRPr="00004F95">
              <w:rPr>
                <w:sz w:val="20"/>
                <w:szCs w:val="20"/>
              </w:rPr>
              <w:t xml:space="preserve">Relevant aspects of this standard shall be considered, as needed, under action 1.2 above, including, inter alia, measures to </w:t>
            </w:r>
            <w:r w:rsidR="3412F00D" w:rsidRPr="00004F95">
              <w:rPr>
                <w:rFonts w:ascii="Calibri" w:eastAsia="Calibri" w:hAnsi="Calibri" w:cs="Calibri"/>
                <w:color w:val="000000" w:themeColor="text1"/>
                <w:sz w:val="20"/>
                <w:szCs w:val="20"/>
              </w:rPr>
              <w:t xml:space="preserve"> carry out the purchase</w:t>
            </w:r>
            <w:r w:rsidR="3412F00D" w:rsidRPr="00004F95">
              <w:rPr>
                <w:rFonts w:ascii="Calibri" w:eastAsia="Calibri" w:hAnsi="Calibri" w:cs="Calibri"/>
                <w:i/>
                <w:iCs/>
                <w:color w:val="000000" w:themeColor="text1"/>
                <w:sz w:val="20"/>
                <w:szCs w:val="20"/>
              </w:rPr>
              <w:t>,</w:t>
            </w:r>
            <w:r w:rsidR="3412F00D" w:rsidRPr="00004F95">
              <w:rPr>
                <w:rFonts w:ascii="Calibri" w:eastAsia="Calibri" w:hAnsi="Calibri" w:cs="Calibri"/>
                <w:color w:val="000000" w:themeColor="text1"/>
                <w:sz w:val="20"/>
                <w:szCs w:val="20"/>
              </w:rPr>
              <w:t xml:space="preserve"> storage, transportation and handling of vaccines (including, ultra-cold chain management) in a safe manner and in accordance with the EHSGs, and other relevant GIIP including relevant WHO g</w:t>
            </w:r>
            <w:r w:rsidR="3412F00D" w:rsidRPr="00B85968">
              <w:rPr>
                <w:rFonts w:ascii="Calibri" w:eastAsia="Calibri" w:hAnsi="Calibri" w:cs="Calibri"/>
                <w:color w:val="000000" w:themeColor="text1"/>
                <w:sz w:val="20"/>
                <w:szCs w:val="20"/>
              </w:rPr>
              <w:t>uidelines; and adequately manage and dispose of health care wastes (including, vaccines) and other types of hazardous and non-hazardous wastes.</w:t>
            </w:r>
            <w:r w:rsidR="001A2014" w:rsidRPr="00606899">
              <w:rPr>
                <w:rFonts w:ascii="Calibri" w:eastAsia="MS Mincho" w:hAnsi="Calibri" w:cs="Calibri"/>
                <w:sz w:val="20"/>
                <w:szCs w:val="20"/>
                <w:lang w:val="en-GB"/>
              </w:rPr>
              <w:t xml:space="preserve"> </w:t>
            </w:r>
            <w:r w:rsidR="00004F95">
              <w:rPr>
                <w:rFonts w:ascii="Calibri" w:eastAsia="MS Mincho" w:hAnsi="Calibri" w:cs="Calibri"/>
                <w:sz w:val="20"/>
                <w:szCs w:val="20"/>
                <w:lang w:val="en-GB"/>
              </w:rPr>
              <w:t>T</w:t>
            </w:r>
            <w:r w:rsidR="001A2014" w:rsidRPr="00606899">
              <w:rPr>
                <w:rFonts w:ascii="Calibri" w:eastAsia="MS Mincho" w:hAnsi="Calibri" w:cs="Calibri"/>
                <w:sz w:val="20"/>
                <w:szCs w:val="20"/>
                <w:lang w:val="en-GB"/>
              </w:rPr>
              <w:t xml:space="preserve">he </w:t>
            </w:r>
            <w:r w:rsidR="00F56ADA" w:rsidRPr="00606899">
              <w:rPr>
                <w:rFonts w:ascii="Calibri" w:eastAsia="MS Mincho" w:hAnsi="Calibri" w:cs="Calibri"/>
                <w:sz w:val="20"/>
                <w:szCs w:val="20"/>
                <w:lang w:val="en-GB"/>
              </w:rPr>
              <w:t>project</w:t>
            </w:r>
            <w:r w:rsidR="001A2014" w:rsidRPr="00606899">
              <w:rPr>
                <w:rFonts w:ascii="Calibri" w:eastAsia="MS Mincho" w:hAnsi="Calibri" w:cs="Calibri"/>
                <w:sz w:val="20"/>
                <w:szCs w:val="20"/>
                <w:lang w:val="en-GB"/>
              </w:rPr>
              <w:t xml:space="preserve"> will deploy a cold chain and </w:t>
            </w:r>
            <w:r w:rsidR="001A2014" w:rsidRPr="00606899">
              <w:rPr>
                <w:rFonts w:ascii="Calibri" w:eastAsia="Times New Roman" w:hAnsi="Calibri" w:cs="Calibri"/>
                <w:sz w:val="20"/>
                <w:szCs w:val="20"/>
                <w:lang w:val="en-GB"/>
              </w:rPr>
              <w:t xml:space="preserve">logistics management plan that is robust enough to produce and maintain both ultra-cold temperatures (-80°C to -60°C), (-25°C to -15°C) and traditional (+2°C to +8°C) cold chain for storing and transporting the COVID-19 vaccine. </w:t>
            </w:r>
          </w:p>
          <w:p w14:paraId="06A35A22" w14:textId="77777777" w:rsidR="00F82FA1" w:rsidRDefault="00F82FA1" w:rsidP="000A6E81">
            <w:pPr>
              <w:autoSpaceDE w:val="0"/>
              <w:autoSpaceDN w:val="0"/>
              <w:adjustRightInd w:val="0"/>
              <w:rPr>
                <w:rFonts w:ascii="Calibri" w:hAnsi="Calibri" w:cs="Calibri"/>
                <w:sz w:val="20"/>
                <w:szCs w:val="20"/>
              </w:rPr>
            </w:pPr>
          </w:p>
          <w:p w14:paraId="05B95E19" w14:textId="327E2F87" w:rsidR="004E74BB" w:rsidRPr="00045B9B" w:rsidRDefault="00E05959" w:rsidP="000A6E81">
            <w:pPr>
              <w:autoSpaceDE w:val="0"/>
              <w:autoSpaceDN w:val="0"/>
              <w:adjustRightInd w:val="0"/>
              <w:rPr>
                <w:rFonts w:ascii="Calibri" w:hAnsi="Calibri" w:cs="Calibri"/>
                <w:sz w:val="20"/>
                <w:szCs w:val="20"/>
              </w:rPr>
            </w:pPr>
            <w:r>
              <w:rPr>
                <w:rFonts w:ascii="Calibri" w:hAnsi="Calibri" w:cs="Calibri"/>
                <w:sz w:val="20"/>
                <w:szCs w:val="20"/>
              </w:rPr>
              <w:lastRenderedPageBreak/>
              <w:t>Update the National Health Care Waste Management Plan (NHCWMP) for the REDISSE II Project which</w:t>
            </w:r>
            <w:r w:rsidR="007A5063">
              <w:rPr>
                <w:rFonts w:ascii="Calibri" w:hAnsi="Calibri" w:cs="Calibri"/>
                <w:sz w:val="20"/>
                <w:szCs w:val="20"/>
              </w:rPr>
              <w:t xml:space="preserve"> will </w:t>
            </w:r>
            <w:r>
              <w:rPr>
                <w:rFonts w:ascii="Calibri" w:hAnsi="Calibri" w:cs="Calibri"/>
                <w:sz w:val="20"/>
                <w:szCs w:val="20"/>
              </w:rPr>
              <w:t xml:space="preserve"> include</w:t>
            </w:r>
            <w:r w:rsidR="007A5063">
              <w:rPr>
                <w:rFonts w:ascii="Calibri" w:hAnsi="Calibri" w:cs="Calibri"/>
                <w:sz w:val="20"/>
                <w:szCs w:val="20"/>
              </w:rPr>
              <w:t xml:space="preserve"> </w:t>
            </w:r>
            <w:r>
              <w:rPr>
                <w:rFonts w:ascii="Calibri" w:hAnsi="Calibri" w:cs="Calibri"/>
                <w:sz w:val="20"/>
                <w:szCs w:val="20"/>
              </w:rPr>
              <w:t>Medical Waste Management procedures.</w:t>
            </w:r>
          </w:p>
        </w:tc>
        <w:tc>
          <w:tcPr>
            <w:tcW w:w="3330" w:type="dxa"/>
          </w:tcPr>
          <w:p w14:paraId="7C6210EE" w14:textId="2DF218D3" w:rsidR="3412F00D" w:rsidRPr="4DD48E3C" w:rsidRDefault="3412F00D" w:rsidP="00082183">
            <w:pPr>
              <w:rPr>
                <w:sz w:val="20"/>
                <w:szCs w:val="20"/>
              </w:rPr>
            </w:pPr>
            <w:r w:rsidRPr="4DD48E3C">
              <w:rPr>
                <w:sz w:val="20"/>
                <w:szCs w:val="20"/>
              </w:rPr>
              <w:lastRenderedPageBreak/>
              <w:t>Throughout Project implementation.</w:t>
            </w:r>
            <w:r w:rsidR="00BA4E68">
              <w:t xml:space="preserve"> </w:t>
            </w:r>
          </w:p>
        </w:tc>
        <w:tc>
          <w:tcPr>
            <w:tcW w:w="2340" w:type="dxa"/>
          </w:tcPr>
          <w:p w14:paraId="45365846" w14:textId="3BAF2BC5" w:rsidR="3412F00D" w:rsidRDefault="003D33B9" w:rsidP="4DD48E3C">
            <w:pPr>
              <w:rPr>
                <w:sz w:val="20"/>
                <w:szCs w:val="20"/>
              </w:rPr>
            </w:pPr>
            <w:proofErr w:type="spellStart"/>
            <w:r>
              <w:rPr>
                <w:sz w:val="20"/>
                <w:szCs w:val="20"/>
              </w:rPr>
              <w:t>F</w:t>
            </w:r>
            <w:r w:rsidR="3412F00D" w:rsidRPr="4DD48E3C">
              <w:rPr>
                <w:sz w:val="20"/>
                <w:szCs w:val="20"/>
              </w:rPr>
              <w:t>MoH</w:t>
            </w:r>
            <w:proofErr w:type="spellEnd"/>
            <w:r w:rsidR="3412F00D" w:rsidRPr="4DD48E3C">
              <w:rPr>
                <w:sz w:val="20"/>
                <w:szCs w:val="20"/>
              </w:rPr>
              <w:t>/NCDC-</w:t>
            </w:r>
            <w:r w:rsidR="00312577">
              <w:rPr>
                <w:sz w:val="20"/>
                <w:szCs w:val="20"/>
              </w:rPr>
              <w:t>N</w:t>
            </w:r>
            <w:r w:rsidR="3412F00D" w:rsidRPr="4DD48E3C">
              <w:rPr>
                <w:sz w:val="20"/>
                <w:szCs w:val="20"/>
              </w:rPr>
              <w:t>P</w:t>
            </w:r>
            <w:r w:rsidR="00F50B18">
              <w:rPr>
                <w:sz w:val="20"/>
                <w:szCs w:val="20"/>
              </w:rPr>
              <w:t>C</w:t>
            </w:r>
            <w:r w:rsidR="3412F00D" w:rsidRPr="4DD48E3C">
              <w:rPr>
                <w:sz w:val="20"/>
                <w:szCs w:val="20"/>
              </w:rPr>
              <w:t>U</w:t>
            </w:r>
          </w:p>
          <w:p w14:paraId="3796508E" w14:textId="0B7503B7" w:rsidR="3412F00D" w:rsidRPr="4DD48E3C" w:rsidRDefault="3412F00D" w:rsidP="4DD48E3C">
            <w:pPr>
              <w:rPr>
                <w:sz w:val="20"/>
                <w:szCs w:val="20"/>
              </w:rPr>
            </w:pPr>
          </w:p>
        </w:tc>
      </w:tr>
      <w:tr w:rsidR="004E74BB" w:rsidRPr="00FA0A88" w14:paraId="1589FE4A" w14:textId="77777777" w:rsidTr="45EE7D88">
        <w:trPr>
          <w:cantSplit/>
          <w:trHeight w:val="20"/>
        </w:trPr>
        <w:tc>
          <w:tcPr>
            <w:tcW w:w="12955" w:type="dxa"/>
            <w:gridSpan w:val="4"/>
            <w:shd w:val="clear" w:color="auto" w:fill="F4B083" w:themeFill="accent2" w:themeFillTint="99"/>
          </w:tcPr>
          <w:p w14:paraId="5AB965FA" w14:textId="77777777" w:rsidR="004E74BB" w:rsidRPr="00606899" w:rsidRDefault="004E74BB" w:rsidP="004E74BB">
            <w:pPr>
              <w:keepLines/>
              <w:widowControl w:val="0"/>
              <w:rPr>
                <w:rFonts w:cstheme="minorHAnsi"/>
                <w:b/>
                <w:sz w:val="20"/>
                <w:szCs w:val="20"/>
              </w:rPr>
            </w:pPr>
            <w:r w:rsidRPr="00606899">
              <w:rPr>
                <w:rFonts w:cstheme="minorHAnsi"/>
                <w:b/>
                <w:sz w:val="20"/>
                <w:szCs w:val="20"/>
              </w:rPr>
              <w:t>ESS 4:  COMMUNITY HEALTH AND SAFETY</w:t>
            </w:r>
          </w:p>
        </w:tc>
      </w:tr>
      <w:tr w:rsidR="004E74BB" w:rsidRPr="004E6450" w14:paraId="3AA30ECC" w14:textId="77777777" w:rsidTr="45EE7D88">
        <w:trPr>
          <w:cantSplit/>
          <w:trHeight w:val="2177"/>
        </w:trPr>
        <w:tc>
          <w:tcPr>
            <w:tcW w:w="715" w:type="dxa"/>
          </w:tcPr>
          <w:p w14:paraId="69ED27E2" w14:textId="77777777" w:rsidR="004E74BB" w:rsidRPr="00873602" w:rsidRDefault="004E74BB" w:rsidP="004E74BB">
            <w:pPr>
              <w:keepLines/>
              <w:widowControl w:val="0"/>
              <w:jc w:val="center"/>
              <w:rPr>
                <w:rFonts w:cstheme="minorHAnsi"/>
                <w:sz w:val="20"/>
                <w:szCs w:val="20"/>
              </w:rPr>
            </w:pPr>
            <w:r w:rsidRPr="00873602">
              <w:rPr>
                <w:rFonts w:cstheme="minorHAnsi"/>
                <w:sz w:val="20"/>
                <w:szCs w:val="20"/>
              </w:rPr>
              <w:t>4.1</w:t>
            </w:r>
          </w:p>
        </w:tc>
        <w:tc>
          <w:tcPr>
            <w:tcW w:w="6570" w:type="dxa"/>
          </w:tcPr>
          <w:p w14:paraId="7C12ED01" w14:textId="5BCFF1A6" w:rsidR="004E74BB" w:rsidRPr="00873602" w:rsidRDefault="004E74BB" w:rsidP="4DD48E3C">
            <w:pPr>
              <w:keepLines/>
              <w:widowControl w:val="0"/>
              <w:jc w:val="both"/>
              <w:rPr>
                <w:rFonts w:ascii="Calibri" w:eastAsia="Calibri" w:hAnsi="Calibri" w:cs="Calibri"/>
                <w:color w:val="000000" w:themeColor="text1"/>
                <w:sz w:val="20"/>
                <w:szCs w:val="20"/>
              </w:rPr>
            </w:pPr>
            <w:r w:rsidRPr="4DD48E3C">
              <w:rPr>
                <w:sz w:val="20"/>
                <w:szCs w:val="20"/>
              </w:rPr>
              <w:t xml:space="preserve">Relevant aspects of this standard shall be considered, as needed, under action 1.2 above, including, inter alia, measures to: minimize the potential for community exposure to communicable diseases; </w:t>
            </w:r>
            <w:r w:rsidR="615C0A2D" w:rsidRPr="4DD48E3C">
              <w:rPr>
                <w:rFonts w:ascii="Calibri" w:eastAsia="Calibri" w:hAnsi="Calibri" w:cs="Calibri"/>
                <w:color w:val="000000" w:themeColor="text1"/>
                <w:sz w:val="20"/>
                <w:szCs w:val="20"/>
              </w:rPr>
              <w:t>establish and implement appropriate quality management systems to manage the risks and the impacts that services provided and activities carried out under the Project may have on community health and safety; manage the risks of the use of security personnel; manage the risks of labor influx; and prevent and respond to sexual exploitation and abuse, and sexual harassment.</w:t>
            </w:r>
          </w:p>
          <w:p w14:paraId="55C49F51" w14:textId="121D6D1F" w:rsidR="004E74BB" w:rsidRPr="00873602" w:rsidRDefault="004E74BB" w:rsidP="004E74BB">
            <w:pPr>
              <w:keepLines/>
              <w:widowControl w:val="0"/>
              <w:rPr>
                <w:rFonts w:eastAsia="Times New Roman"/>
                <w:sz w:val="20"/>
                <w:szCs w:val="20"/>
              </w:rPr>
            </w:pPr>
          </w:p>
        </w:tc>
        <w:tc>
          <w:tcPr>
            <w:tcW w:w="3330" w:type="dxa"/>
          </w:tcPr>
          <w:p w14:paraId="7320D072" w14:textId="77777777" w:rsidR="004E74BB" w:rsidRPr="009D585E" w:rsidRDefault="004E74BB" w:rsidP="004E74BB">
            <w:pPr>
              <w:keepLines/>
              <w:widowControl w:val="0"/>
              <w:rPr>
                <w:rFonts w:eastAsia="Times New Roman" w:cstheme="minorHAnsi"/>
                <w:bCs/>
                <w:sz w:val="20"/>
                <w:szCs w:val="20"/>
              </w:rPr>
            </w:pPr>
            <w:r>
              <w:rPr>
                <w:rFonts w:cstheme="minorHAnsi"/>
                <w:sz w:val="20"/>
                <w:szCs w:val="20"/>
              </w:rPr>
              <w:t>Throughout Project implementation.</w:t>
            </w:r>
          </w:p>
        </w:tc>
        <w:tc>
          <w:tcPr>
            <w:tcW w:w="2340" w:type="dxa"/>
          </w:tcPr>
          <w:p w14:paraId="2C81E5EE" w14:textId="77777777" w:rsidR="003D33B9" w:rsidRDefault="00F50B18" w:rsidP="004E74BB">
            <w:pPr>
              <w:keepLines/>
              <w:widowControl w:val="0"/>
            </w:pPr>
            <w:proofErr w:type="spellStart"/>
            <w:r w:rsidRPr="001D3E31">
              <w:rPr>
                <w:rFonts w:cstheme="minorHAnsi"/>
                <w:sz w:val="20"/>
                <w:szCs w:val="20"/>
              </w:rPr>
              <w:t>M</w:t>
            </w:r>
            <w:r>
              <w:rPr>
                <w:rFonts w:cstheme="minorHAnsi"/>
                <w:sz w:val="20"/>
                <w:szCs w:val="20"/>
              </w:rPr>
              <w:t>oH</w:t>
            </w:r>
            <w:proofErr w:type="spellEnd"/>
            <w:r>
              <w:rPr>
                <w:rFonts w:cstheme="minorHAnsi"/>
                <w:sz w:val="20"/>
                <w:szCs w:val="20"/>
              </w:rPr>
              <w:t>/NCDC/</w:t>
            </w:r>
            <w:r w:rsidRPr="001D3E31">
              <w:rPr>
                <w:rFonts w:cstheme="minorHAnsi"/>
                <w:sz w:val="20"/>
                <w:szCs w:val="20"/>
              </w:rPr>
              <w:t>-</w:t>
            </w:r>
            <w:r w:rsidR="003D33B9">
              <w:rPr>
                <w:rFonts w:cstheme="minorHAnsi"/>
                <w:sz w:val="20"/>
                <w:szCs w:val="20"/>
              </w:rPr>
              <w:t>N</w:t>
            </w:r>
            <w:r w:rsidRPr="009E082A">
              <w:rPr>
                <w:rFonts w:eastAsia="Times New Roman" w:cstheme="minorHAnsi"/>
                <w:bCs/>
                <w:sz w:val="20"/>
                <w:szCs w:val="20"/>
              </w:rPr>
              <w:t>P</w:t>
            </w:r>
            <w:r>
              <w:rPr>
                <w:rFonts w:eastAsia="Times New Roman" w:cstheme="minorHAnsi"/>
                <w:bCs/>
                <w:sz w:val="20"/>
                <w:szCs w:val="20"/>
              </w:rPr>
              <w:t>C</w:t>
            </w:r>
            <w:r w:rsidRPr="009E082A">
              <w:rPr>
                <w:rFonts w:eastAsia="Times New Roman" w:cstheme="minorHAnsi"/>
                <w:bCs/>
                <w:sz w:val="20"/>
                <w:szCs w:val="20"/>
              </w:rPr>
              <w:t>U</w:t>
            </w:r>
          </w:p>
          <w:p w14:paraId="4CE9A671" w14:textId="0E5EA951" w:rsidR="004E74BB" w:rsidRPr="007D02A4" w:rsidRDefault="00F50B18" w:rsidP="004E74BB">
            <w:pPr>
              <w:keepLines/>
              <w:widowControl w:val="0"/>
              <w:rPr>
                <w:rFonts w:cstheme="minorHAnsi"/>
                <w:sz w:val="20"/>
                <w:szCs w:val="20"/>
              </w:rPr>
            </w:pPr>
            <w:r w:rsidRPr="0013212D">
              <w:rPr>
                <w:rFonts w:eastAsia="Times New Roman" w:cstheme="minorHAnsi"/>
                <w:bCs/>
                <w:sz w:val="20"/>
                <w:szCs w:val="20"/>
              </w:rPr>
              <w:t>State</w:t>
            </w:r>
            <w:r w:rsidR="00312577">
              <w:rPr>
                <w:rFonts w:eastAsia="Times New Roman" w:cstheme="minorHAnsi"/>
                <w:bCs/>
                <w:sz w:val="20"/>
                <w:szCs w:val="20"/>
              </w:rPr>
              <w:t xml:space="preserve"> </w:t>
            </w:r>
            <w:proofErr w:type="spellStart"/>
            <w:r w:rsidR="004E74BB" w:rsidRPr="007D02A4">
              <w:rPr>
                <w:rFonts w:cstheme="minorHAnsi"/>
                <w:sz w:val="20"/>
                <w:szCs w:val="20"/>
              </w:rPr>
              <w:t>MoH</w:t>
            </w:r>
            <w:proofErr w:type="spellEnd"/>
            <w:r w:rsidR="004E74BB">
              <w:rPr>
                <w:rFonts w:cstheme="minorHAnsi"/>
                <w:sz w:val="20"/>
                <w:szCs w:val="20"/>
              </w:rPr>
              <w:t>/NCDC</w:t>
            </w:r>
            <w:r w:rsidR="004E74BB" w:rsidRPr="007D02A4">
              <w:rPr>
                <w:rFonts w:cstheme="minorHAnsi"/>
                <w:sz w:val="20"/>
                <w:szCs w:val="20"/>
              </w:rPr>
              <w:t>-PIU</w:t>
            </w:r>
          </w:p>
        </w:tc>
      </w:tr>
      <w:tr w:rsidR="004E74BB" w:rsidRPr="004E6450" w14:paraId="100C73D6" w14:textId="77777777" w:rsidTr="45EE7D88">
        <w:trPr>
          <w:cantSplit/>
          <w:trHeight w:val="20"/>
        </w:trPr>
        <w:tc>
          <w:tcPr>
            <w:tcW w:w="715" w:type="dxa"/>
          </w:tcPr>
          <w:p w14:paraId="1C7B8878" w14:textId="77777777" w:rsidR="004E74BB" w:rsidRPr="00873602" w:rsidRDefault="004E74BB" w:rsidP="004E74BB">
            <w:pPr>
              <w:keepLines/>
              <w:widowControl w:val="0"/>
              <w:jc w:val="center"/>
              <w:rPr>
                <w:rFonts w:cstheme="minorHAnsi"/>
                <w:sz w:val="20"/>
                <w:szCs w:val="20"/>
              </w:rPr>
            </w:pPr>
            <w:r>
              <w:rPr>
                <w:rFonts w:cstheme="minorHAnsi"/>
                <w:sz w:val="20"/>
                <w:szCs w:val="20"/>
              </w:rPr>
              <w:t>4.2</w:t>
            </w:r>
          </w:p>
        </w:tc>
        <w:tc>
          <w:tcPr>
            <w:tcW w:w="6570" w:type="dxa"/>
          </w:tcPr>
          <w:p w14:paraId="0451EF17" w14:textId="42E07131" w:rsidR="1F3190D0" w:rsidRDefault="31AC817B" w:rsidP="4DD48E3C">
            <w:pPr>
              <w:jc w:val="both"/>
              <w:rPr>
                <w:rFonts w:ascii="Calibri" w:eastAsia="Calibri" w:hAnsi="Calibri" w:cs="Calibri"/>
                <w:sz w:val="20"/>
                <w:szCs w:val="20"/>
              </w:rPr>
            </w:pPr>
            <w:r w:rsidRPr="4DD48E3C">
              <w:rPr>
                <w:rFonts w:ascii="Calibri" w:eastAsia="Calibri" w:hAnsi="Calibri" w:cs="Calibri"/>
                <w:b/>
                <w:bCs/>
                <w:color w:val="5B9BD5" w:themeColor="accent5"/>
                <w:sz w:val="20"/>
                <w:szCs w:val="20"/>
              </w:rPr>
              <w:t xml:space="preserve"> USE OF SECURITY PERSONNEL:</w:t>
            </w:r>
            <w:r w:rsidR="009C3A99">
              <w:rPr>
                <w:rFonts w:ascii="Calibri" w:eastAsia="Calibri" w:hAnsi="Calibri" w:cs="Calibri"/>
                <w:b/>
                <w:bCs/>
                <w:color w:val="5B9BD5" w:themeColor="accent5"/>
                <w:sz w:val="20"/>
                <w:szCs w:val="20"/>
              </w:rPr>
              <w:t xml:space="preserve"> </w:t>
            </w:r>
            <w:r w:rsidR="009C3A99" w:rsidRPr="000F0FE7">
              <w:rPr>
                <w:rFonts w:cstheme="minorHAnsi"/>
                <w:sz w:val="20"/>
                <w:szCs w:val="20"/>
              </w:rPr>
              <w:t xml:space="preserve">The Project would support the engagement of members of the Nigeria Police Force and Nigeria </w:t>
            </w:r>
            <w:r w:rsidR="00BB64AD">
              <w:rPr>
                <w:rFonts w:cstheme="minorHAnsi"/>
                <w:sz w:val="20"/>
                <w:szCs w:val="20"/>
              </w:rPr>
              <w:t xml:space="preserve">Security &amp; </w:t>
            </w:r>
            <w:r w:rsidR="009C3A99" w:rsidRPr="000F0FE7">
              <w:rPr>
                <w:rFonts w:cstheme="minorHAnsi"/>
                <w:sz w:val="20"/>
                <w:szCs w:val="20"/>
              </w:rPr>
              <w:t xml:space="preserve">Civil </w:t>
            </w:r>
            <w:r w:rsidR="00B961CF" w:rsidRPr="000F0FE7">
              <w:rPr>
                <w:rFonts w:cstheme="minorHAnsi"/>
                <w:sz w:val="20"/>
                <w:szCs w:val="20"/>
              </w:rPr>
              <w:t>Defense</w:t>
            </w:r>
            <w:r w:rsidR="009C3A99" w:rsidRPr="000F0FE7">
              <w:rPr>
                <w:rFonts w:cstheme="minorHAnsi"/>
                <w:sz w:val="20"/>
                <w:szCs w:val="20"/>
              </w:rPr>
              <w:t xml:space="preserve"> Corps as part of the vaccination team to aid in maintaining law and order at vaccination sites and providing escort services for movement of vaccines.</w:t>
            </w:r>
            <w:r w:rsidR="009C3A99">
              <w:rPr>
                <w:rFonts w:ascii="Calibri" w:eastAsia="Calibri" w:hAnsi="Calibri" w:cs="Calibri"/>
                <w:sz w:val="20"/>
                <w:szCs w:val="20"/>
              </w:rPr>
              <w:t xml:space="preserve"> Therefore, the</w:t>
            </w:r>
            <w:r w:rsidR="6D4C4AFC" w:rsidRPr="4DD48E3C">
              <w:rPr>
                <w:rFonts w:ascii="Calibri" w:eastAsia="Calibri" w:hAnsi="Calibri" w:cs="Calibri"/>
                <w:sz w:val="20"/>
                <w:szCs w:val="20"/>
              </w:rPr>
              <w:t xml:space="preserve"> following measures shall be adopted, to ensure that the engagement of security personnel are carried out in accordance with the ESSs:</w:t>
            </w:r>
          </w:p>
          <w:p w14:paraId="758DAD73" w14:textId="5705FC5F" w:rsidR="4DD48E3C" w:rsidRDefault="4DD48E3C" w:rsidP="4DD48E3C">
            <w:pPr>
              <w:jc w:val="both"/>
              <w:rPr>
                <w:rFonts w:ascii="Calibri" w:eastAsia="Calibri" w:hAnsi="Calibri" w:cs="Calibri"/>
                <w:color w:val="000000" w:themeColor="text1"/>
                <w:sz w:val="20"/>
                <w:szCs w:val="20"/>
              </w:rPr>
            </w:pPr>
          </w:p>
          <w:p w14:paraId="71A6D40D" w14:textId="38FE4D36" w:rsidR="31AC817B" w:rsidRDefault="31AC817B" w:rsidP="009520A6">
            <w:pPr>
              <w:pStyle w:val="ListParagraph"/>
              <w:numPr>
                <w:ilvl w:val="0"/>
                <w:numId w:val="15"/>
              </w:numPr>
              <w:ind w:left="341"/>
              <w:rPr>
                <w:color w:val="000000" w:themeColor="text1"/>
                <w:sz w:val="20"/>
                <w:szCs w:val="20"/>
              </w:rPr>
            </w:pPr>
            <w:r w:rsidRPr="4DD48E3C">
              <w:rPr>
                <w:rFonts w:ascii="Calibri" w:eastAsia="Calibri" w:hAnsi="Calibri" w:cs="Calibri"/>
                <w:color w:val="000000" w:themeColor="text1"/>
                <w:sz w:val="20"/>
                <w:szCs w:val="20"/>
              </w:rPr>
              <w:t>Assess the risks and impacts of engagement of the</w:t>
            </w:r>
            <w:r w:rsidR="27AE7153" w:rsidRPr="4DD48E3C">
              <w:rPr>
                <w:rFonts w:ascii="Calibri" w:eastAsia="Calibri" w:hAnsi="Calibri" w:cs="Calibri"/>
                <w:color w:val="000000" w:themeColor="text1"/>
                <w:sz w:val="20"/>
                <w:szCs w:val="20"/>
              </w:rPr>
              <w:t xml:space="preserve"> </w:t>
            </w:r>
            <w:r w:rsidRPr="4DD48E3C">
              <w:rPr>
                <w:rFonts w:ascii="Calibri" w:eastAsia="Calibri" w:hAnsi="Calibri" w:cs="Calibri"/>
                <w:color w:val="000000" w:themeColor="text1"/>
                <w:sz w:val="20"/>
                <w:szCs w:val="20"/>
              </w:rPr>
              <w:t>security personnel, as part of the assessment referred to in action 1.2 a) above, and implement measures to manage such risks and impacts, guided by the principles of proportionality and GIIP, and by applicable law, in relation to hiring, rules of conduct, training, equipping, and monitoring of such security personnel;</w:t>
            </w:r>
          </w:p>
          <w:p w14:paraId="51F0C2F4" w14:textId="360E29BE" w:rsidR="31AC817B" w:rsidRDefault="31AC817B" w:rsidP="009520A6">
            <w:pPr>
              <w:pStyle w:val="ListParagraph"/>
              <w:numPr>
                <w:ilvl w:val="0"/>
                <w:numId w:val="15"/>
              </w:numPr>
              <w:ind w:left="341"/>
              <w:rPr>
                <w:color w:val="000000" w:themeColor="text1"/>
                <w:sz w:val="20"/>
                <w:szCs w:val="20"/>
              </w:rPr>
            </w:pPr>
            <w:r w:rsidRPr="4DD48E3C">
              <w:rPr>
                <w:rFonts w:ascii="Calibri" w:eastAsia="Calibri" w:hAnsi="Calibri" w:cs="Calibri"/>
                <w:color w:val="000000" w:themeColor="text1"/>
                <w:sz w:val="20"/>
                <w:szCs w:val="20"/>
              </w:rPr>
              <w:t>Adopt and enforce standards, protocols and codes of conduct for the selection and use of security personnel, and screen such personnel to verify that they have not engaged in past unlawful or abusive behavior, including sexual exploitation and abuse (SEA), sexual harassment (SH) or excessive use of force;</w:t>
            </w:r>
          </w:p>
          <w:p w14:paraId="23C48948" w14:textId="77D3CF50" w:rsidR="4DD48E3C" w:rsidRPr="00313272" w:rsidRDefault="31AC817B" w:rsidP="009520A6">
            <w:pPr>
              <w:pStyle w:val="ListParagraph"/>
              <w:numPr>
                <w:ilvl w:val="0"/>
                <w:numId w:val="15"/>
              </w:numPr>
              <w:ind w:left="341"/>
              <w:rPr>
                <w:color w:val="000000" w:themeColor="text1"/>
                <w:sz w:val="20"/>
                <w:szCs w:val="20"/>
              </w:rPr>
            </w:pPr>
            <w:r w:rsidRPr="00313272">
              <w:rPr>
                <w:rFonts w:ascii="Calibri" w:eastAsia="Calibri" w:hAnsi="Calibri" w:cs="Calibri"/>
                <w:color w:val="000000" w:themeColor="text1"/>
                <w:sz w:val="20"/>
                <w:szCs w:val="20"/>
              </w:rPr>
              <w:t xml:space="preserve">Ensure that Project implementing entity enters into a memorandum of understanding (MoU), with the </w:t>
            </w:r>
            <w:r w:rsidR="009C3A99" w:rsidRPr="001C414C">
              <w:rPr>
                <w:rFonts w:cstheme="minorHAnsi"/>
                <w:sz w:val="20"/>
                <w:szCs w:val="20"/>
              </w:rPr>
              <w:t xml:space="preserve">Nigeria Police Force and Nigeria </w:t>
            </w:r>
            <w:r w:rsidR="00BB64AD">
              <w:rPr>
                <w:rFonts w:cstheme="minorHAnsi"/>
                <w:sz w:val="20"/>
                <w:szCs w:val="20"/>
              </w:rPr>
              <w:t xml:space="preserve">Security &amp; </w:t>
            </w:r>
            <w:r w:rsidR="009C3A99" w:rsidRPr="001C414C">
              <w:rPr>
                <w:rFonts w:cstheme="minorHAnsi"/>
                <w:sz w:val="20"/>
                <w:szCs w:val="20"/>
              </w:rPr>
              <w:t xml:space="preserve">Civil </w:t>
            </w:r>
            <w:r w:rsidR="00B961CF" w:rsidRPr="001C414C">
              <w:rPr>
                <w:rFonts w:cstheme="minorHAnsi"/>
                <w:sz w:val="20"/>
                <w:szCs w:val="20"/>
              </w:rPr>
              <w:t>Defense</w:t>
            </w:r>
            <w:r w:rsidR="009C3A99" w:rsidRPr="001C414C">
              <w:rPr>
                <w:rFonts w:cstheme="minorHAnsi"/>
                <w:sz w:val="20"/>
                <w:szCs w:val="20"/>
              </w:rPr>
              <w:t xml:space="preserve"> Corps</w:t>
            </w:r>
            <w:r w:rsidR="009C3A99" w:rsidRPr="00313272" w:rsidDel="009C3A99">
              <w:rPr>
                <w:rFonts w:ascii="Calibri" w:eastAsia="Calibri" w:hAnsi="Calibri" w:cs="Calibri"/>
                <w:color w:val="000000" w:themeColor="text1"/>
                <w:sz w:val="20"/>
                <w:szCs w:val="20"/>
              </w:rPr>
              <w:t xml:space="preserve"> </w:t>
            </w:r>
            <w:r w:rsidRPr="00313272">
              <w:rPr>
                <w:rFonts w:ascii="Calibri" w:eastAsia="Calibri" w:hAnsi="Calibri" w:cs="Calibri"/>
                <w:color w:val="000000" w:themeColor="text1"/>
                <w:sz w:val="20"/>
                <w:szCs w:val="20"/>
              </w:rPr>
              <w:t>and</w:t>
            </w:r>
            <w:r w:rsidR="0074137D">
              <w:rPr>
                <w:rFonts w:ascii="Calibri" w:eastAsia="Calibri" w:hAnsi="Calibri" w:cs="Calibri"/>
                <w:color w:val="000000" w:themeColor="text1"/>
                <w:sz w:val="20"/>
                <w:szCs w:val="20"/>
              </w:rPr>
              <w:t xml:space="preserve"> the </w:t>
            </w:r>
            <w:r w:rsidRPr="00313272">
              <w:rPr>
                <w:rFonts w:ascii="Calibri" w:eastAsia="Calibri" w:hAnsi="Calibri" w:cs="Calibri"/>
                <w:color w:val="000000" w:themeColor="text1"/>
                <w:sz w:val="20"/>
                <w:szCs w:val="20"/>
              </w:rPr>
              <w:t>relevant Security  Unit, setting out the arrangements for the engagement of the security personnel under the Project, including compliance with the relevant requirements of this ESCP;</w:t>
            </w:r>
          </w:p>
          <w:p w14:paraId="42152D82" w14:textId="7AD907AB" w:rsidR="31AC817B" w:rsidRDefault="31AC817B" w:rsidP="009520A6">
            <w:pPr>
              <w:pStyle w:val="ListParagraph"/>
              <w:numPr>
                <w:ilvl w:val="0"/>
                <w:numId w:val="15"/>
              </w:numPr>
              <w:ind w:left="341"/>
              <w:rPr>
                <w:color w:val="000000" w:themeColor="text1"/>
                <w:sz w:val="20"/>
                <w:szCs w:val="20"/>
              </w:rPr>
            </w:pPr>
            <w:r w:rsidRPr="4DD48E3C">
              <w:rPr>
                <w:rFonts w:ascii="Calibri" w:eastAsia="Calibri" w:hAnsi="Calibri" w:cs="Calibri"/>
                <w:color w:val="000000" w:themeColor="text1"/>
                <w:sz w:val="20"/>
                <w:szCs w:val="20"/>
              </w:rPr>
              <w:lastRenderedPageBreak/>
              <w:t xml:space="preserve">Ensure that such personnel </w:t>
            </w:r>
            <w:r w:rsidR="1C1EE738" w:rsidRPr="4DD48E3C">
              <w:rPr>
                <w:rFonts w:ascii="Calibri" w:eastAsia="Calibri" w:hAnsi="Calibri" w:cs="Calibri"/>
                <w:color w:val="000000" w:themeColor="text1"/>
                <w:sz w:val="20"/>
                <w:szCs w:val="20"/>
              </w:rPr>
              <w:t>are</w:t>
            </w:r>
            <w:r w:rsidRPr="4DD48E3C">
              <w:rPr>
                <w:rFonts w:ascii="Calibri" w:eastAsia="Calibri" w:hAnsi="Calibri" w:cs="Calibri"/>
                <w:color w:val="000000" w:themeColor="text1"/>
                <w:sz w:val="20"/>
                <w:szCs w:val="20"/>
              </w:rPr>
              <w:t xml:space="preserve"> adequately instructed and trained, prior to deployment and on a regular basis, on the use of force and appropriate conduct (including in relation to civilian-military engagement, SEA and SH, and other relevant areas), as set out in the Project Operational Manual, </w:t>
            </w:r>
            <w:r w:rsidR="5EC76B71" w:rsidRPr="4DD48E3C">
              <w:rPr>
                <w:rFonts w:ascii="Calibri" w:eastAsia="Calibri" w:hAnsi="Calibri" w:cs="Calibri"/>
                <w:color w:val="000000" w:themeColor="text1"/>
                <w:sz w:val="20"/>
                <w:szCs w:val="20"/>
              </w:rPr>
              <w:t xml:space="preserve">updated </w:t>
            </w:r>
            <w:r w:rsidRPr="4DD48E3C">
              <w:rPr>
                <w:rFonts w:ascii="Calibri" w:eastAsia="Calibri" w:hAnsi="Calibri" w:cs="Calibri"/>
                <w:color w:val="000000" w:themeColor="text1"/>
                <w:sz w:val="20"/>
                <w:szCs w:val="20"/>
              </w:rPr>
              <w:t xml:space="preserve">ESMF, Security Management Plan, MoU; </w:t>
            </w:r>
          </w:p>
          <w:p w14:paraId="0853C9A0" w14:textId="4A2F0B98" w:rsidR="31AC817B" w:rsidRDefault="31AC817B" w:rsidP="009520A6">
            <w:pPr>
              <w:pStyle w:val="ListParagraph"/>
              <w:numPr>
                <w:ilvl w:val="0"/>
                <w:numId w:val="15"/>
              </w:numPr>
              <w:ind w:left="341"/>
              <w:rPr>
                <w:color w:val="000000" w:themeColor="text1"/>
                <w:sz w:val="20"/>
                <w:szCs w:val="20"/>
              </w:rPr>
            </w:pPr>
            <w:r w:rsidRPr="4DD48E3C">
              <w:rPr>
                <w:rFonts w:ascii="Calibri" w:eastAsia="Calibri" w:hAnsi="Calibri" w:cs="Calibri"/>
                <w:color w:val="000000" w:themeColor="text1"/>
                <w:sz w:val="20"/>
                <w:szCs w:val="20"/>
              </w:rPr>
              <w:t>Ensure that the stakeholder engagement activities under the Stakeholder Engagement Plan (SEP) include a communication strategy on</w:t>
            </w:r>
            <w:r w:rsidRPr="4DD48E3C">
              <w:rPr>
                <w:rFonts w:ascii="Times New Roman" w:eastAsia="Times New Roman" w:hAnsi="Times New Roman"/>
                <w:color w:val="000000" w:themeColor="text1"/>
              </w:rPr>
              <w:t xml:space="preserve"> </w:t>
            </w:r>
            <w:r w:rsidRPr="4DD48E3C">
              <w:rPr>
                <w:rFonts w:ascii="Calibri" w:eastAsia="Calibri" w:hAnsi="Calibri" w:cs="Calibri"/>
                <w:color w:val="000000" w:themeColor="text1"/>
                <w:sz w:val="20"/>
                <w:szCs w:val="20"/>
              </w:rPr>
              <w:t xml:space="preserve">the involvement of security personnel under the </w:t>
            </w:r>
            <w:r w:rsidR="00DA51F8" w:rsidRPr="4DD48E3C">
              <w:rPr>
                <w:rFonts w:ascii="Calibri" w:eastAsia="Calibri" w:hAnsi="Calibri" w:cs="Calibri"/>
                <w:color w:val="000000" w:themeColor="text1"/>
                <w:sz w:val="20"/>
                <w:szCs w:val="20"/>
              </w:rPr>
              <w:t>Project.</w:t>
            </w:r>
          </w:p>
          <w:p w14:paraId="5C303041" w14:textId="328CBB34" w:rsidR="31AC817B" w:rsidRDefault="31AC817B" w:rsidP="009520A6">
            <w:pPr>
              <w:pStyle w:val="ListParagraph"/>
              <w:numPr>
                <w:ilvl w:val="0"/>
                <w:numId w:val="15"/>
              </w:numPr>
              <w:ind w:left="341"/>
              <w:rPr>
                <w:color w:val="000000" w:themeColor="text1"/>
                <w:sz w:val="20"/>
                <w:szCs w:val="20"/>
              </w:rPr>
            </w:pPr>
            <w:r w:rsidRPr="4DD48E3C">
              <w:rPr>
                <w:rFonts w:ascii="Calibri" w:eastAsia="Calibri" w:hAnsi="Calibri" w:cs="Calibri"/>
                <w:color w:val="000000" w:themeColor="text1"/>
                <w:sz w:val="20"/>
                <w:szCs w:val="20"/>
              </w:rPr>
              <w:t xml:space="preserve">Ensure that any concerns or grievances regarding the conduct of security personnel are received, monitored, documented (taking into account the need to protect confidentiality),resolved through the Project’s grievance mechanism (see action 10.2 below) and reported to the Bank no later than </w:t>
            </w:r>
            <w:r w:rsidR="55AA9F70" w:rsidRPr="00313272">
              <w:rPr>
                <w:rFonts w:ascii="Calibri" w:eastAsia="Calibri" w:hAnsi="Calibri" w:cs="Calibri"/>
                <w:color w:val="000000" w:themeColor="text1"/>
                <w:sz w:val="20"/>
                <w:szCs w:val="20"/>
              </w:rPr>
              <w:t>60</w:t>
            </w:r>
            <w:r w:rsidRPr="4DD48E3C">
              <w:rPr>
                <w:rFonts w:ascii="Calibri" w:eastAsia="Calibri" w:hAnsi="Calibri" w:cs="Calibri"/>
                <w:color w:val="000000" w:themeColor="text1"/>
                <w:sz w:val="20"/>
                <w:szCs w:val="20"/>
              </w:rPr>
              <w:t xml:space="preserve"> days after being received; and</w:t>
            </w:r>
          </w:p>
          <w:p w14:paraId="0EF8F828" w14:textId="09DC96B2" w:rsidR="004E74BB" w:rsidRPr="00313272" w:rsidRDefault="31AC817B" w:rsidP="00394DB0">
            <w:pPr>
              <w:pStyle w:val="ListParagraph"/>
              <w:numPr>
                <w:ilvl w:val="0"/>
                <w:numId w:val="15"/>
              </w:numPr>
              <w:ind w:left="341"/>
              <w:rPr>
                <w:color w:val="000000" w:themeColor="text1"/>
                <w:sz w:val="20"/>
                <w:szCs w:val="20"/>
              </w:rPr>
            </w:pPr>
            <w:r w:rsidRPr="00313272">
              <w:rPr>
                <w:rFonts w:ascii="Calibri" w:eastAsia="Calibri" w:hAnsi="Calibri" w:cs="Calibri"/>
                <w:color w:val="000000" w:themeColor="text1"/>
                <w:sz w:val="20"/>
                <w:szCs w:val="20"/>
              </w:rPr>
              <w:t>Where the Bank</w:t>
            </w:r>
            <w:r w:rsidR="1DF082C5" w:rsidRPr="00313272">
              <w:rPr>
                <w:rFonts w:ascii="Calibri" w:eastAsia="Calibri" w:hAnsi="Calibri" w:cs="Calibri"/>
                <w:color w:val="000000" w:themeColor="text1"/>
                <w:sz w:val="20"/>
                <w:szCs w:val="20"/>
              </w:rPr>
              <w:t xml:space="preserve"> </w:t>
            </w:r>
            <w:r w:rsidRPr="00313272">
              <w:rPr>
                <w:rFonts w:ascii="Calibri" w:eastAsia="Calibri" w:hAnsi="Calibri" w:cs="Calibri"/>
                <w:color w:val="000000" w:themeColor="text1"/>
                <w:sz w:val="20"/>
                <w:szCs w:val="20"/>
              </w:rPr>
              <w:t>shall require</w:t>
            </w:r>
            <w:r w:rsidRPr="00313272">
              <w:rPr>
                <w:rFonts w:ascii="Calibri" w:eastAsia="Calibri" w:hAnsi="Calibri" w:cs="Calibri"/>
                <w:color w:val="000000" w:themeColor="text1"/>
              </w:rPr>
              <w:t xml:space="preserve">, </w:t>
            </w:r>
            <w:r w:rsidRPr="00313272">
              <w:rPr>
                <w:rFonts w:ascii="Calibri" w:eastAsia="Calibri" w:hAnsi="Calibri" w:cs="Calibri"/>
                <w:color w:val="000000" w:themeColor="text1"/>
                <w:sz w:val="20"/>
                <w:szCs w:val="20"/>
              </w:rPr>
              <w:t>after consultation with the Borrower: (i) promptly appoint a third party monitor consultant, with terms of reference, qualifications and experience satisfactory to the Bank, to visit and monitor the Project area where security</w:t>
            </w:r>
            <w:r w:rsidR="2CE179EE" w:rsidRPr="00313272">
              <w:rPr>
                <w:rFonts w:ascii="Calibri" w:eastAsia="Calibri" w:hAnsi="Calibri" w:cs="Calibri"/>
                <w:color w:val="000000" w:themeColor="text1"/>
                <w:sz w:val="20"/>
                <w:szCs w:val="20"/>
              </w:rPr>
              <w:t xml:space="preserve"> </w:t>
            </w:r>
            <w:r w:rsidRPr="00313272">
              <w:rPr>
                <w:rFonts w:ascii="Calibri" w:eastAsia="Calibri" w:hAnsi="Calibri" w:cs="Calibri"/>
                <w:color w:val="000000" w:themeColor="text1"/>
                <w:sz w:val="20"/>
                <w:szCs w:val="20"/>
              </w:rPr>
              <w:t>personnel are deployed, collect relevant data and communicate with Project stakeholders and beneficiaries; (ii) require the third-party monitor consultant to prepare and submit monitoring reports, which shall be promptly made available to and discussed with the Bank; and (iii) promptly take any actions, as may be requested by the Bank upon its review of the third-party monitor consultant reports.</w:t>
            </w:r>
          </w:p>
        </w:tc>
        <w:tc>
          <w:tcPr>
            <w:tcW w:w="3330" w:type="dxa"/>
          </w:tcPr>
          <w:p w14:paraId="03813AFD" w14:textId="553AB5C9" w:rsidR="004E74BB" w:rsidRPr="009D585E" w:rsidDel="00581598" w:rsidRDefault="004E74BB" w:rsidP="4DD48E3C">
            <w:pPr>
              <w:keepLines/>
              <w:widowControl w:val="0"/>
              <w:rPr>
                <w:rFonts w:eastAsia="Times New Roman"/>
                <w:sz w:val="20"/>
                <w:szCs w:val="20"/>
              </w:rPr>
            </w:pPr>
          </w:p>
          <w:p w14:paraId="58EE2670" w14:textId="72C6E60C" w:rsidR="004E74BB" w:rsidRPr="000A0BF2" w:rsidDel="00581598" w:rsidRDefault="33D2149F" w:rsidP="4DD48E3C">
            <w:pPr>
              <w:keepLines/>
              <w:widowControl w:val="0"/>
              <w:jc w:val="both"/>
              <w:rPr>
                <w:rFonts w:ascii="Calibri" w:eastAsia="Calibri" w:hAnsi="Calibri" w:cs="Calibri"/>
                <w:strike/>
                <w:color w:val="000000" w:themeColor="text1"/>
                <w:sz w:val="20"/>
                <w:szCs w:val="20"/>
              </w:rPr>
            </w:pPr>
            <w:r w:rsidRPr="4DD48E3C">
              <w:rPr>
                <w:rFonts w:ascii="Calibri" w:eastAsia="Calibri" w:hAnsi="Calibri" w:cs="Calibri"/>
                <w:color w:val="000000" w:themeColor="text1"/>
                <w:sz w:val="20"/>
                <w:szCs w:val="20"/>
              </w:rPr>
              <w:t>a) Assessment carried out in the same timeframe</w:t>
            </w:r>
            <w:r w:rsidR="00255B48">
              <w:rPr>
                <w:rFonts w:ascii="Calibri" w:eastAsia="Calibri" w:hAnsi="Calibri" w:cs="Calibri"/>
                <w:color w:val="000000" w:themeColor="text1"/>
                <w:sz w:val="20"/>
                <w:szCs w:val="20"/>
              </w:rPr>
              <w:t xml:space="preserve"> as</w:t>
            </w:r>
            <w:r w:rsidRPr="4DD48E3C">
              <w:rPr>
                <w:rFonts w:ascii="Calibri" w:eastAsia="Calibri" w:hAnsi="Calibri" w:cs="Calibri"/>
                <w:color w:val="000000" w:themeColor="text1"/>
                <w:sz w:val="20"/>
                <w:szCs w:val="20"/>
              </w:rPr>
              <w:t xml:space="preserve"> action 1.2 a) above and </w:t>
            </w:r>
            <w:r w:rsidR="00606899">
              <w:rPr>
                <w:rFonts w:ascii="Calibri" w:eastAsia="Calibri" w:hAnsi="Calibri" w:cs="Calibri"/>
                <w:color w:val="000000" w:themeColor="text1"/>
                <w:sz w:val="20"/>
                <w:szCs w:val="20"/>
              </w:rPr>
              <w:t xml:space="preserve">Security Management Plan </w:t>
            </w:r>
            <w:r w:rsidRPr="4DD48E3C">
              <w:rPr>
                <w:rFonts w:ascii="Calibri" w:eastAsia="Calibri" w:hAnsi="Calibri" w:cs="Calibri"/>
                <w:i/>
                <w:iCs/>
                <w:color w:val="000000" w:themeColor="text1"/>
                <w:sz w:val="20"/>
                <w:szCs w:val="20"/>
              </w:rPr>
              <w:t>[shall be adopted before deploying</w:t>
            </w:r>
            <w:r w:rsidR="00A15F3E">
              <w:rPr>
                <w:rFonts w:ascii="Calibri" w:eastAsia="Calibri" w:hAnsi="Calibri" w:cs="Calibri"/>
                <w:i/>
                <w:iCs/>
                <w:color w:val="000000" w:themeColor="text1"/>
                <w:sz w:val="20"/>
                <w:szCs w:val="20"/>
              </w:rPr>
              <w:t xml:space="preserve"> </w:t>
            </w:r>
            <w:r w:rsidRPr="4DD48E3C">
              <w:rPr>
                <w:rFonts w:ascii="Calibri" w:eastAsia="Calibri" w:hAnsi="Calibri" w:cs="Calibri"/>
                <w:i/>
                <w:iCs/>
                <w:color w:val="000000" w:themeColor="text1"/>
                <w:sz w:val="20"/>
                <w:szCs w:val="20"/>
              </w:rPr>
              <w:t>security personnel under the Project and thereafter implemented throughout Project implementation</w:t>
            </w:r>
            <w:r w:rsidR="0049443F">
              <w:rPr>
                <w:rFonts w:ascii="Calibri" w:eastAsia="Calibri" w:hAnsi="Calibri" w:cs="Calibri"/>
                <w:i/>
                <w:iCs/>
                <w:color w:val="000000" w:themeColor="text1"/>
                <w:sz w:val="20"/>
                <w:szCs w:val="20"/>
              </w:rPr>
              <w:t>.</w:t>
            </w:r>
            <w:r w:rsidR="00560189">
              <w:rPr>
                <w:rFonts w:ascii="Calibri" w:eastAsia="Calibri" w:hAnsi="Calibri" w:cs="Calibri"/>
                <w:i/>
                <w:iCs/>
                <w:color w:val="000000" w:themeColor="text1"/>
                <w:sz w:val="20"/>
                <w:szCs w:val="20"/>
              </w:rPr>
              <w:t xml:space="preserve"> </w:t>
            </w:r>
          </w:p>
          <w:p w14:paraId="22E16FAB" w14:textId="2BA30399" w:rsidR="004E74BB" w:rsidRPr="009D585E" w:rsidDel="00581598" w:rsidRDefault="004E74BB" w:rsidP="4DD48E3C">
            <w:pPr>
              <w:keepLines/>
              <w:widowControl w:val="0"/>
              <w:rPr>
                <w:rFonts w:eastAsia="Times New Roman"/>
                <w:sz w:val="20"/>
                <w:szCs w:val="20"/>
              </w:rPr>
            </w:pPr>
          </w:p>
          <w:p w14:paraId="0072EBE3" w14:textId="3A30E2AB" w:rsidR="004E74BB" w:rsidRPr="009D585E" w:rsidDel="00581598" w:rsidRDefault="33D2149F" w:rsidP="4DD48E3C">
            <w:pPr>
              <w:keepLines/>
              <w:widowControl w:val="0"/>
              <w:jc w:val="both"/>
              <w:rPr>
                <w:rFonts w:ascii="Calibri" w:eastAsia="Calibri" w:hAnsi="Calibri" w:cs="Calibri"/>
                <w:color w:val="000000" w:themeColor="text1"/>
                <w:sz w:val="20"/>
                <w:szCs w:val="20"/>
              </w:rPr>
            </w:pPr>
            <w:r w:rsidRPr="4DD48E3C">
              <w:rPr>
                <w:rFonts w:ascii="Calibri" w:eastAsia="Calibri" w:hAnsi="Calibri" w:cs="Calibri"/>
                <w:color w:val="000000" w:themeColor="text1"/>
                <w:sz w:val="20"/>
                <w:szCs w:val="20"/>
              </w:rPr>
              <w:t xml:space="preserve">b), c) and d) before deploying </w:t>
            </w:r>
            <w:r w:rsidRPr="00606899">
              <w:rPr>
                <w:rFonts w:ascii="Calibri" w:eastAsia="Calibri" w:hAnsi="Calibri" w:cs="Calibri"/>
                <w:iCs/>
                <w:color w:val="000000" w:themeColor="text1"/>
                <w:sz w:val="20"/>
                <w:szCs w:val="20"/>
              </w:rPr>
              <w:t>security</w:t>
            </w:r>
            <w:r w:rsidRPr="4DD48E3C">
              <w:rPr>
                <w:rFonts w:ascii="Calibri" w:eastAsia="Calibri" w:hAnsi="Calibri" w:cs="Calibri"/>
                <w:i/>
                <w:iCs/>
                <w:color w:val="000000" w:themeColor="text1"/>
                <w:sz w:val="20"/>
                <w:szCs w:val="20"/>
              </w:rPr>
              <w:t xml:space="preserve"> </w:t>
            </w:r>
            <w:r w:rsidRPr="4DD48E3C">
              <w:rPr>
                <w:rFonts w:ascii="Calibri" w:eastAsia="Calibri" w:hAnsi="Calibri" w:cs="Calibri"/>
                <w:color w:val="000000" w:themeColor="text1"/>
                <w:sz w:val="20"/>
                <w:szCs w:val="20"/>
              </w:rPr>
              <w:t>personnel under the Project and thereafter throughout Project implementation.</w:t>
            </w:r>
            <w:r w:rsidRPr="4DD48E3C">
              <w:rPr>
                <w:rFonts w:ascii="Calibri" w:eastAsia="Calibri" w:hAnsi="Calibri" w:cs="Calibri"/>
                <w:i/>
                <w:iCs/>
                <w:color w:val="000000" w:themeColor="text1"/>
                <w:sz w:val="20"/>
                <w:szCs w:val="20"/>
              </w:rPr>
              <w:t xml:space="preserve"> </w:t>
            </w:r>
          </w:p>
          <w:p w14:paraId="003BF4CF" w14:textId="64C160FD" w:rsidR="004E74BB" w:rsidRPr="009D585E" w:rsidDel="00581598" w:rsidRDefault="004E74BB" w:rsidP="4DD48E3C">
            <w:pPr>
              <w:keepLines/>
              <w:widowControl w:val="0"/>
              <w:jc w:val="both"/>
              <w:rPr>
                <w:rFonts w:ascii="Calibri" w:eastAsia="Calibri" w:hAnsi="Calibri" w:cs="Calibri"/>
                <w:color w:val="000000" w:themeColor="text1"/>
                <w:sz w:val="20"/>
                <w:szCs w:val="20"/>
              </w:rPr>
            </w:pPr>
          </w:p>
          <w:p w14:paraId="58BF8985" w14:textId="6C7C1549" w:rsidR="004E74BB" w:rsidRPr="009D585E" w:rsidDel="00581598" w:rsidRDefault="33D2149F" w:rsidP="4DD48E3C">
            <w:pPr>
              <w:keepLines/>
              <w:widowControl w:val="0"/>
              <w:jc w:val="both"/>
              <w:rPr>
                <w:rFonts w:ascii="Calibri" w:eastAsia="Calibri" w:hAnsi="Calibri" w:cs="Calibri"/>
                <w:color w:val="000000" w:themeColor="text1"/>
                <w:sz w:val="20"/>
                <w:szCs w:val="20"/>
              </w:rPr>
            </w:pPr>
            <w:r w:rsidRPr="4DD48E3C">
              <w:rPr>
                <w:rFonts w:ascii="Calibri" w:eastAsia="Calibri" w:hAnsi="Calibri" w:cs="Calibri"/>
                <w:color w:val="000000" w:themeColor="text1"/>
                <w:sz w:val="20"/>
                <w:szCs w:val="20"/>
              </w:rPr>
              <w:t xml:space="preserve">e) and f) as set out under actions 10.1 and 10.2 respectively. </w:t>
            </w:r>
          </w:p>
          <w:p w14:paraId="60438CA4" w14:textId="37017663" w:rsidR="004E74BB" w:rsidRPr="009D585E" w:rsidDel="00581598" w:rsidRDefault="004E74BB" w:rsidP="4DD48E3C">
            <w:pPr>
              <w:keepLines/>
              <w:widowControl w:val="0"/>
              <w:jc w:val="both"/>
              <w:rPr>
                <w:rFonts w:ascii="Calibri" w:eastAsia="Calibri" w:hAnsi="Calibri" w:cs="Calibri"/>
                <w:color w:val="000000" w:themeColor="text1"/>
                <w:sz w:val="20"/>
                <w:szCs w:val="20"/>
              </w:rPr>
            </w:pPr>
          </w:p>
          <w:p w14:paraId="28662B98" w14:textId="480F7679" w:rsidR="004E74BB" w:rsidRPr="009D585E" w:rsidDel="00581598" w:rsidRDefault="33D2149F" w:rsidP="4DD48E3C">
            <w:pPr>
              <w:keepLines/>
              <w:widowControl w:val="0"/>
              <w:jc w:val="both"/>
            </w:pPr>
            <w:r w:rsidRPr="4DD48E3C">
              <w:rPr>
                <w:rFonts w:ascii="Calibri" w:eastAsia="Calibri" w:hAnsi="Calibri" w:cs="Calibri"/>
                <w:color w:val="000000" w:themeColor="text1"/>
                <w:sz w:val="20"/>
                <w:szCs w:val="20"/>
              </w:rPr>
              <w:t>[</w:t>
            </w:r>
            <w:r w:rsidRPr="4DD48E3C">
              <w:rPr>
                <w:rFonts w:ascii="Calibri" w:eastAsia="Calibri" w:hAnsi="Calibri" w:cs="Calibri"/>
                <w:i/>
                <w:iCs/>
                <w:color w:val="000000" w:themeColor="text1"/>
                <w:sz w:val="20"/>
                <w:szCs w:val="20"/>
              </w:rPr>
              <w:t>g) within the timeframes requested by the Bank</w:t>
            </w:r>
          </w:p>
          <w:p w14:paraId="0054DEFE" w14:textId="00F221BC" w:rsidR="004E74BB" w:rsidRPr="009D585E" w:rsidDel="00581598" w:rsidRDefault="004E74BB" w:rsidP="004E74BB">
            <w:pPr>
              <w:keepLines/>
              <w:widowControl w:val="0"/>
              <w:rPr>
                <w:rFonts w:eastAsia="Times New Roman"/>
                <w:sz w:val="20"/>
                <w:szCs w:val="20"/>
              </w:rPr>
            </w:pPr>
          </w:p>
        </w:tc>
        <w:tc>
          <w:tcPr>
            <w:tcW w:w="2340" w:type="dxa"/>
          </w:tcPr>
          <w:p w14:paraId="01492234" w14:textId="77777777" w:rsidR="003D33B9" w:rsidRDefault="003D33B9" w:rsidP="004E74BB">
            <w:pPr>
              <w:keepLines/>
              <w:widowControl w:val="0"/>
              <w:rPr>
                <w:rFonts w:eastAsia="Times New Roman" w:cstheme="minorHAnsi"/>
                <w:bCs/>
                <w:sz w:val="20"/>
                <w:szCs w:val="20"/>
              </w:rPr>
            </w:pPr>
            <w:proofErr w:type="spellStart"/>
            <w:r>
              <w:rPr>
                <w:rFonts w:cstheme="minorHAnsi"/>
                <w:sz w:val="20"/>
                <w:szCs w:val="20"/>
              </w:rPr>
              <w:t>F</w:t>
            </w:r>
            <w:r w:rsidR="00F50B18" w:rsidRPr="001D3E31">
              <w:rPr>
                <w:rFonts w:cstheme="minorHAnsi"/>
                <w:sz w:val="20"/>
                <w:szCs w:val="20"/>
              </w:rPr>
              <w:t>M</w:t>
            </w:r>
            <w:r w:rsidR="00F50B18">
              <w:rPr>
                <w:rFonts w:cstheme="minorHAnsi"/>
                <w:sz w:val="20"/>
                <w:szCs w:val="20"/>
              </w:rPr>
              <w:t>oH</w:t>
            </w:r>
            <w:proofErr w:type="spellEnd"/>
            <w:r w:rsidR="00F50B18">
              <w:rPr>
                <w:rFonts w:cstheme="minorHAnsi"/>
                <w:sz w:val="20"/>
                <w:szCs w:val="20"/>
              </w:rPr>
              <w:t>/NCDC/</w:t>
            </w:r>
            <w:r>
              <w:rPr>
                <w:rFonts w:cstheme="minorHAnsi"/>
                <w:sz w:val="20"/>
                <w:szCs w:val="20"/>
              </w:rPr>
              <w:t>N</w:t>
            </w:r>
            <w:r w:rsidR="00F50B18" w:rsidRPr="009E082A">
              <w:rPr>
                <w:rFonts w:eastAsia="Times New Roman" w:cstheme="minorHAnsi"/>
                <w:bCs/>
                <w:sz w:val="20"/>
                <w:szCs w:val="20"/>
              </w:rPr>
              <w:t>P</w:t>
            </w:r>
            <w:r w:rsidR="00F50B18">
              <w:rPr>
                <w:rFonts w:eastAsia="Times New Roman" w:cstheme="minorHAnsi"/>
                <w:bCs/>
                <w:sz w:val="20"/>
                <w:szCs w:val="20"/>
              </w:rPr>
              <w:t>C</w:t>
            </w:r>
            <w:r w:rsidR="00F50B18" w:rsidRPr="009E082A">
              <w:rPr>
                <w:rFonts w:eastAsia="Times New Roman" w:cstheme="minorHAnsi"/>
                <w:bCs/>
                <w:sz w:val="20"/>
                <w:szCs w:val="20"/>
              </w:rPr>
              <w:t>U</w:t>
            </w:r>
            <w:r w:rsidR="00F50B18">
              <w:t xml:space="preserve"> </w:t>
            </w:r>
          </w:p>
          <w:p w14:paraId="52FB5C30" w14:textId="6DB1C735" w:rsidR="004E74BB" w:rsidRPr="007D02A4" w:rsidRDefault="00F50B18" w:rsidP="004E74BB">
            <w:pPr>
              <w:keepLines/>
              <w:widowControl w:val="0"/>
              <w:rPr>
                <w:rFonts w:cstheme="minorHAnsi"/>
                <w:sz w:val="20"/>
                <w:szCs w:val="20"/>
              </w:rPr>
            </w:pPr>
            <w:r w:rsidRPr="0013212D">
              <w:rPr>
                <w:rFonts w:eastAsia="Times New Roman" w:cstheme="minorHAnsi"/>
                <w:bCs/>
                <w:sz w:val="20"/>
                <w:szCs w:val="20"/>
              </w:rPr>
              <w:t>State</w:t>
            </w:r>
            <w:r w:rsidR="00312577">
              <w:rPr>
                <w:rFonts w:eastAsia="Times New Roman" w:cstheme="minorHAnsi"/>
                <w:bCs/>
                <w:sz w:val="20"/>
                <w:szCs w:val="20"/>
              </w:rPr>
              <w:t xml:space="preserve"> </w:t>
            </w:r>
            <w:proofErr w:type="spellStart"/>
            <w:r w:rsidR="004E74BB" w:rsidRPr="008B329A">
              <w:rPr>
                <w:rFonts w:cstheme="minorHAnsi"/>
                <w:sz w:val="20"/>
                <w:szCs w:val="20"/>
              </w:rPr>
              <w:t>MoH</w:t>
            </w:r>
            <w:proofErr w:type="spellEnd"/>
            <w:r w:rsidR="004E74BB">
              <w:rPr>
                <w:rFonts w:cstheme="minorHAnsi"/>
                <w:sz w:val="20"/>
                <w:szCs w:val="20"/>
              </w:rPr>
              <w:t>/NCDC</w:t>
            </w:r>
            <w:r w:rsidR="004E74BB" w:rsidRPr="008B329A">
              <w:rPr>
                <w:rFonts w:cstheme="minorHAnsi"/>
                <w:sz w:val="20"/>
                <w:szCs w:val="20"/>
              </w:rPr>
              <w:t>-PIU</w:t>
            </w:r>
          </w:p>
        </w:tc>
      </w:tr>
      <w:tr w:rsidR="004E74BB" w:rsidRPr="00FA0A88" w14:paraId="37B5AD11" w14:textId="77777777" w:rsidTr="45EE7D88">
        <w:trPr>
          <w:cantSplit/>
          <w:trHeight w:val="20"/>
        </w:trPr>
        <w:tc>
          <w:tcPr>
            <w:tcW w:w="12955" w:type="dxa"/>
            <w:gridSpan w:val="4"/>
            <w:shd w:val="clear" w:color="auto" w:fill="F4B083" w:themeFill="accent2" w:themeFillTint="99"/>
          </w:tcPr>
          <w:p w14:paraId="29EE5813" w14:textId="77777777" w:rsidR="004E74BB" w:rsidRPr="00345015" w:rsidRDefault="004E74BB" w:rsidP="004E74BB">
            <w:pPr>
              <w:keepLines/>
              <w:widowControl w:val="0"/>
              <w:rPr>
                <w:rFonts w:cstheme="minorHAnsi"/>
                <w:sz w:val="20"/>
                <w:szCs w:val="20"/>
              </w:rPr>
            </w:pPr>
            <w:r w:rsidRPr="00FA0A88">
              <w:rPr>
                <w:rFonts w:cstheme="minorHAnsi"/>
                <w:b/>
                <w:sz w:val="20"/>
                <w:szCs w:val="20"/>
              </w:rPr>
              <w:t>ESS 5:  LAND ACQUISITION, RESTRICTIONS ON LAND USE AND INVOLUNTARY RESETTLEMENT</w:t>
            </w:r>
          </w:p>
        </w:tc>
      </w:tr>
      <w:tr w:rsidR="004E74BB" w:rsidRPr="008632BD" w14:paraId="62F5B798" w14:textId="77777777" w:rsidTr="45EE7D88">
        <w:trPr>
          <w:cantSplit/>
          <w:trHeight w:val="20"/>
        </w:trPr>
        <w:tc>
          <w:tcPr>
            <w:tcW w:w="715" w:type="dxa"/>
          </w:tcPr>
          <w:p w14:paraId="4FBD28AF" w14:textId="77777777" w:rsidR="004E74BB" w:rsidRPr="00AE0D3A" w:rsidRDefault="004E74BB" w:rsidP="004E74BB">
            <w:pPr>
              <w:keepLines/>
              <w:widowControl w:val="0"/>
              <w:jc w:val="center"/>
              <w:rPr>
                <w:rFonts w:cstheme="minorHAnsi"/>
                <w:sz w:val="20"/>
                <w:szCs w:val="20"/>
              </w:rPr>
            </w:pPr>
            <w:r w:rsidRPr="00AE0D3A">
              <w:rPr>
                <w:rFonts w:cstheme="minorHAnsi"/>
                <w:sz w:val="20"/>
                <w:szCs w:val="20"/>
              </w:rPr>
              <w:t>5.1</w:t>
            </w:r>
          </w:p>
        </w:tc>
        <w:tc>
          <w:tcPr>
            <w:tcW w:w="12240" w:type="dxa"/>
            <w:gridSpan w:val="3"/>
          </w:tcPr>
          <w:p w14:paraId="7A0EBF39" w14:textId="77777777" w:rsidR="004E74BB" w:rsidRDefault="004E74BB" w:rsidP="004E74BB">
            <w:pPr>
              <w:keepLines/>
              <w:widowControl w:val="0"/>
              <w:rPr>
                <w:rFonts w:cstheme="minorHAnsi"/>
                <w:sz w:val="20"/>
                <w:szCs w:val="20"/>
              </w:rPr>
            </w:pPr>
            <w:r>
              <w:rPr>
                <w:rFonts w:cstheme="minorHAnsi"/>
                <w:sz w:val="20"/>
                <w:szCs w:val="20"/>
              </w:rPr>
              <w:t xml:space="preserve"> Not relevant</w:t>
            </w:r>
          </w:p>
          <w:p w14:paraId="26CEB4AA" w14:textId="4508B4D9" w:rsidR="002D642C" w:rsidRPr="00AE0D3A" w:rsidRDefault="002D642C" w:rsidP="004E74BB">
            <w:pPr>
              <w:keepLines/>
              <w:widowControl w:val="0"/>
              <w:rPr>
                <w:rFonts w:cstheme="minorHAnsi"/>
                <w:sz w:val="20"/>
                <w:szCs w:val="20"/>
              </w:rPr>
            </w:pPr>
          </w:p>
        </w:tc>
      </w:tr>
      <w:tr w:rsidR="004E74BB" w:rsidRPr="00FA0A88" w14:paraId="6974A900" w14:textId="77777777" w:rsidTr="45EE7D88">
        <w:trPr>
          <w:cantSplit/>
          <w:trHeight w:val="20"/>
        </w:trPr>
        <w:tc>
          <w:tcPr>
            <w:tcW w:w="12955" w:type="dxa"/>
            <w:gridSpan w:val="4"/>
            <w:shd w:val="clear" w:color="auto" w:fill="F4B083" w:themeFill="accent2" w:themeFillTint="99"/>
          </w:tcPr>
          <w:p w14:paraId="07913A42" w14:textId="77777777" w:rsidR="004E74BB" w:rsidRPr="00345015" w:rsidRDefault="004E74BB" w:rsidP="004E74BB">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p>
        </w:tc>
      </w:tr>
      <w:tr w:rsidR="004E74BB" w:rsidRPr="00FA0A88" w14:paraId="194073F6" w14:textId="77777777" w:rsidTr="45EE7D88">
        <w:trPr>
          <w:cantSplit/>
          <w:trHeight w:val="20"/>
        </w:trPr>
        <w:tc>
          <w:tcPr>
            <w:tcW w:w="715" w:type="dxa"/>
          </w:tcPr>
          <w:p w14:paraId="3B845997" w14:textId="77777777" w:rsidR="004E74BB" w:rsidRPr="00FA0A88" w:rsidRDefault="004E74BB" w:rsidP="004E74BB">
            <w:pPr>
              <w:keepLines/>
              <w:widowControl w:val="0"/>
              <w:jc w:val="center"/>
              <w:rPr>
                <w:rFonts w:cstheme="minorHAnsi"/>
                <w:sz w:val="20"/>
                <w:szCs w:val="20"/>
              </w:rPr>
            </w:pPr>
            <w:r>
              <w:rPr>
                <w:rFonts w:cstheme="minorHAnsi"/>
                <w:sz w:val="20"/>
                <w:szCs w:val="20"/>
              </w:rPr>
              <w:t>6.1</w:t>
            </w:r>
          </w:p>
        </w:tc>
        <w:tc>
          <w:tcPr>
            <w:tcW w:w="12240" w:type="dxa"/>
            <w:gridSpan w:val="3"/>
          </w:tcPr>
          <w:p w14:paraId="5AD15AF3" w14:textId="77777777" w:rsidR="004E74BB" w:rsidRDefault="004E74BB" w:rsidP="004E74BB">
            <w:pPr>
              <w:keepLines/>
              <w:widowControl w:val="0"/>
              <w:rPr>
                <w:rFonts w:cstheme="minorHAnsi"/>
                <w:sz w:val="20"/>
                <w:szCs w:val="20"/>
              </w:rPr>
            </w:pPr>
            <w:r>
              <w:rPr>
                <w:rFonts w:cstheme="minorHAnsi"/>
                <w:sz w:val="20"/>
                <w:szCs w:val="20"/>
              </w:rPr>
              <w:t>Not relevant.</w:t>
            </w:r>
          </w:p>
          <w:p w14:paraId="497B4630" w14:textId="22CAD81B" w:rsidR="002D642C" w:rsidRPr="00345015" w:rsidRDefault="002D642C" w:rsidP="004E74BB">
            <w:pPr>
              <w:keepLines/>
              <w:widowControl w:val="0"/>
              <w:rPr>
                <w:rFonts w:cstheme="minorHAnsi"/>
                <w:sz w:val="20"/>
                <w:szCs w:val="20"/>
              </w:rPr>
            </w:pPr>
          </w:p>
        </w:tc>
      </w:tr>
      <w:tr w:rsidR="004E74BB" w:rsidRPr="00FA0A88" w14:paraId="0C6ED263" w14:textId="77777777" w:rsidTr="45EE7D88">
        <w:trPr>
          <w:cantSplit/>
          <w:trHeight w:val="20"/>
        </w:trPr>
        <w:tc>
          <w:tcPr>
            <w:tcW w:w="12955" w:type="dxa"/>
            <w:gridSpan w:val="4"/>
            <w:shd w:val="clear" w:color="auto" w:fill="F4B083" w:themeFill="accent2" w:themeFillTint="99"/>
          </w:tcPr>
          <w:p w14:paraId="58AD53A5" w14:textId="77777777" w:rsidR="004E74BB" w:rsidRPr="00345015" w:rsidRDefault="004E74BB" w:rsidP="004E74BB">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4E74BB" w:rsidRPr="00FA0A88" w14:paraId="7801D160" w14:textId="77777777" w:rsidTr="45EE7D88">
        <w:trPr>
          <w:cantSplit/>
          <w:trHeight w:val="305"/>
        </w:trPr>
        <w:tc>
          <w:tcPr>
            <w:tcW w:w="715" w:type="dxa"/>
          </w:tcPr>
          <w:p w14:paraId="1289D398" w14:textId="77777777" w:rsidR="004E74BB" w:rsidRPr="00345015" w:rsidRDefault="004E74BB" w:rsidP="004E74BB">
            <w:pPr>
              <w:keepLines/>
              <w:widowControl w:val="0"/>
              <w:rPr>
                <w:rFonts w:cstheme="minorHAnsi"/>
                <w:sz w:val="20"/>
                <w:szCs w:val="20"/>
              </w:rPr>
            </w:pPr>
            <w:r>
              <w:rPr>
                <w:rFonts w:cstheme="minorHAnsi"/>
                <w:sz w:val="20"/>
                <w:szCs w:val="20"/>
              </w:rPr>
              <w:t>7.1</w:t>
            </w:r>
          </w:p>
        </w:tc>
        <w:tc>
          <w:tcPr>
            <w:tcW w:w="12240" w:type="dxa"/>
            <w:gridSpan w:val="3"/>
          </w:tcPr>
          <w:p w14:paraId="514DBE25" w14:textId="77777777" w:rsidR="004E74BB" w:rsidRDefault="004E74BB" w:rsidP="004E74BB">
            <w:pPr>
              <w:keepLines/>
              <w:widowControl w:val="0"/>
              <w:rPr>
                <w:rFonts w:cstheme="minorHAnsi"/>
                <w:sz w:val="20"/>
                <w:szCs w:val="20"/>
              </w:rPr>
            </w:pPr>
            <w:r>
              <w:rPr>
                <w:rFonts w:cstheme="minorHAnsi"/>
                <w:sz w:val="20"/>
                <w:szCs w:val="20"/>
              </w:rPr>
              <w:t>Not relevant.</w:t>
            </w:r>
          </w:p>
          <w:p w14:paraId="4C872777" w14:textId="2C9AFFA2" w:rsidR="002D642C" w:rsidRPr="00C43FF1" w:rsidRDefault="002D642C" w:rsidP="004E74BB">
            <w:pPr>
              <w:keepLines/>
              <w:widowControl w:val="0"/>
              <w:rPr>
                <w:rFonts w:cstheme="minorHAnsi"/>
                <w:b/>
                <w:color w:val="FF0000"/>
                <w:sz w:val="20"/>
                <w:szCs w:val="20"/>
              </w:rPr>
            </w:pPr>
          </w:p>
        </w:tc>
      </w:tr>
      <w:tr w:rsidR="004E74BB" w:rsidRPr="00FA0A88" w14:paraId="02CE13D8" w14:textId="77777777" w:rsidTr="45EE7D88">
        <w:trPr>
          <w:cantSplit/>
          <w:trHeight w:val="20"/>
        </w:trPr>
        <w:tc>
          <w:tcPr>
            <w:tcW w:w="12955" w:type="dxa"/>
            <w:gridSpan w:val="4"/>
            <w:shd w:val="clear" w:color="auto" w:fill="F4B083" w:themeFill="accent2" w:themeFillTint="99"/>
          </w:tcPr>
          <w:p w14:paraId="78CA4536" w14:textId="77777777" w:rsidR="004E74BB" w:rsidRPr="00345015" w:rsidRDefault="004E74BB" w:rsidP="004E74BB">
            <w:pPr>
              <w:keepLines/>
              <w:widowControl w:val="0"/>
              <w:rPr>
                <w:rFonts w:cstheme="minorHAnsi"/>
                <w:sz w:val="20"/>
                <w:szCs w:val="20"/>
              </w:rPr>
            </w:pPr>
            <w:r w:rsidRPr="00FA0A88">
              <w:rPr>
                <w:rFonts w:cstheme="minorHAnsi"/>
                <w:b/>
                <w:sz w:val="20"/>
                <w:szCs w:val="20"/>
              </w:rPr>
              <w:t>ESS 8: CULTURAL HERITAGE</w:t>
            </w:r>
          </w:p>
        </w:tc>
      </w:tr>
      <w:tr w:rsidR="004E74BB" w:rsidRPr="00FA0A88" w14:paraId="02269D6C" w14:textId="77777777" w:rsidTr="45EE7D88">
        <w:trPr>
          <w:cantSplit/>
          <w:trHeight w:val="20"/>
        </w:trPr>
        <w:tc>
          <w:tcPr>
            <w:tcW w:w="715" w:type="dxa"/>
          </w:tcPr>
          <w:p w14:paraId="36DBF63F" w14:textId="77777777" w:rsidR="004E74BB" w:rsidRPr="00FA0A88" w:rsidRDefault="004E74BB" w:rsidP="004E74BB">
            <w:pPr>
              <w:keepLines/>
              <w:widowControl w:val="0"/>
              <w:jc w:val="center"/>
              <w:rPr>
                <w:rFonts w:cstheme="minorHAnsi"/>
                <w:sz w:val="20"/>
                <w:szCs w:val="20"/>
              </w:rPr>
            </w:pPr>
            <w:r>
              <w:rPr>
                <w:rFonts w:cstheme="minorHAnsi"/>
                <w:sz w:val="20"/>
                <w:szCs w:val="20"/>
              </w:rPr>
              <w:lastRenderedPageBreak/>
              <w:t>8.1</w:t>
            </w:r>
          </w:p>
        </w:tc>
        <w:tc>
          <w:tcPr>
            <w:tcW w:w="12240" w:type="dxa"/>
            <w:gridSpan w:val="3"/>
          </w:tcPr>
          <w:p w14:paraId="2B1143F0" w14:textId="77777777" w:rsidR="004E74BB" w:rsidRDefault="004E74BB" w:rsidP="004E74BB">
            <w:pPr>
              <w:keepLines/>
              <w:widowControl w:val="0"/>
              <w:rPr>
                <w:rFonts w:cstheme="minorHAnsi"/>
                <w:sz w:val="20"/>
                <w:szCs w:val="20"/>
              </w:rPr>
            </w:pPr>
            <w:r w:rsidRPr="00345015">
              <w:rPr>
                <w:rFonts w:cstheme="minorHAnsi"/>
                <w:sz w:val="20"/>
                <w:szCs w:val="20"/>
              </w:rPr>
              <w:t>Relevant aspects of this standard</w:t>
            </w:r>
            <w:r>
              <w:rPr>
                <w:rFonts w:cstheme="minorHAnsi"/>
                <w:sz w:val="20"/>
                <w:szCs w:val="20"/>
              </w:rPr>
              <w:t xml:space="preserve"> </w:t>
            </w:r>
            <w:r w:rsidRPr="00345015">
              <w:rPr>
                <w:rFonts w:cstheme="minorHAnsi"/>
                <w:sz w:val="20"/>
                <w:szCs w:val="20"/>
              </w:rPr>
              <w:t xml:space="preserve">shall be </w:t>
            </w:r>
            <w:r>
              <w:rPr>
                <w:rFonts w:cstheme="minorHAnsi"/>
                <w:sz w:val="20"/>
                <w:szCs w:val="20"/>
              </w:rPr>
              <w:t>considered, as needed,</w:t>
            </w:r>
            <w:r w:rsidRPr="00345015">
              <w:rPr>
                <w:rFonts w:cstheme="minorHAnsi"/>
                <w:sz w:val="20"/>
                <w:szCs w:val="20"/>
              </w:rPr>
              <w:t xml:space="preserve"> under action 1.2 above.</w:t>
            </w:r>
          </w:p>
          <w:p w14:paraId="57235953" w14:textId="2E84788B" w:rsidR="002D642C" w:rsidRPr="00345015" w:rsidRDefault="002D642C" w:rsidP="004E74BB">
            <w:pPr>
              <w:keepLines/>
              <w:widowControl w:val="0"/>
              <w:rPr>
                <w:rFonts w:cstheme="minorHAnsi"/>
                <w:sz w:val="20"/>
                <w:szCs w:val="20"/>
              </w:rPr>
            </w:pPr>
          </w:p>
        </w:tc>
      </w:tr>
      <w:tr w:rsidR="004E74BB" w:rsidRPr="00FA0A88" w14:paraId="1344389B" w14:textId="77777777" w:rsidTr="45EE7D88">
        <w:trPr>
          <w:cantSplit/>
          <w:trHeight w:val="20"/>
        </w:trPr>
        <w:tc>
          <w:tcPr>
            <w:tcW w:w="12955" w:type="dxa"/>
            <w:gridSpan w:val="4"/>
            <w:shd w:val="clear" w:color="auto" w:fill="F4B083" w:themeFill="accent2" w:themeFillTint="99"/>
          </w:tcPr>
          <w:p w14:paraId="1E71EAAA" w14:textId="77777777" w:rsidR="004E74BB" w:rsidRPr="00345015" w:rsidRDefault="004E74BB" w:rsidP="004E74BB">
            <w:pPr>
              <w:keepLines/>
              <w:widowControl w:val="0"/>
              <w:rPr>
                <w:rFonts w:cstheme="minorHAnsi"/>
                <w:sz w:val="20"/>
                <w:szCs w:val="20"/>
              </w:rPr>
            </w:pPr>
            <w:r w:rsidRPr="00FA0A88">
              <w:rPr>
                <w:rFonts w:cstheme="minorHAnsi"/>
                <w:b/>
                <w:sz w:val="20"/>
                <w:szCs w:val="20"/>
              </w:rPr>
              <w:t>ESS 9: FINANCIAL INTERMEDIARIES</w:t>
            </w:r>
          </w:p>
        </w:tc>
      </w:tr>
      <w:tr w:rsidR="004E74BB" w:rsidRPr="00FA0A88" w14:paraId="14912D8E" w14:textId="77777777" w:rsidTr="45EE7D88">
        <w:trPr>
          <w:cantSplit/>
          <w:trHeight w:val="20"/>
        </w:trPr>
        <w:tc>
          <w:tcPr>
            <w:tcW w:w="715" w:type="dxa"/>
          </w:tcPr>
          <w:p w14:paraId="3B3C494E" w14:textId="77777777" w:rsidR="004E74BB" w:rsidRPr="00FA0A88" w:rsidRDefault="004E74BB" w:rsidP="004E74BB">
            <w:pPr>
              <w:keepLines/>
              <w:widowControl w:val="0"/>
              <w:jc w:val="center"/>
              <w:rPr>
                <w:rFonts w:cstheme="minorHAnsi"/>
                <w:sz w:val="20"/>
                <w:szCs w:val="20"/>
              </w:rPr>
            </w:pPr>
            <w:r>
              <w:rPr>
                <w:rFonts w:cstheme="minorHAnsi"/>
                <w:sz w:val="20"/>
                <w:szCs w:val="20"/>
              </w:rPr>
              <w:t>9.1</w:t>
            </w:r>
          </w:p>
        </w:tc>
        <w:tc>
          <w:tcPr>
            <w:tcW w:w="12240" w:type="dxa"/>
            <w:gridSpan w:val="3"/>
          </w:tcPr>
          <w:p w14:paraId="46AF07E5" w14:textId="77777777" w:rsidR="004E74BB" w:rsidRDefault="004E74BB" w:rsidP="004E74BB">
            <w:pPr>
              <w:keepLines/>
              <w:widowControl w:val="0"/>
              <w:rPr>
                <w:rFonts w:cstheme="minorHAnsi"/>
                <w:sz w:val="20"/>
                <w:szCs w:val="20"/>
              </w:rPr>
            </w:pPr>
            <w:r>
              <w:rPr>
                <w:rFonts w:cstheme="minorHAnsi"/>
                <w:sz w:val="20"/>
                <w:szCs w:val="20"/>
              </w:rPr>
              <w:t xml:space="preserve">Not relevant. </w:t>
            </w:r>
          </w:p>
          <w:p w14:paraId="12D51B9E" w14:textId="5068270D" w:rsidR="002D642C" w:rsidRPr="00345015" w:rsidRDefault="002D642C" w:rsidP="004E74BB">
            <w:pPr>
              <w:keepLines/>
              <w:widowControl w:val="0"/>
              <w:rPr>
                <w:rFonts w:cstheme="minorHAnsi"/>
                <w:sz w:val="20"/>
                <w:szCs w:val="20"/>
              </w:rPr>
            </w:pPr>
          </w:p>
        </w:tc>
      </w:tr>
      <w:tr w:rsidR="004E74BB" w:rsidRPr="00FA0A88" w14:paraId="69C4B123" w14:textId="77777777" w:rsidTr="45EE7D88">
        <w:trPr>
          <w:cantSplit/>
          <w:trHeight w:val="20"/>
        </w:trPr>
        <w:tc>
          <w:tcPr>
            <w:tcW w:w="12955" w:type="dxa"/>
            <w:gridSpan w:val="4"/>
            <w:shd w:val="clear" w:color="auto" w:fill="F4B083" w:themeFill="accent2" w:themeFillTint="99"/>
          </w:tcPr>
          <w:p w14:paraId="208D5A0F" w14:textId="77777777" w:rsidR="004E74BB" w:rsidRPr="00345015" w:rsidRDefault="004E74BB" w:rsidP="004E74BB">
            <w:pPr>
              <w:keepLines/>
              <w:widowControl w:val="0"/>
              <w:rPr>
                <w:rFonts w:cstheme="minorHAnsi"/>
                <w:sz w:val="20"/>
                <w:szCs w:val="20"/>
              </w:rPr>
            </w:pPr>
            <w:r w:rsidRPr="00FA0A88">
              <w:rPr>
                <w:rFonts w:cstheme="minorHAnsi"/>
                <w:b/>
                <w:sz w:val="20"/>
                <w:szCs w:val="20"/>
              </w:rPr>
              <w:t>ESS 10: STAKEHOLDER ENGAGEMENT AND INFORMATION DISCLOSURE</w:t>
            </w:r>
          </w:p>
        </w:tc>
      </w:tr>
      <w:tr w:rsidR="004E74BB" w:rsidRPr="00FA0A88" w14:paraId="6FBE4283" w14:textId="77777777" w:rsidTr="45EE7D88">
        <w:trPr>
          <w:cantSplit/>
          <w:trHeight w:val="20"/>
        </w:trPr>
        <w:tc>
          <w:tcPr>
            <w:tcW w:w="715" w:type="dxa"/>
          </w:tcPr>
          <w:p w14:paraId="39CC74B1" w14:textId="77777777" w:rsidR="004E74BB" w:rsidRDefault="004E74BB" w:rsidP="004E74BB">
            <w:pPr>
              <w:keepLines/>
              <w:widowControl w:val="0"/>
              <w:rPr>
                <w:rFonts w:cstheme="minorHAnsi"/>
                <w:sz w:val="20"/>
                <w:szCs w:val="20"/>
              </w:rPr>
            </w:pPr>
            <w:r>
              <w:rPr>
                <w:rFonts w:cstheme="minorHAnsi"/>
                <w:sz w:val="20"/>
                <w:szCs w:val="20"/>
              </w:rPr>
              <w:t>10.1</w:t>
            </w:r>
          </w:p>
        </w:tc>
        <w:tc>
          <w:tcPr>
            <w:tcW w:w="6570" w:type="dxa"/>
          </w:tcPr>
          <w:p w14:paraId="1CC37069" w14:textId="3ED8AED1" w:rsidR="004E74BB" w:rsidRPr="00394DB0" w:rsidRDefault="004E74BB" w:rsidP="00394DB0">
            <w:pPr>
              <w:jc w:val="both"/>
              <w:rPr>
                <w:rFonts w:ascii="Calibri" w:eastAsia="Calibri" w:hAnsi="Calibri" w:cs="Calibri"/>
                <w:color w:val="000000" w:themeColor="text1"/>
                <w:sz w:val="20"/>
                <w:szCs w:val="20"/>
              </w:rPr>
            </w:pPr>
            <w:r w:rsidRPr="4DD48E3C">
              <w:rPr>
                <w:b/>
                <w:color w:val="4472C4" w:themeColor="accent1"/>
                <w:sz w:val="20"/>
                <w:szCs w:val="20"/>
              </w:rPr>
              <w:t xml:space="preserve">STAKEHOLDER ENGAGEMENT PLAN: </w:t>
            </w:r>
            <w:r w:rsidR="414397BE" w:rsidRPr="4DD48E3C">
              <w:rPr>
                <w:sz w:val="20"/>
                <w:szCs w:val="20"/>
              </w:rPr>
              <w:t>Revise</w:t>
            </w:r>
            <w:r w:rsidR="1F3190D0" w:rsidRPr="4DD48E3C">
              <w:rPr>
                <w:sz w:val="20"/>
                <w:szCs w:val="20"/>
              </w:rPr>
              <w:t xml:space="preserve">, </w:t>
            </w:r>
            <w:r w:rsidR="343C81E2" w:rsidRPr="4DD48E3C">
              <w:rPr>
                <w:sz w:val="20"/>
                <w:szCs w:val="20"/>
              </w:rPr>
              <w:t xml:space="preserve">disclose, consult, </w:t>
            </w:r>
            <w:r w:rsidR="765717C9" w:rsidRPr="4DD48E3C">
              <w:rPr>
                <w:sz w:val="20"/>
                <w:szCs w:val="20"/>
              </w:rPr>
              <w:t>adopt</w:t>
            </w:r>
            <w:r w:rsidRPr="4DD48E3C">
              <w:rPr>
                <w:sz w:val="20"/>
                <w:szCs w:val="20"/>
              </w:rPr>
              <w:t xml:space="preserve"> and implement the</w:t>
            </w:r>
            <w:r>
              <w:rPr>
                <w:sz w:val="20"/>
                <w:szCs w:val="20"/>
              </w:rPr>
              <w:t xml:space="preserve"> </w:t>
            </w:r>
            <w:r w:rsidRPr="00247909">
              <w:rPr>
                <w:sz w:val="20"/>
                <w:szCs w:val="20"/>
              </w:rPr>
              <w:t>Stakeholder Engagement Plan (SEP</w:t>
            </w:r>
            <w:r>
              <w:rPr>
                <w:sz w:val="20"/>
                <w:szCs w:val="20"/>
              </w:rPr>
              <w:t>) consistent with ESS10,</w:t>
            </w:r>
            <w:r>
              <w:t xml:space="preserve"> </w:t>
            </w:r>
            <w:r w:rsidR="0A70B1B6" w:rsidRPr="4DD48E3C">
              <w:rPr>
                <w:rFonts w:ascii="Calibri" w:eastAsia="Calibri" w:hAnsi="Calibri" w:cs="Calibri"/>
                <w:color w:val="000000" w:themeColor="text1"/>
                <w:sz w:val="20"/>
                <w:szCs w:val="20"/>
              </w:rPr>
              <w:t xml:space="preserve"> which shall include measures to, inter alia, provide stakeholders with timely, relevant, understandable and accessible information, and consult with them in a culturally appropriate manner, which is free of manipulation, interference, coercion, discrimination and intimidation. </w:t>
            </w:r>
          </w:p>
        </w:tc>
        <w:tc>
          <w:tcPr>
            <w:tcW w:w="3330" w:type="dxa"/>
          </w:tcPr>
          <w:p w14:paraId="10BC2A0A" w14:textId="31D9BCCC" w:rsidR="004E74BB" w:rsidRDefault="004E74BB" w:rsidP="004E74BB">
            <w:pPr>
              <w:keepLines/>
              <w:widowControl w:val="0"/>
              <w:rPr>
                <w:rFonts w:ascii="Calibri" w:eastAsia="Calibri" w:hAnsi="Calibri" w:cs="Calibri"/>
                <w:color w:val="000000" w:themeColor="text1"/>
                <w:sz w:val="20"/>
                <w:szCs w:val="20"/>
              </w:rPr>
            </w:pPr>
            <w:proofErr w:type="gramStart"/>
            <w:r w:rsidRPr="4DD48E3C">
              <w:rPr>
                <w:sz w:val="20"/>
                <w:szCs w:val="20"/>
              </w:rPr>
              <w:t>A</w:t>
            </w:r>
            <w:proofErr w:type="gramEnd"/>
            <w:r w:rsidRPr="4DD48E3C">
              <w:rPr>
                <w:sz w:val="20"/>
                <w:szCs w:val="20"/>
              </w:rPr>
              <w:t xml:space="preserve"> </w:t>
            </w:r>
            <w:r w:rsidR="00B911E2">
              <w:rPr>
                <w:sz w:val="20"/>
                <w:szCs w:val="20"/>
              </w:rPr>
              <w:t>updated</w:t>
            </w:r>
            <w:r w:rsidR="00B911E2" w:rsidRPr="4DD48E3C">
              <w:rPr>
                <w:sz w:val="20"/>
                <w:szCs w:val="20"/>
              </w:rPr>
              <w:t xml:space="preserve"> </w:t>
            </w:r>
            <w:r w:rsidRPr="4DD48E3C">
              <w:rPr>
                <w:sz w:val="20"/>
                <w:szCs w:val="20"/>
              </w:rPr>
              <w:t xml:space="preserve">SEP </w:t>
            </w:r>
            <w:r w:rsidR="006578F2">
              <w:rPr>
                <w:sz w:val="20"/>
                <w:szCs w:val="20"/>
              </w:rPr>
              <w:t xml:space="preserve">will be </w:t>
            </w:r>
            <w:r w:rsidR="00B911E2">
              <w:rPr>
                <w:sz w:val="20"/>
                <w:szCs w:val="20"/>
              </w:rPr>
              <w:t>disclosed</w:t>
            </w:r>
            <w:r w:rsidR="00B911E2" w:rsidRPr="000A0BF2">
              <w:rPr>
                <w:sz w:val="20"/>
              </w:rPr>
              <w:t xml:space="preserve"> b</w:t>
            </w:r>
            <w:r w:rsidR="006578F2">
              <w:rPr>
                <w:sz w:val="20"/>
              </w:rPr>
              <w:t>y</w:t>
            </w:r>
            <w:r w:rsidR="00B911E2" w:rsidRPr="000A0BF2">
              <w:rPr>
                <w:sz w:val="20"/>
              </w:rPr>
              <w:t xml:space="preserve"> </w:t>
            </w:r>
            <w:r w:rsidR="00B911E2">
              <w:rPr>
                <w:sz w:val="20"/>
                <w:szCs w:val="20"/>
              </w:rPr>
              <w:t>appra</w:t>
            </w:r>
            <w:r w:rsidR="006463AB">
              <w:rPr>
                <w:sz w:val="20"/>
                <w:szCs w:val="20"/>
              </w:rPr>
              <w:t>is</w:t>
            </w:r>
            <w:r w:rsidR="00B911E2">
              <w:rPr>
                <w:sz w:val="20"/>
                <w:szCs w:val="20"/>
              </w:rPr>
              <w:t>al</w:t>
            </w:r>
            <w:r w:rsidR="39923482" w:rsidRPr="4DD48E3C">
              <w:rPr>
                <w:rFonts w:ascii="Calibri" w:eastAsia="Calibri" w:hAnsi="Calibri" w:cs="Calibri"/>
                <w:color w:val="000000" w:themeColor="text1"/>
                <w:sz w:val="20"/>
                <w:szCs w:val="20"/>
              </w:rPr>
              <w:t>.</w:t>
            </w:r>
            <w:r w:rsidR="39923482" w:rsidRPr="4DD48E3C">
              <w:rPr>
                <w:rFonts w:ascii="Times New Roman" w:eastAsia="Times New Roman" w:hAnsi="Times New Roman" w:cs="Times New Roman"/>
                <w:color w:val="000000" w:themeColor="text1"/>
                <w:sz w:val="20"/>
                <w:szCs w:val="20"/>
              </w:rPr>
              <w:t xml:space="preserve"> </w:t>
            </w:r>
            <w:r w:rsidR="39923482" w:rsidRPr="4DD48E3C">
              <w:rPr>
                <w:rFonts w:ascii="Calibri" w:eastAsia="Calibri" w:hAnsi="Calibri" w:cs="Calibri"/>
                <w:color w:val="000000" w:themeColor="text1"/>
                <w:sz w:val="20"/>
                <w:szCs w:val="20"/>
              </w:rPr>
              <w:t xml:space="preserve">The </w:t>
            </w:r>
            <w:r w:rsidR="00B911E2">
              <w:rPr>
                <w:rFonts w:ascii="Calibri" w:eastAsia="Calibri" w:hAnsi="Calibri" w:cs="Calibri"/>
                <w:color w:val="000000" w:themeColor="text1"/>
                <w:sz w:val="20"/>
                <w:szCs w:val="20"/>
              </w:rPr>
              <w:t xml:space="preserve">updated </w:t>
            </w:r>
            <w:r w:rsidR="39923482" w:rsidRPr="4DD48E3C">
              <w:rPr>
                <w:rFonts w:ascii="Calibri" w:eastAsia="Calibri" w:hAnsi="Calibri" w:cs="Calibri"/>
                <w:color w:val="000000" w:themeColor="text1"/>
                <w:sz w:val="20"/>
                <w:szCs w:val="20"/>
              </w:rPr>
              <w:t>SEP shall be implemented throughout Project implementation.</w:t>
            </w:r>
          </w:p>
        </w:tc>
        <w:tc>
          <w:tcPr>
            <w:tcW w:w="2340" w:type="dxa"/>
          </w:tcPr>
          <w:p w14:paraId="1DA57676" w14:textId="68A1EA8C" w:rsidR="004E74BB" w:rsidRDefault="00312577" w:rsidP="004E74BB">
            <w:pPr>
              <w:keepLines/>
              <w:widowControl w:val="0"/>
              <w:rPr>
                <w:rFonts w:cstheme="minorHAnsi"/>
                <w:i/>
                <w:sz w:val="20"/>
                <w:szCs w:val="20"/>
              </w:rPr>
            </w:pPr>
            <w:proofErr w:type="spellStart"/>
            <w:r>
              <w:rPr>
                <w:rFonts w:cstheme="minorHAnsi"/>
                <w:sz w:val="20"/>
                <w:szCs w:val="20"/>
              </w:rPr>
              <w:t>F</w:t>
            </w:r>
            <w:r w:rsidR="004E74BB" w:rsidRPr="001D3E31">
              <w:rPr>
                <w:rFonts w:cstheme="minorHAnsi"/>
                <w:sz w:val="20"/>
                <w:szCs w:val="20"/>
              </w:rPr>
              <w:t>M</w:t>
            </w:r>
            <w:r w:rsidR="004E74BB">
              <w:rPr>
                <w:rFonts w:cstheme="minorHAnsi"/>
                <w:sz w:val="20"/>
                <w:szCs w:val="20"/>
              </w:rPr>
              <w:t>oH</w:t>
            </w:r>
            <w:proofErr w:type="spellEnd"/>
            <w:r w:rsidR="004E74BB">
              <w:rPr>
                <w:rFonts w:cstheme="minorHAnsi"/>
                <w:sz w:val="20"/>
                <w:szCs w:val="20"/>
              </w:rPr>
              <w:t>/NCDC</w:t>
            </w:r>
            <w:r w:rsidR="004E74BB" w:rsidRPr="001D3E31">
              <w:rPr>
                <w:rFonts w:cstheme="minorHAnsi"/>
                <w:sz w:val="20"/>
                <w:szCs w:val="20"/>
              </w:rPr>
              <w:t>-</w:t>
            </w:r>
            <w:r>
              <w:rPr>
                <w:rFonts w:cstheme="minorHAnsi"/>
                <w:sz w:val="20"/>
                <w:szCs w:val="20"/>
              </w:rPr>
              <w:t>N</w:t>
            </w:r>
            <w:r w:rsidR="004E74BB" w:rsidRPr="001D3E31">
              <w:rPr>
                <w:rFonts w:cstheme="minorHAnsi"/>
                <w:sz w:val="20"/>
                <w:szCs w:val="20"/>
              </w:rPr>
              <w:t>P</w:t>
            </w:r>
            <w:r>
              <w:rPr>
                <w:rFonts w:cstheme="minorHAnsi"/>
                <w:sz w:val="20"/>
                <w:szCs w:val="20"/>
              </w:rPr>
              <w:t>C</w:t>
            </w:r>
            <w:r w:rsidR="004E74BB">
              <w:rPr>
                <w:rFonts w:cstheme="minorHAnsi"/>
                <w:sz w:val="20"/>
                <w:szCs w:val="20"/>
              </w:rPr>
              <w:t>U</w:t>
            </w:r>
            <w:r w:rsidR="00ED6530">
              <w:rPr>
                <w:rFonts w:cstheme="minorHAnsi"/>
                <w:sz w:val="20"/>
                <w:szCs w:val="20"/>
              </w:rPr>
              <w:t xml:space="preserve">  </w:t>
            </w:r>
          </w:p>
        </w:tc>
      </w:tr>
      <w:tr w:rsidR="004E74BB" w:rsidRPr="00FA0A88" w14:paraId="32ADBCE4" w14:textId="77777777" w:rsidTr="45EE7D88">
        <w:trPr>
          <w:cantSplit/>
          <w:trHeight w:val="20"/>
        </w:trPr>
        <w:tc>
          <w:tcPr>
            <w:tcW w:w="715" w:type="dxa"/>
          </w:tcPr>
          <w:p w14:paraId="710A9DE3" w14:textId="77777777" w:rsidR="004E74BB" w:rsidRDefault="004E74BB" w:rsidP="004E74BB">
            <w:pPr>
              <w:keepLines/>
              <w:widowControl w:val="0"/>
              <w:rPr>
                <w:rFonts w:cstheme="minorHAnsi"/>
                <w:sz w:val="20"/>
                <w:szCs w:val="20"/>
              </w:rPr>
            </w:pPr>
            <w:r>
              <w:rPr>
                <w:rFonts w:cstheme="minorHAnsi"/>
                <w:sz w:val="20"/>
                <w:szCs w:val="20"/>
              </w:rPr>
              <w:t>10.3</w:t>
            </w:r>
          </w:p>
        </w:tc>
        <w:tc>
          <w:tcPr>
            <w:tcW w:w="6570" w:type="dxa"/>
          </w:tcPr>
          <w:p w14:paraId="14BE2E70" w14:textId="0C3ABBA6" w:rsidR="004E74BB" w:rsidRDefault="004E74BB" w:rsidP="4DD48E3C">
            <w:pPr>
              <w:jc w:val="both"/>
              <w:rPr>
                <w:rFonts w:ascii="Calibri" w:eastAsia="Calibri" w:hAnsi="Calibri" w:cs="Calibri"/>
                <w:color w:val="000000" w:themeColor="text1"/>
                <w:sz w:val="20"/>
                <w:szCs w:val="20"/>
              </w:rPr>
            </w:pPr>
            <w:r w:rsidRPr="45EE7D88">
              <w:rPr>
                <w:b/>
                <w:bCs/>
                <w:color w:val="4472C4" w:themeColor="accent1"/>
                <w:sz w:val="20"/>
                <w:szCs w:val="20"/>
              </w:rPr>
              <w:t>GRIEVANCE MECHANISM:</w:t>
            </w:r>
            <w:r w:rsidRPr="45EE7D88">
              <w:rPr>
                <w:sz w:val="20"/>
                <w:szCs w:val="20"/>
              </w:rPr>
              <w:t xml:space="preserve"> </w:t>
            </w:r>
            <w:r w:rsidR="506AEA63" w:rsidRPr="45EE7D88">
              <w:rPr>
                <w:rFonts w:ascii="Calibri" w:eastAsia="Calibri" w:hAnsi="Calibri" w:cs="Calibri"/>
                <w:color w:val="000000" w:themeColor="text1"/>
                <w:sz w:val="20"/>
                <w:szCs w:val="20"/>
              </w:rPr>
              <w:t xml:space="preserve"> An accessible grievance mechanism </w:t>
            </w:r>
            <w:r w:rsidR="00113F36" w:rsidRPr="45EE7D88">
              <w:rPr>
                <w:rFonts w:ascii="Calibri" w:eastAsia="Calibri" w:hAnsi="Calibri" w:cs="Calibri"/>
                <w:color w:val="000000" w:themeColor="text1"/>
                <w:sz w:val="20"/>
                <w:szCs w:val="20"/>
              </w:rPr>
              <w:t xml:space="preserve">is already </w:t>
            </w:r>
            <w:r w:rsidR="506AEA63" w:rsidRPr="45EE7D88">
              <w:rPr>
                <w:rFonts w:ascii="Calibri" w:eastAsia="Calibri" w:hAnsi="Calibri" w:cs="Calibri"/>
                <w:color w:val="000000" w:themeColor="text1"/>
                <w:sz w:val="20"/>
                <w:szCs w:val="20"/>
              </w:rPr>
              <w:t>established,</w:t>
            </w:r>
            <w:r w:rsidR="00113F36" w:rsidRPr="45EE7D88">
              <w:rPr>
                <w:rFonts w:ascii="Calibri" w:eastAsia="Calibri" w:hAnsi="Calibri" w:cs="Calibri"/>
                <w:color w:val="000000" w:themeColor="text1"/>
                <w:sz w:val="20"/>
                <w:szCs w:val="20"/>
              </w:rPr>
              <w:t xml:space="preserve"> </w:t>
            </w:r>
            <w:proofErr w:type="spellStart"/>
            <w:r w:rsidR="00113F36" w:rsidRPr="45EE7D88">
              <w:rPr>
                <w:rFonts w:ascii="Calibri" w:eastAsia="Calibri" w:hAnsi="Calibri" w:cs="Calibri"/>
                <w:color w:val="000000" w:themeColor="text1"/>
                <w:sz w:val="20"/>
                <w:szCs w:val="20"/>
              </w:rPr>
              <w:t>ans</w:t>
            </w:r>
            <w:proofErr w:type="spellEnd"/>
            <w:r w:rsidR="00113F36" w:rsidRPr="45EE7D88">
              <w:rPr>
                <w:rFonts w:ascii="Calibri" w:eastAsia="Calibri" w:hAnsi="Calibri" w:cs="Calibri"/>
                <w:color w:val="000000" w:themeColor="text1"/>
                <w:sz w:val="20"/>
                <w:szCs w:val="20"/>
              </w:rPr>
              <w:t xml:space="preserve"> shall be</w:t>
            </w:r>
            <w:r w:rsidR="506AEA63" w:rsidRPr="45EE7D88">
              <w:rPr>
                <w:rFonts w:ascii="Calibri" w:eastAsia="Calibri" w:hAnsi="Calibri" w:cs="Calibri"/>
                <w:color w:val="000000" w:themeColor="text1"/>
                <w:sz w:val="20"/>
                <w:szCs w:val="20"/>
              </w:rPr>
              <w:t xml:space="preserve"> publicized, maintained and operated to </w:t>
            </w:r>
            <w:r w:rsidR="506AEA63" w:rsidRPr="45EE7D88">
              <w:rPr>
                <w:rFonts w:ascii="Calibri" w:eastAsia="Calibri" w:hAnsi="Calibri" w:cs="Calibri"/>
                <w:color w:val="000000" w:themeColor="text1"/>
                <w:sz w:val="20"/>
                <w:szCs w:val="20"/>
                <w:lang w:val="en-GB"/>
              </w:rPr>
              <w:t>receive and facilitate resolution of concerns and grievances in relation to the Project</w:t>
            </w:r>
            <w:r w:rsidR="506AEA63" w:rsidRPr="45EE7D88">
              <w:rPr>
                <w:rFonts w:ascii="Calibri" w:eastAsia="Calibri" w:hAnsi="Calibri" w:cs="Calibri"/>
                <w:color w:val="000000" w:themeColor="text1"/>
                <w:sz w:val="20"/>
                <w:szCs w:val="20"/>
              </w:rPr>
              <w:t>, promptly and effectively, in a transparent manner that is culturally appropriate and readily accessible to all Project-affected parties, at no cost and without retribution,</w:t>
            </w:r>
            <w:r w:rsidR="506AEA63" w:rsidRPr="45EE7D88">
              <w:rPr>
                <w:rFonts w:ascii="Calibri" w:eastAsia="Calibri" w:hAnsi="Calibri" w:cs="Calibri"/>
                <w:color w:val="000000" w:themeColor="text1"/>
                <w:sz w:val="20"/>
                <w:szCs w:val="20"/>
                <w:lang w:val="en-GB"/>
              </w:rPr>
              <w:t xml:space="preserve"> including concerns and grievances filed anonymously, in a manner consistent with ESS10</w:t>
            </w:r>
            <w:r w:rsidR="506AEA63" w:rsidRPr="45EE7D88">
              <w:rPr>
                <w:rFonts w:ascii="Calibri" w:eastAsia="Calibri" w:hAnsi="Calibri" w:cs="Calibri"/>
                <w:color w:val="000000" w:themeColor="text1"/>
                <w:sz w:val="20"/>
                <w:szCs w:val="20"/>
              </w:rPr>
              <w:t xml:space="preserve">. </w:t>
            </w:r>
          </w:p>
          <w:p w14:paraId="5C50E4C4" w14:textId="003E038A" w:rsidR="004E74BB" w:rsidRDefault="004E74BB" w:rsidP="4DD48E3C">
            <w:pPr>
              <w:jc w:val="both"/>
              <w:rPr>
                <w:rFonts w:ascii="Calibri" w:eastAsia="Calibri" w:hAnsi="Calibri" w:cs="Calibri"/>
                <w:color w:val="000000" w:themeColor="text1"/>
                <w:sz w:val="20"/>
                <w:szCs w:val="20"/>
              </w:rPr>
            </w:pPr>
          </w:p>
          <w:p w14:paraId="6CDEDBE9" w14:textId="25D8359F" w:rsidR="004E74BB" w:rsidRDefault="506AEA63" w:rsidP="4DD48E3C">
            <w:pPr>
              <w:jc w:val="both"/>
              <w:rPr>
                <w:rFonts w:ascii="Calibri" w:eastAsia="Calibri" w:hAnsi="Calibri" w:cs="Calibri"/>
                <w:color w:val="000000" w:themeColor="text1"/>
                <w:sz w:val="20"/>
                <w:szCs w:val="20"/>
              </w:rPr>
            </w:pPr>
            <w:r w:rsidRPr="4DD48E3C">
              <w:rPr>
                <w:rFonts w:ascii="Calibri" w:eastAsia="Calibri" w:hAnsi="Calibri" w:cs="Calibri"/>
                <w:color w:val="000000" w:themeColor="text1"/>
                <w:sz w:val="20"/>
                <w:szCs w:val="20"/>
                <w:lang w:val="en-GB"/>
              </w:rPr>
              <w:t xml:space="preserve">The grievance mechanism shall also receive, </w:t>
            </w:r>
            <w:r w:rsidR="00071583" w:rsidRPr="4DD48E3C">
              <w:rPr>
                <w:rFonts w:ascii="Calibri" w:eastAsia="Calibri" w:hAnsi="Calibri" w:cs="Calibri"/>
                <w:color w:val="000000" w:themeColor="text1"/>
                <w:sz w:val="20"/>
                <w:szCs w:val="20"/>
                <w:lang w:val="en-GB"/>
              </w:rPr>
              <w:t>register,</w:t>
            </w:r>
            <w:r w:rsidRPr="4DD48E3C">
              <w:rPr>
                <w:rFonts w:ascii="Calibri" w:eastAsia="Calibri" w:hAnsi="Calibri" w:cs="Calibri"/>
                <w:color w:val="000000" w:themeColor="text1"/>
                <w:sz w:val="20"/>
                <w:szCs w:val="20"/>
                <w:lang w:val="en-GB"/>
              </w:rPr>
              <w:t xml:space="preserve"> and address </w:t>
            </w:r>
            <w:r w:rsidRPr="4DD48E3C">
              <w:rPr>
                <w:rFonts w:ascii="Calibri" w:eastAsia="Calibri" w:hAnsi="Calibri" w:cs="Calibri"/>
                <w:color w:val="000000" w:themeColor="text1"/>
                <w:sz w:val="20"/>
                <w:szCs w:val="20"/>
              </w:rPr>
              <w:t>concerns and grievances related to the</w:t>
            </w:r>
            <w:r w:rsidRPr="4DD48E3C">
              <w:rPr>
                <w:rFonts w:ascii="Calibri" w:eastAsia="Calibri" w:hAnsi="Calibri" w:cs="Calibri"/>
                <w:b/>
                <w:bCs/>
                <w:color w:val="00B050"/>
                <w:sz w:val="20"/>
                <w:szCs w:val="20"/>
              </w:rPr>
              <w:t>,</w:t>
            </w:r>
            <w:r w:rsidRPr="4DD48E3C">
              <w:rPr>
                <w:rFonts w:ascii="Calibri" w:eastAsia="Calibri" w:hAnsi="Calibri" w:cs="Calibri"/>
                <w:color w:val="00B050"/>
                <w:sz w:val="20"/>
                <w:szCs w:val="20"/>
              </w:rPr>
              <w:t xml:space="preserve"> </w:t>
            </w:r>
            <w:r w:rsidRPr="4DD48E3C">
              <w:rPr>
                <w:rFonts w:ascii="Calibri" w:eastAsia="Calibri" w:hAnsi="Calibri" w:cs="Calibri"/>
                <w:color w:val="000000" w:themeColor="text1"/>
                <w:sz w:val="20"/>
                <w:szCs w:val="20"/>
              </w:rPr>
              <w:t xml:space="preserve">sexual exploitation and abuse, sexual harassment in a safe and confidential manner, including through the referral of survivors to gender-based violence service providers. </w:t>
            </w:r>
          </w:p>
          <w:p w14:paraId="5089FCB0" w14:textId="539E9DE7" w:rsidR="004E74BB" w:rsidRDefault="004E74BB" w:rsidP="4DD48E3C">
            <w:pPr>
              <w:jc w:val="both"/>
              <w:rPr>
                <w:rFonts w:ascii="Calibri" w:eastAsia="Calibri" w:hAnsi="Calibri" w:cs="Calibri"/>
                <w:color w:val="000000" w:themeColor="text1"/>
                <w:sz w:val="20"/>
                <w:szCs w:val="20"/>
              </w:rPr>
            </w:pPr>
          </w:p>
          <w:p w14:paraId="2F593325" w14:textId="728DD725" w:rsidR="004E74BB" w:rsidRPr="00394DB0" w:rsidRDefault="506AEA63" w:rsidP="00394DB0">
            <w:pPr>
              <w:jc w:val="both"/>
              <w:rPr>
                <w:rFonts w:ascii="Calibri" w:eastAsia="Calibri" w:hAnsi="Calibri" w:cs="Calibri"/>
                <w:color w:val="FF0000"/>
                <w:sz w:val="20"/>
                <w:szCs w:val="20"/>
              </w:rPr>
            </w:pPr>
            <w:r w:rsidRPr="00071583">
              <w:rPr>
                <w:rFonts w:ascii="Calibri" w:eastAsia="Calibri" w:hAnsi="Calibri" w:cs="Calibri"/>
                <w:sz w:val="20"/>
                <w:szCs w:val="20"/>
                <w:lang w:val="en-GB"/>
              </w:rPr>
              <w:t xml:space="preserve">The grievance mechanism shall also receive, </w:t>
            </w:r>
            <w:r w:rsidR="00071583" w:rsidRPr="00071583">
              <w:rPr>
                <w:rFonts w:ascii="Calibri" w:eastAsia="Calibri" w:hAnsi="Calibri" w:cs="Calibri"/>
                <w:sz w:val="20"/>
                <w:szCs w:val="20"/>
                <w:lang w:val="en-GB"/>
              </w:rPr>
              <w:t>register,</w:t>
            </w:r>
            <w:r w:rsidRPr="00071583">
              <w:rPr>
                <w:rFonts w:ascii="Calibri" w:eastAsia="Calibri" w:hAnsi="Calibri" w:cs="Calibri"/>
                <w:sz w:val="20"/>
                <w:szCs w:val="20"/>
                <w:lang w:val="en-GB"/>
              </w:rPr>
              <w:t xml:space="preserve"> and address concerns arising from unintended health consequences after vaccination especially those resulting in serious adverse effects, and, as appropriate, requests for compensation</w:t>
            </w:r>
            <w:r w:rsidR="00071583" w:rsidRPr="00071583">
              <w:rPr>
                <w:rFonts w:ascii="Calibri" w:eastAsia="Calibri" w:hAnsi="Calibri" w:cs="Calibri"/>
                <w:sz w:val="20"/>
                <w:szCs w:val="20"/>
                <w:lang w:val="en-GB"/>
              </w:rPr>
              <w:t>.</w:t>
            </w:r>
          </w:p>
        </w:tc>
        <w:tc>
          <w:tcPr>
            <w:tcW w:w="3330" w:type="dxa"/>
          </w:tcPr>
          <w:p w14:paraId="0C0BEE02" w14:textId="5AB09F78" w:rsidR="004E74BB" w:rsidRPr="00345015" w:rsidRDefault="484F5248" w:rsidP="004E74BB">
            <w:pPr>
              <w:keepLines/>
              <w:widowControl w:val="0"/>
              <w:rPr>
                <w:sz w:val="20"/>
                <w:szCs w:val="20"/>
              </w:rPr>
            </w:pPr>
            <w:r w:rsidRPr="4DD48E3C">
              <w:rPr>
                <w:sz w:val="20"/>
                <w:szCs w:val="20"/>
              </w:rPr>
              <w:t>T</w:t>
            </w:r>
            <w:r w:rsidR="004E74BB" w:rsidRPr="4DD48E3C">
              <w:rPr>
                <w:sz w:val="20"/>
                <w:szCs w:val="20"/>
              </w:rPr>
              <w:t xml:space="preserve">hroughout Project </w:t>
            </w:r>
            <w:r w:rsidR="004E74BB" w:rsidRPr="4DD48E3C">
              <w:rPr>
                <w:sz w:val="20"/>
                <w:szCs w:val="20"/>
                <w:lang w:val="en-GB"/>
              </w:rPr>
              <w:t>implementation</w:t>
            </w:r>
            <w:r w:rsidR="004E74BB" w:rsidRPr="4DD48E3C">
              <w:rPr>
                <w:sz w:val="20"/>
                <w:szCs w:val="20"/>
              </w:rPr>
              <w:t>.</w:t>
            </w:r>
          </w:p>
        </w:tc>
        <w:tc>
          <w:tcPr>
            <w:tcW w:w="2340" w:type="dxa"/>
          </w:tcPr>
          <w:p w14:paraId="40B674DB" w14:textId="26AFDAD2" w:rsidR="004E74BB" w:rsidRPr="00345015" w:rsidRDefault="00312577" w:rsidP="004E74BB">
            <w:pPr>
              <w:keepLines/>
              <w:widowControl w:val="0"/>
              <w:rPr>
                <w:rFonts w:cstheme="minorHAnsi"/>
                <w:sz w:val="20"/>
                <w:szCs w:val="20"/>
              </w:rPr>
            </w:pPr>
            <w:proofErr w:type="spellStart"/>
            <w:r>
              <w:rPr>
                <w:rFonts w:cstheme="minorHAnsi"/>
                <w:sz w:val="20"/>
                <w:szCs w:val="20"/>
              </w:rPr>
              <w:t>F</w:t>
            </w:r>
            <w:r w:rsidR="00ED6530" w:rsidRPr="001D3E31">
              <w:rPr>
                <w:rFonts w:cstheme="minorHAnsi"/>
                <w:sz w:val="20"/>
                <w:szCs w:val="20"/>
              </w:rPr>
              <w:t>M</w:t>
            </w:r>
            <w:r w:rsidR="00ED6530">
              <w:rPr>
                <w:rFonts w:cstheme="minorHAnsi"/>
                <w:sz w:val="20"/>
                <w:szCs w:val="20"/>
              </w:rPr>
              <w:t>oH</w:t>
            </w:r>
            <w:proofErr w:type="spellEnd"/>
            <w:r w:rsidR="00ED6530">
              <w:rPr>
                <w:rFonts w:cstheme="minorHAnsi"/>
                <w:sz w:val="20"/>
                <w:szCs w:val="20"/>
              </w:rPr>
              <w:t>/NCDC/</w:t>
            </w:r>
            <w:r w:rsidR="00ED6530" w:rsidRPr="001D3E31">
              <w:rPr>
                <w:rFonts w:cstheme="minorHAnsi"/>
                <w:sz w:val="20"/>
                <w:szCs w:val="20"/>
              </w:rPr>
              <w:t>-</w:t>
            </w:r>
            <w:r>
              <w:rPr>
                <w:rFonts w:cstheme="minorHAnsi"/>
                <w:sz w:val="20"/>
                <w:szCs w:val="20"/>
              </w:rPr>
              <w:t>N</w:t>
            </w:r>
            <w:r w:rsidR="00ED6530" w:rsidRPr="009E082A">
              <w:rPr>
                <w:rFonts w:eastAsia="Times New Roman" w:cstheme="minorHAnsi"/>
                <w:bCs/>
                <w:sz w:val="20"/>
                <w:szCs w:val="20"/>
              </w:rPr>
              <w:t>P</w:t>
            </w:r>
            <w:r>
              <w:rPr>
                <w:rFonts w:eastAsia="Times New Roman" w:cstheme="minorHAnsi"/>
                <w:bCs/>
                <w:sz w:val="20"/>
                <w:szCs w:val="20"/>
              </w:rPr>
              <w:t>C</w:t>
            </w:r>
            <w:r w:rsidR="00ED6530" w:rsidRPr="009E082A">
              <w:rPr>
                <w:rFonts w:eastAsia="Times New Roman" w:cstheme="minorHAnsi"/>
                <w:bCs/>
                <w:sz w:val="20"/>
                <w:szCs w:val="20"/>
              </w:rPr>
              <w:t>U</w:t>
            </w:r>
            <w:r w:rsidR="00ED6530">
              <w:t xml:space="preserve"> </w:t>
            </w:r>
            <w:r w:rsidR="00ED6530" w:rsidRPr="0013212D">
              <w:rPr>
                <w:rFonts w:eastAsia="Times New Roman" w:cstheme="minorHAnsi"/>
                <w:bCs/>
                <w:sz w:val="20"/>
                <w:szCs w:val="20"/>
              </w:rPr>
              <w:t>and State Level MOH -PIU</w:t>
            </w:r>
          </w:p>
        </w:tc>
      </w:tr>
      <w:tr w:rsidR="004E74BB" w:rsidRPr="00FA0A88" w14:paraId="479486F7" w14:textId="77777777" w:rsidTr="45EE7D88">
        <w:trPr>
          <w:cantSplit/>
          <w:trHeight w:val="20"/>
        </w:trPr>
        <w:tc>
          <w:tcPr>
            <w:tcW w:w="12955" w:type="dxa"/>
            <w:gridSpan w:val="4"/>
            <w:shd w:val="clear" w:color="auto" w:fill="F4B083" w:themeFill="accent2" w:themeFillTint="99"/>
          </w:tcPr>
          <w:p w14:paraId="4E344DAB" w14:textId="77777777" w:rsidR="004E74BB" w:rsidRPr="00345015" w:rsidRDefault="004E74BB" w:rsidP="004E74BB">
            <w:pPr>
              <w:keepLines/>
              <w:widowControl w:val="0"/>
              <w:rPr>
                <w:rFonts w:cstheme="minorHAnsi"/>
                <w:sz w:val="20"/>
                <w:szCs w:val="20"/>
              </w:rPr>
            </w:pPr>
            <w:r w:rsidRPr="00FA0A88">
              <w:rPr>
                <w:rFonts w:cstheme="minorHAnsi"/>
                <w:b/>
                <w:sz w:val="20"/>
                <w:szCs w:val="20"/>
              </w:rPr>
              <w:t>CAPACITY SUPPORT (TRAINING)</w:t>
            </w:r>
          </w:p>
        </w:tc>
      </w:tr>
      <w:tr w:rsidR="004E74BB" w:rsidRPr="00FA0A88" w14:paraId="7BCDCCC7" w14:textId="77777777" w:rsidTr="45EE7D88">
        <w:trPr>
          <w:cantSplit/>
          <w:trHeight w:val="20"/>
        </w:trPr>
        <w:tc>
          <w:tcPr>
            <w:tcW w:w="715" w:type="dxa"/>
          </w:tcPr>
          <w:p w14:paraId="280A9683" w14:textId="056F3D39" w:rsidR="004E74BB" w:rsidRPr="00345015" w:rsidRDefault="0002558F" w:rsidP="004E74BB">
            <w:pPr>
              <w:keepLines/>
              <w:widowControl w:val="0"/>
              <w:rPr>
                <w:rFonts w:cstheme="minorHAnsi"/>
                <w:sz w:val="20"/>
                <w:szCs w:val="20"/>
              </w:rPr>
            </w:pPr>
            <w:r w:rsidRPr="00DD4208">
              <w:rPr>
                <w:rFonts w:cstheme="minorHAnsi"/>
                <w:sz w:val="20"/>
                <w:szCs w:val="20"/>
              </w:rPr>
              <w:t>CS1</w:t>
            </w:r>
          </w:p>
        </w:tc>
        <w:tc>
          <w:tcPr>
            <w:tcW w:w="6570" w:type="dxa"/>
          </w:tcPr>
          <w:p w14:paraId="2CA3EF9F" w14:textId="1849FA24" w:rsidR="004E74BB" w:rsidRPr="00071583" w:rsidRDefault="00004F95" w:rsidP="00071583">
            <w:pPr>
              <w:keepLines/>
              <w:widowControl w:val="0"/>
              <w:rPr>
                <w:sz w:val="20"/>
                <w:szCs w:val="20"/>
              </w:rPr>
            </w:pPr>
            <w:r>
              <w:rPr>
                <w:rFonts w:ascii="Calibri" w:eastAsia="Calibri" w:hAnsi="Calibri" w:cs="Calibri"/>
                <w:sz w:val="20"/>
                <w:szCs w:val="20"/>
              </w:rPr>
              <w:t xml:space="preserve">The </w:t>
            </w:r>
            <w:r w:rsidR="2FFB0C32" w:rsidRPr="00071583">
              <w:rPr>
                <w:rFonts w:ascii="Calibri" w:eastAsia="Calibri" w:hAnsi="Calibri" w:cs="Calibri"/>
                <w:sz w:val="20"/>
                <w:szCs w:val="20"/>
              </w:rPr>
              <w:t xml:space="preserve">Project Implementation Unit and other relevant implementing support staff responsible for the Project </w:t>
            </w:r>
            <w:r>
              <w:rPr>
                <w:rFonts w:ascii="Calibri" w:eastAsia="Calibri" w:hAnsi="Calibri" w:cs="Calibri"/>
                <w:sz w:val="20"/>
                <w:szCs w:val="20"/>
              </w:rPr>
              <w:t xml:space="preserve">are </w:t>
            </w:r>
            <w:r w:rsidR="2FFB0C32" w:rsidRPr="00071583">
              <w:rPr>
                <w:rFonts w:ascii="Calibri" w:eastAsia="Calibri" w:hAnsi="Calibri" w:cs="Calibri"/>
                <w:sz w:val="20"/>
                <w:szCs w:val="20"/>
              </w:rPr>
              <w:t xml:space="preserve">to receive training on the Project’s ESHS plans and instruments, fair, equitable and inclusive access and allocation of Project benefits </w:t>
            </w:r>
            <w:r w:rsidR="2FFB0C32" w:rsidRPr="00071583">
              <w:rPr>
                <w:rFonts w:ascii="Calibri" w:eastAsia="Calibri" w:hAnsi="Calibri" w:cs="Calibri"/>
                <w:i/>
                <w:iCs/>
                <w:sz w:val="20"/>
                <w:szCs w:val="20"/>
              </w:rPr>
              <w:t>including with regards to vaccines</w:t>
            </w:r>
            <w:r w:rsidR="2FFB0C32" w:rsidRPr="00071583">
              <w:rPr>
                <w:rFonts w:ascii="Calibri" w:eastAsia="Calibri" w:hAnsi="Calibri" w:cs="Calibri"/>
                <w:sz w:val="20"/>
                <w:szCs w:val="20"/>
              </w:rPr>
              <w:t>, and the roles and responsibilities of different key agencies in the ESF/ESS implementation.</w:t>
            </w:r>
          </w:p>
        </w:tc>
        <w:tc>
          <w:tcPr>
            <w:tcW w:w="3330" w:type="dxa"/>
          </w:tcPr>
          <w:p w14:paraId="23422BE4" w14:textId="2BCD01B2" w:rsidR="000A0BF2" w:rsidRDefault="000A0BF2" w:rsidP="004E74BB">
            <w:pPr>
              <w:keepLines/>
              <w:widowControl w:val="0"/>
              <w:rPr>
                <w:rFonts w:ascii="Calibri" w:eastAsia="Calibri" w:hAnsi="Calibri" w:cs="Calibri"/>
                <w:sz w:val="20"/>
                <w:szCs w:val="20"/>
              </w:rPr>
            </w:pPr>
            <w:r>
              <w:rPr>
                <w:rFonts w:ascii="Calibri" w:eastAsia="Calibri" w:hAnsi="Calibri" w:cs="Calibri"/>
                <w:sz w:val="20"/>
                <w:szCs w:val="20"/>
              </w:rPr>
              <w:t>Within one month after project effectiveness and periodically with the addition of new Project team member.</w:t>
            </w:r>
          </w:p>
          <w:p w14:paraId="282C7237" w14:textId="3290B217" w:rsidR="004E74BB" w:rsidRPr="00345015" w:rsidRDefault="004E74BB" w:rsidP="004E74BB">
            <w:pPr>
              <w:keepLines/>
              <w:widowControl w:val="0"/>
              <w:rPr>
                <w:rFonts w:ascii="Calibri" w:eastAsia="Calibri" w:hAnsi="Calibri" w:cs="Calibri"/>
                <w:sz w:val="20"/>
                <w:szCs w:val="20"/>
              </w:rPr>
            </w:pPr>
          </w:p>
        </w:tc>
        <w:tc>
          <w:tcPr>
            <w:tcW w:w="2340" w:type="dxa"/>
          </w:tcPr>
          <w:p w14:paraId="4C267E73" w14:textId="436A7B96" w:rsidR="004E74BB" w:rsidRPr="00345015" w:rsidRDefault="00312577" w:rsidP="004E74BB">
            <w:pPr>
              <w:keepLines/>
              <w:widowControl w:val="0"/>
              <w:rPr>
                <w:rFonts w:cstheme="minorHAnsi"/>
                <w:sz w:val="20"/>
                <w:szCs w:val="20"/>
              </w:rPr>
            </w:pPr>
            <w:proofErr w:type="spellStart"/>
            <w:r>
              <w:rPr>
                <w:rFonts w:cstheme="minorHAnsi"/>
                <w:sz w:val="20"/>
                <w:szCs w:val="20"/>
              </w:rPr>
              <w:t>F</w:t>
            </w:r>
            <w:r w:rsidR="00ED6530" w:rsidRPr="001D3E31">
              <w:rPr>
                <w:rFonts w:cstheme="minorHAnsi"/>
                <w:sz w:val="20"/>
                <w:szCs w:val="20"/>
              </w:rPr>
              <w:t>M</w:t>
            </w:r>
            <w:r w:rsidR="00ED6530">
              <w:rPr>
                <w:rFonts w:cstheme="minorHAnsi"/>
                <w:sz w:val="20"/>
                <w:szCs w:val="20"/>
              </w:rPr>
              <w:t>oH</w:t>
            </w:r>
            <w:proofErr w:type="spellEnd"/>
            <w:r w:rsidR="00ED6530">
              <w:rPr>
                <w:rFonts w:cstheme="minorHAnsi"/>
                <w:sz w:val="20"/>
                <w:szCs w:val="20"/>
              </w:rPr>
              <w:t>/NCDC/</w:t>
            </w:r>
            <w:r w:rsidR="00ED6530" w:rsidRPr="001D3E31">
              <w:rPr>
                <w:rFonts w:cstheme="minorHAnsi"/>
                <w:sz w:val="20"/>
                <w:szCs w:val="20"/>
              </w:rPr>
              <w:t>-</w:t>
            </w:r>
            <w:r>
              <w:rPr>
                <w:rFonts w:cstheme="minorHAnsi"/>
                <w:sz w:val="20"/>
                <w:szCs w:val="20"/>
              </w:rPr>
              <w:t>N</w:t>
            </w:r>
            <w:r w:rsidR="00ED6530" w:rsidRPr="009E082A">
              <w:rPr>
                <w:rFonts w:eastAsia="Times New Roman" w:cstheme="minorHAnsi"/>
                <w:bCs/>
                <w:sz w:val="20"/>
                <w:szCs w:val="20"/>
              </w:rPr>
              <w:t>P</w:t>
            </w:r>
            <w:r>
              <w:rPr>
                <w:rFonts w:eastAsia="Times New Roman" w:cstheme="minorHAnsi"/>
                <w:bCs/>
                <w:sz w:val="20"/>
                <w:szCs w:val="20"/>
              </w:rPr>
              <w:t>C</w:t>
            </w:r>
            <w:r w:rsidR="00ED6530" w:rsidRPr="009E082A">
              <w:rPr>
                <w:rFonts w:eastAsia="Times New Roman" w:cstheme="minorHAnsi"/>
                <w:bCs/>
                <w:sz w:val="20"/>
                <w:szCs w:val="20"/>
              </w:rPr>
              <w:t>U</w:t>
            </w:r>
            <w:r w:rsidR="00ED6530">
              <w:t xml:space="preserve"> </w:t>
            </w:r>
            <w:r w:rsidR="00ED6530" w:rsidRPr="0013212D">
              <w:rPr>
                <w:rFonts w:eastAsia="Times New Roman" w:cstheme="minorHAnsi"/>
                <w:bCs/>
                <w:sz w:val="20"/>
                <w:szCs w:val="20"/>
              </w:rPr>
              <w:t>and State Level MOH -PIU</w:t>
            </w:r>
          </w:p>
        </w:tc>
      </w:tr>
    </w:tbl>
    <w:p w14:paraId="2DE75AAF" w14:textId="1F8EC617" w:rsidR="001D3E31" w:rsidRPr="004E74BB" w:rsidRDefault="001D3E31" w:rsidP="004E74BB">
      <w:pPr>
        <w:rPr>
          <w:rFonts w:ascii="Calibri" w:hAnsi="Calibri"/>
        </w:rPr>
      </w:pPr>
    </w:p>
    <w:p w14:paraId="50503DBE" w14:textId="77777777" w:rsidR="001D3E31" w:rsidRDefault="001D3E31"/>
    <w:sectPr w:rsidR="001D3E31" w:rsidSect="003641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E126" w14:textId="77777777" w:rsidR="006D01E5" w:rsidRDefault="006D01E5" w:rsidP="00186B34">
      <w:r>
        <w:separator/>
      </w:r>
    </w:p>
  </w:endnote>
  <w:endnote w:type="continuationSeparator" w:id="0">
    <w:p w14:paraId="1828352B" w14:textId="77777777" w:rsidR="006D01E5" w:rsidRDefault="006D01E5" w:rsidP="00186B34">
      <w:r>
        <w:continuationSeparator/>
      </w:r>
    </w:p>
  </w:endnote>
  <w:endnote w:type="continuationNotice" w:id="1">
    <w:p w14:paraId="7BCDDA0B" w14:textId="77777777" w:rsidR="006D01E5" w:rsidRDefault="006D0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F617" w14:textId="77777777" w:rsidR="00254E57" w:rsidRDefault="00254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206413"/>
      <w:docPartObj>
        <w:docPartGallery w:val="Page Numbers (Bottom of Page)"/>
        <w:docPartUnique/>
      </w:docPartObj>
    </w:sdtPr>
    <w:sdtEndPr>
      <w:rPr>
        <w:noProof/>
      </w:rPr>
    </w:sdtEndPr>
    <w:sdtContent>
      <w:p w14:paraId="0C4532B2" w14:textId="5A2B72BA" w:rsidR="00186B34" w:rsidRDefault="00186B34">
        <w:pPr>
          <w:pStyle w:val="Footer"/>
          <w:jc w:val="center"/>
        </w:pPr>
        <w:r>
          <w:fldChar w:fldCharType="begin"/>
        </w:r>
        <w:r>
          <w:instrText xml:space="preserve"> PAGE   \* MERGEFORMAT </w:instrText>
        </w:r>
        <w:r>
          <w:fldChar w:fldCharType="separate"/>
        </w:r>
        <w:r w:rsidR="0074137D">
          <w:rPr>
            <w:noProof/>
          </w:rPr>
          <w:t>8</w:t>
        </w:r>
        <w:r>
          <w:rPr>
            <w:noProof/>
          </w:rPr>
          <w:fldChar w:fldCharType="end"/>
        </w:r>
      </w:p>
    </w:sdtContent>
  </w:sdt>
  <w:p w14:paraId="5E0562C9" w14:textId="77777777" w:rsidR="00186B34" w:rsidRDefault="00186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44A4" w14:textId="77777777" w:rsidR="00254E57" w:rsidRDefault="0025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D388F" w14:textId="77777777" w:rsidR="006D01E5" w:rsidRDefault="006D01E5" w:rsidP="00186B34">
      <w:r>
        <w:separator/>
      </w:r>
    </w:p>
  </w:footnote>
  <w:footnote w:type="continuationSeparator" w:id="0">
    <w:p w14:paraId="1B7009F3" w14:textId="77777777" w:rsidR="006D01E5" w:rsidRDefault="006D01E5" w:rsidP="00186B34">
      <w:r>
        <w:continuationSeparator/>
      </w:r>
    </w:p>
  </w:footnote>
  <w:footnote w:type="continuationNotice" w:id="1">
    <w:p w14:paraId="3E056222" w14:textId="77777777" w:rsidR="006D01E5" w:rsidRDefault="006D0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FB4" w14:textId="77777777" w:rsidR="00254E57" w:rsidRDefault="00254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01F4" w14:textId="77777777" w:rsidR="00254E57" w:rsidRDefault="00254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382C" w14:textId="77777777" w:rsidR="00254E57" w:rsidRDefault="00254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1F7"/>
    <w:multiLevelType w:val="hybridMultilevel"/>
    <w:tmpl w:val="770C9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67F5"/>
    <w:multiLevelType w:val="hybridMultilevel"/>
    <w:tmpl w:val="CB447622"/>
    <w:lvl w:ilvl="0" w:tplc="692A0B1A">
      <w:start w:val="1"/>
      <w:numFmt w:val="decimal"/>
      <w:lvlText w:val="%1."/>
      <w:lvlJc w:val="left"/>
      <w:pPr>
        <w:ind w:left="720" w:hanging="360"/>
      </w:pPr>
    </w:lvl>
    <w:lvl w:ilvl="1" w:tplc="682E1534">
      <w:start w:val="1"/>
      <w:numFmt w:val="lowerLetter"/>
      <w:lvlText w:val="%2."/>
      <w:lvlJc w:val="left"/>
      <w:pPr>
        <w:ind w:left="1440" w:hanging="360"/>
      </w:pPr>
    </w:lvl>
    <w:lvl w:ilvl="2" w:tplc="BFD03970">
      <w:start w:val="1"/>
      <w:numFmt w:val="lowerRoman"/>
      <w:lvlText w:val="%3."/>
      <w:lvlJc w:val="right"/>
      <w:pPr>
        <w:ind w:left="2160" w:hanging="180"/>
      </w:pPr>
    </w:lvl>
    <w:lvl w:ilvl="3" w:tplc="EC4E3362">
      <w:start w:val="1"/>
      <w:numFmt w:val="decimal"/>
      <w:lvlText w:val="%4."/>
      <w:lvlJc w:val="left"/>
      <w:pPr>
        <w:ind w:left="2880" w:hanging="360"/>
      </w:pPr>
    </w:lvl>
    <w:lvl w:ilvl="4" w:tplc="C32AA724">
      <w:start w:val="1"/>
      <w:numFmt w:val="lowerLetter"/>
      <w:lvlText w:val="%5."/>
      <w:lvlJc w:val="left"/>
      <w:pPr>
        <w:ind w:left="3600" w:hanging="360"/>
      </w:pPr>
    </w:lvl>
    <w:lvl w:ilvl="5" w:tplc="B9487F0A">
      <w:start w:val="1"/>
      <w:numFmt w:val="lowerRoman"/>
      <w:lvlText w:val="%6."/>
      <w:lvlJc w:val="right"/>
      <w:pPr>
        <w:ind w:left="4320" w:hanging="180"/>
      </w:pPr>
    </w:lvl>
    <w:lvl w:ilvl="6" w:tplc="1B060D90">
      <w:start w:val="1"/>
      <w:numFmt w:val="decimal"/>
      <w:lvlText w:val="%7."/>
      <w:lvlJc w:val="left"/>
      <w:pPr>
        <w:ind w:left="5040" w:hanging="360"/>
      </w:pPr>
    </w:lvl>
    <w:lvl w:ilvl="7" w:tplc="AB6857DE">
      <w:start w:val="1"/>
      <w:numFmt w:val="lowerLetter"/>
      <w:lvlText w:val="%8."/>
      <w:lvlJc w:val="left"/>
      <w:pPr>
        <w:ind w:left="5760" w:hanging="360"/>
      </w:pPr>
    </w:lvl>
    <w:lvl w:ilvl="8" w:tplc="78CCA356">
      <w:start w:val="1"/>
      <w:numFmt w:val="lowerRoman"/>
      <w:lvlText w:val="%9."/>
      <w:lvlJc w:val="right"/>
      <w:pPr>
        <w:ind w:left="6480" w:hanging="180"/>
      </w:pPr>
    </w:lvl>
  </w:abstractNum>
  <w:abstractNum w:abstractNumId="2" w15:restartNumberingAfterBreak="0">
    <w:nsid w:val="0A1629B6"/>
    <w:multiLevelType w:val="hybridMultilevel"/>
    <w:tmpl w:val="770C9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191A"/>
    <w:multiLevelType w:val="hybridMultilevel"/>
    <w:tmpl w:val="770C9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06D86"/>
    <w:multiLevelType w:val="hybridMultilevel"/>
    <w:tmpl w:val="F5F07A0A"/>
    <w:lvl w:ilvl="0" w:tplc="71DA3920">
      <w:start w:val="1"/>
      <w:numFmt w:val="lowerLetter"/>
      <w:lvlText w:val="%1."/>
      <w:lvlJc w:val="left"/>
      <w:pPr>
        <w:ind w:left="720" w:hanging="360"/>
      </w:pPr>
    </w:lvl>
    <w:lvl w:ilvl="1" w:tplc="C8C276C0">
      <w:start w:val="1"/>
      <w:numFmt w:val="lowerLetter"/>
      <w:lvlText w:val="%2."/>
      <w:lvlJc w:val="left"/>
      <w:pPr>
        <w:ind w:left="1440" w:hanging="360"/>
      </w:pPr>
    </w:lvl>
    <w:lvl w:ilvl="2" w:tplc="398AECFA">
      <w:start w:val="1"/>
      <w:numFmt w:val="lowerRoman"/>
      <w:lvlText w:val="%3."/>
      <w:lvlJc w:val="right"/>
      <w:pPr>
        <w:ind w:left="2160" w:hanging="180"/>
      </w:pPr>
    </w:lvl>
    <w:lvl w:ilvl="3" w:tplc="EE468CD0">
      <w:start w:val="1"/>
      <w:numFmt w:val="decimal"/>
      <w:lvlText w:val="%4."/>
      <w:lvlJc w:val="left"/>
      <w:pPr>
        <w:ind w:left="2880" w:hanging="360"/>
      </w:pPr>
    </w:lvl>
    <w:lvl w:ilvl="4" w:tplc="9340803E">
      <w:start w:val="1"/>
      <w:numFmt w:val="lowerLetter"/>
      <w:lvlText w:val="%5."/>
      <w:lvlJc w:val="left"/>
      <w:pPr>
        <w:ind w:left="3600" w:hanging="360"/>
      </w:pPr>
    </w:lvl>
    <w:lvl w:ilvl="5" w:tplc="6A40B28E">
      <w:start w:val="1"/>
      <w:numFmt w:val="lowerRoman"/>
      <w:lvlText w:val="%6."/>
      <w:lvlJc w:val="right"/>
      <w:pPr>
        <w:ind w:left="4320" w:hanging="180"/>
      </w:pPr>
    </w:lvl>
    <w:lvl w:ilvl="6" w:tplc="94F85188">
      <w:start w:val="1"/>
      <w:numFmt w:val="decimal"/>
      <w:lvlText w:val="%7."/>
      <w:lvlJc w:val="left"/>
      <w:pPr>
        <w:ind w:left="5040" w:hanging="360"/>
      </w:pPr>
    </w:lvl>
    <w:lvl w:ilvl="7" w:tplc="341C7008">
      <w:start w:val="1"/>
      <w:numFmt w:val="lowerLetter"/>
      <w:lvlText w:val="%8."/>
      <w:lvlJc w:val="left"/>
      <w:pPr>
        <w:ind w:left="5760" w:hanging="360"/>
      </w:pPr>
    </w:lvl>
    <w:lvl w:ilvl="8" w:tplc="7E30807A">
      <w:start w:val="1"/>
      <w:numFmt w:val="lowerRoman"/>
      <w:lvlText w:val="%9."/>
      <w:lvlJc w:val="right"/>
      <w:pPr>
        <w:ind w:left="6480" w:hanging="180"/>
      </w:pPr>
    </w:lvl>
  </w:abstractNum>
  <w:abstractNum w:abstractNumId="5" w15:restartNumberingAfterBreak="0">
    <w:nsid w:val="1D0507E2"/>
    <w:multiLevelType w:val="hybridMultilevel"/>
    <w:tmpl w:val="FFFFFFFF"/>
    <w:lvl w:ilvl="0" w:tplc="25D23DDA">
      <w:start w:val="1"/>
      <w:numFmt w:val="decimal"/>
      <w:lvlText w:val="%1."/>
      <w:lvlJc w:val="left"/>
      <w:pPr>
        <w:ind w:left="720" w:hanging="360"/>
      </w:pPr>
    </w:lvl>
    <w:lvl w:ilvl="1" w:tplc="267A5BA0">
      <w:start w:val="1"/>
      <w:numFmt w:val="lowerLetter"/>
      <w:lvlText w:val="%2."/>
      <w:lvlJc w:val="left"/>
      <w:pPr>
        <w:ind w:left="1440" w:hanging="360"/>
      </w:pPr>
    </w:lvl>
    <w:lvl w:ilvl="2" w:tplc="6DB09AE0">
      <w:start w:val="1"/>
      <w:numFmt w:val="lowerRoman"/>
      <w:lvlText w:val="%3."/>
      <w:lvlJc w:val="right"/>
      <w:pPr>
        <w:ind w:left="2160" w:hanging="180"/>
      </w:pPr>
    </w:lvl>
    <w:lvl w:ilvl="3" w:tplc="282A3632">
      <w:start w:val="1"/>
      <w:numFmt w:val="decimal"/>
      <w:lvlText w:val="%4."/>
      <w:lvlJc w:val="left"/>
      <w:pPr>
        <w:ind w:left="2880" w:hanging="360"/>
      </w:pPr>
    </w:lvl>
    <w:lvl w:ilvl="4" w:tplc="AE848E3A">
      <w:start w:val="1"/>
      <w:numFmt w:val="lowerLetter"/>
      <w:lvlText w:val="%5."/>
      <w:lvlJc w:val="left"/>
      <w:pPr>
        <w:ind w:left="3600" w:hanging="360"/>
      </w:pPr>
    </w:lvl>
    <w:lvl w:ilvl="5" w:tplc="DF7C5B2C">
      <w:start w:val="1"/>
      <w:numFmt w:val="lowerRoman"/>
      <w:lvlText w:val="%6."/>
      <w:lvlJc w:val="right"/>
      <w:pPr>
        <w:ind w:left="4320" w:hanging="180"/>
      </w:pPr>
    </w:lvl>
    <w:lvl w:ilvl="6" w:tplc="04A0C37C">
      <w:start w:val="1"/>
      <w:numFmt w:val="decimal"/>
      <w:lvlText w:val="%7."/>
      <w:lvlJc w:val="left"/>
      <w:pPr>
        <w:ind w:left="5040" w:hanging="360"/>
      </w:pPr>
    </w:lvl>
    <w:lvl w:ilvl="7" w:tplc="FA2AA3F4">
      <w:start w:val="1"/>
      <w:numFmt w:val="lowerLetter"/>
      <w:lvlText w:val="%8."/>
      <w:lvlJc w:val="left"/>
      <w:pPr>
        <w:ind w:left="5760" w:hanging="360"/>
      </w:pPr>
    </w:lvl>
    <w:lvl w:ilvl="8" w:tplc="5052D3FE">
      <w:start w:val="1"/>
      <w:numFmt w:val="lowerRoman"/>
      <w:lvlText w:val="%9."/>
      <w:lvlJc w:val="right"/>
      <w:pPr>
        <w:ind w:left="6480" w:hanging="180"/>
      </w:pPr>
    </w:lvl>
  </w:abstractNum>
  <w:abstractNum w:abstractNumId="6" w15:restartNumberingAfterBreak="0">
    <w:nsid w:val="1E8216FF"/>
    <w:multiLevelType w:val="hybridMultilevel"/>
    <w:tmpl w:val="B1DAA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E8341CC"/>
    <w:multiLevelType w:val="hybridMultilevel"/>
    <w:tmpl w:val="C7186AE8"/>
    <w:lvl w:ilvl="0" w:tplc="B9626832">
      <w:start w:val="1"/>
      <w:numFmt w:val="lowerLetter"/>
      <w:lvlText w:val="%1."/>
      <w:lvlJc w:val="left"/>
      <w:pPr>
        <w:ind w:left="720" w:hanging="360"/>
      </w:pPr>
    </w:lvl>
    <w:lvl w:ilvl="1" w:tplc="DFD82582">
      <w:start w:val="1"/>
      <w:numFmt w:val="lowerLetter"/>
      <w:lvlText w:val="%2."/>
      <w:lvlJc w:val="left"/>
      <w:pPr>
        <w:ind w:left="1440" w:hanging="360"/>
      </w:pPr>
    </w:lvl>
    <w:lvl w:ilvl="2" w:tplc="52EEF828">
      <w:start w:val="1"/>
      <w:numFmt w:val="lowerRoman"/>
      <w:lvlText w:val="%3."/>
      <w:lvlJc w:val="right"/>
      <w:pPr>
        <w:ind w:left="2160" w:hanging="180"/>
      </w:pPr>
    </w:lvl>
    <w:lvl w:ilvl="3" w:tplc="E2407068">
      <w:start w:val="1"/>
      <w:numFmt w:val="decimal"/>
      <w:lvlText w:val="%4."/>
      <w:lvlJc w:val="left"/>
      <w:pPr>
        <w:ind w:left="2880" w:hanging="360"/>
      </w:pPr>
    </w:lvl>
    <w:lvl w:ilvl="4" w:tplc="DB4A2EEA">
      <w:start w:val="1"/>
      <w:numFmt w:val="lowerLetter"/>
      <w:lvlText w:val="%5."/>
      <w:lvlJc w:val="left"/>
      <w:pPr>
        <w:ind w:left="3600" w:hanging="360"/>
      </w:pPr>
    </w:lvl>
    <w:lvl w:ilvl="5" w:tplc="54C0D264">
      <w:start w:val="1"/>
      <w:numFmt w:val="lowerRoman"/>
      <w:lvlText w:val="%6."/>
      <w:lvlJc w:val="right"/>
      <w:pPr>
        <w:ind w:left="4320" w:hanging="180"/>
      </w:pPr>
    </w:lvl>
    <w:lvl w:ilvl="6" w:tplc="F29CEF24">
      <w:start w:val="1"/>
      <w:numFmt w:val="decimal"/>
      <w:lvlText w:val="%7."/>
      <w:lvlJc w:val="left"/>
      <w:pPr>
        <w:ind w:left="5040" w:hanging="360"/>
      </w:pPr>
    </w:lvl>
    <w:lvl w:ilvl="7" w:tplc="F4564A0A">
      <w:start w:val="1"/>
      <w:numFmt w:val="lowerLetter"/>
      <w:lvlText w:val="%8."/>
      <w:lvlJc w:val="left"/>
      <w:pPr>
        <w:ind w:left="5760" w:hanging="360"/>
      </w:pPr>
    </w:lvl>
    <w:lvl w:ilvl="8" w:tplc="F07421D2">
      <w:start w:val="1"/>
      <w:numFmt w:val="lowerRoman"/>
      <w:lvlText w:val="%9."/>
      <w:lvlJc w:val="right"/>
      <w:pPr>
        <w:ind w:left="6480" w:hanging="180"/>
      </w:pPr>
    </w:lvl>
  </w:abstractNum>
  <w:abstractNum w:abstractNumId="8" w15:restartNumberingAfterBreak="0">
    <w:nsid w:val="28BA2B8A"/>
    <w:multiLevelType w:val="multilevel"/>
    <w:tmpl w:val="513CE75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31F8F"/>
    <w:multiLevelType w:val="hybridMultilevel"/>
    <w:tmpl w:val="FFFFFFFF"/>
    <w:lvl w:ilvl="0" w:tplc="F10C16D4">
      <w:start w:val="17"/>
      <w:numFmt w:val="decimal"/>
      <w:lvlText w:val="%1."/>
      <w:lvlJc w:val="left"/>
      <w:pPr>
        <w:ind w:left="720" w:hanging="360"/>
      </w:pPr>
    </w:lvl>
    <w:lvl w:ilvl="1" w:tplc="0666B644">
      <w:start w:val="1"/>
      <w:numFmt w:val="lowerLetter"/>
      <w:lvlText w:val="%2."/>
      <w:lvlJc w:val="left"/>
      <w:pPr>
        <w:ind w:left="1440" w:hanging="360"/>
      </w:pPr>
    </w:lvl>
    <w:lvl w:ilvl="2" w:tplc="E2127FA0">
      <w:start w:val="1"/>
      <w:numFmt w:val="lowerRoman"/>
      <w:lvlText w:val="%3."/>
      <w:lvlJc w:val="right"/>
      <w:pPr>
        <w:ind w:left="2160" w:hanging="180"/>
      </w:pPr>
    </w:lvl>
    <w:lvl w:ilvl="3" w:tplc="899EEECE">
      <w:start w:val="1"/>
      <w:numFmt w:val="decimal"/>
      <w:lvlText w:val="%4."/>
      <w:lvlJc w:val="left"/>
      <w:pPr>
        <w:ind w:left="2880" w:hanging="360"/>
      </w:pPr>
    </w:lvl>
    <w:lvl w:ilvl="4" w:tplc="E34C852E">
      <w:start w:val="1"/>
      <w:numFmt w:val="lowerLetter"/>
      <w:lvlText w:val="%5."/>
      <w:lvlJc w:val="left"/>
      <w:pPr>
        <w:ind w:left="3600" w:hanging="360"/>
      </w:pPr>
    </w:lvl>
    <w:lvl w:ilvl="5" w:tplc="CAA232B8">
      <w:start w:val="1"/>
      <w:numFmt w:val="lowerRoman"/>
      <w:lvlText w:val="%6."/>
      <w:lvlJc w:val="right"/>
      <w:pPr>
        <w:ind w:left="4320" w:hanging="180"/>
      </w:pPr>
    </w:lvl>
    <w:lvl w:ilvl="6" w:tplc="1EEEE372">
      <w:start w:val="1"/>
      <w:numFmt w:val="decimal"/>
      <w:lvlText w:val="%7."/>
      <w:lvlJc w:val="left"/>
      <w:pPr>
        <w:ind w:left="5040" w:hanging="360"/>
      </w:pPr>
    </w:lvl>
    <w:lvl w:ilvl="7" w:tplc="3DFC459A">
      <w:start w:val="1"/>
      <w:numFmt w:val="lowerLetter"/>
      <w:lvlText w:val="%8."/>
      <w:lvlJc w:val="left"/>
      <w:pPr>
        <w:ind w:left="5760" w:hanging="360"/>
      </w:pPr>
    </w:lvl>
    <w:lvl w:ilvl="8" w:tplc="A3AED6AE">
      <w:start w:val="1"/>
      <w:numFmt w:val="lowerRoman"/>
      <w:lvlText w:val="%9."/>
      <w:lvlJc w:val="right"/>
      <w:pPr>
        <w:ind w:left="6480" w:hanging="180"/>
      </w:pPr>
    </w:lvl>
  </w:abstractNum>
  <w:abstractNum w:abstractNumId="10" w15:restartNumberingAfterBreak="0">
    <w:nsid w:val="2A9F521F"/>
    <w:multiLevelType w:val="hybridMultilevel"/>
    <w:tmpl w:val="9188AD4A"/>
    <w:lvl w:ilvl="0" w:tplc="8924BCDA">
      <w:start w:val="1"/>
      <w:numFmt w:val="lowerLetter"/>
      <w:lvlText w:val="%1."/>
      <w:lvlJc w:val="left"/>
      <w:pPr>
        <w:ind w:left="720" w:hanging="360"/>
      </w:pPr>
    </w:lvl>
    <w:lvl w:ilvl="1" w:tplc="8902B4A0">
      <w:start w:val="1"/>
      <w:numFmt w:val="lowerLetter"/>
      <w:lvlText w:val="%2."/>
      <w:lvlJc w:val="left"/>
      <w:pPr>
        <w:ind w:left="1440" w:hanging="360"/>
      </w:pPr>
    </w:lvl>
    <w:lvl w:ilvl="2" w:tplc="03F4F1F8">
      <w:start w:val="1"/>
      <w:numFmt w:val="lowerRoman"/>
      <w:lvlText w:val="%3."/>
      <w:lvlJc w:val="right"/>
      <w:pPr>
        <w:ind w:left="2160" w:hanging="180"/>
      </w:pPr>
    </w:lvl>
    <w:lvl w:ilvl="3" w:tplc="49280B82">
      <w:start w:val="1"/>
      <w:numFmt w:val="decimal"/>
      <w:lvlText w:val="%4."/>
      <w:lvlJc w:val="left"/>
      <w:pPr>
        <w:ind w:left="2880" w:hanging="360"/>
      </w:pPr>
    </w:lvl>
    <w:lvl w:ilvl="4" w:tplc="D08C0A64">
      <w:start w:val="1"/>
      <w:numFmt w:val="lowerLetter"/>
      <w:lvlText w:val="%5."/>
      <w:lvlJc w:val="left"/>
      <w:pPr>
        <w:ind w:left="3600" w:hanging="360"/>
      </w:pPr>
    </w:lvl>
    <w:lvl w:ilvl="5" w:tplc="DAAA35AE">
      <w:start w:val="1"/>
      <w:numFmt w:val="lowerRoman"/>
      <w:lvlText w:val="%6."/>
      <w:lvlJc w:val="right"/>
      <w:pPr>
        <w:ind w:left="4320" w:hanging="180"/>
      </w:pPr>
    </w:lvl>
    <w:lvl w:ilvl="6" w:tplc="9E1ACB82">
      <w:start w:val="1"/>
      <w:numFmt w:val="decimal"/>
      <w:lvlText w:val="%7."/>
      <w:lvlJc w:val="left"/>
      <w:pPr>
        <w:ind w:left="5040" w:hanging="360"/>
      </w:pPr>
    </w:lvl>
    <w:lvl w:ilvl="7" w:tplc="E39EB276">
      <w:start w:val="1"/>
      <w:numFmt w:val="lowerLetter"/>
      <w:lvlText w:val="%8."/>
      <w:lvlJc w:val="left"/>
      <w:pPr>
        <w:ind w:left="5760" w:hanging="360"/>
      </w:pPr>
    </w:lvl>
    <w:lvl w:ilvl="8" w:tplc="F828A41C">
      <w:start w:val="1"/>
      <w:numFmt w:val="lowerRoman"/>
      <w:lvlText w:val="%9."/>
      <w:lvlJc w:val="right"/>
      <w:pPr>
        <w:ind w:left="6480" w:hanging="180"/>
      </w:pPr>
    </w:lvl>
  </w:abstractNum>
  <w:abstractNum w:abstractNumId="11" w15:restartNumberingAfterBreak="0">
    <w:nsid w:val="30015CD8"/>
    <w:multiLevelType w:val="hybridMultilevel"/>
    <w:tmpl w:val="FFFFFFFF"/>
    <w:lvl w:ilvl="0" w:tplc="038A0C90">
      <w:start w:val="1"/>
      <w:numFmt w:val="lowerLetter"/>
      <w:lvlText w:val="%1."/>
      <w:lvlJc w:val="left"/>
      <w:pPr>
        <w:ind w:left="720" w:hanging="360"/>
      </w:pPr>
    </w:lvl>
    <w:lvl w:ilvl="1" w:tplc="6F489D5C">
      <w:start w:val="1"/>
      <w:numFmt w:val="lowerLetter"/>
      <w:lvlText w:val="%2."/>
      <w:lvlJc w:val="left"/>
      <w:pPr>
        <w:ind w:left="1440" w:hanging="360"/>
      </w:pPr>
    </w:lvl>
    <w:lvl w:ilvl="2" w:tplc="7F9C10C2">
      <w:start w:val="1"/>
      <w:numFmt w:val="lowerRoman"/>
      <w:lvlText w:val="%3."/>
      <w:lvlJc w:val="right"/>
      <w:pPr>
        <w:ind w:left="2160" w:hanging="180"/>
      </w:pPr>
    </w:lvl>
    <w:lvl w:ilvl="3" w:tplc="4380D1E0">
      <w:start w:val="1"/>
      <w:numFmt w:val="decimal"/>
      <w:lvlText w:val="%4."/>
      <w:lvlJc w:val="left"/>
      <w:pPr>
        <w:ind w:left="2880" w:hanging="360"/>
      </w:pPr>
    </w:lvl>
    <w:lvl w:ilvl="4" w:tplc="270C6E80">
      <w:start w:val="1"/>
      <w:numFmt w:val="lowerLetter"/>
      <w:lvlText w:val="%5."/>
      <w:lvlJc w:val="left"/>
      <w:pPr>
        <w:ind w:left="3600" w:hanging="360"/>
      </w:pPr>
    </w:lvl>
    <w:lvl w:ilvl="5" w:tplc="B5004722">
      <w:start w:val="1"/>
      <w:numFmt w:val="lowerRoman"/>
      <w:lvlText w:val="%6."/>
      <w:lvlJc w:val="right"/>
      <w:pPr>
        <w:ind w:left="4320" w:hanging="180"/>
      </w:pPr>
    </w:lvl>
    <w:lvl w:ilvl="6" w:tplc="586821E8">
      <w:start w:val="1"/>
      <w:numFmt w:val="decimal"/>
      <w:lvlText w:val="%7."/>
      <w:lvlJc w:val="left"/>
      <w:pPr>
        <w:ind w:left="5040" w:hanging="360"/>
      </w:pPr>
    </w:lvl>
    <w:lvl w:ilvl="7" w:tplc="2B5A9BD6">
      <w:start w:val="1"/>
      <w:numFmt w:val="lowerLetter"/>
      <w:lvlText w:val="%8."/>
      <w:lvlJc w:val="left"/>
      <w:pPr>
        <w:ind w:left="5760" w:hanging="360"/>
      </w:pPr>
    </w:lvl>
    <w:lvl w:ilvl="8" w:tplc="C6E6E0A2">
      <w:start w:val="1"/>
      <w:numFmt w:val="lowerRoman"/>
      <w:lvlText w:val="%9."/>
      <w:lvlJc w:val="right"/>
      <w:pPr>
        <w:ind w:left="6480" w:hanging="180"/>
      </w:pPr>
    </w:lvl>
  </w:abstractNum>
  <w:abstractNum w:abstractNumId="12" w15:restartNumberingAfterBreak="0">
    <w:nsid w:val="368662F4"/>
    <w:multiLevelType w:val="hybridMultilevel"/>
    <w:tmpl w:val="F7C85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63528"/>
    <w:multiLevelType w:val="hybridMultilevel"/>
    <w:tmpl w:val="770C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BAD60C6"/>
    <w:multiLevelType w:val="hybridMultilevel"/>
    <w:tmpl w:val="FFFFFFFF"/>
    <w:lvl w:ilvl="0" w:tplc="9A5AE9F0">
      <w:start w:val="1"/>
      <w:numFmt w:val="lowerLetter"/>
      <w:lvlText w:val="%1."/>
      <w:lvlJc w:val="left"/>
      <w:pPr>
        <w:ind w:left="720" w:hanging="360"/>
      </w:pPr>
    </w:lvl>
    <w:lvl w:ilvl="1" w:tplc="64103E8C">
      <w:start w:val="1"/>
      <w:numFmt w:val="lowerLetter"/>
      <w:lvlText w:val="%2."/>
      <w:lvlJc w:val="left"/>
      <w:pPr>
        <w:ind w:left="1440" w:hanging="360"/>
      </w:pPr>
    </w:lvl>
    <w:lvl w:ilvl="2" w:tplc="F9E0ACD6">
      <w:start w:val="1"/>
      <w:numFmt w:val="lowerRoman"/>
      <w:lvlText w:val="%3."/>
      <w:lvlJc w:val="right"/>
      <w:pPr>
        <w:ind w:left="2160" w:hanging="180"/>
      </w:pPr>
    </w:lvl>
    <w:lvl w:ilvl="3" w:tplc="15304380">
      <w:start w:val="1"/>
      <w:numFmt w:val="decimal"/>
      <w:lvlText w:val="%4."/>
      <w:lvlJc w:val="left"/>
      <w:pPr>
        <w:ind w:left="2880" w:hanging="360"/>
      </w:pPr>
    </w:lvl>
    <w:lvl w:ilvl="4" w:tplc="0644A5CC">
      <w:start w:val="1"/>
      <w:numFmt w:val="lowerLetter"/>
      <w:lvlText w:val="%5."/>
      <w:lvlJc w:val="left"/>
      <w:pPr>
        <w:ind w:left="3600" w:hanging="360"/>
      </w:pPr>
    </w:lvl>
    <w:lvl w:ilvl="5" w:tplc="241A4610">
      <w:start w:val="1"/>
      <w:numFmt w:val="lowerRoman"/>
      <w:lvlText w:val="%6."/>
      <w:lvlJc w:val="right"/>
      <w:pPr>
        <w:ind w:left="4320" w:hanging="180"/>
      </w:pPr>
    </w:lvl>
    <w:lvl w:ilvl="6" w:tplc="26EE0624">
      <w:start w:val="1"/>
      <w:numFmt w:val="decimal"/>
      <w:lvlText w:val="%7."/>
      <w:lvlJc w:val="left"/>
      <w:pPr>
        <w:ind w:left="5040" w:hanging="360"/>
      </w:pPr>
    </w:lvl>
    <w:lvl w:ilvl="7" w:tplc="E97AA80A">
      <w:start w:val="1"/>
      <w:numFmt w:val="lowerLetter"/>
      <w:lvlText w:val="%8."/>
      <w:lvlJc w:val="left"/>
      <w:pPr>
        <w:ind w:left="5760" w:hanging="360"/>
      </w:pPr>
    </w:lvl>
    <w:lvl w:ilvl="8" w:tplc="1CDA4A18">
      <w:start w:val="1"/>
      <w:numFmt w:val="lowerRoman"/>
      <w:lvlText w:val="%9."/>
      <w:lvlJc w:val="right"/>
      <w:pPr>
        <w:ind w:left="6480" w:hanging="180"/>
      </w:pPr>
    </w:lvl>
  </w:abstractNum>
  <w:abstractNum w:abstractNumId="16"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85DD4"/>
    <w:multiLevelType w:val="hybridMultilevel"/>
    <w:tmpl w:val="C89A6778"/>
    <w:lvl w:ilvl="0" w:tplc="D492697C">
      <w:start w:val="17"/>
      <w:numFmt w:val="decimal"/>
      <w:lvlText w:val="%1."/>
      <w:lvlJc w:val="left"/>
      <w:pPr>
        <w:ind w:left="720" w:hanging="360"/>
      </w:pPr>
    </w:lvl>
    <w:lvl w:ilvl="1" w:tplc="3F504A04">
      <w:start w:val="1"/>
      <w:numFmt w:val="lowerLetter"/>
      <w:lvlText w:val="%2."/>
      <w:lvlJc w:val="left"/>
      <w:pPr>
        <w:ind w:left="1440" w:hanging="360"/>
      </w:pPr>
    </w:lvl>
    <w:lvl w:ilvl="2" w:tplc="0C86F44C">
      <w:start w:val="1"/>
      <w:numFmt w:val="lowerRoman"/>
      <w:lvlText w:val="%3."/>
      <w:lvlJc w:val="right"/>
      <w:pPr>
        <w:ind w:left="2160" w:hanging="180"/>
      </w:pPr>
    </w:lvl>
    <w:lvl w:ilvl="3" w:tplc="A78A04BC">
      <w:start w:val="1"/>
      <w:numFmt w:val="decimal"/>
      <w:lvlText w:val="%4."/>
      <w:lvlJc w:val="left"/>
      <w:pPr>
        <w:ind w:left="2880" w:hanging="360"/>
      </w:pPr>
    </w:lvl>
    <w:lvl w:ilvl="4" w:tplc="F41C6A3C">
      <w:start w:val="1"/>
      <w:numFmt w:val="lowerLetter"/>
      <w:lvlText w:val="%5."/>
      <w:lvlJc w:val="left"/>
      <w:pPr>
        <w:ind w:left="3600" w:hanging="360"/>
      </w:pPr>
    </w:lvl>
    <w:lvl w:ilvl="5" w:tplc="225EDD40">
      <w:start w:val="1"/>
      <w:numFmt w:val="lowerRoman"/>
      <w:lvlText w:val="%6."/>
      <w:lvlJc w:val="right"/>
      <w:pPr>
        <w:ind w:left="4320" w:hanging="180"/>
      </w:pPr>
    </w:lvl>
    <w:lvl w:ilvl="6" w:tplc="5BE602F4">
      <w:start w:val="1"/>
      <w:numFmt w:val="decimal"/>
      <w:lvlText w:val="%7."/>
      <w:lvlJc w:val="left"/>
      <w:pPr>
        <w:ind w:left="5040" w:hanging="360"/>
      </w:pPr>
    </w:lvl>
    <w:lvl w:ilvl="7" w:tplc="91BA20A4">
      <w:start w:val="1"/>
      <w:numFmt w:val="lowerLetter"/>
      <w:lvlText w:val="%8."/>
      <w:lvlJc w:val="left"/>
      <w:pPr>
        <w:ind w:left="5760" w:hanging="360"/>
      </w:pPr>
    </w:lvl>
    <w:lvl w:ilvl="8" w:tplc="81786324">
      <w:start w:val="1"/>
      <w:numFmt w:val="lowerRoman"/>
      <w:lvlText w:val="%9."/>
      <w:lvlJc w:val="right"/>
      <w:pPr>
        <w:ind w:left="6480" w:hanging="180"/>
      </w:pPr>
    </w:lvl>
  </w:abstractNum>
  <w:abstractNum w:abstractNumId="18" w15:restartNumberingAfterBreak="0">
    <w:nsid w:val="568E5F4A"/>
    <w:multiLevelType w:val="hybridMultilevel"/>
    <w:tmpl w:val="FFFFFFFF"/>
    <w:lvl w:ilvl="0" w:tplc="D7D81AF8">
      <w:start w:val="1"/>
      <w:numFmt w:val="lowerLetter"/>
      <w:lvlText w:val="%1."/>
      <w:lvlJc w:val="left"/>
      <w:pPr>
        <w:ind w:left="720" w:hanging="360"/>
      </w:pPr>
    </w:lvl>
    <w:lvl w:ilvl="1" w:tplc="F774DAD2">
      <w:start w:val="1"/>
      <w:numFmt w:val="lowerLetter"/>
      <w:lvlText w:val="%2."/>
      <w:lvlJc w:val="left"/>
      <w:pPr>
        <w:ind w:left="1440" w:hanging="360"/>
      </w:pPr>
    </w:lvl>
    <w:lvl w:ilvl="2" w:tplc="3046381A">
      <w:start w:val="1"/>
      <w:numFmt w:val="lowerRoman"/>
      <w:lvlText w:val="%3."/>
      <w:lvlJc w:val="right"/>
      <w:pPr>
        <w:ind w:left="2160" w:hanging="180"/>
      </w:pPr>
    </w:lvl>
    <w:lvl w:ilvl="3" w:tplc="8E422090">
      <w:start w:val="1"/>
      <w:numFmt w:val="decimal"/>
      <w:lvlText w:val="%4."/>
      <w:lvlJc w:val="left"/>
      <w:pPr>
        <w:ind w:left="2880" w:hanging="360"/>
      </w:pPr>
    </w:lvl>
    <w:lvl w:ilvl="4" w:tplc="9306FB9E">
      <w:start w:val="1"/>
      <w:numFmt w:val="lowerLetter"/>
      <w:lvlText w:val="%5."/>
      <w:lvlJc w:val="left"/>
      <w:pPr>
        <w:ind w:left="3600" w:hanging="360"/>
      </w:pPr>
    </w:lvl>
    <w:lvl w:ilvl="5" w:tplc="89F4D24C">
      <w:start w:val="1"/>
      <w:numFmt w:val="lowerRoman"/>
      <w:lvlText w:val="%6."/>
      <w:lvlJc w:val="right"/>
      <w:pPr>
        <w:ind w:left="4320" w:hanging="180"/>
      </w:pPr>
    </w:lvl>
    <w:lvl w:ilvl="6" w:tplc="64CEC872">
      <w:start w:val="1"/>
      <w:numFmt w:val="decimal"/>
      <w:lvlText w:val="%7."/>
      <w:lvlJc w:val="left"/>
      <w:pPr>
        <w:ind w:left="5040" w:hanging="360"/>
      </w:pPr>
    </w:lvl>
    <w:lvl w:ilvl="7" w:tplc="79344784">
      <w:start w:val="1"/>
      <w:numFmt w:val="lowerLetter"/>
      <w:lvlText w:val="%8."/>
      <w:lvlJc w:val="left"/>
      <w:pPr>
        <w:ind w:left="5760" w:hanging="360"/>
      </w:pPr>
    </w:lvl>
    <w:lvl w:ilvl="8" w:tplc="0FCA28D4">
      <w:start w:val="1"/>
      <w:numFmt w:val="lowerRoman"/>
      <w:lvlText w:val="%9."/>
      <w:lvlJc w:val="right"/>
      <w:pPr>
        <w:ind w:left="6480" w:hanging="180"/>
      </w:pPr>
    </w:lvl>
  </w:abstractNum>
  <w:abstractNum w:abstractNumId="19" w15:restartNumberingAfterBreak="0">
    <w:nsid w:val="5A7762F7"/>
    <w:multiLevelType w:val="hybridMultilevel"/>
    <w:tmpl w:val="DB3E9DDA"/>
    <w:lvl w:ilvl="0" w:tplc="53C29F3C">
      <w:start w:val="1"/>
      <w:numFmt w:val="lowerLetter"/>
      <w:lvlText w:val="%1."/>
      <w:lvlJc w:val="left"/>
      <w:pPr>
        <w:ind w:left="720" w:hanging="360"/>
      </w:pPr>
    </w:lvl>
    <w:lvl w:ilvl="1" w:tplc="5CEE6908">
      <w:start w:val="1"/>
      <w:numFmt w:val="lowerLetter"/>
      <w:lvlText w:val="%2."/>
      <w:lvlJc w:val="left"/>
      <w:pPr>
        <w:ind w:left="1440" w:hanging="360"/>
      </w:pPr>
    </w:lvl>
    <w:lvl w:ilvl="2" w:tplc="EBDE4146">
      <w:start w:val="1"/>
      <w:numFmt w:val="lowerRoman"/>
      <w:lvlText w:val="%3."/>
      <w:lvlJc w:val="right"/>
      <w:pPr>
        <w:ind w:left="2160" w:hanging="180"/>
      </w:pPr>
    </w:lvl>
    <w:lvl w:ilvl="3" w:tplc="84682BDC">
      <w:start w:val="1"/>
      <w:numFmt w:val="decimal"/>
      <w:lvlText w:val="%4."/>
      <w:lvlJc w:val="left"/>
      <w:pPr>
        <w:ind w:left="2880" w:hanging="360"/>
      </w:pPr>
    </w:lvl>
    <w:lvl w:ilvl="4" w:tplc="F920D7BA">
      <w:start w:val="1"/>
      <w:numFmt w:val="lowerLetter"/>
      <w:lvlText w:val="%5."/>
      <w:lvlJc w:val="left"/>
      <w:pPr>
        <w:ind w:left="3600" w:hanging="360"/>
      </w:pPr>
    </w:lvl>
    <w:lvl w:ilvl="5" w:tplc="7890CECA">
      <w:start w:val="1"/>
      <w:numFmt w:val="lowerRoman"/>
      <w:lvlText w:val="%6."/>
      <w:lvlJc w:val="right"/>
      <w:pPr>
        <w:ind w:left="4320" w:hanging="180"/>
      </w:pPr>
    </w:lvl>
    <w:lvl w:ilvl="6" w:tplc="A3487200">
      <w:start w:val="1"/>
      <w:numFmt w:val="decimal"/>
      <w:lvlText w:val="%7."/>
      <w:lvlJc w:val="left"/>
      <w:pPr>
        <w:ind w:left="5040" w:hanging="360"/>
      </w:pPr>
    </w:lvl>
    <w:lvl w:ilvl="7" w:tplc="D9483A58">
      <w:start w:val="1"/>
      <w:numFmt w:val="lowerLetter"/>
      <w:lvlText w:val="%8."/>
      <w:lvlJc w:val="left"/>
      <w:pPr>
        <w:ind w:left="5760" w:hanging="360"/>
      </w:pPr>
    </w:lvl>
    <w:lvl w:ilvl="8" w:tplc="D09A4AAC">
      <w:start w:val="1"/>
      <w:numFmt w:val="lowerRoman"/>
      <w:lvlText w:val="%9."/>
      <w:lvlJc w:val="right"/>
      <w:pPr>
        <w:ind w:left="6480" w:hanging="180"/>
      </w:pPr>
    </w:lvl>
  </w:abstractNum>
  <w:abstractNum w:abstractNumId="20" w15:restartNumberingAfterBreak="0">
    <w:nsid w:val="680F54CA"/>
    <w:multiLevelType w:val="multilevel"/>
    <w:tmpl w:val="2C7E317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E56B46"/>
    <w:multiLevelType w:val="hybridMultilevel"/>
    <w:tmpl w:val="770C9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C640A"/>
    <w:multiLevelType w:val="hybridMultilevel"/>
    <w:tmpl w:val="FFFFFFFF"/>
    <w:lvl w:ilvl="0" w:tplc="3440E802">
      <w:start w:val="1"/>
      <w:numFmt w:val="lowerLetter"/>
      <w:lvlText w:val="%1."/>
      <w:lvlJc w:val="left"/>
      <w:pPr>
        <w:ind w:left="720" w:hanging="360"/>
      </w:pPr>
    </w:lvl>
    <w:lvl w:ilvl="1" w:tplc="1E66A21C">
      <w:start w:val="1"/>
      <w:numFmt w:val="lowerLetter"/>
      <w:lvlText w:val="%2."/>
      <w:lvlJc w:val="left"/>
      <w:pPr>
        <w:ind w:left="1440" w:hanging="360"/>
      </w:pPr>
    </w:lvl>
    <w:lvl w:ilvl="2" w:tplc="B6E05A6A">
      <w:start w:val="1"/>
      <w:numFmt w:val="lowerRoman"/>
      <w:lvlText w:val="%3."/>
      <w:lvlJc w:val="right"/>
      <w:pPr>
        <w:ind w:left="2160" w:hanging="180"/>
      </w:pPr>
    </w:lvl>
    <w:lvl w:ilvl="3" w:tplc="0DE6ABCA">
      <w:start w:val="1"/>
      <w:numFmt w:val="decimal"/>
      <w:lvlText w:val="%4."/>
      <w:lvlJc w:val="left"/>
      <w:pPr>
        <w:ind w:left="2880" w:hanging="360"/>
      </w:pPr>
    </w:lvl>
    <w:lvl w:ilvl="4" w:tplc="F56258A8">
      <w:start w:val="1"/>
      <w:numFmt w:val="lowerLetter"/>
      <w:lvlText w:val="%5."/>
      <w:lvlJc w:val="left"/>
      <w:pPr>
        <w:ind w:left="3600" w:hanging="360"/>
      </w:pPr>
    </w:lvl>
    <w:lvl w:ilvl="5" w:tplc="A57401F4">
      <w:start w:val="1"/>
      <w:numFmt w:val="lowerRoman"/>
      <w:lvlText w:val="%6."/>
      <w:lvlJc w:val="right"/>
      <w:pPr>
        <w:ind w:left="4320" w:hanging="180"/>
      </w:pPr>
    </w:lvl>
    <w:lvl w:ilvl="6" w:tplc="70C22A92">
      <w:start w:val="1"/>
      <w:numFmt w:val="decimal"/>
      <w:lvlText w:val="%7."/>
      <w:lvlJc w:val="left"/>
      <w:pPr>
        <w:ind w:left="5040" w:hanging="360"/>
      </w:pPr>
    </w:lvl>
    <w:lvl w:ilvl="7" w:tplc="9C5E61D4">
      <w:start w:val="1"/>
      <w:numFmt w:val="lowerLetter"/>
      <w:lvlText w:val="%8."/>
      <w:lvlJc w:val="left"/>
      <w:pPr>
        <w:ind w:left="5760" w:hanging="360"/>
      </w:pPr>
    </w:lvl>
    <w:lvl w:ilvl="8" w:tplc="7EEEED12">
      <w:start w:val="1"/>
      <w:numFmt w:val="lowerRoman"/>
      <w:lvlText w:val="%9."/>
      <w:lvlJc w:val="right"/>
      <w:pPr>
        <w:ind w:left="6480" w:hanging="180"/>
      </w:pPr>
    </w:lvl>
  </w:abstractNum>
  <w:abstractNum w:abstractNumId="23" w15:restartNumberingAfterBreak="0">
    <w:nsid w:val="707F0235"/>
    <w:multiLevelType w:val="hybridMultilevel"/>
    <w:tmpl w:val="07C43C66"/>
    <w:lvl w:ilvl="0" w:tplc="7862C026">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25497"/>
    <w:multiLevelType w:val="hybridMultilevel"/>
    <w:tmpl w:val="EBCA2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0"/>
  </w:num>
  <w:num w:numId="4">
    <w:abstractNumId w:val="25"/>
  </w:num>
  <w:num w:numId="5">
    <w:abstractNumId w:val="3"/>
  </w:num>
  <w:num w:numId="6">
    <w:abstractNumId w:val="14"/>
  </w:num>
  <w:num w:numId="7">
    <w:abstractNumId w:val="6"/>
  </w:num>
  <w:num w:numId="8">
    <w:abstractNumId w:val="16"/>
  </w:num>
  <w:num w:numId="9">
    <w:abstractNumId w:val="19"/>
  </w:num>
  <w:num w:numId="10">
    <w:abstractNumId w:val="4"/>
  </w:num>
  <w:num w:numId="11">
    <w:abstractNumId w:val="10"/>
  </w:num>
  <w:num w:numId="12">
    <w:abstractNumId w:val="7"/>
  </w:num>
  <w:num w:numId="13">
    <w:abstractNumId w:val="18"/>
  </w:num>
  <w:num w:numId="14">
    <w:abstractNumId w:val="15"/>
  </w:num>
  <w:num w:numId="15">
    <w:abstractNumId w:val="22"/>
  </w:num>
  <w:num w:numId="16">
    <w:abstractNumId w:val="11"/>
  </w:num>
  <w:num w:numId="17">
    <w:abstractNumId w:val="13"/>
  </w:num>
  <w:num w:numId="18">
    <w:abstractNumId w:val="0"/>
  </w:num>
  <w:num w:numId="19">
    <w:abstractNumId w:val="21"/>
  </w:num>
  <w:num w:numId="20">
    <w:abstractNumId w:val="2"/>
  </w:num>
  <w:num w:numId="21">
    <w:abstractNumId w:val="23"/>
  </w:num>
  <w:num w:numId="22">
    <w:abstractNumId w:val="24"/>
  </w:num>
  <w:num w:numId="23">
    <w:abstractNumId w:val="1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3MDQ1MzA1NTYztjRS0lEKTi0uzszPAykwrAUAeS8VtywAAAA="/>
  </w:docVars>
  <w:rsids>
    <w:rsidRoot w:val="001D3E31"/>
    <w:rsid w:val="00000C19"/>
    <w:rsid w:val="00000C5B"/>
    <w:rsid w:val="0000316F"/>
    <w:rsid w:val="00004741"/>
    <w:rsid w:val="00004F95"/>
    <w:rsid w:val="00012092"/>
    <w:rsid w:val="00012103"/>
    <w:rsid w:val="00012C0C"/>
    <w:rsid w:val="0002558F"/>
    <w:rsid w:val="00026B11"/>
    <w:rsid w:val="00045B9B"/>
    <w:rsid w:val="00047A0D"/>
    <w:rsid w:val="0005337C"/>
    <w:rsid w:val="0005497F"/>
    <w:rsid w:val="00062AEA"/>
    <w:rsid w:val="00071583"/>
    <w:rsid w:val="000715A3"/>
    <w:rsid w:val="00072354"/>
    <w:rsid w:val="00076B3D"/>
    <w:rsid w:val="00082183"/>
    <w:rsid w:val="000A0BF2"/>
    <w:rsid w:val="000A6E81"/>
    <w:rsid w:val="000B2959"/>
    <w:rsid w:val="000D5553"/>
    <w:rsid w:val="000E6C84"/>
    <w:rsid w:val="000E6F37"/>
    <w:rsid w:val="000F0FE7"/>
    <w:rsid w:val="000F1CBB"/>
    <w:rsid w:val="00100CF4"/>
    <w:rsid w:val="00111FF3"/>
    <w:rsid w:val="00113F36"/>
    <w:rsid w:val="0011610B"/>
    <w:rsid w:val="001207F7"/>
    <w:rsid w:val="00121ED3"/>
    <w:rsid w:val="0013212D"/>
    <w:rsid w:val="00147342"/>
    <w:rsid w:val="00161458"/>
    <w:rsid w:val="0016387A"/>
    <w:rsid w:val="00182791"/>
    <w:rsid w:val="00186B34"/>
    <w:rsid w:val="0019041F"/>
    <w:rsid w:val="001A2014"/>
    <w:rsid w:val="001B0BEC"/>
    <w:rsid w:val="001B3B65"/>
    <w:rsid w:val="001B6850"/>
    <w:rsid w:val="001C1811"/>
    <w:rsid w:val="001C4FBF"/>
    <w:rsid w:val="001D0D9B"/>
    <w:rsid w:val="001D293C"/>
    <w:rsid w:val="001D39B4"/>
    <w:rsid w:val="001D3E31"/>
    <w:rsid w:val="001E20BA"/>
    <w:rsid w:val="001E5A19"/>
    <w:rsid w:val="001F39D5"/>
    <w:rsid w:val="001F7C4F"/>
    <w:rsid w:val="002109E4"/>
    <w:rsid w:val="00212111"/>
    <w:rsid w:val="00215006"/>
    <w:rsid w:val="00220665"/>
    <w:rsid w:val="00222AE2"/>
    <w:rsid w:val="00226E38"/>
    <w:rsid w:val="0023500D"/>
    <w:rsid w:val="00243572"/>
    <w:rsid w:val="002435A2"/>
    <w:rsid w:val="00246FEE"/>
    <w:rsid w:val="00254E57"/>
    <w:rsid w:val="00255B48"/>
    <w:rsid w:val="0025608A"/>
    <w:rsid w:val="002602EC"/>
    <w:rsid w:val="002712E0"/>
    <w:rsid w:val="00277F87"/>
    <w:rsid w:val="002953F4"/>
    <w:rsid w:val="002A6F05"/>
    <w:rsid w:val="002B3067"/>
    <w:rsid w:val="002B5A1E"/>
    <w:rsid w:val="002B5CA0"/>
    <w:rsid w:val="002C3A5D"/>
    <w:rsid w:val="002D352B"/>
    <w:rsid w:val="002D642C"/>
    <w:rsid w:val="002E15C0"/>
    <w:rsid w:val="002E3C4D"/>
    <w:rsid w:val="002E5BAB"/>
    <w:rsid w:val="002E7B81"/>
    <w:rsid w:val="002F5AC5"/>
    <w:rsid w:val="003027D5"/>
    <w:rsid w:val="00312577"/>
    <w:rsid w:val="00313272"/>
    <w:rsid w:val="003158B4"/>
    <w:rsid w:val="00321949"/>
    <w:rsid w:val="0034357C"/>
    <w:rsid w:val="00364115"/>
    <w:rsid w:val="00365123"/>
    <w:rsid w:val="00371338"/>
    <w:rsid w:val="003738D7"/>
    <w:rsid w:val="00377036"/>
    <w:rsid w:val="00387D2B"/>
    <w:rsid w:val="00394DB0"/>
    <w:rsid w:val="003A436C"/>
    <w:rsid w:val="003B5652"/>
    <w:rsid w:val="003B676D"/>
    <w:rsid w:val="003D33B9"/>
    <w:rsid w:val="00417C01"/>
    <w:rsid w:val="00425D78"/>
    <w:rsid w:val="00425EE7"/>
    <w:rsid w:val="00442078"/>
    <w:rsid w:val="00447A94"/>
    <w:rsid w:val="00457C7C"/>
    <w:rsid w:val="00460249"/>
    <w:rsid w:val="00461E45"/>
    <w:rsid w:val="0046336A"/>
    <w:rsid w:val="00472FC3"/>
    <w:rsid w:val="00474DB4"/>
    <w:rsid w:val="004821B3"/>
    <w:rsid w:val="00482C8D"/>
    <w:rsid w:val="0049443F"/>
    <w:rsid w:val="00495FA6"/>
    <w:rsid w:val="004B1A9D"/>
    <w:rsid w:val="004B622B"/>
    <w:rsid w:val="004D04CF"/>
    <w:rsid w:val="004D2943"/>
    <w:rsid w:val="004E6450"/>
    <w:rsid w:val="004E74BB"/>
    <w:rsid w:val="0050317D"/>
    <w:rsid w:val="0050614A"/>
    <w:rsid w:val="00510BB3"/>
    <w:rsid w:val="0052036E"/>
    <w:rsid w:val="0052669F"/>
    <w:rsid w:val="00535A9A"/>
    <w:rsid w:val="00537E12"/>
    <w:rsid w:val="00542990"/>
    <w:rsid w:val="00546B99"/>
    <w:rsid w:val="00560189"/>
    <w:rsid w:val="00570CB9"/>
    <w:rsid w:val="00581598"/>
    <w:rsid w:val="005A6383"/>
    <w:rsid w:val="005C74F7"/>
    <w:rsid w:val="005C7797"/>
    <w:rsid w:val="005D32D4"/>
    <w:rsid w:val="005F4466"/>
    <w:rsid w:val="005F5D70"/>
    <w:rsid w:val="005F6069"/>
    <w:rsid w:val="005F6126"/>
    <w:rsid w:val="00604E78"/>
    <w:rsid w:val="00606899"/>
    <w:rsid w:val="006068A1"/>
    <w:rsid w:val="006073F7"/>
    <w:rsid w:val="006208F5"/>
    <w:rsid w:val="00624DAD"/>
    <w:rsid w:val="006250EC"/>
    <w:rsid w:val="0063296C"/>
    <w:rsid w:val="00633D3F"/>
    <w:rsid w:val="00640AEA"/>
    <w:rsid w:val="00645218"/>
    <w:rsid w:val="006463AB"/>
    <w:rsid w:val="006578F2"/>
    <w:rsid w:val="00666794"/>
    <w:rsid w:val="00674E53"/>
    <w:rsid w:val="00675002"/>
    <w:rsid w:val="00682154"/>
    <w:rsid w:val="00683F0B"/>
    <w:rsid w:val="006965E8"/>
    <w:rsid w:val="006A60F1"/>
    <w:rsid w:val="006B0BD9"/>
    <w:rsid w:val="006D01E5"/>
    <w:rsid w:val="006E3C7C"/>
    <w:rsid w:val="006E72E1"/>
    <w:rsid w:val="00704994"/>
    <w:rsid w:val="00706EB9"/>
    <w:rsid w:val="00710AE6"/>
    <w:rsid w:val="00713BA4"/>
    <w:rsid w:val="00714AE4"/>
    <w:rsid w:val="00717EBC"/>
    <w:rsid w:val="00721E57"/>
    <w:rsid w:val="0073085E"/>
    <w:rsid w:val="00731283"/>
    <w:rsid w:val="00731BB0"/>
    <w:rsid w:val="0074137D"/>
    <w:rsid w:val="0074158B"/>
    <w:rsid w:val="0074716C"/>
    <w:rsid w:val="00747557"/>
    <w:rsid w:val="00751CCD"/>
    <w:rsid w:val="00753012"/>
    <w:rsid w:val="007579D3"/>
    <w:rsid w:val="00797AF0"/>
    <w:rsid w:val="007A5063"/>
    <w:rsid w:val="007A6FA1"/>
    <w:rsid w:val="007A76F7"/>
    <w:rsid w:val="007B22B3"/>
    <w:rsid w:val="007B547A"/>
    <w:rsid w:val="007C1F16"/>
    <w:rsid w:val="007D02A4"/>
    <w:rsid w:val="007E57EE"/>
    <w:rsid w:val="007F1620"/>
    <w:rsid w:val="007F3C88"/>
    <w:rsid w:val="007F46F1"/>
    <w:rsid w:val="008112CB"/>
    <w:rsid w:val="00811D92"/>
    <w:rsid w:val="00817910"/>
    <w:rsid w:val="00822D1B"/>
    <w:rsid w:val="008243CD"/>
    <w:rsid w:val="00825506"/>
    <w:rsid w:val="00833E75"/>
    <w:rsid w:val="008359DA"/>
    <w:rsid w:val="00835C1F"/>
    <w:rsid w:val="008440D0"/>
    <w:rsid w:val="00844FBB"/>
    <w:rsid w:val="00846642"/>
    <w:rsid w:val="00847D7E"/>
    <w:rsid w:val="0085180A"/>
    <w:rsid w:val="00851AC8"/>
    <w:rsid w:val="00852A8D"/>
    <w:rsid w:val="008572B0"/>
    <w:rsid w:val="00873602"/>
    <w:rsid w:val="0088765D"/>
    <w:rsid w:val="008876E5"/>
    <w:rsid w:val="0089113C"/>
    <w:rsid w:val="0089121B"/>
    <w:rsid w:val="00893B2A"/>
    <w:rsid w:val="00894350"/>
    <w:rsid w:val="008944F0"/>
    <w:rsid w:val="008A0F5C"/>
    <w:rsid w:val="008A616A"/>
    <w:rsid w:val="008B1B57"/>
    <w:rsid w:val="008B329A"/>
    <w:rsid w:val="008C2840"/>
    <w:rsid w:val="008C4166"/>
    <w:rsid w:val="008D16A0"/>
    <w:rsid w:val="008D1D5F"/>
    <w:rsid w:val="008D39B9"/>
    <w:rsid w:val="008D7C8F"/>
    <w:rsid w:val="008E5760"/>
    <w:rsid w:val="008F388E"/>
    <w:rsid w:val="008F4B83"/>
    <w:rsid w:val="00917C52"/>
    <w:rsid w:val="00927259"/>
    <w:rsid w:val="009345C8"/>
    <w:rsid w:val="00946925"/>
    <w:rsid w:val="009520A6"/>
    <w:rsid w:val="0095233F"/>
    <w:rsid w:val="00960B44"/>
    <w:rsid w:val="009634D7"/>
    <w:rsid w:val="0098776F"/>
    <w:rsid w:val="00990B54"/>
    <w:rsid w:val="00990D09"/>
    <w:rsid w:val="00996B44"/>
    <w:rsid w:val="00996C66"/>
    <w:rsid w:val="009B0A11"/>
    <w:rsid w:val="009B5929"/>
    <w:rsid w:val="009C3A99"/>
    <w:rsid w:val="009C3BC8"/>
    <w:rsid w:val="009D585E"/>
    <w:rsid w:val="009E082A"/>
    <w:rsid w:val="009E32CF"/>
    <w:rsid w:val="009F2D43"/>
    <w:rsid w:val="00A0264D"/>
    <w:rsid w:val="00A12B0C"/>
    <w:rsid w:val="00A15F3E"/>
    <w:rsid w:val="00A17EF6"/>
    <w:rsid w:val="00A25784"/>
    <w:rsid w:val="00A30B8A"/>
    <w:rsid w:val="00A30CC6"/>
    <w:rsid w:val="00A32D30"/>
    <w:rsid w:val="00A43F3A"/>
    <w:rsid w:val="00A50177"/>
    <w:rsid w:val="00A52632"/>
    <w:rsid w:val="00A622BC"/>
    <w:rsid w:val="00A7091B"/>
    <w:rsid w:val="00A8369F"/>
    <w:rsid w:val="00A86842"/>
    <w:rsid w:val="00A872AC"/>
    <w:rsid w:val="00A91353"/>
    <w:rsid w:val="00AC1392"/>
    <w:rsid w:val="00AC7324"/>
    <w:rsid w:val="00AC76E6"/>
    <w:rsid w:val="00AD1D50"/>
    <w:rsid w:val="00AE0D3A"/>
    <w:rsid w:val="00AE4BDA"/>
    <w:rsid w:val="00AE7536"/>
    <w:rsid w:val="00AF6974"/>
    <w:rsid w:val="00B01EBF"/>
    <w:rsid w:val="00B07BD3"/>
    <w:rsid w:val="00B110BF"/>
    <w:rsid w:val="00B118C7"/>
    <w:rsid w:val="00B131FD"/>
    <w:rsid w:val="00B24C02"/>
    <w:rsid w:val="00B26346"/>
    <w:rsid w:val="00B31374"/>
    <w:rsid w:val="00B33C3B"/>
    <w:rsid w:val="00B353A8"/>
    <w:rsid w:val="00B5555F"/>
    <w:rsid w:val="00B60346"/>
    <w:rsid w:val="00B60C07"/>
    <w:rsid w:val="00B6467E"/>
    <w:rsid w:val="00B6715F"/>
    <w:rsid w:val="00B70954"/>
    <w:rsid w:val="00B749F8"/>
    <w:rsid w:val="00B85968"/>
    <w:rsid w:val="00B911E2"/>
    <w:rsid w:val="00B92305"/>
    <w:rsid w:val="00B9345B"/>
    <w:rsid w:val="00B961CF"/>
    <w:rsid w:val="00B9674C"/>
    <w:rsid w:val="00B96A01"/>
    <w:rsid w:val="00B9A35E"/>
    <w:rsid w:val="00BA2F1E"/>
    <w:rsid w:val="00BA4E68"/>
    <w:rsid w:val="00BB33F3"/>
    <w:rsid w:val="00BB5029"/>
    <w:rsid w:val="00BB64AD"/>
    <w:rsid w:val="00BC01DD"/>
    <w:rsid w:val="00BE221D"/>
    <w:rsid w:val="00BF008E"/>
    <w:rsid w:val="00BF0334"/>
    <w:rsid w:val="00C06BBD"/>
    <w:rsid w:val="00C17B33"/>
    <w:rsid w:val="00C17C8F"/>
    <w:rsid w:val="00C265F3"/>
    <w:rsid w:val="00C30ED9"/>
    <w:rsid w:val="00C43382"/>
    <w:rsid w:val="00C449EF"/>
    <w:rsid w:val="00C47025"/>
    <w:rsid w:val="00C51805"/>
    <w:rsid w:val="00C5320D"/>
    <w:rsid w:val="00C5433D"/>
    <w:rsid w:val="00C6151C"/>
    <w:rsid w:val="00C63E85"/>
    <w:rsid w:val="00C6644E"/>
    <w:rsid w:val="00C72556"/>
    <w:rsid w:val="00C850EC"/>
    <w:rsid w:val="00C8563B"/>
    <w:rsid w:val="00C8655A"/>
    <w:rsid w:val="00C947B3"/>
    <w:rsid w:val="00C95E89"/>
    <w:rsid w:val="00CB24F8"/>
    <w:rsid w:val="00CB44B7"/>
    <w:rsid w:val="00CB7935"/>
    <w:rsid w:val="00CC047A"/>
    <w:rsid w:val="00CC0FA8"/>
    <w:rsid w:val="00CD1838"/>
    <w:rsid w:val="00CD4385"/>
    <w:rsid w:val="00CD5075"/>
    <w:rsid w:val="00CD57BD"/>
    <w:rsid w:val="00D01AD1"/>
    <w:rsid w:val="00D0789A"/>
    <w:rsid w:val="00D1316F"/>
    <w:rsid w:val="00D16EAE"/>
    <w:rsid w:val="00D26A77"/>
    <w:rsid w:val="00D3134B"/>
    <w:rsid w:val="00D35C94"/>
    <w:rsid w:val="00D42345"/>
    <w:rsid w:val="00D434C8"/>
    <w:rsid w:val="00D43926"/>
    <w:rsid w:val="00D45012"/>
    <w:rsid w:val="00D45894"/>
    <w:rsid w:val="00D45FB4"/>
    <w:rsid w:val="00D46ADA"/>
    <w:rsid w:val="00D5499E"/>
    <w:rsid w:val="00D54D42"/>
    <w:rsid w:val="00D55A69"/>
    <w:rsid w:val="00D5623C"/>
    <w:rsid w:val="00D73CA4"/>
    <w:rsid w:val="00D77810"/>
    <w:rsid w:val="00D80530"/>
    <w:rsid w:val="00D81A20"/>
    <w:rsid w:val="00D863EF"/>
    <w:rsid w:val="00D87AC9"/>
    <w:rsid w:val="00D90F5A"/>
    <w:rsid w:val="00D96623"/>
    <w:rsid w:val="00DA12A4"/>
    <w:rsid w:val="00DA34D7"/>
    <w:rsid w:val="00DA3DC4"/>
    <w:rsid w:val="00DA51F8"/>
    <w:rsid w:val="00DB090D"/>
    <w:rsid w:val="00DC6751"/>
    <w:rsid w:val="00DD0B37"/>
    <w:rsid w:val="00DD163B"/>
    <w:rsid w:val="00DD506D"/>
    <w:rsid w:val="00DD57B1"/>
    <w:rsid w:val="00DD7768"/>
    <w:rsid w:val="00DE023D"/>
    <w:rsid w:val="00DE0605"/>
    <w:rsid w:val="00DE28F8"/>
    <w:rsid w:val="00DE372E"/>
    <w:rsid w:val="00DE69D7"/>
    <w:rsid w:val="00DE73F9"/>
    <w:rsid w:val="00E0081C"/>
    <w:rsid w:val="00E00C90"/>
    <w:rsid w:val="00E0109E"/>
    <w:rsid w:val="00E03E7B"/>
    <w:rsid w:val="00E05959"/>
    <w:rsid w:val="00E0A618"/>
    <w:rsid w:val="00E172A5"/>
    <w:rsid w:val="00E25C83"/>
    <w:rsid w:val="00E2799A"/>
    <w:rsid w:val="00E32768"/>
    <w:rsid w:val="00E36BA8"/>
    <w:rsid w:val="00E36E35"/>
    <w:rsid w:val="00E57D73"/>
    <w:rsid w:val="00E65B60"/>
    <w:rsid w:val="00E66EF2"/>
    <w:rsid w:val="00E67A71"/>
    <w:rsid w:val="00E67AA7"/>
    <w:rsid w:val="00E7393E"/>
    <w:rsid w:val="00E82C4F"/>
    <w:rsid w:val="00E83611"/>
    <w:rsid w:val="00EB49AF"/>
    <w:rsid w:val="00EC051C"/>
    <w:rsid w:val="00ED0DF5"/>
    <w:rsid w:val="00ED5EB9"/>
    <w:rsid w:val="00ED6530"/>
    <w:rsid w:val="00EE599D"/>
    <w:rsid w:val="00EF2183"/>
    <w:rsid w:val="00EF2DDA"/>
    <w:rsid w:val="00EF6C57"/>
    <w:rsid w:val="00F003C3"/>
    <w:rsid w:val="00F03022"/>
    <w:rsid w:val="00F07036"/>
    <w:rsid w:val="00F07786"/>
    <w:rsid w:val="00F11448"/>
    <w:rsid w:val="00F253EE"/>
    <w:rsid w:val="00F35AAE"/>
    <w:rsid w:val="00F45AD0"/>
    <w:rsid w:val="00F50B18"/>
    <w:rsid w:val="00F56ADA"/>
    <w:rsid w:val="00F7182F"/>
    <w:rsid w:val="00F8054F"/>
    <w:rsid w:val="00F80792"/>
    <w:rsid w:val="00F826C6"/>
    <w:rsid w:val="00F82FA1"/>
    <w:rsid w:val="00F93F17"/>
    <w:rsid w:val="00F974E1"/>
    <w:rsid w:val="00FA390C"/>
    <w:rsid w:val="00FB4A29"/>
    <w:rsid w:val="00FE53AA"/>
    <w:rsid w:val="00FF41E5"/>
    <w:rsid w:val="00FF4242"/>
    <w:rsid w:val="0106AEE7"/>
    <w:rsid w:val="0269255E"/>
    <w:rsid w:val="029C62EC"/>
    <w:rsid w:val="038E4B66"/>
    <w:rsid w:val="03B07858"/>
    <w:rsid w:val="06EF17D7"/>
    <w:rsid w:val="0702AD2D"/>
    <w:rsid w:val="081CA7D5"/>
    <w:rsid w:val="08528E01"/>
    <w:rsid w:val="09F452AF"/>
    <w:rsid w:val="0A70B1B6"/>
    <w:rsid w:val="0B3B203A"/>
    <w:rsid w:val="0B902310"/>
    <w:rsid w:val="0D02E766"/>
    <w:rsid w:val="0E4E7A4E"/>
    <w:rsid w:val="0E9C756E"/>
    <w:rsid w:val="1330DE91"/>
    <w:rsid w:val="14684CDF"/>
    <w:rsid w:val="16F8738E"/>
    <w:rsid w:val="181CCA70"/>
    <w:rsid w:val="1840A5FC"/>
    <w:rsid w:val="185D6B41"/>
    <w:rsid w:val="1A794F4F"/>
    <w:rsid w:val="1B240D36"/>
    <w:rsid w:val="1B3C0D1E"/>
    <w:rsid w:val="1C1EE738"/>
    <w:rsid w:val="1C9D96F1"/>
    <w:rsid w:val="1DF082C5"/>
    <w:rsid w:val="1F3190D0"/>
    <w:rsid w:val="1F70C34E"/>
    <w:rsid w:val="21916C90"/>
    <w:rsid w:val="26C50667"/>
    <w:rsid w:val="2729B07D"/>
    <w:rsid w:val="27AE7153"/>
    <w:rsid w:val="27DE500B"/>
    <w:rsid w:val="27DEB4B2"/>
    <w:rsid w:val="2826B15C"/>
    <w:rsid w:val="2936586D"/>
    <w:rsid w:val="29E65361"/>
    <w:rsid w:val="2B256637"/>
    <w:rsid w:val="2CE179EE"/>
    <w:rsid w:val="2D93E3A8"/>
    <w:rsid w:val="2F0738FB"/>
    <w:rsid w:val="2FFB0C32"/>
    <w:rsid w:val="31AC817B"/>
    <w:rsid w:val="33418022"/>
    <w:rsid w:val="33D2149F"/>
    <w:rsid w:val="3412F00D"/>
    <w:rsid w:val="343C81E2"/>
    <w:rsid w:val="36818973"/>
    <w:rsid w:val="3683A8B8"/>
    <w:rsid w:val="38FD841A"/>
    <w:rsid w:val="39923482"/>
    <w:rsid w:val="39CB38BB"/>
    <w:rsid w:val="39DB156E"/>
    <w:rsid w:val="3ABC44BA"/>
    <w:rsid w:val="3AEC9925"/>
    <w:rsid w:val="3C085327"/>
    <w:rsid w:val="3D4BE921"/>
    <w:rsid w:val="4086B111"/>
    <w:rsid w:val="414397BE"/>
    <w:rsid w:val="41532F89"/>
    <w:rsid w:val="43D41917"/>
    <w:rsid w:val="45BD06DD"/>
    <w:rsid w:val="45EE7D88"/>
    <w:rsid w:val="4606F5FA"/>
    <w:rsid w:val="47215C80"/>
    <w:rsid w:val="484F5248"/>
    <w:rsid w:val="48EB8C24"/>
    <w:rsid w:val="4941E945"/>
    <w:rsid w:val="49BC0DE6"/>
    <w:rsid w:val="4A1B4CEB"/>
    <w:rsid w:val="4B4875AA"/>
    <w:rsid w:val="4B754AF3"/>
    <w:rsid w:val="4BBC9FC2"/>
    <w:rsid w:val="4DD48E3C"/>
    <w:rsid w:val="506AEA63"/>
    <w:rsid w:val="513A6608"/>
    <w:rsid w:val="53C54367"/>
    <w:rsid w:val="54BE738F"/>
    <w:rsid w:val="555BE3F9"/>
    <w:rsid w:val="5587DAC4"/>
    <w:rsid w:val="55AA9F70"/>
    <w:rsid w:val="5843CCAC"/>
    <w:rsid w:val="58975A79"/>
    <w:rsid w:val="59CA4564"/>
    <w:rsid w:val="5A5A3DBA"/>
    <w:rsid w:val="5C41698C"/>
    <w:rsid w:val="5C7E6A85"/>
    <w:rsid w:val="5CF2CF94"/>
    <w:rsid w:val="5EC76B71"/>
    <w:rsid w:val="5F30AC2F"/>
    <w:rsid w:val="5FE013AE"/>
    <w:rsid w:val="6104A277"/>
    <w:rsid w:val="615C0A2D"/>
    <w:rsid w:val="62166301"/>
    <w:rsid w:val="6302B893"/>
    <w:rsid w:val="63C43242"/>
    <w:rsid w:val="647239C8"/>
    <w:rsid w:val="64E765C7"/>
    <w:rsid w:val="66F4AFC7"/>
    <w:rsid w:val="67ADD523"/>
    <w:rsid w:val="6805F0F0"/>
    <w:rsid w:val="6945AAEB"/>
    <w:rsid w:val="69C3244E"/>
    <w:rsid w:val="6A1719A3"/>
    <w:rsid w:val="6B0F4FD7"/>
    <w:rsid w:val="6B10D0E3"/>
    <w:rsid w:val="6C3E39A3"/>
    <w:rsid w:val="6C8AA668"/>
    <w:rsid w:val="6D4C4AFC"/>
    <w:rsid w:val="6E6FF5AC"/>
    <w:rsid w:val="6EC24809"/>
    <w:rsid w:val="6FA56122"/>
    <w:rsid w:val="705E186A"/>
    <w:rsid w:val="764E0A0F"/>
    <w:rsid w:val="765717C9"/>
    <w:rsid w:val="7665ED51"/>
    <w:rsid w:val="7781017A"/>
    <w:rsid w:val="77D99A86"/>
    <w:rsid w:val="79900B67"/>
    <w:rsid w:val="7A21F6E3"/>
    <w:rsid w:val="7C1FE76F"/>
    <w:rsid w:val="7C2B171B"/>
    <w:rsid w:val="7C9B5CFD"/>
    <w:rsid w:val="7D833994"/>
    <w:rsid w:val="7D94D109"/>
    <w:rsid w:val="7FBCE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37396"/>
  <w15:chartTrackingRefBased/>
  <w15:docId w15:val="{B2D0B976-67C5-4C17-885F-D37B5CC3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1D3E31"/>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1D3E31"/>
    <w:rPr>
      <w:rFonts w:eastAsiaTheme="minorEastAsia" w:cs="Times New Roman"/>
    </w:rPr>
  </w:style>
  <w:style w:type="table" w:styleId="TableGrid">
    <w:name w:val="Table Grid"/>
    <w:basedOn w:val="TableNormal"/>
    <w:uiPriority w:val="39"/>
    <w:rsid w:val="001D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D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F3"/>
    <w:rPr>
      <w:rFonts w:ascii="Segoe UI" w:hAnsi="Segoe UI" w:cs="Segoe UI"/>
      <w:sz w:val="18"/>
      <w:szCs w:val="18"/>
    </w:rPr>
  </w:style>
  <w:style w:type="character" w:styleId="CommentReference">
    <w:name w:val="annotation reference"/>
    <w:basedOn w:val="DefaultParagraphFont"/>
    <w:uiPriority w:val="99"/>
    <w:semiHidden/>
    <w:unhideWhenUsed/>
    <w:rsid w:val="00A622BC"/>
    <w:rPr>
      <w:sz w:val="16"/>
      <w:szCs w:val="16"/>
    </w:rPr>
  </w:style>
  <w:style w:type="paragraph" w:styleId="CommentText">
    <w:name w:val="annotation text"/>
    <w:basedOn w:val="Normal"/>
    <w:link w:val="CommentTextChar"/>
    <w:uiPriority w:val="99"/>
    <w:unhideWhenUsed/>
    <w:rsid w:val="00A622BC"/>
    <w:rPr>
      <w:sz w:val="20"/>
      <w:szCs w:val="20"/>
    </w:rPr>
  </w:style>
  <w:style w:type="character" w:customStyle="1" w:styleId="CommentTextChar">
    <w:name w:val="Comment Text Char"/>
    <w:basedOn w:val="DefaultParagraphFont"/>
    <w:link w:val="CommentText"/>
    <w:uiPriority w:val="99"/>
    <w:rsid w:val="00A622BC"/>
    <w:rPr>
      <w:sz w:val="20"/>
      <w:szCs w:val="20"/>
    </w:rPr>
  </w:style>
  <w:style w:type="paragraph" w:styleId="CommentSubject">
    <w:name w:val="annotation subject"/>
    <w:basedOn w:val="CommentText"/>
    <w:next w:val="CommentText"/>
    <w:link w:val="CommentSubjectChar"/>
    <w:uiPriority w:val="99"/>
    <w:semiHidden/>
    <w:unhideWhenUsed/>
    <w:rsid w:val="00A622BC"/>
    <w:rPr>
      <w:b/>
      <w:bCs/>
    </w:rPr>
  </w:style>
  <w:style w:type="character" w:customStyle="1" w:styleId="CommentSubjectChar">
    <w:name w:val="Comment Subject Char"/>
    <w:basedOn w:val="CommentTextChar"/>
    <w:link w:val="CommentSubject"/>
    <w:uiPriority w:val="99"/>
    <w:semiHidden/>
    <w:rsid w:val="00A622BC"/>
    <w:rPr>
      <w:b/>
      <w:bCs/>
      <w:sz w:val="20"/>
      <w:szCs w:val="20"/>
    </w:rPr>
  </w:style>
  <w:style w:type="paragraph" w:styleId="Header">
    <w:name w:val="header"/>
    <w:basedOn w:val="Normal"/>
    <w:link w:val="HeaderChar"/>
    <w:uiPriority w:val="99"/>
    <w:unhideWhenUsed/>
    <w:rsid w:val="00186B34"/>
    <w:pPr>
      <w:tabs>
        <w:tab w:val="center" w:pos="4680"/>
        <w:tab w:val="right" w:pos="9360"/>
      </w:tabs>
    </w:pPr>
  </w:style>
  <w:style w:type="character" w:customStyle="1" w:styleId="HeaderChar">
    <w:name w:val="Header Char"/>
    <w:basedOn w:val="DefaultParagraphFont"/>
    <w:link w:val="Header"/>
    <w:uiPriority w:val="99"/>
    <w:rsid w:val="00186B34"/>
  </w:style>
  <w:style w:type="paragraph" w:styleId="Footer">
    <w:name w:val="footer"/>
    <w:basedOn w:val="Normal"/>
    <w:link w:val="FooterChar"/>
    <w:uiPriority w:val="99"/>
    <w:unhideWhenUsed/>
    <w:rsid w:val="00186B34"/>
    <w:pPr>
      <w:tabs>
        <w:tab w:val="center" w:pos="4680"/>
        <w:tab w:val="right" w:pos="9360"/>
      </w:tabs>
    </w:pPr>
  </w:style>
  <w:style w:type="character" w:customStyle="1" w:styleId="FooterChar">
    <w:name w:val="Footer Char"/>
    <w:basedOn w:val="DefaultParagraphFont"/>
    <w:link w:val="Footer"/>
    <w:uiPriority w:val="99"/>
    <w:rsid w:val="00186B34"/>
  </w:style>
  <w:style w:type="paragraph" w:styleId="Revision">
    <w:name w:val="Revision"/>
    <w:hidden/>
    <w:uiPriority w:val="99"/>
    <w:semiHidden/>
    <w:rsid w:val="00425EE7"/>
    <w:pPr>
      <w:spacing w:after="0" w:line="240" w:lineRule="auto"/>
    </w:pPr>
  </w:style>
  <w:style w:type="paragraph" w:customStyle="1" w:styleId="ModelNrmlSingle">
    <w:name w:val="ModelNrmlSingle"/>
    <w:basedOn w:val="Normal"/>
    <w:rsid w:val="00371338"/>
    <w:pPr>
      <w:spacing w:after="240"/>
      <w:ind w:firstLine="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7BFA90840AC545BDA2A7FD7FD9F422" ma:contentTypeVersion="7" ma:contentTypeDescription="Create a new document." ma:contentTypeScope="" ma:versionID="dbf48e9bc31a6229c591779b666626f3">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96D6D-39AD-4D19-9AFB-669878E0278A}">
  <ds:schemaRefs>
    <ds:schemaRef ds:uri="http://schemas.microsoft.com/sharepoint/v3/contenttype/forms"/>
  </ds:schemaRefs>
</ds:datastoreItem>
</file>

<file path=customXml/itemProps2.xml><?xml version="1.0" encoding="utf-8"?>
<ds:datastoreItem xmlns:ds="http://schemas.openxmlformats.org/officeDocument/2006/customXml" ds:itemID="{2F5A00BD-E5CD-4927-BA5D-C0FF34066A53}">
  <ds:schemaRefs>
    <ds:schemaRef ds:uri="http://schemas.openxmlformats.org/officeDocument/2006/bibliography"/>
  </ds:schemaRefs>
</ds:datastoreItem>
</file>

<file path=customXml/itemProps3.xml><?xml version="1.0" encoding="utf-8"?>
<ds:datastoreItem xmlns:ds="http://schemas.openxmlformats.org/officeDocument/2006/customXml" ds:itemID="{0A6A134C-BB83-4211-A840-CAF130F72A8C}">
  <ds:schemaRefs>
    <ds:schemaRef ds:uri="http://schemas.microsoft.com/office/2006/metadata/properties"/>
    <ds:schemaRef ds:uri="http://schemas.microsoft.com/office/infopath/2007/PartnerControls"/>
    <ds:schemaRef ds:uri="52d5b4a1-3c34-4660-a89d-7eb0c1c6bb77"/>
  </ds:schemaRefs>
</ds:datastoreItem>
</file>

<file path=customXml/itemProps4.xml><?xml version="1.0" encoding="utf-8"?>
<ds:datastoreItem xmlns:ds="http://schemas.openxmlformats.org/officeDocument/2006/customXml" ds:itemID="{A772B1C0-7BC0-44B2-A27B-0293B093B54C}"/>
</file>

<file path=docProps/app.xml><?xml version="1.0" encoding="utf-8"?>
<Properties xmlns="http://schemas.openxmlformats.org/officeDocument/2006/extended-properties" xmlns:vt="http://schemas.openxmlformats.org/officeDocument/2006/docPropsVTypes">
  <Template>Normal.dotm</Template>
  <TotalTime>0</TotalTime>
  <Pages>9</Pages>
  <Words>2721</Words>
  <Characters>15511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Joy Iganya Agene</dc:creator>
  <cp:keywords/>
  <dc:description/>
  <cp:lastModifiedBy>Cindy Ijeoma Ikeaka</cp:lastModifiedBy>
  <cp:revision>2</cp:revision>
  <dcterms:created xsi:type="dcterms:W3CDTF">2021-08-19T05:07:00Z</dcterms:created>
  <dcterms:modified xsi:type="dcterms:W3CDTF">2021-08-19T05:07:00Z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0x010100497BFA90840AC545BDA2A7FD7FD9F422</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P177076</vt:lpwstr>
  </property>
  <property fmtid="{D5CDD505-2E9C-101B-9397-08002B2CF9AE}" pid="9" name="Task ID">
    <vt:lpwstr>PRC0041017</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APR:3.0,NEG:11.0,NEG:13.0,APR:15.0,APR:5.0</vt:lpwstr>
  </property>
  <property fmtid="{D5CDD505-2E9C-101B-9397-08002B2CF9AE}" pid="13" name="DisclosedVersion">
    <vt:lpwstr>APR:4.0,NEG:12.0,NEG:14.0,APR:16.0,APR:6.0</vt:lpwstr>
  </property>
</Properties>
</file>