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3615CB" w:rsidRPr="00EF1B76" w:rsidP="00D846D2" w14:paraId="7D14694B" w14:textId="77777777">
      <w:pPr>
        <w:spacing w:line="276" w:lineRule="auto"/>
        <w:jc w:val="center"/>
        <w:rPr>
          <w:rFonts w:asciiTheme="minorHAnsi" w:hAnsiTheme="minorHAnsi"/>
          <w:spacing w:val="-2"/>
          <w:sz w:val="22"/>
        </w:rPr>
      </w:pPr>
      <w:r w:rsidRPr="00EF1B76">
        <w:rPr>
          <w:rFonts w:asciiTheme="minorHAnsi" w:hAnsiTheme="minorHAnsi"/>
          <w:spacing w:val="-2"/>
          <w:sz w:val="22"/>
        </w:rPr>
        <w:t>Document of</w:t>
      </w:r>
    </w:p>
    <w:p w:rsidR="003615CB" w:rsidP="00D846D2" w14:paraId="13184A53" w14:textId="77777777">
      <w:pPr>
        <w:spacing w:line="276" w:lineRule="auto"/>
        <w:jc w:val="center"/>
        <w:rPr>
          <w:rFonts w:asciiTheme="minorHAnsi" w:hAnsiTheme="minorHAnsi"/>
          <w:b/>
          <w:spacing w:val="-2"/>
          <w:sz w:val="28"/>
        </w:rPr>
      </w:pPr>
      <w:r>
        <w:rPr>
          <w:rFonts w:asciiTheme="minorHAnsi" w:hAnsiTheme="minorHAnsi"/>
          <w:b/>
          <w:spacing w:val="-1"/>
          <w:sz w:val="28"/>
        </w:rPr>
        <w:t>The World</w:t>
      </w:r>
      <w:r>
        <w:rPr>
          <w:rFonts w:asciiTheme="minorHAnsi" w:hAnsiTheme="minorHAnsi"/>
          <w:b/>
          <w:sz w:val="28"/>
        </w:rPr>
        <w:t xml:space="preserve"> </w:t>
      </w:r>
      <w:r>
        <w:rPr>
          <w:rFonts w:asciiTheme="minorHAnsi" w:hAnsiTheme="minorHAnsi"/>
          <w:b/>
          <w:spacing w:val="-2"/>
          <w:sz w:val="28"/>
        </w:rPr>
        <w:t>Bank</w:t>
      </w:r>
    </w:p>
    <w:p w:rsidR="000B56AD" w:rsidP="00D846D2" w14:paraId="25E8112B" w14:textId="77777777">
      <w:pPr>
        <w:spacing w:line="276" w:lineRule="auto"/>
        <w:jc w:val="center"/>
        <w:rPr>
          <w:rFonts w:asciiTheme="minorHAnsi" w:hAnsiTheme="minorHAnsi"/>
          <w:b/>
          <w:spacing w:val="-2"/>
          <w:sz w:val="28"/>
        </w:rPr>
      </w:pPr>
    </w:p>
    <w:p w:rsidR="003615CB" w:rsidP="00D846D2" w14:paraId="52E76F3E" w14:textId="77777777">
      <w:pPr>
        <w:pStyle w:val="BodyText"/>
        <w:ind w:left="0"/>
        <w:jc w:val="center"/>
        <w:rPr>
          <w:rFonts w:asciiTheme="minorHAnsi" w:hAnsiTheme="minorHAnsi"/>
          <w:b w:val="0"/>
          <w:bCs w:val="0"/>
        </w:rPr>
      </w:pPr>
      <w:r>
        <w:rPr>
          <w:rFonts w:asciiTheme="minorHAnsi" w:hAnsiTheme="minorHAnsi"/>
          <w:spacing w:val="-1"/>
        </w:rPr>
        <w:t>FOR OFFICIAL</w:t>
      </w:r>
      <w:r>
        <w:rPr>
          <w:rFonts w:asciiTheme="minorHAnsi" w:hAnsiTheme="minorHAnsi"/>
        </w:rPr>
        <w:t xml:space="preserve"> </w:t>
      </w:r>
      <w:r>
        <w:rPr>
          <w:rFonts w:asciiTheme="minorHAnsi" w:hAnsiTheme="minorHAnsi"/>
          <w:spacing w:val="-1"/>
        </w:rPr>
        <w:t>USE</w:t>
      </w:r>
      <w:r>
        <w:rPr>
          <w:rFonts w:asciiTheme="minorHAnsi" w:hAnsiTheme="minorHAnsi"/>
          <w:spacing w:val="3"/>
        </w:rPr>
        <w:t xml:space="preserve"> </w:t>
      </w:r>
      <w:r>
        <w:rPr>
          <w:rFonts w:asciiTheme="minorHAnsi" w:hAnsiTheme="minorHAnsi"/>
          <w:spacing w:val="-1"/>
        </w:rPr>
        <w:t>ONLY</w:t>
      </w:r>
    </w:p>
    <w:p w:rsidR="003615CB" w:rsidP="00D846D2" w14:paraId="13A38873" w14:textId="77777777">
      <w:pPr>
        <w:jc w:val="right"/>
        <w:rPr>
          <w:rFonts w:asciiTheme="minorHAnsi" w:hAnsiTheme="minorHAnsi"/>
          <w:spacing w:val="-1"/>
        </w:rPr>
      </w:pPr>
      <w:r>
        <w:rPr>
          <w:rFonts w:asciiTheme="minorHAnsi" w:hAnsiTheme="minorHAnsi"/>
        </w:rPr>
        <w:t>Report No:</w:t>
      </w:r>
      <w:r>
        <w:rPr>
          <w:rFonts w:asciiTheme="minorHAnsi" w:hAnsiTheme="minorHAnsi"/>
          <w:sz w:val="22"/>
          <w:szCs w:val="22"/>
        </w:rPr>
        <w:t xml:space="preserve"> </w:t>
      </w:r>
      <w:r w:rsidR="000375B5">
        <w:rPr>
          <w:rFonts w:asciiTheme="minorHAnsi" w:hAnsiTheme="minorHAnsi" w:cs="Times New Roman"/>
          <w:noProof/>
          <w:color w:val="auto"/>
        </w:rPr>
        <w:t>PAD4362</w:t>
      </w:r>
      <w:r>
        <w:rPr>
          <w:rFonts w:asciiTheme="minorHAnsi" w:hAnsiTheme="minorHAnsi"/>
          <w:spacing w:val="-1"/>
        </w:rPr>
        <w:t xml:space="preserve"> </w:t>
      </w:r>
    </w:p>
    <w:p w:rsidR="00E94D9A" w:rsidP="003615CB" w14:paraId="03B65EFA" w14:textId="77777777">
      <w:pPr>
        <w:jc w:val="center"/>
        <w:rPr>
          <w:rFonts w:asciiTheme="minorHAnsi" w:hAnsiTheme="minorHAnsi" w:cs="Times New Roman"/>
          <w:bCs/>
          <w:color w:val="262626" w:themeColor="text1" w:themeTint="D9"/>
          <w:kern w:val="24"/>
        </w:rPr>
      </w:pPr>
    </w:p>
    <w:p w:rsidR="003615CB" w:rsidP="003615CB" w14:paraId="06663CF8" w14:textId="77777777">
      <w:pPr>
        <w:jc w:val="center"/>
        <w:rPr>
          <w:rFonts w:asciiTheme="minorHAnsi" w:hAnsiTheme="minorHAnsi" w:cs="Times New Roman"/>
          <w:bCs/>
          <w:color w:val="262626" w:themeColor="text1" w:themeTint="D9"/>
          <w:kern w:val="24"/>
        </w:rPr>
      </w:pPr>
      <w:r>
        <w:rPr>
          <w:rFonts w:asciiTheme="minorHAnsi" w:hAnsiTheme="minorHAnsi" w:cs="Times New Roman"/>
          <w:bCs/>
          <w:color w:val="262626" w:themeColor="text1" w:themeTint="D9"/>
          <w:kern w:val="24"/>
        </w:rPr>
        <w:t>INTERNATIONAL DEVELOPMENT ASSOCIATION</w:t>
      </w:r>
    </w:p>
    <w:p w:rsidR="003615CB" w:rsidP="00D846D2" w14:paraId="1B3DA6A6" w14:textId="77777777">
      <w:pPr>
        <w:tabs>
          <w:tab w:val="left" w:pos="6690"/>
        </w:tabs>
        <w:jc w:val="center"/>
        <w:rPr>
          <w:rFonts w:asciiTheme="minorHAnsi" w:hAnsiTheme="minorHAnsi" w:cs="Times New Roman"/>
          <w:bCs/>
          <w:color w:val="262626" w:themeColor="text1" w:themeTint="D9"/>
          <w:kern w:val="24"/>
        </w:rPr>
      </w:pPr>
    </w:p>
    <w:p w:rsidR="003615CB" w:rsidP="003615CB" w14:paraId="272EFCC2" w14:textId="77777777">
      <w:pPr>
        <w:spacing w:line="360" w:lineRule="auto"/>
        <w:jc w:val="center"/>
        <w:rPr>
          <w:rFonts w:asciiTheme="minorHAnsi" w:hAnsiTheme="minorHAnsi" w:cs="Times New Roman"/>
          <w:caps/>
        </w:rPr>
      </w:pPr>
      <w:r>
        <w:rPr>
          <w:rFonts w:asciiTheme="minorHAnsi" w:hAnsiTheme="minorHAnsi" w:cs="Times New Roman"/>
          <w:caps/>
        </w:rPr>
        <w:t xml:space="preserve">Project </w:t>
      </w:r>
      <w:r w:rsidR="002B4D49">
        <w:rPr>
          <w:rFonts w:asciiTheme="minorHAnsi" w:hAnsiTheme="minorHAnsi" w:cs="Times New Roman"/>
          <w:caps/>
        </w:rPr>
        <w:t>PAPER</w:t>
      </w:r>
    </w:p>
    <w:p w:rsidR="003615CB" w:rsidP="003615CB" w14:paraId="50A358C5" w14:textId="77777777">
      <w:pPr>
        <w:spacing w:line="360" w:lineRule="auto"/>
        <w:jc w:val="center"/>
        <w:rPr>
          <w:rFonts w:asciiTheme="minorHAnsi" w:hAnsiTheme="minorHAnsi" w:cs="Times New Roman"/>
          <w:caps/>
        </w:rPr>
      </w:pPr>
      <w:r>
        <w:rPr>
          <w:rFonts w:asciiTheme="minorHAnsi" w:hAnsiTheme="minorHAnsi" w:cs="Times New Roman"/>
          <w:caps/>
        </w:rPr>
        <w:t>ON A</w:t>
      </w:r>
      <w:r w:rsidR="00E566CB">
        <w:rPr>
          <w:rFonts w:asciiTheme="minorHAnsi" w:hAnsiTheme="minorHAnsi" w:cs="Times New Roman"/>
          <w:caps/>
        </w:rPr>
        <w:t xml:space="preserve"> </w:t>
      </w:r>
    </w:p>
    <w:p w:rsidR="00125A6E" w:rsidRPr="00415DE0" w:rsidP="00125A6E" w14:paraId="2591638C" w14:textId="77777777">
      <w:pPr>
        <w:jc w:val="center"/>
        <w:rPr>
          <w:rFonts w:ascii="Calibri" w:hAnsi="Calibri" w:cs="Times New Roman"/>
          <w:caps/>
        </w:rPr>
      </w:pPr>
      <w:r w:rsidRPr="00415DE0">
        <w:rPr>
          <w:rFonts w:ascii="Calibri" w:hAnsi="Calibri" w:cs="Times New Roman"/>
          <w:caps/>
        </w:rPr>
        <w:t xml:space="preserve">PROPOSED </w:t>
      </w:r>
      <w:r>
        <w:rPr>
          <w:rFonts w:ascii="Calibri" w:hAnsi="Calibri" w:cs="Times New Roman"/>
          <w:caps/>
        </w:rPr>
        <w:t>ADDITIONAL</w:t>
      </w:r>
      <w:r w:rsidRPr="00415DE0">
        <w:rPr>
          <w:rFonts w:ascii="Calibri" w:hAnsi="Calibri" w:cs="Times New Roman"/>
          <w:caps/>
        </w:rPr>
        <w:t xml:space="preserve"> GRANT</w:t>
      </w:r>
    </w:p>
    <w:p w:rsidR="003615CB" w:rsidP="003615CB" w14:paraId="55A4AD80" w14:textId="77777777">
      <w:pPr>
        <w:jc w:val="center"/>
        <w:rPr>
          <w:rFonts w:asciiTheme="minorHAnsi" w:hAnsiTheme="minorHAnsi" w:cs="Times New Roman"/>
          <w:caps/>
        </w:rPr>
      </w:pPr>
    </w:p>
    <w:p w:rsidR="003615CB" w:rsidP="009F05D9" w14:paraId="29A0F7D2" w14:textId="77777777">
      <w:pPr>
        <w:spacing w:line="276" w:lineRule="auto"/>
        <w:jc w:val="center"/>
        <w:rPr>
          <w:rFonts w:ascii="Calibri" w:hAnsi="Calibri" w:cs="Times New Roman"/>
          <w:caps/>
        </w:rPr>
      </w:pPr>
      <w:r>
        <w:rPr>
          <w:rFonts w:asciiTheme="minorHAnsi" w:hAnsiTheme="minorHAnsi" w:cs="Times New Roman"/>
          <w:caps/>
        </w:rPr>
        <w:t xml:space="preserve">IN THE AMOUNT OF </w:t>
      </w:r>
      <w:r w:rsidR="009A0A87">
        <w:rPr>
          <w:rFonts w:asciiTheme="minorHAnsi" w:hAnsiTheme="minorHAnsi" w:cs="Times New Roman"/>
          <w:caps/>
        </w:rPr>
        <w:t xml:space="preserve">US$ </w:t>
      </w:r>
      <w:r w:rsidR="001924E4">
        <w:rPr>
          <w:rFonts w:asciiTheme="minorHAnsi" w:hAnsiTheme="minorHAnsi" w:cs="Times New Roman"/>
          <w:caps/>
        </w:rPr>
        <w:t>7</w:t>
      </w:r>
      <w:r w:rsidR="006023CA">
        <w:rPr>
          <w:rFonts w:asciiTheme="minorHAnsi" w:hAnsiTheme="minorHAnsi" w:cs="Times New Roman"/>
          <w:caps/>
        </w:rPr>
        <w:t>.</w:t>
      </w:r>
      <w:r w:rsidR="001924E4">
        <w:rPr>
          <w:rFonts w:asciiTheme="minorHAnsi" w:hAnsiTheme="minorHAnsi" w:cs="Times New Roman"/>
          <w:caps/>
        </w:rPr>
        <w:t>3</w:t>
      </w:r>
      <w:r w:rsidR="009A0A87">
        <w:rPr>
          <w:rFonts w:asciiTheme="minorHAnsi" w:hAnsiTheme="minorHAnsi" w:cs="Times New Roman"/>
          <w:caps/>
        </w:rPr>
        <w:t xml:space="preserve"> </w:t>
      </w:r>
      <w:r w:rsidRPr="00415DE0">
        <w:rPr>
          <w:rFonts w:ascii="Calibri" w:hAnsi="Calibri" w:cs="Times New Roman"/>
          <w:caps/>
        </w:rPr>
        <w:t xml:space="preserve">MILLION </w:t>
      </w:r>
    </w:p>
    <w:p w:rsidR="009F05D9" w:rsidP="009F05D9" w14:paraId="1F4FF17B" w14:textId="77777777">
      <w:pPr>
        <w:spacing w:line="276" w:lineRule="auto"/>
        <w:jc w:val="center"/>
        <w:rPr>
          <w:rFonts w:ascii="Calibri" w:hAnsi="Calibri" w:cs="Times New Roman"/>
          <w:caps/>
        </w:rPr>
      </w:pPr>
    </w:p>
    <w:p w:rsidR="00713B1D" w:rsidP="00713B1D" w14:paraId="58EFCC61" w14:textId="77777777">
      <w:pPr>
        <w:jc w:val="center"/>
        <w:rPr>
          <w:rFonts w:ascii="Calibri" w:hAnsi="Calibri" w:cs="Times New Roman"/>
          <w:caps/>
        </w:rPr>
      </w:pPr>
      <w:r>
        <w:rPr>
          <w:rFonts w:ascii="Calibri" w:hAnsi="Calibri" w:cs="Times New Roman"/>
          <w:caps/>
        </w:rPr>
        <w:t>FROM THE</w:t>
      </w:r>
    </w:p>
    <w:p w:rsidR="00713B1D" w:rsidP="00713B1D" w14:paraId="02809722" w14:textId="77777777">
      <w:pPr>
        <w:jc w:val="center"/>
        <w:rPr>
          <w:rFonts w:ascii="Calibri" w:hAnsi="Calibri" w:cs="Times New Roman"/>
          <w:caps/>
        </w:rPr>
      </w:pPr>
    </w:p>
    <w:p w:rsidR="00713B1D" w:rsidRPr="00B45181" w:rsidP="00713B1D" w14:paraId="1A32AA6D" w14:textId="77777777">
      <w:pPr>
        <w:jc w:val="center"/>
        <w:rPr>
          <w:rFonts w:ascii="Calibri" w:hAnsi="Calibri" w:cs="Times New Roman"/>
          <w:caps/>
        </w:rPr>
      </w:pPr>
      <w:r w:rsidRPr="00B45181">
        <w:rPr>
          <w:rFonts w:ascii="Calibri" w:hAnsi="Calibri" w:cs="Times New Roman"/>
          <w:caps/>
        </w:rPr>
        <w:t>Papua New Guinea and Pacific Islands Umbrella Facility Multi-Donor Trust Fund</w:t>
      </w:r>
    </w:p>
    <w:p w:rsidR="009F05D9" w:rsidP="00713B1D" w14:paraId="24C0DE7C" w14:textId="77777777">
      <w:pPr>
        <w:spacing w:line="276" w:lineRule="auto"/>
        <w:jc w:val="center"/>
        <w:rPr>
          <w:rFonts w:asciiTheme="minorHAnsi" w:hAnsiTheme="minorHAnsi" w:cs="Times New Roman"/>
          <w:caps/>
        </w:rPr>
      </w:pPr>
    </w:p>
    <w:p w:rsidR="003615CB" w:rsidP="003615CB" w14:paraId="1623FF16" w14:textId="77777777">
      <w:pPr>
        <w:jc w:val="center"/>
        <w:rPr>
          <w:rFonts w:asciiTheme="minorHAnsi" w:hAnsiTheme="minorHAnsi" w:cs="Times New Roman"/>
          <w:caps/>
        </w:rPr>
      </w:pPr>
    </w:p>
    <w:p w:rsidR="003615CB" w:rsidP="003615CB" w14:paraId="7DFD9FC4" w14:textId="77777777">
      <w:pPr>
        <w:spacing w:line="276" w:lineRule="auto"/>
        <w:jc w:val="center"/>
        <w:rPr>
          <w:rFonts w:asciiTheme="minorHAnsi" w:hAnsiTheme="minorHAnsi" w:cs="Times New Roman"/>
          <w:caps/>
        </w:rPr>
      </w:pPr>
      <w:r>
        <w:rPr>
          <w:rFonts w:asciiTheme="minorHAnsi" w:hAnsiTheme="minorHAnsi" w:cs="Times New Roman"/>
          <w:caps/>
        </w:rPr>
        <w:t xml:space="preserve">TO </w:t>
      </w:r>
    </w:p>
    <w:p w:rsidR="003615CB" w:rsidP="003615CB" w14:paraId="05E72BED" w14:textId="77777777">
      <w:pPr>
        <w:jc w:val="center"/>
        <w:rPr>
          <w:rFonts w:asciiTheme="minorHAnsi" w:hAnsiTheme="minorHAnsi" w:cs="Times New Roman"/>
          <w:caps/>
        </w:rPr>
      </w:pPr>
    </w:p>
    <w:p w:rsidR="003615CB" w:rsidP="003615CB" w14:paraId="108CD12F" w14:textId="77777777">
      <w:pPr>
        <w:jc w:val="center"/>
        <w:rPr>
          <w:rFonts w:asciiTheme="minorHAnsi" w:hAnsiTheme="minorHAnsi" w:cs="Times New Roman"/>
          <w:caps/>
          <w:color w:val="auto"/>
        </w:rPr>
      </w:pPr>
      <w:r>
        <w:rPr>
          <w:rFonts w:asciiTheme="minorHAnsi" w:hAnsiTheme="minorHAnsi" w:cs="Times New Roman"/>
          <w:noProof/>
          <w:color w:val="auto"/>
        </w:rPr>
        <w:t>SOLOMON ISLAND</w:t>
      </w:r>
      <w:r w:rsidR="006023CA">
        <w:rPr>
          <w:rFonts w:asciiTheme="minorHAnsi" w:hAnsiTheme="minorHAnsi" w:cs="Times New Roman"/>
          <w:noProof/>
          <w:color w:val="auto"/>
        </w:rPr>
        <w:t>S</w:t>
      </w:r>
    </w:p>
    <w:p w:rsidR="003615CB" w:rsidRPr="00381959" w:rsidP="003615CB" w14:paraId="0541A064" w14:textId="77777777">
      <w:pPr>
        <w:jc w:val="center"/>
        <w:rPr>
          <w:rFonts w:asciiTheme="minorHAnsi" w:hAnsiTheme="minorHAnsi" w:cs="Times New Roman"/>
          <w:caps/>
          <w:color w:val="auto"/>
        </w:rPr>
      </w:pPr>
    </w:p>
    <w:p w:rsidR="003615CB" w:rsidP="003615CB" w14:paraId="41B2C52A" w14:textId="77777777">
      <w:pPr>
        <w:spacing w:line="360" w:lineRule="auto"/>
        <w:jc w:val="center"/>
        <w:rPr>
          <w:rFonts w:asciiTheme="minorHAnsi" w:hAnsiTheme="minorHAnsi" w:cs="Times New Roman"/>
          <w:caps/>
        </w:rPr>
      </w:pPr>
      <w:r>
        <w:rPr>
          <w:rFonts w:asciiTheme="minorHAnsi" w:hAnsiTheme="minorHAnsi" w:cs="Times New Roman"/>
          <w:caps/>
        </w:rPr>
        <w:t>FOR A</w:t>
      </w:r>
    </w:p>
    <w:p w:rsidR="00713B1D" w:rsidP="003615CB" w14:paraId="0242B5E0" w14:textId="77777777">
      <w:pPr>
        <w:ind w:left="521" w:right="523"/>
        <w:jc w:val="center"/>
        <w:rPr>
          <w:rFonts w:asciiTheme="minorHAnsi" w:hAnsiTheme="minorHAnsi" w:cs="Times New Roman"/>
          <w:noProof/>
        </w:rPr>
      </w:pPr>
      <w:r>
        <w:rPr>
          <w:rFonts w:asciiTheme="minorHAnsi" w:hAnsiTheme="minorHAnsi" w:cs="Times New Roman"/>
          <w:noProof/>
        </w:rPr>
        <w:t>Community Access and Urban Services Enhancement Project Additional Financing</w:t>
      </w:r>
    </w:p>
    <w:p w:rsidR="00713B1D" w:rsidP="003615CB" w14:paraId="54480F24" w14:textId="77777777">
      <w:pPr>
        <w:ind w:left="521" w:right="523"/>
        <w:jc w:val="center"/>
        <w:rPr>
          <w:rFonts w:asciiTheme="minorHAnsi" w:hAnsiTheme="minorHAnsi" w:cs="Times New Roman"/>
          <w:noProof/>
        </w:rPr>
      </w:pPr>
    </w:p>
    <w:p w:rsidR="003615CB" w:rsidRPr="00381959" w:rsidP="003615CB" w14:paraId="6B79BDD5" w14:textId="77777777">
      <w:pPr>
        <w:ind w:left="521" w:right="523"/>
        <w:jc w:val="center"/>
        <w:rPr>
          <w:rFonts w:eastAsia="Times New Roman" w:asciiTheme="minorHAnsi" w:hAnsiTheme="minorHAnsi" w:cs="Times New Roman"/>
          <w:color w:val="auto"/>
        </w:rPr>
      </w:pPr>
      <w:r>
        <w:rPr>
          <w:rFonts w:asciiTheme="minorHAnsi" w:hAnsiTheme="minorHAnsi" w:cs="Times New Roman"/>
          <w:caps/>
        </w:rPr>
        <w:br/>
      </w:r>
      <w:r w:rsidR="00AA6B79">
        <w:rPr>
          <w:rFonts w:ascii="Calibri" w:hAnsi="Calibri"/>
          <w:color w:val="auto"/>
          <w:spacing w:val="-1"/>
        </w:rPr>
        <w:t>August 31, 2021</w:t>
      </w:r>
    </w:p>
    <w:p w:rsidR="003615CB" w:rsidP="003615CB" w14:paraId="3874787C" w14:textId="77777777">
      <w:pPr>
        <w:jc w:val="center"/>
        <w:rPr>
          <w:rFonts w:asciiTheme="minorHAnsi" w:hAnsiTheme="minorHAnsi"/>
          <w:szCs w:val="22"/>
        </w:rPr>
      </w:pPr>
    </w:p>
    <w:p w:rsidR="006023CA" w:rsidP="003615CB" w14:paraId="673EFA4C" w14:textId="77777777">
      <w:pPr>
        <w:spacing w:line="276" w:lineRule="auto"/>
        <w:rPr>
          <w:rFonts w:asciiTheme="minorHAnsi" w:hAnsiTheme="minorHAnsi" w:cs="Times New Roman"/>
          <w:noProof/>
        </w:rPr>
      </w:pPr>
    </w:p>
    <w:p w:rsidR="00713B1D" w:rsidP="003615CB" w14:paraId="761519DC" w14:textId="77777777">
      <w:pPr>
        <w:spacing w:line="276" w:lineRule="auto"/>
        <w:rPr>
          <w:rFonts w:asciiTheme="minorHAnsi" w:hAnsiTheme="minorHAnsi" w:cs="Times New Roman"/>
          <w:noProof/>
        </w:rPr>
      </w:pPr>
    </w:p>
    <w:p w:rsidR="00713B1D" w:rsidP="003615CB" w14:paraId="228E0E7A" w14:textId="77777777">
      <w:pPr>
        <w:spacing w:line="276" w:lineRule="auto"/>
        <w:rPr>
          <w:rFonts w:asciiTheme="minorHAnsi" w:hAnsiTheme="minorHAnsi" w:cs="Times New Roman"/>
          <w:noProof/>
        </w:rPr>
      </w:pPr>
    </w:p>
    <w:p w:rsidR="003615CB" w:rsidRPr="00442857" w:rsidP="003615CB" w14:paraId="3ECE140B" w14:textId="77777777">
      <w:pPr>
        <w:spacing w:line="276" w:lineRule="auto"/>
        <w:rPr>
          <w:rFonts w:asciiTheme="minorHAnsi" w:hAnsiTheme="minorHAnsi" w:cs="Times New Roman"/>
        </w:rPr>
      </w:pPr>
      <w:r w:rsidRPr="00442857">
        <w:rPr>
          <w:rFonts w:asciiTheme="minorHAnsi" w:hAnsiTheme="minorHAnsi" w:cs="Times New Roman"/>
          <w:noProof/>
        </w:rPr>
        <w:t>Social Sustainabilty &amp; Inclusion Global Practice</w:t>
      </w:r>
    </w:p>
    <w:p w:rsidR="006023CA" w:rsidRPr="00713B1D" w:rsidP="00713B1D" w14:paraId="02E3CCE8" w14:textId="77777777">
      <w:pPr>
        <w:spacing w:line="276" w:lineRule="auto"/>
        <w:rPr>
          <w:rFonts w:asciiTheme="minorHAnsi" w:hAnsiTheme="minorHAnsi" w:cs="Times New Roman"/>
        </w:rPr>
      </w:pPr>
      <w:r w:rsidRPr="00442857">
        <w:rPr>
          <w:rFonts w:asciiTheme="minorHAnsi" w:hAnsiTheme="minorHAnsi" w:cs="Times New Roman"/>
          <w:noProof/>
        </w:rPr>
        <w:t>East Asia And Pacific Region</w:t>
      </w:r>
    </w:p>
    <w:p w:rsidR="006023CA" w:rsidP="003D03F1" w14:paraId="78388AC3" w14:textId="77777777">
      <w:pPr>
        <w:rPr>
          <w:rFonts w:asciiTheme="minorHAnsi" w:hAnsiTheme="minorHAnsi"/>
          <w:szCs w:val="22"/>
        </w:rPr>
      </w:pPr>
    </w:p>
    <w:p w:rsidR="006023CA" w:rsidP="003D03F1" w14:paraId="2C305AAC" w14:textId="77777777">
      <w:pPr>
        <w:rPr>
          <w:rFonts w:asciiTheme="minorHAnsi" w:hAnsiTheme="minorHAnsi"/>
          <w:szCs w:val="22"/>
        </w:rPr>
      </w:pPr>
    </w:p>
    <w:p w:rsidR="003D03F1" w:rsidP="003D03F1" w14:paraId="56133E64" w14:textId="77777777">
      <w:pPr>
        <w:ind w:left="-288"/>
        <w:jc w:val="center"/>
        <w:rPr>
          <w:rFonts w:asciiTheme="minorHAnsi" w:hAnsiTheme="minorHAnsi"/>
          <w:szCs w:val="22"/>
        </w:rPr>
      </w:pPr>
      <w:r>
        <w:rPr>
          <w:rFonts w:ascii="Times New Roman" w:hAnsi="Times New Roman" w:eastAsiaTheme="minorHAnsi" w:cs="Times New Roman"/>
          <w:noProof/>
          <w:color w:val="auto"/>
        </w:rPr>
        <mc:AlternateContent>
          <mc:Choice Requires="wps">
            <w:drawing>
              <wp:inline distT="0" distB="0" distL="0" distR="0">
                <wp:extent cx="6410325" cy="561975"/>
                <wp:effectExtent l="0" t="0" r="28575" b="28575"/>
                <wp:docPr id="32809" name="Rectangle 32809"/>
                <wp:cNvGraphicFramePr/>
                <a:graphic xmlns:a="http://schemas.openxmlformats.org/drawingml/2006/main">
                  <a:graphicData uri="http://schemas.microsoft.com/office/word/2010/wordprocessingShape">
                    <wps:wsp xmlns:wps="http://schemas.microsoft.com/office/word/2010/wordprocessingShape">
                      <wps:cNvSpPr/>
                      <wps:spPr>
                        <a:xfrm>
                          <a:off x="0" y="0"/>
                          <a:ext cx="6410325" cy="561975"/>
                        </a:xfrm>
                        <a:prstGeom prst="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6B79" w:rsidP="003D03F1" w14:paraId="49821202" w14:textId="77777777">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id="Rectangle 32809" o:spid="_x0000_i1025" style="width:504.75pt;height:44.25pt;mso-left-percent:-10001;mso-position-horizontal-relative:char;mso-position-vertical-relative:line;mso-top-percent:-10001;mso-wrap-style:square;visibility:visible;v-text-anchor:middle" fillcolor="white" strokecolor="#d8d8d8" strokeweight="1pt">
                <v:textbox>
                  <w:txbxContent>
                    <w:p w:rsidR="00AA6B79" w:rsidP="003D03F1" w14:paraId="5F7EEED7" w14:textId="77777777">
                      <w:pPr>
                        <w:rPr>
                          <w:rFonts w:asciiTheme="minorHAnsi" w:hAnsiTheme="minorHAnsi"/>
                          <w:color w:val="808080" w:themeColor="background1" w:themeShade="80"/>
                          <w:sz w:val="22"/>
                          <w:szCs w:val="22"/>
                        </w:rPr>
                      </w:pPr>
                      <w:r>
                        <w:rPr>
                          <w:rFonts w:asciiTheme="minorHAnsi" w:eastAsiaTheme="minorHAnsi" w:hAnsiTheme="minorHAnsi"/>
                          <w:color w:val="808080" w:themeColor="background1" w:themeShade="80"/>
                          <w:sz w:val="22"/>
                          <w:szCs w:val="22"/>
                        </w:rPr>
                        <w:t>This document has a restricted distribution and may be used by recipients only in the performance of their official duties.  Its contents may not otherwise be disclosed without World Bank authorization.</w:t>
                      </w:r>
                    </w:p>
                  </w:txbxContent>
                </v:textbox>
                <w10:wrap type="none"/>
                <w10:anchorlock/>
              </v:rect>
            </w:pict>
          </mc:Fallback>
        </mc:AlternateContent>
      </w:r>
    </w:p>
    <w:sdt>
      <w:sdtPr>
        <w:id w:val="1369987012"/>
        <w:lock w:val="sdtContentLocked"/>
        <w:placeholder>
          <w:docPart w:val="13D594FD1A31415699710F65CA904793"/>
        </w:placeholder>
        <w:richText/>
      </w:sdtPr>
      <w:sdtContent>
        <w:p w:rsidR="003D03F1" w:rsidP="00EC2721" w14:paraId="3B4D6E3A" w14:textId="77777777">
          <w:pPr>
            <w:pStyle w:val="Normal1"/>
            <w:spacing w:after="0" w:line="240" w:lineRule="auto"/>
          </w:pPr>
          <w:r>
            <w:t xml:space="preserve"> </w:t>
          </w:r>
        </w:p>
      </w:sdtContent>
    </w:sdt>
    <w:p w:rsidR="000D5932" w:rsidP="00EC2721" w14:paraId="248A7021" w14:textId="77777777">
      <w:pPr>
        <w:pStyle w:val="Normal1"/>
        <w:spacing w:after="0" w:line="240" w:lineRule="auto"/>
        <w:sectPr w:rsidSect="00E3629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p>
    <w:p w:rsidR="003D03F1" w:rsidP="000D5932" w14:paraId="6DFC5948" w14:textId="77777777">
      <w:pPr>
        <w:spacing w:line="14" w:lineRule="exact"/>
        <w:rPr>
          <w:rFonts w:asciiTheme="minorHAnsi" w:hAnsiTheme="minorHAnsi"/>
          <w:szCs w:val="22"/>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tblGrid>
      <w:tr w14:paraId="4C2BB923" w14:textId="77777777" w:rsidTr="00CB3A8D">
        <w:tblPrEx>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450" w:type="dxa"/>
            <w:vAlign w:val="center"/>
          </w:tcPr>
          <w:p w:rsidR="003D03F1" w:rsidP="00CB3A8D" w14:paraId="04FA2150" w14:textId="77777777">
            <w:pPr>
              <w:jc w:val="center"/>
              <w:rPr>
                <w:rFonts w:asciiTheme="minorHAnsi" w:hAnsiTheme="minorHAnsi"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6350">
                                <a:solidFill>
                                  <a:srgbClr val="BDD6EE"/>
                                </a:solidFill>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Pr>
                <w:rFonts w:asciiTheme="minorHAnsi" w:hAnsiTheme="minorHAnsi" w:cs="Times New Roman"/>
              </w:rPr>
              <w:t xml:space="preserve">CURRENCY EQUIVALENTS </w:t>
            </w:r>
          </w:p>
          <w:p w:rsidR="003D03F1" w:rsidP="00CB3A8D" w14:paraId="0ADC9ACF" w14:textId="77777777">
            <w:pPr>
              <w:jc w:val="center"/>
              <w:rPr>
                <w:rFonts w:asciiTheme="minorHAnsi" w:hAnsiTheme="minorHAnsi" w:cs="Times New Roman"/>
              </w:rPr>
            </w:pPr>
          </w:p>
        </w:tc>
      </w:tr>
      <w:tr w14:paraId="3C481C9B" w14:textId="77777777" w:rsidTr="00CB3A8D">
        <w:tblPrEx>
          <w:tblW w:w="9450" w:type="dxa"/>
          <w:jc w:val="center"/>
          <w:tblLook w:val="04A0"/>
        </w:tblPrEx>
        <w:trPr>
          <w:trHeight w:val="288"/>
          <w:jc w:val="center"/>
        </w:trPr>
        <w:tc>
          <w:tcPr>
            <w:tcW w:w="9450" w:type="dxa"/>
            <w:vAlign w:val="center"/>
            <w:hideMark/>
          </w:tcPr>
          <w:p w:rsidR="003D03F1" w:rsidRPr="00111455" w:rsidP="00CB3A8D" w14:paraId="446A478F" w14:textId="77777777">
            <w:pPr>
              <w:jc w:val="center"/>
              <w:rPr>
                <w:rFonts w:asciiTheme="minorHAnsi" w:hAnsiTheme="minorHAnsi" w:cs="Times New Roman"/>
                <w:color w:val="595959" w:themeColor="text1" w:themeTint="A6"/>
                <w:highlight w:val="yellow"/>
              </w:rPr>
            </w:pPr>
            <w:r w:rsidRPr="001B0BD2">
              <w:rPr>
                <w:rFonts w:asciiTheme="minorHAnsi" w:hAnsiTheme="minorHAnsi" w:cs="Times New Roman"/>
                <w:color w:val="595959" w:themeColor="text1" w:themeTint="A6"/>
              </w:rPr>
              <w:t>(Exchange Rate Effective {</w:t>
            </w:r>
            <w:r w:rsidRPr="001B0BD2" w:rsidR="00C56B69">
              <w:rPr>
                <w:rFonts w:asciiTheme="minorHAnsi" w:hAnsiTheme="minorHAnsi" w:cs="Times New Roman"/>
                <w:noProof/>
                <w:color w:val="595959" w:themeColor="text1" w:themeTint="A6"/>
              </w:rPr>
              <w:t>August</w:t>
            </w:r>
            <w:r w:rsidRPr="001B0BD2">
              <w:rPr>
                <w:rFonts w:asciiTheme="minorHAnsi" w:hAnsiTheme="minorHAnsi" w:cs="Times New Roman"/>
                <w:noProof/>
                <w:color w:val="595959" w:themeColor="text1" w:themeTint="A6"/>
              </w:rPr>
              <w:t xml:space="preserve"> 0</w:t>
            </w:r>
            <w:r w:rsidRPr="001B0BD2" w:rsidR="00C56B69">
              <w:rPr>
                <w:rFonts w:asciiTheme="minorHAnsi" w:hAnsiTheme="minorHAnsi" w:cs="Times New Roman"/>
                <w:noProof/>
                <w:color w:val="595959" w:themeColor="text1" w:themeTint="A6"/>
              </w:rPr>
              <w:t>2</w:t>
            </w:r>
            <w:r w:rsidRPr="001B0BD2">
              <w:rPr>
                <w:rFonts w:asciiTheme="minorHAnsi" w:hAnsiTheme="minorHAnsi" w:cs="Times New Roman"/>
                <w:noProof/>
                <w:color w:val="595959" w:themeColor="text1" w:themeTint="A6"/>
              </w:rPr>
              <w:t>, 2021</w:t>
            </w:r>
            <w:r w:rsidRPr="001B0BD2">
              <w:rPr>
                <w:rFonts w:asciiTheme="minorHAnsi" w:hAnsiTheme="minorHAnsi" w:cs="Times New Roman"/>
                <w:color w:val="595959" w:themeColor="text1" w:themeTint="A6"/>
              </w:rPr>
              <w:t>)</w:t>
            </w:r>
          </w:p>
        </w:tc>
      </w:tr>
      <w:tr w14:paraId="45089F27" w14:textId="77777777" w:rsidTr="00CB3A8D">
        <w:tblPrEx>
          <w:tblW w:w="9450" w:type="dxa"/>
          <w:jc w:val="center"/>
          <w:tblLook w:val="04A0"/>
        </w:tblPrEx>
        <w:trPr>
          <w:trHeight w:val="20"/>
          <w:jc w:val="center"/>
        </w:trPr>
        <w:tc>
          <w:tcPr>
            <w:tcW w:w="9450" w:type="dxa"/>
            <w:vAlign w:val="center"/>
          </w:tcPr>
          <w:p w:rsidR="003D03F1" w:rsidP="00CB3A8D" w14:paraId="357E301D" w14:textId="77777777">
            <w:pPr>
              <w:jc w:val="center"/>
              <w:rPr>
                <w:rFonts w:asciiTheme="minorHAnsi" w:hAnsiTheme="minorHAnsi" w:cs="Times New Roman"/>
              </w:rPr>
            </w:pPr>
          </w:p>
        </w:tc>
      </w:tr>
      <w:tr w14:paraId="2E0BCF4F" w14:textId="77777777" w:rsidTr="00CB3A8D">
        <w:tblPrEx>
          <w:tblW w:w="9450" w:type="dxa"/>
          <w:jc w:val="center"/>
          <w:tblLook w:val="04A0"/>
        </w:tblPrEx>
        <w:trPr>
          <w:jc w:val="center"/>
        </w:trPr>
        <w:tc>
          <w:tcPr>
            <w:tcW w:w="9450" w:type="dxa"/>
            <w:vAlign w:val="center"/>
            <w:hideMark/>
          </w:tcPr>
          <w:tbl>
            <w:tblPr>
              <w:tblStyle w:val="TableGrid"/>
              <w:tblW w:w="0" w:type="auto"/>
              <w:tblInd w:w="358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90"/>
              <w:gridCol w:w="2070"/>
            </w:tblGrid>
            <w:tr w14:paraId="3581EEE8" w14:textId="77777777" w:rsidTr="00CB3A8D">
              <w:tblPrEx>
                <w:tblW w:w="0" w:type="auto"/>
                <w:tblInd w:w="358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Ex>
              <w:trPr>
                <w:trHeight w:val="432"/>
              </w:trPr>
              <w:tc>
                <w:tcPr>
                  <w:tcW w:w="1890" w:type="dxa"/>
                  <w:tcBorders>
                    <w:top w:val="nil"/>
                    <w:left w:val="nil"/>
                    <w:bottom w:val="dashed" w:sz="4" w:space="0" w:color="D9D9D9" w:themeColor="background1" w:themeShade="D9"/>
                    <w:right w:val="nil"/>
                  </w:tcBorders>
                  <w:vAlign w:val="center"/>
                  <w:hideMark/>
                </w:tcPr>
                <w:p w:rsidR="003D03F1" w:rsidRPr="008B053D" w:rsidP="00CB3A8D" w14:paraId="76CE741B" w14:textId="77777777">
                  <w:pPr>
                    <w:ind w:left="-900" w:firstLine="900"/>
                    <w:jc w:val="right"/>
                    <w:rPr>
                      <w:rFonts w:asciiTheme="minorHAnsi" w:hAnsiTheme="minorHAnsi" w:cs="Times New Roman"/>
                    </w:rPr>
                  </w:pPr>
                  <w:r w:rsidRPr="008B053D">
                    <w:rPr>
                      <w:rFonts w:asciiTheme="minorHAnsi" w:hAnsiTheme="minorHAnsi" w:cs="Times New Roman"/>
                    </w:rPr>
                    <w:t xml:space="preserve">Currency Unit  =                                    </w:t>
                  </w:r>
                </w:p>
              </w:tc>
              <w:tc>
                <w:tcPr>
                  <w:tcW w:w="2070" w:type="dxa"/>
                  <w:tcBorders>
                    <w:top w:val="nil"/>
                    <w:left w:val="nil"/>
                    <w:bottom w:val="dashed" w:sz="4" w:space="0" w:color="D9D9D9" w:themeColor="background1" w:themeShade="D9"/>
                    <w:right w:val="nil"/>
                  </w:tcBorders>
                  <w:vAlign w:val="center"/>
                </w:tcPr>
                <w:p w:rsidR="003D03F1" w:rsidRPr="008B053D" w:rsidP="00CB3A8D" w14:paraId="694920F3" w14:textId="77777777">
                  <w:pPr>
                    <w:rPr>
                      <w:rFonts w:asciiTheme="minorHAnsi" w:hAnsiTheme="minorHAnsi" w:cs="Times New Roman"/>
                    </w:rPr>
                  </w:pPr>
                  <w:r w:rsidRPr="008B053D">
                    <w:rPr>
                      <w:rFonts w:asciiTheme="minorHAnsi" w:hAnsiTheme="minorHAnsi" w:cs="Times New Roman"/>
                    </w:rPr>
                    <w:t>Solomon Islands Dollar</w:t>
                  </w:r>
                </w:p>
              </w:tc>
            </w:tr>
            <w:tr w14:paraId="23953D63" w14:textId="77777777" w:rsidTr="00CB3A8D">
              <w:tblPrEx>
                <w:tblW w:w="0" w:type="auto"/>
                <w:tblInd w:w="3582" w:type="dxa"/>
                <w:tblLook w:val="04A0"/>
              </w:tblPrEx>
              <w:trPr>
                <w:trHeight w:val="432"/>
              </w:trPr>
              <w:tc>
                <w:tcPr>
                  <w:tcW w:w="1890" w:type="dxa"/>
                  <w:tcBorders>
                    <w:top w:val="dashed" w:sz="4" w:space="0" w:color="D9D9D9" w:themeColor="background1" w:themeShade="D9"/>
                    <w:left w:val="nil"/>
                    <w:bottom w:val="dashed" w:sz="4" w:space="0" w:color="D9D9D9" w:themeColor="background1" w:themeShade="D9"/>
                    <w:right w:val="nil"/>
                  </w:tcBorders>
                  <w:vAlign w:val="center"/>
                  <w:hideMark/>
                </w:tcPr>
                <w:p w:rsidR="003D03F1" w:rsidRPr="008B053D" w:rsidP="00CB3A8D" w14:paraId="54B711F2" w14:textId="77777777">
                  <w:pPr>
                    <w:jc w:val="right"/>
                    <w:rPr>
                      <w:rFonts w:asciiTheme="minorHAnsi" w:hAnsiTheme="minorHAnsi" w:cs="Times New Roman"/>
                    </w:rPr>
                  </w:pPr>
                  <w:r w:rsidRPr="008B053D">
                    <w:rPr>
                      <w:rFonts w:asciiTheme="minorHAnsi" w:hAnsiTheme="minorHAnsi" w:cs="Times New Roman"/>
                    </w:rPr>
                    <w:t>US$1</w:t>
                  </w:r>
                  <w:r w:rsidRPr="008B053D" w:rsidR="00FF1253">
                    <w:rPr>
                      <w:rFonts w:asciiTheme="minorHAnsi" w:hAnsiTheme="minorHAnsi" w:cs="Times New Roman"/>
                    </w:rPr>
                    <w:t xml:space="preserve"> =</w:t>
                  </w:r>
                </w:p>
              </w:tc>
              <w:tc>
                <w:tcPr>
                  <w:tcW w:w="2070" w:type="dxa"/>
                  <w:tcBorders>
                    <w:top w:val="dashed" w:sz="4" w:space="0" w:color="D9D9D9" w:themeColor="background1" w:themeShade="D9"/>
                    <w:left w:val="nil"/>
                    <w:bottom w:val="dashed" w:sz="4" w:space="0" w:color="D9D9D9" w:themeColor="background1" w:themeShade="D9"/>
                    <w:right w:val="nil"/>
                  </w:tcBorders>
                  <w:vAlign w:val="center"/>
                  <w:hideMark/>
                </w:tcPr>
                <w:p w:rsidR="003D03F1" w:rsidRPr="008B053D" w:rsidP="00CB3A8D" w14:paraId="0E385EB0" w14:textId="77777777">
                  <w:pPr>
                    <w:rPr>
                      <w:rFonts w:asciiTheme="minorHAnsi" w:hAnsiTheme="minorHAnsi" w:cs="Times New Roman"/>
                    </w:rPr>
                  </w:pPr>
                  <w:r>
                    <w:rPr>
                      <w:rFonts w:asciiTheme="minorHAnsi" w:hAnsiTheme="minorHAnsi" w:cs="Times New Roman"/>
                    </w:rPr>
                    <w:t>SBD8.00</w:t>
                  </w:r>
                </w:p>
              </w:tc>
            </w:tr>
          </w:tbl>
          <w:p w:rsidR="003D03F1" w:rsidP="00CB3A8D" w14:paraId="2F60C254" w14:textId="77777777">
            <w:pPr>
              <w:jc w:val="center"/>
              <w:rPr>
                <w:rFonts w:asciiTheme="minorHAnsi" w:hAnsiTheme="minorHAnsi" w:cs="Times New Roman"/>
              </w:rPr>
            </w:pPr>
          </w:p>
        </w:tc>
      </w:tr>
      <w:tr w14:paraId="51E3CE2E" w14:textId="77777777" w:rsidTr="00CB3A8D">
        <w:tblPrEx>
          <w:tblW w:w="9450" w:type="dxa"/>
          <w:jc w:val="center"/>
          <w:tblLook w:val="04A0"/>
        </w:tblPrEx>
        <w:trPr>
          <w:jc w:val="center"/>
        </w:trPr>
        <w:tc>
          <w:tcPr>
            <w:tcW w:w="9450" w:type="dxa"/>
            <w:vAlign w:val="center"/>
          </w:tcPr>
          <w:p w:rsidR="003D03F1" w:rsidP="00CB3A8D" w14:paraId="161CC56C" w14:textId="77777777">
            <w:pPr>
              <w:ind w:left="-900" w:firstLine="900"/>
              <w:jc w:val="center"/>
              <w:rPr>
                <w:rFonts w:asciiTheme="minorHAnsi" w:hAnsiTheme="minorHAnsi" w:cs="Times New Roman"/>
              </w:rPr>
            </w:pPr>
          </w:p>
          <w:p w:rsidR="003D03F1" w:rsidP="00CB3A8D" w14:paraId="68CE6ACB" w14:textId="77777777">
            <w:pPr>
              <w:ind w:left="-900" w:firstLine="900"/>
              <w:jc w:val="center"/>
              <w:rPr>
                <w:rFonts w:asciiTheme="minorHAnsi" w:hAnsiTheme="minorHAnsi" w:cs="Times New Roman"/>
              </w:rPr>
            </w:pPr>
            <w:r>
              <w:rPr>
                <w:rFonts w:asciiTheme="minorHAnsi" w:hAnsiTheme="minorHAnsi" w:cs="Times New Roman"/>
              </w:rPr>
              <w:t>FISCAL YEAR</w:t>
            </w:r>
          </w:p>
        </w:tc>
      </w:tr>
      <w:tr w14:paraId="0B246607" w14:textId="77777777" w:rsidTr="00CB3A8D">
        <w:tblPrEx>
          <w:tblW w:w="9450" w:type="dxa"/>
          <w:jc w:val="center"/>
          <w:tblLook w:val="04A0"/>
        </w:tblPrEx>
        <w:trPr>
          <w:trHeight w:val="297"/>
          <w:jc w:val="center"/>
        </w:trPr>
        <w:tc>
          <w:tcPr>
            <w:tcW w:w="9450" w:type="dxa"/>
            <w:vAlign w:val="center"/>
            <w:hideMark/>
          </w:tcPr>
          <w:p w:rsidR="003D03F1" w:rsidP="00CB3A8D" w14:paraId="2B698BC9" w14:textId="77777777">
            <w:pPr>
              <w:ind w:left="-900" w:firstLine="900"/>
              <w:jc w:val="center"/>
              <w:rPr>
                <w:rFonts w:asciiTheme="minorHAnsi" w:hAnsiTheme="minorHAnsi" w:cs="Times New Roman"/>
              </w:rPr>
            </w:pPr>
            <w:r>
              <w:rPr>
                <w:rFonts w:asciiTheme="minorHAnsi" w:hAnsiTheme="minorHAnsi" w:cs="Times New Roman"/>
              </w:rPr>
              <w:t>January 1 - December 31</w:t>
            </w:r>
          </w:p>
        </w:tc>
      </w:tr>
    </w:tbl>
    <w:p w:rsidR="003D03F1" w:rsidRPr="00501672" w:rsidP="003D03F1" w14:paraId="0E6AE360" w14:textId="77777777">
      <w:pPr>
        <w:ind w:left="-907"/>
        <w:rPr>
          <w:rFonts w:asciiTheme="minorHAnsi" w:hAnsiTheme="minorHAnsi"/>
          <w:sz w:val="20"/>
        </w:rPr>
      </w:pPr>
    </w:p>
    <w:p w:rsidR="003D03F1" w:rsidRPr="00501672" w:rsidP="003D03F1" w14:paraId="35A1A2A2" w14:textId="77777777">
      <w:pPr>
        <w:ind w:left="-907"/>
        <w:rPr>
          <w:rFonts w:asciiTheme="minorHAnsi" w:hAnsiTheme="minorHAnsi"/>
          <w:sz w:val="20"/>
        </w:rPr>
      </w:pPr>
    </w:p>
    <w:p w:rsidR="003D03F1" w:rsidRPr="00501672" w:rsidP="003D03F1" w14:paraId="14E8E2A4" w14:textId="77777777">
      <w:pPr>
        <w:ind w:left="-907"/>
        <w:rPr>
          <w:rFonts w:asciiTheme="minorHAnsi" w:hAnsiTheme="minorHAnsi"/>
          <w:sz w:val="20"/>
        </w:rPr>
      </w:pPr>
    </w:p>
    <w:p w:rsidR="003D03F1" w:rsidRPr="00501672" w:rsidP="003D03F1" w14:paraId="454B737C" w14:textId="77777777">
      <w:pPr>
        <w:ind w:left="-907"/>
        <w:rPr>
          <w:rFonts w:asciiTheme="minorHAnsi" w:hAnsiTheme="minorHAnsi"/>
          <w:sz w:val="20"/>
        </w:rPr>
      </w:pPr>
    </w:p>
    <w:p w:rsidR="003D03F1" w:rsidRPr="00501672" w:rsidP="003D03F1" w14:paraId="7A9A47F1" w14:textId="77777777">
      <w:pPr>
        <w:ind w:left="-907"/>
        <w:rPr>
          <w:rFonts w:asciiTheme="minorHAnsi" w:hAnsiTheme="minorHAnsi"/>
          <w:sz w:val="20"/>
        </w:rPr>
      </w:pPr>
    </w:p>
    <w:p w:rsidR="003D03F1" w:rsidRPr="00501672" w:rsidP="003D03F1" w14:paraId="0BC6D7F9" w14:textId="77777777">
      <w:pPr>
        <w:ind w:left="-907"/>
        <w:rPr>
          <w:rFonts w:asciiTheme="minorHAnsi" w:hAnsiTheme="minorHAnsi"/>
          <w:sz w:val="20"/>
        </w:rPr>
      </w:pPr>
    </w:p>
    <w:p w:rsidR="003D03F1" w:rsidRPr="00501672" w:rsidP="003D03F1" w14:paraId="665822D4" w14:textId="77777777">
      <w:pPr>
        <w:ind w:left="-907"/>
        <w:rPr>
          <w:rFonts w:asciiTheme="minorHAnsi" w:hAnsiTheme="minorHAnsi"/>
          <w:sz w:val="20"/>
        </w:rPr>
      </w:pPr>
    </w:p>
    <w:p w:rsidR="003D03F1" w:rsidRPr="00501672" w:rsidP="003D03F1" w14:paraId="5E3D01C5" w14:textId="77777777">
      <w:pPr>
        <w:ind w:left="-907"/>
        <w:rPr>
          <w:rFonts w:asciiTheme="minorHAnsi" w:hAnsiTheme="minorHAnsi"/>
          <w:sz w:val="20"/>
        </w:rPr>
      </w:pPr>
    </w:p>
    <w:p w:rsidR="003D03F1" w:rsidRPr="00501672" w:rsidP="003D03F1" w14:paraId="6579CBD7" w14:textId="77777777">
      <w:pPr>
        <w:ind w:left="-907"/>
        <w:rPr>
          <w:rFonts w:asciiTheme="minorHAnsi" w:hAnsiTheme="minorHAnsi"/>
          <w:sz w:val="20"/>
        </w:rPr>
      </w:pPr>
    </w:p>
    <w:p w:rsidR="003D03F1" w:rsidP="003D03F1" w14:paraId="0C8DD8D1" w14:textId="77777777">
      <w:pPr>
        <w:ind w:left="-907"/>
        <w:rPr>
          <w:rFonts w:asciiTheme="minorHAnsi" w:hAnsiTheme="minorHAnsi"/>
          <w:sz w:val="20"/>
        </w:rPr>
      </w:pPr>
    </w:p>
    <w:p w:rsidR="003D03F1" w:rsidP="003D03F1" w14:paraId="38C37802" w14:textId="77777777">
      <w:pPr>
        <w:ind w:left="-907"/>
        <w:rPr>
          <w:rFonts w:asciiTheme="minorHAnsi" w:hAnsiTheme="minorHAnsi"/>
          <w:sz w:val="20"/>
        </w:rPr>
      </w:pPr>
    </w:p>
    <w:p w:rsidR="003D03F1" w:rsidRPr="00501672" w:rsidP="003D03F1" w14:paraId="3DDFB367" w14:textId="77777777">
      <w:pPr>
        <w:ind w:left="-907"/>
        <w:rPr>
          <w:rFonts w:asciiTheme="minorHAnsi" w:hAnsiTheme="minorHAnsi"/>
          <w:sz w:val="20"/>
        </w:rPr>
      </w:pPr>
    </w:p>
    <w:p w:rsidR="003D03F1" w:rsidP="003D03F1" w14:paraId="49F2459E" w14:textId="77777777">
      <w:pPr>
        <w:ind w:left="-907"/>
        <w:rPr>
          <w:rFonts w:asciiTheme="minorHAnsi" w:hAnsiTheme="minorHAnsi"/>
          <w:sz w:val="20"/>
        </w:rPr>
      </w:pPr>
    </w:p>
    <w:p w:rsidR="003D03F1" w:rsidRPr="00501672" w:rsidP="003D03F1" w14:paraId="6E659803" w14:textId="77777777">
      <w:pPr>
        <w:ind w:left="-907"/>
        <w:rPr>
          <w:rFonts w:asciiTheme="minorHAnsi" w:hAnsiTheme="minorHAnsi"/>
          <w:sz w:val="20"/>
        </w:rPr>
      </w:pPr>
    </w:p>
    <w:p w:rsidR="003D03F1" w:rsidP="003D03F1" w14:paraId="4A858E38" w14:textId="77777777">
      <w:pPr>
        <w:ind w:left="-907"/>
        <w:rPr>
          <w:rFonts w:asciiTheme="minorHAnsi" w:hAnsiTheme="minorHAnsi"/>
          <w:sz w:val="20"/>
        </w:rPr>
      </w:pPr>
    </w:p>
    <w:p w:rsidR="00991991" w:rsidP="003D03F1" w14:paraId="00ADE02D" w14:textId="77777777">
      <w:pPr>
        <w:ind w:left="-907"/>
        <w:rPr>
          <w:rFonts w:asciiTheme="minorHAnsi" w:hAnsiTheme="minorHAnsi"/>
          <w:sz w:val="20"/>
        </w:rPr>
      </w:pPr>
    </w:p>
    <w:tbl>
      <w:tblPr>
        <w:tblStyle w:val="TableGrid"/>
        <w:tblW w:w="96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40"/>
      </w:tblGrid>
      <w:tr w14:paraId="1EB0D35D" w14:textId="77777777" w:rsidTr="0045647C">
        <w:tblPrEx>
          <w:tblW w:w="96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Ex>
        <w:tc>
          <w:tcPr>
            <w:tcW w:w="9625" w:type="dxa"/>
          </w:tcPr>
          <w:p w:rsidR="00991991" w:rsidP="0045647C" w14:paraId="297DCC0E" w14:textId="77777777"/>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713"/>
              <w:gridCol w:w="5711"/>
            </w:tblGrid>
            <w:tr w14:paraId="4A3D4938" w14:textId="77777777" w:rsidTr="0045647C">
              <w:tblPrEx>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459"/>
                <w:jc w:val="center"/>
              </w:trPr>
              <w:tc>
                <w:tcPr>
                  <w:tcW w:w="3713" w:type="dxa"/>
                  <w:vAlign w:val="center"/>
                  <w:hideMark/>
                </w:tcPr>
                <w:p w:rsidR="00991991" w:rsidRPr="00962ECA" w:rsidP="00991991" w14:paraId="5A0A0748" w14:textId="7777777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rsidR="00991991" w:rsidRPr="00962ECA" w:rsidP="00991991" w14:paraId="4DC64476" w14:textId="77777777">
                  <w:pPr>
                    <w:rPr>
                      <w:rFonts w:asciiTheme="minorHAnsi" w:hAnsiTheme="minorHAnsi"/>
                      <w:szCs w:val="22"/>
                    </w:rPr>
                  </w:pPr>
                  <w:r w:rsidRPr="00962ECA">
                    <w:rPr>
                      <w:rFonts w:asciiTheme="minorHAnsi" w:hAnsiTheme="minorHAnsi"/>
                      <w:noProof/>
                      <w:szCs w:val="22"/>
                    </w:rPr>
                    <w:t>Victoria Kwakwa</w:t>
                  </w:r>
                </w:p>
              </w:tc>
            </w:tr>
            <w:tr w14:paraId="4CC424FF" w14:textId="77777777" w:rsidTr="0045647C">
              <w:tblPrEx>
                <w:tblW w:w="9424" w:type="dxa"/>
                <w:jc w:val="center"/>
                <w:tblCellMar>
                  <w:left w:w="115" w:type="dxa"/>
                  <w:right w:w="0" w:type="dxa"/>
                </w:tblCellMar>
                <w:tblLook w:val="04A0"/>
              </w:tblPrEx>
              <w:trPr>
                <w:trHeight w:val="459"/>
                <w:jc w:val="center"/>
              </w:trPr>
              <w:tc>
                <w:tcPr>
                  <w:tcW w:w="3713" w:type="dxa"/>
                  <w:vAlign w:val="center"/>
                  <w:hideMark/>
                </w:tcPr>
                <w:p w:rsidR="00991991" w:rsidRPr="00962ECA" w:rsidP="00991991" w14:paraId="2C2EC7D4" w14:textId="77777777">
                  <w:pPr>
                    <w:jc w:val="right"/>
                    <w:rPr>
                      <w:rFonts w:asciiTheme="minorHAnsi" w:hAnsiTheme="minorHAnsi"/>
                      <w:color w:val="595959" w:themeColor="text1" w:themeTint="A6"/>
                      <w:szCs w:val="22"/>
                    </w:rPr>
                  </w:pPr>
                  <w:r>
                    <w:rPr>
                      <w:rFonts w:asciiTheme="minorHAnsi" w:hAnsiTheme="minorHAnsi"/>
                      <w:color w:val="595959" w:themeColor="text1" w:themeTint="A6"/>
                      <w:szCs w:val="22"/>
                    </w:rPr>
                    <w:t xml:space="preserve">Acting </w:t>
                  </w:r>
                  <w:r w:rsidRPr="00962ECA" w:rsidR="009A449D">
                    <w:rPr>
                      <w:rFonts w:asciiTheme="minorHAnsi" w:hAnsiTheme="minorHAnsi"/>
                      <w:color w:val="595959" w:themeColor="text1" w:themeTint="A6"/>
                      <w:szCs w:val="22"/>
                    </w:rPr>
                    <w:t>Country Director:</w:t>
                  </w:r>
                </w:p>
              </w:tc>
              <w:tc>
                <w:tcPr>
                  <w:tcW w:w="5711" w:type="dxa"/>
                  <w:vAlign w:val="center"/>
                  <w:hideMark/>
                </w:tcPr>
                <w:p w:rsidR="00991991" w:rsidRPr="00962ECA" w:rsidP="00991991" w14:paraId="19B4EBBB" w14:textId="77777777">
                  <w:pPr>
                    <w:rPr>
                      <w:rFonts w:asciiTheme="minorHAnsi" w:hAnsiTheme="minorHAnsi"/>
                      <w:noProof/>
                      <w:szCs w:val="22"/>
                    </w:rPr>
                  </w:pPr>
                  <w:r>
                    <w:rPr>
                      <w:rFonts w:asciiTheme="minorHAnsi" w:hAnsiTheme="minorHAnsi"/>
                      <w:noProof/>
                      <w:szCs w:val="22"/>
                    </w:rPr>
                    <w:t>Stephen Ndegwa</w:t>
                  </w:r>
                </w:p>
              </w:tc>
            </w:tr>
            <w:tr w14:paraId="3DB35FB7" w14:textId="77777777" w:rsidTr="0045647C">
              <w:tblPrEx>
                <w:tblW w:w="9424" w:type="dxa"/>
                <w:jc w:val="center"/>
                <w:tblCellMar>
                  <w:left w:w="115" w:type="dxa"/>
                  <w:right w:w="0" w:type="dxa"/>
                </w:tblCellMar>
                <w:tblLook w:val="04A0"/>
              </w:tblPrEx>
              <w:trPr>
                <w:trHeight w:val="459"/>
                <w:jc w:val="center"/>
              </w:trPr>
              <w:tc>
                <w:tcPr>
                  <w:tcW w:w="3713" w:type="dxa"/>
                  <w:vAlign w:val="center"/>
                  <w:hideMark/>
                </w:tcPr>
                <w:p w:rsidR="00991991" w:rsidRPr="00962ECA" w:rsidP="00991991" w14:paraId="1BCC3018" w14:textId="77777777">
                  <w:pPr>
                    <w:jc w:val="right"/>
                    <w:rPr>
                      <w:rFonts w:asciiTheme="minorHAnsi" w:hAnsiTheme="minorHAnsi"/>
                      <w:color w:val="595959" w:themeColor="text1" w:themeTint="A6"/>
                      <w:szCs w:val="22"/>
                    </w:rPr>
                  </w:pPr>
                  <w:r>
                    <w:rPr>
                      <w:rFonts w:asciiTheme="minorHAnsi" w:hAnsiTheme="minorHAnsi"/>
                      <w:color w:val="595959" w:themeColor="text1" w:themeTint="A6"/>
                      <w:szCs w:val="22"/>
                    </w:rPr>
                    <w:t>Regional</w:t>
                  </w:r>
                  <w:r w:rsidRPr="00962ECA">
                    <w:rPr>
                      <w:rFonts w:asciiTheme="minorHAnsi" w:hAnsiTheme="minorHAnsi"/>
                      <w:color w:val="595959" w:themeColor="text1" w:themeTint="A6"/>
                      <w:szCs w:val="22"/>
                    </w:rPr>
                    <w:t xml:space="preserve"> Director:</w:t>
                  </w:r>
                </w:p>
              </w:tc>
              <w:tc>
                <w:tcPr>
                  <w:tcW w:w="5711" w:type="dxa"/>
                  <w:vAlign w:val="center"/>
                  <w:hideMark/>
                </w:tcPr>
                <w:p w:rsidR="00991991" w:rsidRPr="00962ECA" w:rsidP="00991991" w14:paraId="035DB9F3" w14:textId="77777777">
                  <w:pPr>
                    <w:rPr>
                      <w:rFonts w:asciiTheme="minorHAnsi" w:hAnsiTheme="minorHAnsi"/>
                      <w:noProof/>
                      <w:szCs w:val="22"/>
                    </w:rPr>
                  </w:pPr>
                  <w:r>
                    <w:rPr>
                      <w:rFonts w:asciiTheme="minorHAnsi" w:hAnsiTheme="minorHAnsi"/>
                      <w:noProof/>
                      <w:szCs w:val="22"/>
                    </w:rPr>
                    <w:t>Benoit Bosquet</w:t>
                  </w:r>
                </w:p>
              </w:tc>
            </w:tr>
            <w:tr w14:paraId="1EF9D473" w14:textId="77777777" w:rsidTr="0045647C">
              <w:tblPrEx>
                <w:tblW w:w="9424" w:type="dxa"/>
                <w:jc w:val="center"/>
                <w:tblCellMar>
                  <w:left w:w="115" w:type="dxa"/>
                  <w:right w:w="0" w:type="dxa"/>
                </w:tblCellMar>
                <w:tblLook w:val="04A0"/>
              </w:tblPrEx>
              <w:trPr>
                <w:trHeight w:val="459"/>
                <w:jc w:val="center"/>
              </w:trPr>
              <w:tc>
                <w:tcPr>
                  <w:tcW w:w="3713" w:type="dxa"/>
                  <w:vAlign w:val="center"/>
                  <w:hideMark/>
                </w:tcPr>
                <w:p w:rsidR="00991991" w:rsidRPr="00962ECA" w:rsidP="00991991" w14:paraId="256BD16A" w14:textId="7777777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rsidR="00991991" w:rsidRPr="00962ECA" w:rsidP="00991991" w14:paraId="344D927F" w14:textId="77777777">
                  <w:pPr>
                    <w:rPr>
                      <w:rFonts w:asciiTheme="minorHAnsi" w:hAnsiTheme="minorHAnsi"/>
                      <w:noProof/>
                      <w:szCs w:val="22"/>
                    </w:rPr>
                  </w:pPr>
                  <w:r w:rsidRPr="00962ECA">
                    <w:rPr>
                      <w:rFonts w:asciiTheme="minorHAnsi" w:hAnsiTheme="minorHAnsi"/>
                      <w:noProof/>
                      <w:szCs w:val="22"/>
                    </w:rPr>
                    <w:t>Susan S. Shen</w:t>
                  </w:r>
                </w:p>
              </w:tc>
            </w:tr>
            <w:tr w14:paraId="5CDDC7E3" w14:textId="77777777" w:rsidTr="0045647C">
              <w:tblPrEx>
                <w:tblW w:w="9424" w:type="dxa"/>
                <w:jc w:val="center"/>
                <w:tblCellMar>
                  <w:left w:w="115" w:type="dxa"/>
                  <w:right w:w="0" w:type="dxa"/>
                </w:tblCellMar>
                <w:tblLook w:val="04A0"/>
              </w:tblPrEx>
              <w:trPr>
                <w:trHeight w:val="459"/>
                <w:jc w:val="center"/>
              </w:trPr>
              <w:tc>
                <w:tcPr>
                  <w:tcW w:w="3713" w:type="dxa"/>
                  <w:vAlign w:val="center"/>
                  <w:hideMark/>
                </w:tcPr>
                <w:p w:rsidR="00991991" w:rsidRPr="00962ECA" w:rsidP="00991991" w14:paraId="71581019" w14:textId="77777777">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rsidR="00991991" w:rsidRPr="00962ECA" w:rsidP="00991991" w14:paraId="5A6E847E" w14:textId="77777777">
                  <w:pPr>
                    <w:rPr>
                      <w:rFonts w:asciiTheme="minorHAnsi" w:hAnsiTheme="minorHAnsi"/>
                      <w:noProof/>
                      <w:szCs w:val="22"/>
                    </w:rPr>
                  </w:pPr>
                  <w:r>
                    <w:rPr>
                      <w:rFonts w:asciiTheme="minorHAnsi" w:hAnsiTheme="minorHAnsi"/>
                      <w:noProof/>
                      <w:szCs w:val="22"/>
                    </w:rPr>
                    <w:t>Sonya Woo</w:t>
                  </w:r>
                </w:p>
              </w:tc>
            </w:tr>
          </w:tbl>
          <w:p w:rsidR="00991991" w:rsidP="0045647C" w14:paraId="434A41CE" w14:textId="77777777"/>
          <w:p w:rsidR="00991991" w:rsidP="0045647C" w14:paraId="12CB5CB9" w14:textId="77777777">
            <w:pPr>
              <w:spacing w:line="14" w:lineRule="exact"/>
            </w:pPr>
          </w:p>
        </w:tc>
      </w:tr>
    </w:tbl>
    <w:p w:rsidR="003D03F1" w:rsidRPr="00501672" w:rsidP="003D03F1" w14:paraId="00A96C6F" w14:textId="77777777">
      <w:pPr>
        <w:ind w:left="-907"/>
        <w:rPr>
          <w:rFonts w:asciiTheme="minorHAnsi" w:hAnsiTheme="minorHAnsi"/>
          <w:sz w:val="20"/>
        </w:rPr>
      </w:pPr>
    </w:p>
    <w:p w:rsidR="003D03F1" w:rsidRPr="00501672" w:rsidP="003D03F1" w14:paraId="7EB18309" w14:textId="77777777">
      <w:pPr>
        <w:ind w:left="-907"/>
        <w:rPr>
          <w:rFonts w:asciiTheme="minorHAnsi" w:hAnsiTheme="minorHAnsi"/>
          <w:sz w:val="20"/>
        </w:rPr>
      </w:pPr>
    </w:p>
    <w:p w:rsidR="00E2613D" w:rsidP="003D03F1" w14:paraId="7AFCF09F" w14:textId="77777777">
      <w:pPr>
        <w:rPr>
          <w:rFonts w:asciiTheme="minorHAnsi" w:hAnsiTheme="minorHAnsi"/>
          <w:szCs w:val="22"/>
        </w:rPr>
        <w:sectPr w:rsidSect="000D5932">
          <w:pgSz w:w="12240" w:h="15840"/>
          <w:pgMar w:top="1440" w:right="1440" w:bottom="1440" w:left="1440" w:header="720" w:footer="720" w:gutter="0"/>
          <w:cols w:space="720"/>
          <w:docGrid w:linePitch="360"/>
        </w:sect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14:paraId="498810B0" w14:textId="77777777" w:rsidTr="00CB3A8D">
        <w:tblPrEx>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684" w:type="dxa"/>
            <w:vAlign w:val="center"/>
            <w:hideMark/>
          </w:tcPr>
          <w:p w:rsidR="003D03F1" w:rsidP="00CB3A8D" w14:paraId="54A7EEFC" w14:textId="77777777">
            <w:pPr>
              <w:ind w:left="-900" w:firstLine="900"/>
              <w:jc w:val="center"/>
              <w:rPr>
                <w:rFonts w:asciiTheme="minorHAnsi" w:hAnsiTheme="minorHAnsi" w:cs="Times New Roman"/>
              </w:rPr>
            </w:pPr>
            <w:r>
              <w:rPr>
                <w:rFonts w:asciiTheme="minorHAnsi" w:hAnsiTheme="minorHAnsi" w:cs="Times New Roman"/>
              </w:rPr>
              <w:t>ABBREVIATIONS AND ACRONYMS</w:t>
            </w:r>
          </w:p>
        </w:tc>
      </w:tr>
      <w:tr w14:paraId="6BF1F88A" w14:textId="77777777" w:rsidTr="00CB3A8D">
        <w:tblPrEx>
          <w:tblW w:w="9684" w:type="dxa"/>
          <w:jc w:val="center"/>
          <w:tblLook w:val="04A0"/>
        </w:tblPrEx>
        <w:trPr>
          <w:jc w:val="center"/>
        </w:trPr>
        <w:tc>
          <w:tcPr>
            <w:tcW w:w="9684" w:type="dxa"/>
          </w:tcPr>
          <w:p w:rsidR="003D03F1" w:rsidP="00CB3A8D" w14:paraId="03F5134C" w14:textId="77777777">
            <w:pPr>
              <w:rPr>
                <w:rFonts w:asciiTheme="minorHAnsi" w:hAnsiTheme="minorHAnsi" w:cs="Times New Roman"/>
                <w:b/>
                <w:sz w:val="22"/>
                <w:szCs w:val="22"/>
              </w:rPr>
            </w:pPr>
          </w:p>
        </w:tc>
      </w:tr>
    </w:tbl>
    <w:p w:rsidR="003D03F1" w:rsidRPr="00406E20" w:rsidP="003D03F1" w14:paraId="3CD8AD3C" w14:textId="77777777">
      <w:pPr>
        <w:ind w:left="-907"/>
        <w:rPr>
          <w:rFonts w:asciiTheme="minorHAnsi" w:hAnsiTheme="minorHAns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622"/>
      </w:tblGrid>
      <w:tr w14:paraId="1161575B" w14:textId="77777777" w:rsidTr="00E84C4F">
        <w:tblPrEx>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093" w:type="dxa"/>
            <w:shd w:val="clear" w:color="auto" w:fill="auto"/>
          </w:tcPr>
          <w:p w:rsidR="001F42A3" w:rsidP="001F42A3" w14:paraId="5F7AAE3D" w14:textId="77777777">
            <w:pPr>
              <w:rPr>
                <w:rFonts w:asciiTheme="minorHAnsi" w:hAnsiTheme="minorHAnsi"/>
                <w:sz w:val="22"/>
                <w:szCs w:val="22"/>
              </w:rPr>
            </w:pPr>
            <w:bookmarkStart w:id="0" w:name="_Hlk77682326"/>
            <w:r>
              <w:rPr>
                <w:rFonts w:asciiTheme="minorHAnsi" w:hAnsiTheme="minorHAnsi"/>
                <w:sz w:val="22"/>
                <w:szCs w:val="22"/>
              </w:rPr>
              <w:t>APTC</w:t>
            </w:r>
          </w:p>
        </w:tc>
        <w:tc>
          <w:tcPr>
            <w:tcW w:w="7622" w:type="dxa"/>
            <w:shd w:val="clear" w:color="auto" w:fill="auto"/>
          </w:tcPr>
          <w:p w:rsidR="001F42A3" w:rsidP="001F42A3" w14:paraId="007B3308" w14:textId="77777777">
            <w:pPr>
              <w:rPr>
                <w:rFonts w:asciiTheme="minorHAnsi" w:hAnsiTheme="minorHAnsi"/>
                <w:sz w:val="22"/>
                <w:szCs w:val="22"/>
              </w:rPr>
            </w:pPr>
            <w:r w:rsidRPr="001F42A3">
              <w:rPr>
                <w:rFonts w:asciiTheme="minorHAnsi" w:hAnsiTheme="minorHAnsi"/>
                <w:sz w:val="22"/>
                <w:szCs w:val="22"/>
              </w:rPr>
              <w:t>Australia Pacific Training Coalition</w:t>
            </w:r>
          </w:p>
        </w:tc>
      </w:tr>
      <w:tr w14:paraId="42640F16" w14:textId="77777777" w:rsidTr="00E84C4F">
        <w:tblPrEx>
          <w:tblW w:w="9715" w:type="dxa"/>
          <w:jc w:val="center"/>
          <w:tblLook w:val="04A0"/>
        </w:tblPrEx>
        <w:trPr>
          <w:jc w:val="center"/>
        </w:trPr>
        <w:tc>
          <w:tcPr>
            <w:tcW w:w="2093" w:type="dxa"/>
            <w:shd w:val="clear" w:color="auto" w:fill="auto"/>
          </w:tcPr>
          <w:p w:rsidR="00533C9A" w:rsidRPr="009D3EC2" w:rsidP="00E84C4F" w14:paraId="5E61004B" w14:textId="77777777">
            <w:pPr>
              <w:rPr>
                <w:rFonts w:asciiTheme="minorHAnsi" w:hAnsiTheme="minorHAnsi"/>
                <w:sz w:val="22"/>
                <w:szCs w:val="22"/>
              </w:rPr>
            </w:pPr>
            <w:r>
              <w:rPr>
                <w:rFonts w:asciiTheme="minorHAnsi" w:hAnsiTheme="minorHAnsi"/>
                <w:sz w:val="22"/>
                <w:szCs w:val="22"/>
              </w:rPr>
              <w:t>BSP</w:t>
            </w:r>
          </w:p>
        </w:tc>
        <w:tc>
          <w:tcPr>
            <w:tcW w:w="7622" w:type="dxa"/>
            <w:shd w:val="clear" w:color="auto" w:fill="auto"/>
          </w:tcPr>
          <w:p w:rsidR="00533C9A" w:rsidRPr="009D3EC2" w:rsidP="00E84C4F" w14:paraId="4A553877" w14:textId="77777777">
            <w:pPr>
              <w:rPr>
                <w:rFonts w:asciiTheme="minorHAnsi" w:hAnsiTheme="minorHAnsi"/>
                <w:sz w:val="22"/>
                <w:szCs w:val="22"/>
              </w:rPr>
            </w:pPr>
            <w:r>
              <w:rPr>
                <w:rFonts w:asciiTheme="minorHAnsi" w:hAnsiTheme="minorHAnsi"/>
                <w:sz w:val="22"/>
                <w:szCs w:val="22"/>
              </w:rPr>
              <w:t>Bank South Pacific</w:t>
            </w:r>
          </w:p>
        </w:tc>
      </w:tr>
      <w:tr w14:paraId="5462F4A6" w14:textId="77777777" w:rsidTr="00E84C4F">
        <w:tblPrEx>
          <w:tblW w:w="9715" w:type="dxa"/>
          <w:jc w:val="center"/>
          <w:tblLook w:val="04A0"/>
        </w:tblPrEx>
        <w:trPr>
          <w:jc w:val="center"/>
        </w:trPr>
        <w:tc>
          <w:tcPr>
            <w:tcW w:w="2093" w:type="dxa"/>
            <w:shd w:val="clear" w:color="auto" w:fill="auto"/>
          </w:tcPr>
          <w:p w:rsidR="00533C9A" w:rsidRPr="009D3EC2" w:rsidP="00E84C4F" w14:paraId="13A3A160" w14:textId="77777777">
            <w:pPr>
              <w:rPr>
                <w:rFonts w:asciiTheme="minorHAnsi" w:hAnsiTheme="minorHAnsi"/>
                <w:sz w:val="22"/>
                <w:szCs w:val="22"/>
              </w:rPr>
            </w:pPr>
            <w:r w:rsidRPr="009D3EC2">
              <w:rPr>
                <w:rFonts w:asciiTheme="minorHAnsi" w:hAnsiTheme="minorHAnsi"/>
                <w:sz w:val="22"/>
                <w:szCs w:val="22"/>
              </w:rPr>
              <w:t>CAUSE</w:t>
            </w:r>
          </w:p>
        </w:tc>
        <w:tc>
          <w:tcPr>
            <w:tcW w:w="7622" w:type="dxa"/>
            <w:shd w:val="clear" w:color="auto" w:fill="auto"/>
          </w:tcPr>
          <w:p w:rsidR="00533C9A" w:rsidRPr="009D3EC2" w:rsidP="00E84C4F" w14:paraId="0772A650" w14:textId="77777777">
            <w:pPr>
              <w:rPr>
                <w:rFonts w:asciiTheme="minorHAnsi" w:hAnsiTheme="minorHAnsi"/>
                <w:sz w:val="22"/>
                <w:szCs w:val="22"/>
              </w:rPr>
            </w:pPr>
            <w:r w:rsidRPr="009D3EC2">
              <w:rPr>
                <w:rFonts w:asciiTheme="minorHAnsi" w:hAnsiTheme="minorHAnsi"/>
                <w:sz w:val="22"/>
                <w:szCs w:val="22"/>
              </w:rPr>
              <w:t xml:space="preserve">Community Access and Urban Services Enhancement Project </w:t>
            </w:r>
          </w:p>
        </w:tc>
      </w:tr>
      <w:tr w14:paraId="635CA99A" w14:textId="77777777" w:rsidTr="00E84C4F">
        <w:tblPrEx>
          <w:tblW w:w="9715" w:type="dxa"/>
          <w:jc w:val="center"/>
          <w:tblLook w:val="04A0"/>
        </w:tblPrEx>
        <w:trPr>
          <w:jc w:val="center"/>
        </w:trPr>
        <w:tc>
          <w:tcPr>
            <w:tcW w:w="2093" w:type="dxa"/>
            <w:shd w:val="clear" w:color="auto" w:fill="auto"/>
          </w:tcPr>
          <w:p w:rsidR="00BF3129" w:rsidP="00E84C4F" w14:paraId="735056DF" w14:textId="77777777">
            <w:pPr>
              <w:rPr>
                <w:rFonts w:asciiTheme="minorHAnsi" w:hAnsiTheme="minorHAnsi"/>
                <w:sz w:val="22"/>
                <w:szCs w:val="22"/>
              </w:rPr>
            </w:pPr>
            <w:r>
              <w:rPr>
                <w:rFonts w:asciiTheme="minorHAnsi" w:hAnsiTheme="minorHAnsi"/>
                <w:sz w:val="22"/>
                <w:szCs w:val="22"/>
              </w:rPr>
              <w:t>CIMS</w:t>
            </w:r>
          </w:p>
        </w:tc>
        <w:tc>
          <w:tcPr>
            <w:tcW w:w="7622" w:type="dxa"/>
            <w:shd w:val="clear" w:color="auto" w:fill="auto"/>
          </w:tcPr>
          <w:p w:rsidR="00BF3129" w:rsidP="00E84C4F" w14:paraId="6C21AFA8" w14:textId="77777777">
            <w:pPr>
              <w:rPr>
                <w:rFonts w:asciiTheme="minorHAnsi" w:hAnsiTheme="minorHAnsi"/>
                <w:sz w:val="22"/>
                <w:szCs w:val="22"/>
              </w:rPr>
            </w:pPr>
            <w:r w:rsidRPr="00781DA1">
              <w:rPr>
                <w:rFonts w:eastAsia="Times New Roman" w:asciiTheme="minorHAnsi" w:hAnsiTheme="minorHAnsi" w:cstheme="minorHAnsi"/>
                <w:kern w:val="28"/>
                <w:sz w:val="22"/>
                <w:szCs w:val="22"/>
              </w:rPr>
              <w:t>CAUSE Information Management System</w:t>
            </w:r>
          </w:p>
        </w:tc>
      </w:tr>
      <w:tr w14:paraId="08DFA96E" w14:textId="77777777" w:rsidTr="00E84C4F">
        <w:tblPrEx>
          <w:tblW w:w="9715" w:type="dxa"/>
          <w:jc w:val="center"/>
          <w:tblLook w:val="04A0"/>
        </w:tblPrEx>
        <w:trPr>
          <w:jc w:val="center"/>
        </w:trPr>
        <w:tc>
          <w:tcPr>
            <w:tcW w:w="2093" w:type="dxa"/>
            <w:shd w:val="clear" w:color="auto" w:fill="auto"/>
          </w:tcPr>
          <w:p w:rsidR="00161057" w:rsidP="00E84C4F" w14:paraId="74E37699" w14:textId="77777777">
            <w:pPr>
              <w:rPr>
                <w:rFonts w:asciiTheme="minorHAnsi" w:hAnsiTheme="minorHAnsi"/>
                <w:sz w:val="22"/>
                <w:szCs w:val="22"/>
              </w:rPr>
            </w:pPr>
            <w:r>
              <w:rPr>
                <w:rFonts w:asciiTheme="minorHAnsi" w:hAnsiTheme="minorHAnsi"/>
                <w:sz w:val="22"/>
                <w:szCs w:val="22"/>
              </w:rPr>
              <w:t>CQS</w:t>
            </w:r>
          </w:p>
        </w:tc>
        <w:tc>
          <w:tcPr>
            <w:tcW w:w="7622" w:type="dxa"/>
            <w:shd w:val="clear" w:color="auto" w:fill="auto"/>
          </w:tcPr>
          <w:p w:rsidR="00161057" w:rsidP="00E84C4F" w14:paraId="5549BCDF" w14:textId="77777777">
            <w:pPr>
              <w:rPr>
                <w:rFonts w:asciiTheme="minorHAnsi" w:hAnsiTheme="minorHAnsi"/>
                <w:sz w:val="22"/>
                <w:szCs w:val="22"/>
              </w:rPr>
            </w:pPr>
            <w:r w:rsidRPr="00161057">
              <w:rPr>
                <w:rFonts w:asciiTheme="minorHAnsi" w:hAnsiTheme="minorHAnsi"/>
                <w:sz w:val="22"/>
                <w:szCs w:val="22"/>
              </w:rPr>
              <w:t>Consultants Qualifications</w:t>
            </w:r>
          </w:p>
        </w:tc>
      </w:tr>
      <w:tr w14:paraId="012A225F" w14:textId="77777777" w:rsidTr="00E84C4F">
        <w:tblPrEx>
          <w:tblW w:w="9715" w:type="dxa"/>
          <w:jc w:val="center"/>
          <w:tblLook w:val="04A0"/>
        </w:tblPrEx>
        <w:trPr>
          <w:jc w:val="center"/>
        </w:trPr>
        <w:tc>
          <w:tcPr>
            <w:tcW w:w="2093" w:type="dxa"/>
            <w:shd w:val="clear" w:color="auto" w:fill="auto"/>
          </w:tcPr>
          <w:p w:rsidR="00533C9A" w:rsidRPr="009D3EC2" w:rsidP="00E84C4F" w14:paraId="0773A274" w14:textId="77777777">
            <w:pPr>
              <w:rPr>
                <w:rFonts w:asciiTheme="minorHAnsi" w:hAnsiTheme="minorHAnsi"/>
                <w:sz w:val="22"/>
                <w:szCs w:val="22"/>
              </w:rPr>
            </w:pPr>
            <w:r>
              <w:rPr>
                <w:rFonts w:asciiTheme="minorHAnsi" w:hAnsiTheme="minorHAnsi"/>
                <w:sz w:val="22"/>
                <w:szCs w:val="22"/>
              </w:rPr>
              <w:t>CLO</w:t>
            </w:r>
          </w:p>
        </w:tc>
        <w:tc>
          <w:tcPr>
            <w:tcW w:w="7622" w:type="dxa"/>
            <w:shd w:val="clear" w:color="auto" w:fill="auto"/>
          </w:tcPr>
          <w:p w:rsidR="00533C9A" w:rsidRPr="009D3EC2" w:rsidP="00E84C4F" w14:paraId="7A2BE62C" w14:textId="77777777">
            <w:pPr>
              <w:rPr>
                <w:rFonts w:asciiTheme="minorHAnsi" w:hAnsiTheme="minorHAnsi"/>
                <w:sz w:val="22"/>
                <w:szCs w:val="22"/>
              </w:rPr>
            </w:pPr>
            <w:r>
              <w:rPr>
                <w:rFonts w:asciiTheme="minorHAnsi" w:hAnsiTheme="minorHAnsi"/>
                <w:sz w:val="22"/>
                <w:szCs w:val="22"/>
              </w:rPr>
              <w:t>Community Liaison Officer</w:t>
            </w:r>
          </w:p>
        </w:tc>
      </w:tr>
      <w:tr w14:paraId="5B318BA9" w14:textId="77777777" w:rsidTr="00E84C4F">
        <w:tblPrEx>
          <w:tblW w:w="9715" w:type="dxa"/>
          <w:jc w:val="center"/>
          <w:tblLook w:val="04A0"/>
        </w:tblPrEx>
        <w:trPr>
          <w:jc w:val="center"/>
        </w:trPr>
        <w:tc>
          <w:tcPr>
            <w:tcW w:w="2093" w:type="dxa"/>
            <w:shd w:val="clear" w:color="auto" w:fill="auto"/>
          </w:tcPr>
          <w:p w:rsidR="0022709B" w:rsidP="00E84C4F" w14:paraId="487537B4" w14:textId="77777777">
            <w:pPr>
              <w:rPr>
                <w:rFonts w:asciiTheme="minorHAnsi" w:hAnsiTheme="minorHAnsi"/>
                <w:sz w:val="22"/>
                <w:szCs w:val="22"/>
              </w:rPr>
            </w:pPr>
            <w:r>
              <w:rPr>
                <w:rFonts w:asciiTheme="minorHAnsi" w:hAnsiTheme="minorHAnsi"/>
                <w:sz w:val="22"/>
                <w:szCs w:val="22"/>
              </w:rPr>
              <w:t>COVID-19</w:t>
            </w:r>
          </w:p>
        </w:tc>
        <w:tc>
          <w:tcPr>
            <w:tcW w:w="7622" w:type="dxa"/>
            <w:shd w:val="clear" w:color="auto" w:fill="auto"/>
          </w:tcPr>
          <w:p w:rsidR="0022709B" w:rsidP="00E84C4F" w14:paraId="53E6E023" w14:textId="77777777">
            <w:pPr>
              <w:rPr>
                <w:rFonts w:asciiTheme="minorHAnsi" w:hAnsiTheme="minorHAnsi"/>
                <w:sz w:val="22"/>
                <w:szCs w:val="22"/>
              </w:rPr>
            </w:pPr>
            <w:r w:rsidRPr="0022709B">
              <w:rPr>
                <w:rFonts w:asciiTheme="minorHAnsi" w:hAnsiTheme="minorHAnsi"/>
                <w:sz w:val="22"/>
                <w:szCs w:val="22"/>
              </w:rPr>
              <w:t>Novel Coronavirus 2019</w:t>
            </w:r>
          </w:p>
        </w:tc>
      </w:tr>
      <w:tr w14:paraId="12616A15" w14:textId="77777777" w:rsidTr="00E84C4F">
        <w:tblPrEx>
          <w:tblW w:w="9715" w:type="dxa"/>
          <w:jc w:val="center"/>
          <w:tblLook w:val="04A0"/>
        </w:tblPrEx>
        <w:trPr>
          <w:jc w:val="center"/>
        </w:trPr>
        <w:tc>
          <w:tcPr>
            <w:tcW w:w="2093" w:type="dxa"/>
            <w:shd w:val="clear" w:color="auto" w:fill="auto"/>
          </w:tcPr>
          <w:p w:rsidR="00533C9A" w:rsidP="00E84C4F" w14:paraId="16C7B048" w14:textId="77777777">
            <w:pPr>
              <w:rPr>
                <w:rFonts w:asciiTheme="minorHAnsi" w:hAnsiTheme="minorHAnsi"/>
                <w:sz w:val="22"/>
                <w:szCs w:val="22"/>
              </w:rPr>
            </w:pPr>
            <w:r>
              <w:rPr>
                <w:rFonts w:asciiTheme="minorHAnsi" w:hAnsiTheme="minorHAnsi"/>
                <w:sz w:val="22"/>
                <w:szCs w:val="22"/>
              </w:rPr>
              <w:t>CPF</w:t>
            </w:r>
          </w:p>
        </w:tc>
        <w:tc>
          <w:tcPr>
            <w:tcW w:w="7622" w:type="dxa"/>
            <w:shd w:val="clear" w:color="auto" w:fill="auto"/>
          </w:tcPr>
          <w:p w:rsidR="00533C9A" w:rsidP="00E84C4F" w14:paraId="05C2847D" w14:textId="77777777">
            <w:pPr>
              <w:rPr>
                <w:rFonts w:asciiTheme="minorHAnsi" w:hAnsiTheme="minorHAnsi"/>
                <w:sz w:val="22"/>
                <w:szCs w:val="22"/>
              </w:rPr>
            </w:pPr>
            <w:r>
              <w:rPr>
                <w:rFonts w:asciiTheme="minorHAnsi" w:hAnsiTheme="minorHAnsi"/>
                <w:sz w:val="22"/>
                <w:szCs w:val="22"/>
              </w:rPr>
              <w:t>Country Partnership Framework</w:t>
            </w:r>
          </w:p>
        </w:tc>
      </w:tr>
      <w:tr w14:paraId="290C9580" w14:textId="77777777" w:rsidTr="00E84C4F">
        <w:tblPrEx>
          <w:tblW w:w="9715" w:type="dxa"/>
          <w:jc w:val="center"/>
          <w:tblLook w:val="04A0"/>
        </w:tblPrEx>
        <w:trPr>
          <w:jc w:val="center"/>
        </w:trPr>
        <w:tc>
          <w:tcPr>
            <w:tcW w:w="2093" w:type="dxa"/>
            <w:shd w:val="clear" w:color="auto" w:fill="auto"/>
          </w:tcPr>
          <w:p w:rsidR="00533C9A" w:rsidP="00E84C4F" w14:paraId="3E2F63B9" w14:textId="77777777">
            <w:pPr>
              <w:rPr>
                <w:rFonts w:asciiTheme="minorHAnsi" w:hAnsiTheme="minorHAnsi"/>
                <w:sz w:val="22"/>
                <w:szCs w:val="22"/>
              </w:rPr>
            </w:pPr>
            <w:r>
              <w:rPr>
                <w:rFonts w:asciiTheme="minorHAnsi" w:hAnsiTheme="minorHAnsi"/>
                <w:sz w:val="22"/>
                <w:szCs w:val="22"/>
              </w:rPr>
              <w:t>CRISP</w:t>
            </w:r>
          </w:p>
        </w:tc>
        <w:tc>
          <w:tcPr>
            <w:tcW w:w="7622" w:type="dxa"/>
            <w:shd w:val="clear" w:color="auto" w:fill="auto"/>
          </w:tcPr>
          <w:p w:rsidR="00533C9A" w:rsidP="00E84C4F" w14:paraId="3B117D9C" w14:textId="77777777">
            <w:pPr>
              <w:rPr>
                <w:rFonts w:asciiTheme="minorHAnsi" w:hAnsiTheme="minorHAnsi"/>
                <w:sz w:val="22"/>
                <w:szCs w:val="22"/>
              </w:rPr>
            </w:pPr>
            <w:r w:rsidRPr="004F510F">
              <w:rPr>
                <w:rFonts w:asciiTheme="minorHAnsi" w:hAnsiTheme="minorHAnsi"/>
                <w:sz w:val="22"/>
                <w:szCs w:val="22"/>
              </w:rPr>
              <w:t>Community Resilience to Climate and Disaster Risk Project</w:t>
            </w:r>
          </w:p>
        </w:tc>
      </w:tr>
      <w:tr w14:paraId="03652F3F" w14:textId="77777777" w:rsidTr="00E84C4F">
        <w:tblPrEx>
          <w:tblW w:w="9715" w:type="dxa"/>
          <w:jc w:val="center"/>
          <w:tblLook w:val="04A0"/>
        </w:tblPrEx>
        <w:trPr>
          <w:jc w:val="center"/>
        </w:trPr>
        <w:tc>
          <w:tcPr>
            <w:tcW w:w="2093" w:type="dxa"/>
            <w:shd w:val="clear" w:color="auto" w:fill="auto"/>
          </w:tcPr>
          <w:p w:rsidR="00533C9A" w:rsidP="00E84C4F" w14:paraId="62D02272" w14:textId="77777777">
            <w:pPr>
              <w:rPr>
                <w:rFonts w:asciiTheme="minorHAnsi" w:hAnsiTheme="minorHAnsi"/>
                <w:sz w:val="22"/>
                <w:szCs w:val="22"/>
              </w:rPr>
            </w:pPr>
            <w:r>
              <w:rPr>
                <w:rFonts w:asciiTheme="minorHAnsi" w:hAnsiTheme="minorHAnsi"/>
                <w:sz w:val="22"/>
                <w:szCs w:val="22"/>
              </w:rPr>
              <w:t>DA</w:t>
            </w:r>
          </w:p>
        </w:tc>
        <w:tc>
          <w:tcPr>
            <w:tcW w:w="7622" w:type="dxa"/>
            <w:shd w:val="clear" w:color="auto" w:fill="auto"/>
          </w:tcPr>
          <w:p w:rsidR="00533C9A" w:rsidP="00E84C4F" w14:paraId="65C64C2C" w14:textId="77777777">
            <w:pPr>
              <w:rPr>
                <w:rFonts w:asciiTheme="minorHAnsi" w:hAnsiTheme="minorHAnsi"/>
                <w:sz w:val="22"/>
                <w:szCs w:val="22"/>
              </w:rPr>
            </w:pPr>
            <w:r>
              <w:rPr>
                <w:rFonts w:asciiTheme="minorHAnsi" w:hAnsiTheme="minorHAnsi"/>
                <w:sz w:val="22"/>
                <w:szCs w:val="22"/>
              </w:rPr>
              <w:t>Designated Account</w:t>
            </w:r>
          </w:p>
        </w:tc>
      </w:tr>
      <w:tr w14:paraId="61D01327" w14:textId="77777777" w:rsidTr="00E84C4F">
        <w:tblPrEx>
          <w:tblW w:w="9715" w:type="dxa"/>
          <w:jc w:val="center"/>
          <w:tblLook w:val="04A0"/>
        </w:tblPrEx>
        <w:trPr>
          <w:jc w:val="center"/>
        </w:trPr>
        <w:tc>
          <w:tcPr>
            <w:tcW w:w="2093" w:type="dxa"/>
            <w:shd w:val="clear" w:color="auto" w:fill="auto"/>
          </w:tcPr>
          <w:p w:rsidR="00533C9A" w:rsidRPr="009D3EC2" w:rsidP="00E84C4F" w14:paraId="5BD22FA5" w14:textId="77777777">
            <w:pPr>
              <w:rPr>
                <w:rFonts w:asciiTheme="minorHAnsi" w:hAnsiTheme="minorHAnsi"/>
                <w:sz w:val="22"/>
                <w:szCs w:val="22"/>
              </w:rPr>
            </w:pPr>
            <w:r>
              <w:rPr>
                <w:rFonts w:asciiTheme="minorHAnsi" w:hAnsiTheme="minorHAnsi"/>
                <w:sz w:val="22"/>
                <w:szCs w:val="22"/>
              </w:rPr>
              <w:t>DFAT</w:t>
            </w:r>
          </w:p>
        </w:tc>
        <w:tc>
          <w:tcPr>
            <w:tcW w:w="7622" w:type="dxa"/>
            <w:shd w:val="clear" w:color="auto" w:fill="auto"/>
          </w:tcPr>
          <w:p w:rsidR="00533C9A" w:rsidRPr="009D3EC2" w:rsidP="00E84C4F" w14:paraId="297AA9C7" w14:textId="77777777">
            <w:pPr>
              <w:rPr>
                <w:rFonts w:asciiTheme="minorHAnsi" w:hAnsiTheme="minorHAnsi"/>
                <w:sz w:val="22"/>
                <w:szCs w:val="22"/>
              </w:rPr>
            </w:pPr>
            <w:r>
              <w:rPr>
                <w:rFonts w:asciiTheme="minorHAnsi" w:hAnsiTheme="minorHAnsi"/>
                <w:sz w:val="22"/>
                <w:szCs w:val="22"/>
              </w:rPr>
              <w:t>Department of Foreign Affairs and Trade, Australia</w:t>
            </w:r>
          </w:p>
        </w:tc>
      </w:tr>
      <w:tr w14:paraId="5CB296BD" w14:textId="77777777" w:rsidTr="00E84C4F">
        <w:tblPrEx>
          <w:tblW w:w="9715" w:type="dxa"/>
          <w:jc w:val="center"/>
          <w:tblLook w:val="04A0"/>
        </w:tblPrEx>
        <w:trPr>
          <w:jc w:val="center"/>
        </w:trPr>
        <w:tc>
          <w:tcPr>
            <w:tcW w:w="2093" w:type="dxa"/>
            <w:shd w:val="clear" w:color="auto" w:fill="auto"/>
          </w:tcPr>
          <w:p w:rsidR="000561BD" w:rsidP="00E84C4F" w14:paraId="067BB389" w14:textId="77777777">
            <w:pPr>
              <w:rPr>
                <w:rFonts w:asciiTheme="minorHAnsi" w:hAnsiTheme="minorHAnsi"/>
                <w:sz w:val="22"/>
                <w:szCs w:val="22"/>
              </w:rPr>
            </w:pPr>
            <w:r>
              <w:rPr>
                <w:rFonts w:asciiTheme="minorHAnsi" w:hAnsiTheme="minorHAnsi"/>
                <w:sz w:val="22"/>
                <w:szCs w:val="22"/>
              </w:rPr>
              <w:t>DFIL</w:t>
            </w:r>
          </w:p>
        </w:tc>
        <w:tc>
          <w:tcPr>
            <w:tcW w:w="7622" w:type="dxa"/>
            <w:shd w:val="clear" w:color="auto" w:fill="auto"/>
          </w:tcPr>
          <w:p w:rsidR="000561BD" w:rsidRPr="000561BD" w:rsidP="00E84C4F" w14:paraId="52A3459E" w14:textId="77777777">
            <w:pPr>
              <w:rPr>
                <w:rFonts w:asciiTheme="minorHAnsi" w:hAnsiTheme="minorHAnsi" w:cstheme="minorHAnsi"/>
                <w:sz w:val="22"/>
                <w:szCs w:val="22"/>
              </w:rPr>
            </w:pPr>
            <w:r w:rsidRPr="001F0DFC">
              <w:rPr>
                <w:rFonts w:asciiTheme="minorHAnsi" w:hAnsiTheme="minorHAnsi" w:cstheme="minorHAnsi"/>
                <w:sz w:val="22"/>
                <w:szCs w:val="22"/>
              </w:rPr>
              <w:t>Disbursement and Financial Information Letter</w:t>
            </w:r>
          </w:p>
        </w:tc>
      </w:tr>
      <w:tr w14:paraId="40EA98BD" w14:textId="77777777" w:rsidTr="00E84C4F">
        <w:tblPrEx>
          <w:tblW w:w="9715" w:type="dxa"/>
          <w:jc w:val="center"/>
          <w:tblLook w:val="04A0"/>
        </w:tblPrEx>
        <w:trPr>
          <w:jc w:val="center"/>
        </w:trPr>
        <w:tc>
          <w:tcPr>
            <w:tcW w:w="2093" w:type="dxa"/>
            <w:shd w:val="clear" w:color="auto" w:fill="auto"/>
          </w:tcPr>
          <w:p w:rsidR="00202AAF" w:rsidP="00E84C4F" w14:paraId="4A4DB06B" w14:textId="77777777">
            <w:pPr>
              <w:rPr>
                <w:rFonts w:asciiTheme="minorHAnsi" w:hAnsiTheme="minorHAnsi"/>
                <w:sz w:val="22"/>
                <w:szCs w:val="22"/>
              </w:rPr>
            </w:pPr>
            <w:r>
              <w:rPr>
                <w:rFonts w:asciiTheme="minorHAnsi" w:hAnsiTheme="minorHAnsi"/>
                <w:sz w:val="22"/>
                <w:szCs w:val="22"/>
              </w:rPr>
              <w:t>EFA</w:t>
            </w:r>
          </w:p>
        </w:tc>
        <w:tc>
          <w:tcPr>
            <w:tcW w:w="7622" w:type="dxa"/>
            <w:shd w:val="clear" w:color="auto" w:fill="auto"/>
          </w:tcPr>
          <w:p w:rsidR="00202AAF" w:rsidP="00E84C4F" w14:paraId="2175D7F5" w14:textId="77777777">
            <w:pPr>
              <w:rPr>
                <w:rFonts w:asciiTheme="minorHAnsi" w:hAnsiTheme="minorHAnsi"/>
                <w:sz w:val="22"/>
                <w:szCs w:val="22"/>
              </w:rPr>
            </w:pPr>
            <w:r>
              <w:rPr>
                <w:rFonts w:asciiTheme="minorHAnsi" w:hAnsiTheme="minorHAnsi"/>
                <w:sz w:val="22"/>
                <w:szCs w:val="22"/>
              </w:rPr>
              <w:t>Economic and Financial Analysis</w:t>
            </w:r>
          </w:p>
        </w:tc>
      </w:tr>
      <w:tr w14:paraId="6B07731D" w14:textId="77777777" w:rsidTr="00E84C4F">
        <w:tblPrEx>
          <w:tblW w:w="9715" w:type="dxa"/>
          <w:jc w:val="center"/>
          <w:tblLook w:val="04A0"/>
        </w:tblPrEx>
        <w:trPr>
          <w:jc w:val="center"/>
        </w:trPr>
        <w:tc>
          <w:tcPr>
            <w:tcW w:w="2093" w:type="dxa"/>
            <w:shd w:val="clear" w:color="auto" w:fill="auto"/>
          </w:tcPr>
          <w:p w:rsidR="003B171A" w:rsidP="00E84C4F" w14:paraId="02F2501F" w14:textId="77777777">
            <w:pPr>
              <w:rPr>
                <w:rFonts w:asciiTheme="minorHAnsi" w:hAnsiTheme="minorHAnsi"/>
                <w:sz w:val="22"/>
                <w:szCs w:val="22"/>
              </w:rPr>
            </w:pPr>
            <w:r>
              <w:rPr>
                <w:rFonts w:asciiTheme="minorHAnsi" w:hAnsiTheme="minorHAnsi"/>
                <w:sz w:val="22"/>
                <w:szCs w:val="22"/>
              </w:rPr>
              <w:t>ESF</w:t>
            </w:r>
          </w:p>
        </w:tc>
        <w:tc>
          <w:tcPr>
            <w:tcW w:w="7622" w:type="dxa"/>
            <w:shd w:val="clear" w:color="auto" w:fill="auto"/>
          </w:tcPr>
          <w:p w:rsidR="003B171A" w:rsidP="00E84C4F" w14:paraId="24F8775A" w14:textId="77777777">
            <w:pPr>
              <w:rPr>
                <w:rFonts w:asciiTheme="minorHAnsi" w:hAnsiTheme="minorHAnsi"/>
                <w:sz w:val="22"/>
                <w:szCs w:val="22"/>
              </w:rPr>
            </w:pPr>
            <w:r>
              <w:rPr>
                <w:rFonts w:asciiTheme="minorHAnsi" w:hAnsiTheme="minorHAnsi" w:cstheme="minorHAnsi"/>
                <w:sz w:val="22"/>
                <w:szCs w:val="22"/>
              </w:rPr>
              <w:t>Environmental and Social Framework</w:t>
            </w:r>
          </w:p>
        </w:tc>
      </w:tr>
      <w:tr w14:paraId="3A5DC542" w14:textId="77777777" w:rsidTr="00E84C4F">
        <w:tblPrEx>
          <w:tblW w:w="9715" w:type="dxa"/>
          <w:jc w:val="center"/>
          <w:tblLook w:val="04A0"/>
        </w:tblPrEx>
        <w:trPr>
          <w:jc w:val="center"/>
        </w:trPr>
        <w:tc>
          <w:tcPr>
            <w:tcW w:w="2093" w:type="dxa"/>
            <w:shd w:val="clear" w:color="auto" w:fill="auto"/>
          </w:tcPr>
          <w:p w:rsidR="00533C9A" w:rsidP="00E84C4F" w14:paraId="17D811F4" w14:textId="77777777">
            <w:pPr>
              <w:rPr>
                <w:rFonts w:asciiTheme="minorHAnsi" w:hAnsiTheme="minorHAnsi"/>
                <w:sz w:val="22"/>
                <w:szCs w:val="22"/>
              </w:rPr>
            </w:pPr>
            <w:r>
              <w:rPr>
                <w:rFonts w:asciiTheme="minorHAnsi" w:hAnsiTheme="minorHAnsi"/>
                <w:sz w:val="22"/>
                <w:szCs w:val="22"/>
              </w:rPr>
              <w:t>ESIA</w:t>
            </w:r>
          </w:p>
        </w:tc>
        <w:tc>
          <w:tcPr>
            <w:tcW w:w="7622" w:type="dxa"/>
            <w:shd w:val="clear" w:color="auto" w:fill="auto"/>
          </w:tcPr>
          <w:p w:rsidR="00533C9A" w:rsidP="00E84C4F" w14:paraId="57357F34" w14:textId="77777777">
            <w:pPr>
              <w:rPr>
                <w:rFonts w:asciiTheme="minorHAnsi" w:hAnsiTheme="minorHAnsi"/>
                <w:sz w:val="22"/>
                <w:szCs w:val="22"/>
              </w:rPr>
            </w:pPr>
            <w:r>
              <w:rPr>
                <w:rFonts w:asciiTheme="minorHAnsi" w:hAnsiTheme="minorHAnsi"/>
                <w:sz w:val="22"/>
                <w:szCs w:val="22"/>
              </w:rPr>
              <w:t>Environmental and Social Impact Assessment</w:t>
            </w:r>
          </w:p>
        </w:tc>
      </w:tr>
      <w:tr w14:paraId="3456E390" w14:textId="77777777" w:rsidTr="00E84C4F">
        <w:tblPrEx>
          <w:tblW w:w="9715" w:type="dxa"/>
          <w:jc w:val="center"/>
          <w:tblLook w:val="04A0"/>
        </w:tblPrEx>
        <w:trPr>
          <w:jc w:val="center"/>
        </w:trPr>
        <w:tc>
          <w:tcPr>
            <w:tcW w:w="2093" w:type="dxa"/>
            <w:shd w:val="clear" w:color="auto" w:fill="auto"/>
          </w:tcPr>
          <w:p w:rsidR="00533C9A" w:rsidP="00E84C4F" w14:paraId="3A6546E0" w14:textId="77777777">
            <w:pPr>
              <w:rPr>
                <w:rFonts w:asciiTheme="minorHAnsi" w:hAnsiTheme="minorHAnsi"/>
                <w:sz w:val="22"/>
                <w:szCs w:val="22"/>
              </w:rPr>
            </w:pPr>
            <w:r>
              <w:rPr>
                <w:rFonts w:asciiTheme="minorHAnsi" w:hAnsiTheme="minorHAnsi"/>
                <w:sz w:val="22"/>
                <w:szCs w:val="22"/>
              </w:rPr>
              <w:t>ESMG</w:t>
            </w:r>
          </w:p>
        </w:tc>
        <w:tc>
          <w:tcPr>
            <w:tcW w:w="7622" w:type="dxa"/>
            <w:shd w:val="clear" w:color="auto" w:fill="auto"/>
          </w:tcPr>
          <w:p w:rsidR="00533C9A" w:rsidP="00E84C4F" w14:paraId="5A5CC74E" w14:textId="77777777">
            <w:pPr>
              <w:rPr>
                <w:rFonts w:asciiTheme="minorHAnsi" w:hAnsiTheme="minorHAnsi"/>
                <w:sz w:val="22"/>
                <w:szCs w:val="22"/>
              </w:rPr>
            </w:pPr>
            <w:r>
              <w:rPr>
                <w:rFonts w:asciiTheme="minorHAnsi" w:hAnsiTheme="minorHAnsi"/>
                <w:sz w:val="22"/>
                <w:szCs w:val="22"/>
              </w:rPr>
              <w:t>Environmental and Social Management Guidelines</w:t>
            </w:r>
          </w:p>
        </w:tc>
      </w:tr>
      <w:tr w14:paraId="7BBDB468" w14:textId="77777777" w:rsidTr="00E84C4F">
        <w:tblPrEx>
          <w:tblW w:w="9715" w:type="dxa"/>
          <w:jc w:val="center"/>
          <w:tblLook w:val="04A0"/>
        </w:tblPrEx>
        <w:trPr>
          <w:jc w:val="center"/>
        </w:trPr>
        <w:tc>
          <w:tcPr>
            <w:tcW w:w="2093" w:type="dxa"/>
            <w:shd w:val="clear" w:color="auto" w:fill="auto"/>
          </w:tcPr>
          <w:p w:rsidR="00533C9A" w:rsidP="00E84C4F" w14:paraId="0464D831" w14:textId="77777777">
            <w:pPr>
              <w:rPr>
                <w:rFonts w:asciiTheme="minorHAnsi" w:hAnsiTheme="minorHAnsi"/>
                <w:sz w:val="22"/>
                <w:szCs w:val="22"/>
              </w:rPr>
            </w:pPr>
            <w:r>
              <w:rPr>
                <w:rFonts w:asciiTheme="minorHAnsi" w:hAnsiTheme="minorHAnsi"/>
                <w:sz w:val="22"/>
                <w:szCs w:val="22"/>
              </w:rPr>
              <w:t>ESMP</w:t>
            </w:r>
          </w:p>
        </w:tc>
        <w:tc>
          <w:tcPr>
            <w:tcW w:w="7622" w:type="dxa"/>
            <w:shd w:val="clear" w:color="auto" w:fill="auto"/>
          </w:tcPr>
          <w:p w:rsidR="00533C9A" w:rsidP="00E84C4F" w14:paraId="2BC69137" w14:textId="77777777">
            <w:pPr>
              <w:rPr>
                <w:rFonts w:asciiTheme="minorHAnsi" w:hAnsiTheme="minorHAnsi"/>
                <w:sz w:val="22"/>
                <w:szCs w:val="22"/>
              </w:rPr>
            </w:pPr>
            <w:r w:rsidRPr="00494038">
              <w:rPr>
                <w:rFonts w:asciiTheme="minorHAnsi" w:hAnsiTheme="minorHAnsi"/>
                <w:sz w:val="22"/>
                <w:szCs w:val="22"/>
              </w:rPr>
              <w:t xml:space="preserve">Environment </w:t>
            </w:r>
            <w:r>
              <w:rPr>
                <w:rFonts w:asciiTheme="minorHAnsi" w:hAnsiTheme="minorHAnsi"/>
                <w:sz w:val="22"/>
                <w:szCs w:val="22"/>
              </w:rPr>
              <w:t>and</w:t>
            </w:r>
            <w:r w:rsidRPr="00494038">
              <w:rPr>
                <w:rFonts w:asciiTheme="minorHAnsi" w:hAnsiTheme="minorHAnsi"/>
                <w:sz w:val="22"/>
                <w:szCs w:val="22"/>
              </w:rPr>
              <w:t xml:space="preserve"> Social Management Plan</w:t>
            </w:r>
          </w:p>
        </w:tc>
      </w:tr>
      <w:tr w14:paraId="4176672B" w14:textId="77777777" w:rsidTr="00E84C4F">
        <w:tblPrEx>
          <w:tblW w:w="9715" w:type="dxa"/>
          <w:jc w:val="center"/>
          <w:tblLook w:val="04A0"/>
        </w:tblPrEx>
        <w:trPr>
          <w:jc w:val="center"/>
        </w:trPr>
        <w:tc>
          <w:tcPr>
            <w:tcW w:w="2093" w:type="dxa"/>
            <w:shd w:val="clear" w:color="auto" w:fill="auto"/>
          </w:tcPr>
          <w:p w:rsidR="00533C9A" w:rsidRPr="009D3EC2" w:rsidP="00E84C4F" w14:paraId="37BEFA49" w14:textId="77777777">
            <w:pPr>
              <w:rPr>
                <w:rFonts w:asciiTheme="minorHAnsi" w:hAnsiTheme="minorHAnsi"/>
                <w:sz w:val="22"/>
                <w:szCs w:val="22"/>
              </w:rPr>
            </w:pPr>
            <w:r>
              <w:rPr>
                <w:rFonts w:asciiTheme="minorHAnsi" w:hAnsiTheme="minorHAnsi"/>
                <w:sz w:val="22"/>
                <w:szCs w:val="22"/>
              </w:rPr>
              <w:t>FM</w:t>
            </w:r>
          </w:p>
        </w:tc>
        <w:tc>
          <w:tcPr>
            <w:tcW w:w="7622" w:type="dxa"/>
            <w:shd w:val="clear" w:color="auto" w:fill="auto"/>
          </w:tcPr>
          <w:p w:rsidR="00533C9A" w:rsidRPr="009D3EC2" w:rsidP="00E84C4F" w14:paraId="349489C7" w14:textId="77777777">
            <w:pPr>
              <w:rPr>
                <w:rFonts w:asciiTheme="minorHAnsi" w:hAnsiTheme="minorHAnsi"/>
                <w:sz w:val="22"/>
                <w:szCs w:val="22"/>
              </w:rPr>
            </w:pPr>
            <w:r>
              <w:rPr>
                <w:rFonts w:asciiTheme="minorHAnsi" w:hAnsiTheme="minorHAnsi"/>
                <w:sz w:val="22"/>
                <w:szCs w:val="22"/>
              </w:rPr>
              <w:t>Financial Management</w:t>
            </w:r>
          </w:p>
        </w:tc>
      </w:tr>
      <w:tr w14:paraId="4640564C" w14:textId="77777777" w:rsidTr="00E84C4F">
        <w:tblPrEx>
          <w:tblW w:w="9715" w:type="dxa"/>
          <w:jc w:val="center"/>
          <w:tblLook w:val="04A0"/>
        </w:tblPrEx>
        <w:trPr>
          <w:jc w:val="center"/>
        </w:trPr>
        <w:tc>
          <w:tcPr>
            <w:tcW w:w="2093" w:type="dxa"/>
            <w:shd w:val="clear" w:color="auto" w:fill="auto"/>
          </w:tcPr>
          <w:p w:rsidR="00A12835" w:rsidP="00E84C4F" w14:paraId="7660A839" w14:textId="77777777">
            <w:pPr>
              <w:rPr>
                <w:rFonts w:asciiTheme="minorHAnsi" w:hAnsiTheme="minorHAnsi"/>
                <w:sz w:val="22"/>
                <w:szCs w:val="22"/>
              </w:rPr>
            </w:pPr>
            <w:r>
              <w:rPr>
                <w:rFonts w:asciiTheme="minorHAnsi" w:hAnsiTheme="minorHAnsi"/>
                <w:sz w:val="22"/>
                <w:szCs w:val="22"/>
              </w:rPr>
              <w:t>FUS</w:t>
            </w:r>
          </w:p>
        </w:tc>
        <w:tc>
          <w:tcPr>
            <w:tcW w:w="7622" w:type="dxa"/>
            <w:shd w:val="clear" w:color="auto" w:fill="auto"/>
          </w:tcPr>
          <w:p w:rsidR="00A12835" w:rsidP="00E84C4F" w14:paraId="7522771C" w14:textId="77777777">
            <w:pPr>
              <w:rPr>
                <w:rFonts w:asciiTheme="minorHAnsi" w:hAnsiTheme="minorHAnsi"/>
                <w:sz w:val="22"/>
                <w:szCs w:val="22"/>
              </w:rPr>
            </w:pPr>
            <w:r>
              <w:rPr>
                <w:rFonts w:asciiTheme="minorHAnsi" w:hAnsiTheme="minorHAnsi"/>
                <w:sz w:val="22"/>
                <w:szCs w:val="22"/>
              </w:rPr>
              <w:t>Follow Up Survey</w:t>
            </w:r>
          </w:p>
        </w:tc>
      </w:tr>
      <w:tr w14:paraId="277849EA" w14:textId="77777777" w:rsidTr="00E84C4F">
        <w:tblPrEx>
          <w:tblW w:w="9715" w:type="dxa"/>
          <w:jc w:val="center"/>
          <w:tblLook w:val="04A0"/>
        </w:tblPrEx>
        <w:trPr>
          <w:jc w:val="center"/>
        </w:trPr>
        <w:tc>
          <w:tcPr>
            <w:tcW w:w="2093" w:type="dxa"/>
            <w:shd w:val="clear" w:color="auto" w:fill="auto"/>
          </w:tcPr>
          <w:p w:rsidR="00533C9A" w:rsidP="00E84C4F" w14:paraId="2D3B7575" w14:textId="77777777">
            <w:pPr>
              <w:rPr>
                <w:rFonts w:asciiTheme="minorHAnsi" w:hAnsiTheme="minorHAnsi"/>
                <w:sz w:val="22"/>
                <w:szCs w:val="22"/>
              </w:rPr>
            </w:pPr>
            <w:r>
              <w:rPr>
                <w:rFonts w:asciiTheme="minorHAnsi" w:hAnsiTheme="minorHAnsi"/>
                <w:sz w:val="22"/>
                <w:szCs w:val="22"/>
              </w:rPr>
              <w:t>GP</w:t>
            </w:r>
            <w:r w:rsidR="00590E4A">
              <w:rPr>
                <w:rFonts w:asciiTheme="minorHAnsi" w:hAnsiTheme="minorHAnsi"/>
                <w:sz w:val="22"/>
                <w:szCs w:val="22"/>
              </w:rPr>
              <w:t>A</w:t>
            </w:r>
          </w:p>
        </w:tc>
        <w:tc>
          <w:tcPr>
            <w:tcW w:w="7622" w:type="dxa"/>
            <w:shd w:val="clear" w:color="auto" w:fill="auto"/>
          </w:tcPr>
          <w:p w:rsidR="00533C9A" w:rsidP="00E84C4F" w14:paraId="5D15C6CB" w14:textId="77777777">
            <w:pPr>
              <w:rPr>
                <w:rFonts w:asciiTheme="minorHAnsi" w:hAnsiTheme="minorHAnsi"/>
                <w:sz w:val="22"/>
                <w:szCs w:val="22"/>
              </w:rPr>
            </w:pPr>
            <w:r>
              <w:rPr>
                <w:rFonts w:asciiTheme="minorHAnsi" w:hAnsiTheme="minorHAnsi"/>
                <w:sz w:val="22"/>
                <w:szCs w:val="22"/>
              </w:rPr>
              <w:t xml:space="preserve">Guadalcanal Provincial </w:t>
            </w:r>
            <w:r w:rsidR="00590E4A">
              <w:rPr>
                <w:rFonts w:asciiTheme="minorHAnsi" w:hAnsiTheme="minorHAnsi"/>
                <w:sz w:val="22"/>
                <w:szCs w:val="22"/>
              </w:rPr>
              <w:t>Authority</w:t>
            </w:r>
          </w:p>
        </w:tc>
      </w:tr>
      <w:tr w14:paraId="674AC9F4" w14:textId="77777777" w:rsidTr="00E84C4F">
        <w:tblPrEx>
          <w:tblW w:w="9715" w:type="dxa"/>
          <w:jc w:val="center"/>
          <w:tblLook w:val="04A0"/>
        </w:tblPrEx>
        <w:trPr>
          <w:jc w:val="center"/>
        </w:trPr>
        <w:tc>
          <w:tcPr>
            <w:tcW w:w="2093" w:type="dxa"/>
            <w:shd w:val="clear" w:color="auto" w:fill="auto"/>
          </w:tcPr>
          <w:p w:rsidR="00533C9A" w:rsidP="00E84C4F" w14:paraId="4CB86CA0" w14:textId="77777777">
            <w:pPr>
              <w:rPr>
                <w:rFonts w:asciiTheme="minorHAnsi" w:hAnsiTheme="minorHAnsi"/>
                <w:sz w:val="22"/>
                <w:szCs w:val="22"/>
              </w:rPr>
            </w:pPr>
            <w:r>
              <w:rPr>
                <w:rFonts w:asciiTheme="minorHAnsi" w:hAnsiTheme="minorHAnsi"/>
                <w:sz w:val="22"/>
                <w:szCs w:val="22"/>
              </w:rPr>
              <w:t>GRM</w:t>
            </w:r>
          </w:p>
        </w:tc>
        <w:tc>
          <w:tcPr>
            <w:tcW w:w="7622" w:type="dxa"/>
            <w:shd w:val="clear" w:color="auto" w:fill="auto"/>
          </w:tcPr>
          <w:p w:rsidR="00533C9A" w:rsidP="00E84C4F" w14:paraId="5A2C0F10" w14:textId="77777777">
            <w:pPr>
              <w:rPr>
                <w:rFonts w:asciiTheme="minorHAnsi" w:hAnsiTheme="minorHAnsi"/>
                <w:sz w:val="22"/>
                <w:szCs w:val="22"/>
              </w:rPr>
            </w:pPr>
            <w:r w:rsidRPr="00FE6FE9">
              <w:rPr>
                <w:rFonts w:asciiTheme="minorHAnsi" w:hAnsiTheme="minorHAnsi"/>
                <w:bCs/>
                <w:color w:val="auto"/>
                <w:sz w:val="22"/>
                <w:szCs w:val="22"/>
              </w:rPr>
              <w:t>G</w:t>
            </w:r>
            <w:r>
              <w:rPr>
                <w:rFonts w:asciiTheme="minorHAnsi" w:hAnsiTheme="minorHAnsi"/>
                <w:bCs/>
                <w:color w:val="auto"/>
                <w:sz w:val="22"/>
                <w:szCs w:val="22"/>
              </w:rPr>
              <w:t>rievance Redress Mechanism</w:t>
            </w:r>
          </w:p>
        </w:tc>
      </w:tr>
      <w:tr w14:paraId="4B8F9FEC" w14:textId="77777777" w:rsidTr="00E84C4F">
        <w:tblPrEx>
          <w:tblW w:w="9715" w:type="dxa"/>
          <w:jc w:val="center"/>
          <w:tblLook w:val="04A0"/>
        </w:tblPrEx>
        <w:trPr>
          <w:jc w:val="center"/>
        </w:trPr>
        <w:tc>
          <w:tcPr>
            <w:tcW w:w="2093" w:type="dxa"/>
            <w:shd w:val="clear" w:color="auto" w:fill="auto"/>
          </w:tcPr>
          <w:p w:rsidR="00533C9A" w:rsidRPr="009D3EC2" w:rsidP="00E84C4F" w14:paraId="3B327A1F" w14:textId="77777777">
            <w:pPr>
              <w:rPr>
                <w:rFonts w:asciiTheme="minorHAnsi" w:hAnsiTheme="minorHAnsi"/>
                <w:sz w:val="22"/>
                <w:szCs w:val="22"/>
              </w:rPr>
            </w:pPr>
            <w:r>
              <w:rPr>
                <w:rFonts w:asciiTheme="minorHAnsi" w:hAnsiTheme="minorHAnsi"/>
                <w:sz w:val="22"/>
                <w:szCs w:val="22"/>
              </w:rPr>
              <w:t>HCC</w:t>
            </w:r>
          </w:p>
        </w:tc>
        <w:tc>
          <w:tcPr>
            <w:tcW w:w="7622" w:type="dxa"/>
            <w:shd w:val="clear" w:color="auto" w:fill="auto"/>
          </w:tcPr>
          <w:p w:rsidR="00533C9A" w:rsidRPr="009D3EC2" w:rsidP="00E84C4F" w14:paraId="1A83C0FE" w14:textId="77777777">
            <w:pPr>
              <w:rPr>
                <w:rFonts w:asciiTheme="minorHAnsi" w:hAnsiTheme="minorHAnsi"/>
                <w:sz w:val="22"/>
                <w:szCs w:val="22"/>
              </w:rPr>
            </w:pPr>
            <w:r>
              <w:rPr>
                <w:rFonts w:asciiTheme="minorHAnsi" w:hAnsiTheme="minorHAnsi"/>
                <w:sz w:val="22"/>
                <w:szCs w:val="22"/>
              </w:rPr>
              <w:t>Honiara City Council</w:t>
            </w:r>
          </w:p>
        </w:tc>
      </w:tr>
      <w:tr w14:paraId="5E3E9A97" w14:textId="77777777" w:rsidTr="00E84C4F">
        <w:tblPrEx>
          <w:tblW w:w="9715" w:type="dxa"/>
          <w:jc w:val="center"/>
          <w:tblLook w:val="04A0"/>
        </w:tblPrEx>
        <w:trPr>
          <w:jc w:val="center"/>
        </w:trPr>
        <w:tc>
          <w:tcPr>
            <w:tcW w:w="2093" w:type="dxa"/>
            <w:shd w:val="clear" w:color="auto" w:fill="auto"/>
          </w:tcPr>
          <w:p w:rsidR="00B71C20" w:rsidP="00E84C4F" w14:paraId="5FF6FDCB" w14:textId="77777777">
            <w:pPr>
              <w:rPr>
                <w:rFonts w:asciiTheme="minorHAnsi" w:hAnsiTheme="minorHAnsi"/>
                <w:sz w:val="22"/>
                <w:szCs w:val="22"/>
              </w:rPr>
            </w:pPr>
            <w:r>
              <w:rPr>
                <w:rFonts w:asciiTheme="minorHAnsi" w:hAnsiTheme="minorHAnsi"/>
                <w:sz w:val="22"/>
                <w:szCs w:val="22"/>
              </w:rPr>
              <w:t>HIES</w:t>
            </w:r>
          </w:p>
        </w:tc>
        <w:tc>
          <w:tcPr>
            <w:tcW w:w="7622" w:type="dxa"/>
            <w:shd w:val="clear" w:color="auto" w:fill="auto"/>
          </w:tcPr>
          <w:p w:rsidR="00B71C20" w:rsidP="00E84C4F" w14:paraId="21734584" w14:textId="77777777">
            <w:pPr>
              <w:rPr>
                <w:rFonts w:asciiTheme="minorHAnsi" w:hAnsiTheme="minorHAnsi"/>
                <w:sz w:val="22"/>
                <w:szCs w:val="22"/>
              </w:rPr>
            </w:pPr>
            <w:r w:rsidRPr="00B71C20">
              <w:rPr>
                <w:rFonts w:asciiTheme="minorHAnsi" w:hAnsiTheme="minorHAnsi" w:cstheme="minorHAnsi"/>
                <w:sz w:val="22"/>
                <w:szCs w:val="22"/>
              </w:rPr>
              <w:t>2013 Household Income and Expenditure Survey</w:t>
            </w:r>
          </w:p>
        </w:tc>
      </w:tr>
      <w:tr w14:paraId="611D2012" w14:textId="77777777" w:rsidTr="00E84C4F">
        <w:tblPrEx>
          <w:tblW w:w="9715" w:type="dxa"/>
          <w:jc w:val="center"/>
          <w:tblLook w:val="04A0"/>
        </w:tblPrEx>
        <w:trPr>
          <w:jc w:val="center"/>
        </w:trPr>
        <w:tc>
          <w:tcPr>
            <w:tcW w:w="2093" w:type="dxa"/>
            <w:shd w:val="clear" w:color="auto" w:fill="auto"/>
          </w:tcPr>
          <w:p w:rsidR="00533C9A" w:rsidRPr="009D3EC2" w:rsidP="00E84C4F" w14:paraId="22BD7131" w14:textId="77777777">
            <w:pPr>
              <w:rPr>
                <w:rFonts w:asciiTheme="minorHAnsi" w:hAnsiTheme="minorHAnsi"/>
                <w:sz w:val="22"/>
                <w:szCs w:val="22"/>
              </w:rPr>
            </w:pPr>
            <w:r>
              <w:rPr>
                <w:rFonts w:asciiTheme="minorHAnsi" w:hAnsiTheme="minorHAnsi"/>
                <w:sz w:val="22"/>
                <w:szCs w:val="22"/>
              </w:rPr>
              <w:t>IDA</w:t>
            </w:r>
          </w:p>
        </w:tc>
        <w:tc>
          <w:tcPr>
            <w:tcW w:w="7622" w:type="dxa"/>
            <w:shd w:val="clear" w:color="auto" w:fill="auto"/>
          </w:tcPr>
          <w:p w:rsidR="00533C9A" w:rsidRPr="009D3EC2" w:rsidP="00E84C4F" w14:paraId="58AC3293" w14:textId="77777777">
            <w:pPr>
              <w:rPr>
                <w:rFonts w:asciiTheme="minorHAnsi" w:hAnsiTheme="minorHAnsi"/>
                <w:sz w:val="22"/>
                <w:szCs w:val="22"/>
              </w:rPr>
            </w:pPr>
            <w:r>
              <w:rPr>
                <w:rFonts w:asciiTheme="minorHAnsi" w:hAnsiTheme="minorHAnsi"/>
                <w:sz w:val="22"/>
                <w:szCs w:val="22"/>
              </w:rPr>
              <w:t>International Development Association</w:t>
            </w:r>
          </w:p>
        </w:tc>
      </w:tr>
      <w:tr w14:paraId="2D7FFC2E" w14:textId="77777777" w:rsidTr="00E84C4F">
        <w:tblPrEx>
          <w:tblW w:w="9715" w:type="dxa"/>
          <w:jc w:val="center"/>
          <w:tblLook w:val="04A0"/>
        </w:tblPrEx>
        <w:trPr>
          <w:jc w:val="center"/>
        </w:trPr>
        <w:tc>
          <w:tcPr>
            <w:tcW w:w="2093" w:type="dxa"/>
            <w:shd w:val="clear" w:color="auto" w:fill="auto"/>
          </w:tcPr>
          <w:p w:rsidR="00533C9A" w:rsidP="00E84C4F" w14:paraId="3564373E" w14:textId="77777777">
            <w:pPr>
              <w:rPr>
                <w:rFonts w:asciiTheme="minorHAnsi" w:hAnsiTheme="minorHAnsi"/>
                <w:sz w:val="22"/>
                <w:szCs w:val="22"/>
              </w:rPr>
            </w:pPr>
            <w:r>
              <w:rPr>
                <w:rFonts w:asciiTheme="minorHAnsi" w:hAnsiTheme="minorHAnsi"/>
                <w:sz w:val="22"/>
                <w:szCs w:val="22"/>
              </w:rPr>
              <w:t>IFR</w:t>
            </w:r>
          </w:p>
        </w:tc>
        <w:tc>
          <w:tcPr>
            <w:tcW w:w="7622" w:type="dxa"/>
            <w:shd w:val="clear" w:color="auto" w:fill="auto"/>
          </w:tcPr>
          <w:p w:rsidR="00533C9A" w:rsidP="00E84C4F" w14:paraId="60A82428" w14:textId="77777777">
            <w:pPr>
              <w:rPr>
                <w:rFonts w:asciiTheme="minorHAnsi" w:hAnsiTheme="minorHAnsi"/>
                <w:sz w:val="22"/>
                <w:szCs w:val="22"/>
              </w:rPr>
            </w:pPr>
            <w:r>
              <w:rPr>
                <w:rFonts w:asciiTheme="minorHAnsi" w:hAnsiTheme="minorHAnsi"/>
                <w:sz w:val="22"/>
                <w:szCs w:val="22"/>
              </w:rPr>
              <w:t>Interim Financial Report</w:t>
            </w:r>
          </w:p>
        </w:tc>
      </w:tr>
      <w:tr w14:paraId="288A2C3E" w14:textId="77777777" w:rsidTr="00E84C4F">
        <w:tblPrEx>
          <w:tblW w:w="9715" w:type="dxa"/>
          <w:jc w:val="center"/>
          <w:tblLook w:val="04A0"/>
        </w:tblPrEx>
        <w:trPr>
          <w:jc w:val="center"/>
        </w:trPr>
        <w:tc>
          <w:tcPr>
            <w:tcW w:w="2093" w:type="dxa"/>
            <w:shd w:val="clear" w:color="auto" w:fill="auto"/>
          </w:tcPr>
          <w:p w:rsidR="00533C9A" w:rsidP="00E84C4F" w14:paraId="21FA4EE6" w14:textId="77777777">
            <w:pPr>
              <w:rPr>
                <w:rFonts w:asciiTheme="minorHAnsi" w:hAnsiTheme="minorHAnsi"/>
                <w:sz w:val="22"/>
                <w:szCs w:val="22"/>
              </w:rPr>
            </w:pPr>
            <w:r>
              <w:rPr>
                <w:rFonts w:asciiTheme="minorHAnsi" w:hAnsiTheme="minorHAnsi"/>
                <w:sz w:val="22"/>
                <w:szCs w:val="22"/>
              </w:rPr>
              <w:t>ILO</w:t>
            </w:r>
          </w:p>
        </w:tc>
        <w:tc>
          <w:tcPr>
            <w:tcW w:w="7622" w:type="dxa"/>
            <w:shd w:val="clear" w:color="auto" w:fill="auto"/>
          </w:tcPr>
          <w:p w:rsidR="00533C9A" w:rsidP="00E84C4F" w14:paraId="1AB18D65" w14:textId="77777777">
            <w:pPr>
              <w:rPr>
                <w:rFonts w:asciiTheme="minorHAnsi" w:hAnsiTheme="minorHAnsi"/>
                <w:sz w:val="22"/>
                <w:szCs w:val="22"/>
              </w:rPr>
            </w:pPr>
            <w:r>
              <w:rPr>
                <w:rFonts w:asciiTheme="minorHAnsi" w:hAnsiTheme="minorHAnsi"/>
                <w:sz w:val="22"/>
                <w:szCs w:val="22"/>
              </w:rPr>
              <w:t>International Labor Organization</w:t>
            </w:r>
          </w:p>
        </w:tc>
      </w:tr>
      <w:tr w14:paraId="00D3AE1E" w14:textId="77777777" w:rsidTr="00E84C4F">
        <w:tblPrEx>
          <w:tblW w:w="9715" w:type="dxa"/>
          <w:jc w:val="center"/>
          <w:tblLook w:val="04A0"/>
        </w:tblPrEx>
        <w:trPr>
          <w:jc w:val="center"/>
        </w:trPr>
        <w:tc>
          <w:tcPr>
            <w:tcW w:w="2093" w:type="dxa"/>
            <w:shd w:val="clear" w:color="auto" w:fill="auto"/>
          </w:tcPr>
          <w:p w:rsidR="00533C9A" w:rsidP="00E84C4F" w14:paraId="57D0041D" w14:textId="77777777">
            <w:pPr>
              <w:rPr>
                <w:rFonts w:asciiTheme="minorHAnsi" w:hAnsiTheme="minorHAnsi"/>
                <w:sz w:val="22"/>
                <w:szCs w:val="22"/>
              </w:rPr>
            </w:pPr>
            <w:r>
              <w:rPr>
                <w:rFonts w:asciiTheme="minorHAnsi" w:hAnsiTheme="minorHAnsi"/>
                <w:sz w:val="22"/>
                <w:szCs w:val="22"/>
              </w:rPr>
              <w:t>IP</w:t>
            </w:r>
          </w:p>
        </w:tc>
        <w:tc>
          <w:tcPr>
            <w:tcW w:w="7622" w:type="dxa"/>
            <w:shd w:val="clear" w:color="auto" w:fill="auto"/>
          </w:tcPr>
          <w:p w:rsidR="00533C9A" w:rsidP="00E84C4F" w14:paraId="623AB236" w14:textId="77777777">
            <w:pPr>
              <w:rPr>
                <w:rFonts w:asciiTheme="minorHAnsi" w:hAnsiTheme="minorHAnsi"/>
                <w:sz w:val="22"/>
                <w:szCs w:val="22"/>
              </w:rPr>
            </w:pPr>
            <w:r>
              <w:rPr>
                <w:rFonts w:asciiTheme="minorHAnsi" w:hAnsiTheme="minorHAnsi"/>
                <w:sz w:val="22"/>
                <w:szCs w:val="22"/>
              </w:rPr>
              <w:t>Indigenous People</w:t>
            </w:r>
          </w:p>
        </w:tc>
      </w:tr>
      <w:tr w14:paraId="7E6BBAD6" w14:textId="77777777" w:rsidTr="00E84C4F">
        <w:tblPrEx>
          <w:tblW w:w="9715" w:type="dxa"/>
          <w:jc w:val="center"/>
          <w:tblLook w:val="04A0"/>
        </w:tblPrEx>
        <w:trPr>
          <w:jc w:val="center"/>
        </w:trPr>
        <w:tc>
          <w:tcPr>
            <w:tcW w:w="2093" w:type="dxa"/>
            <w:shd w:val="clear" w:color="auto" w:fill="auto"/>
          </w:tcPr>
          <w:p w:rsidR="00BF3129" w:rsidP="00E84C4F" w14:paraId="53CB68F9" w14:textId="77777777">
            <w:pPr>
              <w:rPr>
                <w:rFonts w:asciiTheme="minorHAnsi" w:hAnsiTheme="minorHAnsi"/>
                <w:sz w:val="22"/>
                <w:szCs w:val="22"/>
              </w:rPr>
            </w:pPr>
            <w:r>
              <w:rPr>
                <w:rFonts w:asciiTheme="minorHAnsi" w:hAnsiTheme="minorHAnsi"/>
                <w:sz w:val="22"/>
                <w:szCs w:val="22"/>
              </w:rPr>
              <w:t>IPF</w:t>
            </w:r>
          </w:p>
        </w:tc>
        <w:tc>
          <w:tcPr>
            <w:tcW w:w="7622" w:type="dxa"/>
            <w:shd w:val="clear" w:color="auto" w:fill="auto"/>
          </w:tcPr>
          <w:p w:rsidR="00BF3129" w:rsidP="00E84C4F" w14:paraId="3D86FB84" w14:textId="77777777">
            <w:pPr>
              <w:rPr>
                <w:rFonts w:asciiTheme="minorHAnsi" w:hAnsiTheme="minorHAnsi"/>
                <w:sz w:val="22"/>
                <w:szCs w:val="22"/>
              </w:rPr>
            </w:pPr>
            <w:r w:rsidRPr="00BF3129">
              <w:rPr>
                <w:rFonts w:asciiTheme="minorHAnsi" w:hAnsiTheme="minorHAnsi"/>
                <w:sz w:val="22"/>
                <w:szCs w:val="22"/>
              </w:rPr>
              <w:t>Investment Project Financing</w:t>
            </w:r>
          </w:p>
        </w:tc>
      </w:tr>
      <w:tr w14:paraId="5E62FC06" w14:textId="77777777" w:rsidTr="00E84C4F">
        <w:tblPrEx>
          <w:tblW w:w="9715" w:type="dxa"/>
          <w:jc w:val="center"/>
          <w:tblLook w:val="04A0"/>
        </w:tblPrEx>
        <w:trPr>
          <w:jc w:val="center"/>
        </w:trPr>
        <w:tc>
          <w:tcPr>
            <w:tcW w:w="2093" w:type="dxa"/>
            <w:shd w:val="clear" w:color="auto" w:fill="auto"/>
          </w:tcPr>
          <w:p w:rsidR="00533C9A" w:rsidP="00E84C4F" w14:paraId="05EB9350" w14:textId="77777777">
            <w:pPr>
              <w:rPr>
                <w:rFonts w:asciiTheme="minorHAnsi" w:hAnsiTheme="minorHAnsi"/>
                <w:sz w:val="22"/>
                <w:szCs w:val="22"/>
              </w:rPr>
            </w:pPr>
            <w:r>
              <w:rPr>
                <w:rFonts w:asciiTheme="minorHAnsi" w:hAnsiTheme="minorHAnsi"/>
                <w:sz w:val="22"/>
                <w:szCs w:val="22"/>
              </w:rPr>
              <w:t>ISDT</w:t>
            </w:r>
          </w:p>
        </w:tc>
        <w:tc>
          <w:tcPr>
            <w:tcW w:w="7622" w:type="dxa"/>
            <w:shd w:val="clear" w:color="auto" w:fill="auto"/>
          </w:tcPr>
          <w:p w:rsidR="00533C9A" w:rsidP="00E84C4F" w14:paraId="397F295F" w14:textId="77777777">
            <w:pPr>
              <w:rPr>
                <w:rFonts w:asciiTheme="minorHAnsi" w:hAnsiTheme="minorHAnsi"/>
                <w:sz w:val="22"/>
                <w:szCs w:val="22"/>
              </w:rPr>
            </w:pPr>
            <w:r>
              <w:rPr>
                <w:rFonts w:asciiTheme="minorHAnsi" w:hAnsiTheme="minorHAnsi"/>
                <w:sz w:val="22"/>
                <w:szCs w:val="22"/>
              </w:rPr>
              <w:t>Infrastructure and</w:t>
            </w:r>
            <w:r w:rsidRPr="0007391D">
              <w:rPr>
                <w:rFonts w:asciiTheme="minorHAnsi" w:hAnsiTheme="minorHAnsi"/>
                <w:sz w:val="22"/>
                <w:szCs w:val="22"/>
              </w:rPr>
              <w:t xml:space="preserve"> Service Delivery Training</w:t>
            </w:r>
          </w:p>
        </w:tc>
      </w:tr>
      <w:tr w14:paraId="03574630" w14:textId="77777777" w:rsidTr="00E84C4F">
        <w:tblPrEx>
          <w:tblW w:w="9715" w:type="dxa"/>
          <w:jc w:val="center"/>
          <w:tblLook w:val="04A0"/>
        </w:tblPrEx>
        <w:trPr>
          <w:jc w:val="center"/>
        </w:trPr>
        <w:tc>
          <w:tcPr>
            <w:tcW w:w="2093" w:type="dxa"/>
            <w:shd w:val="clear" w:color="auto" w:fill="auto"/>
          </w:tcPr>
          <w:p w:rsidR="002375D3" w:rsidP="00E84C4F" w14:paraId="166B5C35" w14:textId="77777777">
            <w:pPr>
              <w:rPr>
                <w:rFonts w:asciiTheme="minorHAnsi" w:hAnsiTheme="minorHAnsi"/>
                <w:sz w:val="22"/>
                <w:szCs w:val="22"/>
              </w:rPr>
            </w:pPr>
            <w:r>
              <w:rPr>
                <w:rFonts w:asciiTheme="minorHAnsi" w:hAnsiTheme="minorHAnsi"/>
                <w:sz w:val="22"/>
                <w:szCs w:val="22"/>
              </w:rPr>
              <w:t>LASI</w:t>
            </w:r>
          </w:p>
        </w:tc>
        <w:tc>
          <w:tcPr>
            <w:tcW w:w="7622" w:type="dxa"/>
            <w:shd w:val="clear" w:color="auto" w:fill="auto"/>
          </w:tcPr>
          <w:p w:rsidR="002375D3" w:rsidP="00E84C4F" w14:paraId="2FBD118E" w14:textId="77777777">
            <w:pPr>
              <w:rPr>
                <w:rFonts w:asciiTheme="minorHAnsi" w:hAnsiTheme="minorHAnsi"/>
                <w:sz w:val="22"/>
                <w:szCs w:val="22"/>
              </w:rPr>
            </w:pPr>
            <w:r>
              <w:rPr>
                <w:rFonts w:asciiTheme="minorHAnsi" w:hAnsiTheme="minorHAnsi"/>
                <w:sz w:val="22"/>
                <w:szCs w:val="22"/>
              </w:rPr>
              <w:t>Literacy Association of Solomon Islands</w:t>
            </w:r>
          </w:p>
        </w:tc>
      </w:tr>
      <w:tr w14:paraId="7133756C" w14:textId="77777777" w:rsidTr="00E84C4F">
        <w:tblPrEx>
          <w:tblW w:w="9715" w:type="dxa"/>
          <w:jc w:val="center"/>
          <w:tblLook w:val="04A0"/>
        </w:tblPrEx>
        <w:trPr>
          <w:jc w:val="center"/>
        </w:trPr>
        <w:tc>
          <w:tcPr>
            <w:tcW w:w="2093" w:type="dxa"/>
            <w:shd w:val="clear" w:color="auto" w:fill="auto"/>
          </w:tcPr>
          <w:p w:rsidR="00533C9A" w:rsidP="00E84C4F" w14:paraId="462C4B7F" w14:textId="77777777">
            <w:pPr>
              <w:rPr>
                <w:rFonts w:asciiTheme="minorHAnsi" w:hAnsiTheme="minorHAnsi"/>
                <w:sz w:val="22"/>
                <w:szCs w:val="22"/>
              </w:rPr>
            </w:pPr>
            <w:r>
              <w:rPr>
                <w:rFonts w:asciiTheme="minorHAnsi" w:hAnsiTheme="minorHAnsi"/>
                <w:sz w:val="22"/>
                <w:szCs w:val="22"/>
              </w:rPr>
              <w:t>LDA</w:t>
            </w:r>
          </w:p>
        </w:tc>
        <w:tc>
          <w:tcPr>
            <w:tcW w:w="7622" w:type="dxa"/>
            <w:shd w:val="clear" w:color="auto" w:fill="auto"/>
          </w:tcPr>
          <w:p w:rsidR="00533C9A" w:rsidP="00E84C4F" w14:paraId="2C59197C" w14:textId="77777777">
            <w:pPr>
              <w:rPr>
                <w:rFonts w:asciiTheme="minorHAnsi" w:hAnsiTheme="minorHAnsi"/>
                <w:sz w:val="22"/>
                <w:szCs w:val="22"/>
              </w:rPr>
            </w:pPr>
            <w:r>
              <w:rPr>
                <w:rFonts w:asciiTheme="minorHAnsi" w:hAnsiTheme="minorHAnsi"/>
                <w:sz w:val="22"/>
                <w:szCs w:val="22"/>
              </w:rPr>
              <w:t>Literacy Development Association</w:t>
            </w:r>
          </w:p>
        </w:tc>
      </w:tr>
      <w:tr w14:paraId="26CB8FC6" w14:textId="77777777" w:rsidTr="00E84C4F">
        <w:tblPrEx>
          <w:tblW w:w="9715" w:type="dxa"/>
          <w:jc w:val="center"/>
          <w:tblLook w:val="04A0"/>
        </w:tblPrEx>
        <w:trPr>
          <w:jc w:val="center"/>
        </w:trPr>
        <w:tc>
          <w:tcPr>
            <w:tcW w:w="2093" w:type="dxa"/>
            <w:shd w:val="clear" w:color="auto" w:fill="auto"/>
          </w:tcPr>
          <w:p w:rsidR="00533C9A" w:rsidRPr="009D3EC2" w:rsidP="00E84C4F" w14:paraId="5E2CA618" w14:textId="77777777">
            <w:pPr>
              <w:rPr>
                <w:rFonts w:asciiTheme="minorHAnsi" w:hAnsiTheme="minorHAnsi"/>
                <w:sz w:val="22"/>
                <w:szCs w:val="22"/>
              </w:rPr>
            </w:pPr>
            <w:r>
              <w:rPr>
                <w:rFonts w:asciiTheme="minorHAnsi" w:hAnsiTheme="minorHAnsi"/>
                <w:sz w:val="22"/>
                <w:szCs w:val="22"/>
              </w:rPr>
              <w:t>M&amp;E</w:t>
            </w:r>
          </w:p>
        </w:tc>
        <w:tc>
          <w:tcPr>
            <w:tcW w:w="7622" w:type="dxa"/>
            <w:shd w:val="clear" w:color="auto" w:fill="auto"/>
          </w:tcPr>
          <w:p w:rsidR="00533C9A" w:rsidRPr="009D3EC2" w:rsidP="00E84C4F" w14:paraId="71ECDC47" w14:textId="77777777">
            <w:pPr>
              <w:rPr>
                <w:rFonts w:asciiTheme="minorHAnsi" w:hAnsiTheme="minorHAnsi"/>
                <w:sz w:val="22"/>
                <w:szCs w:val="22"/>
              </w:rPr>
            </w:pPr>
            <w:r>
              <w:rPr>
                <w:rFonts w:asciiTheme="minorHAnsi" w:hAnsiTheme="minorHAnsi"/>
                <w:sz w:val="22"/>
                <w:szCs w:val="22"/>
              </w:rPr>
              <w:t>Monitoring and Evaluation</w:t>
            </w:r>
          </w:p>
        </w:tc>
      </w:tr>
      <w:tr w14:paraId="39EE52F9" w14:textId="77777777" w:rsidTr="00E84C4F">
        <w:tblPrEx>
          <w:tblW w:w="9715" w:type="dxa"/>
          <w:jc w:val="center"/>
          <w:tblLook w:val="04A0"/>
        </w:tblPrEx>
        <w:trPr>
          <w:jc w:val="center"/>
        </w:trPr>
        <w:tc>
          <w:tcPr>
            <w:tcW w:w="2093" w:type="dxa"/>
            <w:shd w:val="clear" w:color="auto" w:fill="auto"/>
          </w:tcPr>
          <w:p w:rsidR="000F58E2" w:rsidP="00E84C4F" w14:paraId="6A575BB2" w14:textId="77777777">
            <w:pPr>
              <w:rPr>
                <w:rFonts w:asciiTheme="minorHAnsi" w:hAnsiTheme="minorHAnsi"/>
                <w:sz w:val="22"/>
                <w:szCs w:val="22"/>
              </w:rPr>
            </w:pPr>
            <w:r>
              <w:rPr>
                <w:rFonts w:asciiTheme="minorHAnsi" w:hAnsiTheme="minorHAnsi"/>
                <w:sz w:val="22"/>
                <w:szCs w:val="22"/>
              </w:rPr>
              <w:t>M</w:t>
            </w:r>
            <w:r w:rsidRPr="000F58E2">
              <w:rPr>
                <w:rFonts w:asciiTheme="minorHAnsi" w:hAnsiTheme="minorHAnsi"/>
                <w:sz w:val="22"/>
                <w:szCs w:val="22"/>
              </w:rPr>
              <w:t>DTF</w:t>
            </w:r>
          </w:p>
        </w:tc>
        <w:tc>
          <w:tcPr>
            <w:tcW w:w="7622" w:type="dxa"/>
            <w:shd w:val="clear" w:color="auto" w:fill="auto"/>
          </w:tcPr>
          <w:p w:rsidR="000F58E2" w:rsidP="00E84C4F" w14:paraId="3465A16B" w14:textId="77777777">
            <w:pPr>
              <w:rPr>
                <w:rFonts w:asciiTheme="minorHAnsi" w:hAnsiTheme="minorHAnsi"/>
                <w:sz w:val="22"/>
                <w:szCs w:val="22"/>
              </w:rPr>
            </w:pPr>
            <w:r w:rsidRPr="000F58E2">
              <w:rPr>
                <w:rFonts w:asciiTheme="minorHAnsi" w:hAnsiTheme="minorHAnsi"/>
                <w:sz w:val="22"/>
                <w:szCs w:val="22"/>
              </w:rPr>
              <w:t>Multi-Donor Trust Fund</w:t>
            </w:r>
          </w:p>
        </w:tc>
      </w:tr>
      <w:tr w14:paraId="6CF007AF" w14:textId="77777777" w:rsidTr="00E84C4F">
        <w:tblPrEx>
          <w:tblW w:w="9715" w:type="dxa"/>
          <w:jc w:val="center"/>
          <w:tblLook w:val="04A0"/>
        </w:tblPrEx>
        <w:trPr>
          <w:jc w:val="center"/>
        </w:trPr>
        <w:tc>
          <w:tcPr>
            <w:tcW w:w="2093" w:type="dxa"/>
            <w:shd w:val="clear" w:color="auto" w:fill="auto"/>
          </w:tcPr>
          <w:p w:rsidR="00533C9A" w:rsidP="00E84C4F" w14:paraId="06F1F0C7" w14:textId="77777777">
            <w:pPr>
              <w:rPr>
                <w:rFonts w:asciiTheme="minorHAnsi" w:hAnsiTheme="minorHAnsi"/>
                <w:sz w:val="22"/>
                <w:szCs w:val="22"/>
              </w:rPr>
            </w:pPr>
            <w:r>
              <w:rPr>
                <w:rFonts w:asciiTheme="minorHAnsi" w:hAnsiTheme="minorHAnsi"/>
                <w:sz w:val="22"/>
                <w:szCs w:val="22"/>
              </w:rPr>
              <w:t>MHA</w:t>
            </w:r>
          </w:p>
        </w:tc>
        <w:tc>
          <w:tcPr>
            <w:tcW w:w="7622" w:type="dxa"/>
            <w:shd w:val="clear" w:color="auto" w:fill="auto"/>
          </w:tcPr>
          <w:p w:rsidR="00533C9A" w:rsidP="00E84C4F" w14:paraId="0AAEBF5D" w14:textId="77777777">
            <w:pPr>
              <w:rPr>
                <w:rFonts w:asciiTheme="minorHAnsi" w:hAnsiTheme="minorHAnsi"/>
                <w:sz w:val="22"/>
                <w:szCs w:val="22"/>
              </w:rPr>
            </w:pPr>
            <w:r>
              <w:rPr>
                <w:rFonts w:asciiTheme="minorHAnsi" w:hAnsiTheme="minorHAnsi"/>
                <w:sz w:val="22"/>
                <w:szCs w:val="22"/>
              </w:rPr>
              <w:t>Ministry of Home Affairs</w:t>
            </w:r>
          </w:p>
        </w:tc>
      </w:tr>
      <w:tr w14:paraId="07A786A3" w14:textId="77777777" w:rsidTr="00E84C4F">
        <w:tblPrEx>
          <w:tblW w:w="9715" w:type="dxa"/>
          <w:jc w:val="center"/>
          <w:tblLook w:val="04A0"/>
        </w:tblPrEx>
        <w:trPr>
          <w:jc w:val="center"/>
        </w:trPr>
        <w:tc>
          <w:tcPr>
            <w:tcW w:w="2093" w:type="dxa"/>
            <w:shd w:val="clear" w:color="auto" w:fill="auto"/>
          </w:tcPr>
          <w:p w:rsidR="00533C9A" w:rsidP="00E84C4F" w14:paraId="4F63A78E" w14:textId="77777777">
            <w:pPr>
              <w:rPr>
                <w:rFonts w:asciiTheme="minorHAnsi" w:hAnsiTheme="minorHAnsi"/>
                <w:sz w:val="22"/>
                <w:szCs w:val="22"/>
              </w:rPr>
            </w:pPr>
            <w:r>
              <w:rPr>
                <w:rFonts w:asciiTheme="minorHAnsi" w:hAnsiTheme="minorHAnsi"/>
                <w:sz w:val="22"/>
                <w:szCs w:val="22"/>
              </w:rPr>
              <w:t>MHMS</w:t>
            </w:r>
          </w:p>
        </w:tc>
        <w:tc>
          <w:tcPr>
            <w:tcW w:w="7622" w:type="dxa"/>
            <w:shd w:val="clear" w:color="auto" w:fill="auto"/>
          </w:tcPr>
          <w:p w:rsidR="00533C9A" w:rsidP="00E84C4F" w14:paraId="3D1FCA7A" w14:textId="77777777">
            <w:pPr>
              <w:rPr>
                <w:rFonts w:asciiTheme="minorHAnsi" w:hAnsiTheme="minorHAnsi"/>
                <w:sz w:val="22"/>
                <w:szCs w:val="22"/>
              </w:rPr>
            </w:pPr>
            <w:r>
              <w:rPr>
                <w:rFonts w:asciiTheme="minorHAnsi" w:hAnsiTheme="minorHAnsi"/>
                <w:sz w:val="22"/>
                <w:szCs w:val="22"/>
              </w:rPr>
              <w:t>Ministry of Health and Medical Services</w:t>
            </w:r>
          </w:p>
        </w:tc>
      </w:tr>
      <w:tr w14:paraId="22542F18" w14:textId="77777777" w:rsidTr="00E84C4F">
        <w:tblPrEx>
          <w:tblW w:w="9715" w:type="dxa"/>
          <w:jc w:val="center"/>
          <w:tblLook w:val="04A0"/>
        </w:tblPrEx>
        <w:trPr>
          <w:jc w:val="center"/>
        </w:trPr>
        <w:tc>
          <w:tcPr>
            <w:tcW w:w="2093" w:type="dxa"/>
            <w:shd w:val="clear" w:color="auto" w:fill="auto"/>
          </w:tcPr>
          <w:p w:rsidR="00533C9A" w:rsidRPr="009D3EC2" w:rsidP="00E84C4F" w14:paraId="40E4C64D" w14:textId="77777777">
            <w:pPr>
              <w:rPr>
                <w:rFonts w:asciiTheme="minorHAnsi" w:hAnsiTheme="minorHAnsi"/>
                <w:sz w:val="22"/>
                <w:szCs w:val="22"/>
              </w:rPr>
            </w:pPr>
            <w:r w:rsidRPr="000067DD">
              <w:rPr>
                <w:rFonts w:asciiTheme="minorHAnsi" w:hAnsiTheme="minorHAnsi"/>
                <w:sz w:val="22"/>
                <w:szCs w:val="22"/>
              </w:rPr>
              <w:t>MID</w:t>
            </w:r>
          </w:p>
        </w:tc>
        <w:tc>
          <w:tcPr>
            <w:tcW w:w="7622" w:type="dxa"/>
            <w:shd w:val="clear" w:color="auto" w:fill="auto"/>
          </w:tcPr>
          <w:p w:rsidR="00533C9A" w:rsidRPr="009D3EC2" w:rsidP="00E84C4F" w14:paraId="23983C76" w14:textId="77777777">
            <w:pPr>
              <w:rPr>
                <w:rFonts w:asciiTheme="minorHAnsi" w:hAnsiTheme="minorHAnsi"/>
                <w:sz w:val="22"/>
                <w:szCs w:val="22"/>
              </w:rPr>
            </w:pPr>
            <w:r w:rsidRPr="000067DD">
              <w:rPr>
                <w:rFonts w:asciiTheme="minorHAnsi" w:hAnsiTheme="minorHAnsi"/>
                <w:sz w:val="22"/>
                <w:szCs w:val="22"/>
              </w:rPr>
              <w:t>Ministry of Infrastructure Development</w:t>
            </w:r>
          </w:p>
        </w:tc>
      </w:tr>
      <w:tr w14:paraId="398A0559" w14:textId="77777777" w:rsidTr="00E84C4F">
        <w:tblPrEx>
          <w:tblW w:w="9715" w:type="dxa"/>
          <w:jc w:val="center"/>
          <w:tblLook w:val="04A0"/>
        </w:tblPrEx>
        <w:trPr>
          <w:jc w:val="center"/>
        </w:trPr>
        <w:tc>
          <w:tcPr>
            <w:tcW w:w="2093" w:type="dxa"/>
            <w:shd w:val="clear" w:color="auto" w:fill="auto"/>
          </w:tcPr>
          <w:p w:rsidR="00533C9A" w:rsidP="00E84C4F" w14:paraId="129F765A" w14:textId="77777777">
            <w:pPr>
              <w:rPr>
                <w:rFonts w:asciiTheme="minorHAnsi" w:hAnsiTheme="minorHAnsi"/>
                <w:sz w:val="22"/>
                <w:szCs w:val="22"/>
              </w:rPr>
            </w:pPr>
            <w:r>
              <w:rPr>
                <w:rFonts w:asciiTheme="minorHAnsi" w:hAnsiTheme="minorHAnsi"/>
                <w:sz w:val="22"/>
                <w:szCs w:val="22"/>
              </w:rPr>
              <w:t>MIS</w:t>
            </w:r>
          </w:p>
        </w:tc>
        <w:tc>
          <w:tcPr>
            <w:tcW w:w="7622" w:type="dxa"/>
            <w:shd w:val="clear" w:color="auto" w:fill="auto"/>
          </w:tcPr>
          <w:p w:rsidR="00533C9A" w:rsidP="00E84C4F" w14:paraId="0A8C0AE1" w14:textId="77777777">
            <w:pPr>
              <w:rPr>
                <w:rFonts w:asciiTheme="minorHAnsi" w:hAnsiTheme="minorHAnsi"/>
                <w:sz w:val="22"/>
                <w:szCs w:val="22"/>
              </w:rPr>
            </w:pPr>
            <w:r>
              <w:rPr>
                <w:rFonts w:asciiTheme="minorHAnsi" w:hAnsiTheme="minorHAnsi"/>
                <w:sz w:val="22"/>
                <w:szCs w:val="22"/>
              </w:rPr>
              <w:t>Management Information System</w:t>
            </w:r>
          </w:p>
        </w:tc>
      </w:tr>
      <w:tr w14:paraId="6E3A9062" w14:textId="77777777" w:rsidTr="00E84C4F">
        <w:tblPrEx>
          <w:tblW w:w="9715" w:type="dxa"/>
          <w:jc w:val="center"/>
          <w:tblLook w:val="04A0"/>
        </w:tblPrEx>
        <w:trPr>
          <w:jc w:val="center"/>
        </w:trPr>
        <w:tc>
          <w:tcPr>
            <w:tcW w:w="2093" w:type="dxa"/>
            <w:shd w:val="clear" w:color="auto" w:fill="auto"/>
          </w:tcPr>
          <w:p w:rsidR="00533C9A" w:rsidRPr="009D3EC2" w:rsidP="00533C9A" w14:paraId="7EFBF63A" w14:textId="77777777">
            <w:pPr>
              <w:rPr>
                <w:rFonts w:asciiTheme="minorHAnsi" w:hAnsiTheme="minorHAnsi"/>
                <w:sz w:val="22"/>
                <w:szCs w:val="22"/>
              </w:rPr>
            </w:pPr>
            <w:r>
              <w:rPr>
                <w:rFonts w:asciiTheme="minorHAnsi" w:hAnsiTheme="minorHAnsi"/>
                <w:sz w:val="22"/>
                <w:szCs w:val="22"/>
              </w:rPr>
              <w:t>MNPDC</w:t>
            </w:r>
          </w:p>
        </w:tc>
        <w:tc>
          <w:tcPr>
            <w:tcW w:w="7622" w:type="dxa"/>
            <w:shd w:val="clear" w:color="auto" w:fill="auto"/>
          </w:tcPr>
          <w:p w:rsidR="00533C9A" w:rsidRPr="009D3EC2" w:rsidP="00533C9A" w14:paraId="2322198A" w14:textId="77777777">
            <w:pPr>
              <w:rPr>
                <w:rFonts w:asciiTheme="minorHAnsi" w:hAnsiTheme="minorHAnsi"/>
                <w:sz w:val="22"/>
                <w:szCs w:val="22"/>
              </w:rPr>
            </w:pPr>
            <w:r>
              <w:rPr>
                <w:rFonts w:asciiTheme="minorHAnsi" w:hAnsiTheme="minorHAnsi"/>
                <w:sz w:val="22"/>
                <w:szCs w:val="22"/>
              </w:rPr>
              <w:t>Ministry of National Planning and Development Coordination</w:t>
            </w:r>
          </w:p>
        </w:tc>
      </w:tr>
      <w:tr w14:paraId="2B20F224" w14:textId="77777777" w:rsidTr="00E84C4F">
        <w:tblPrEx>
          <w:tblW w:w="9715" w:type="dxa"/>
          <w:jc w:val="center"/>
          <w:tblLook w:val="04A0"/>
        </w:tblPrEx>
        <w:trPr>
          <w:jc w:val="center"/>
        </w:trPr>
        <w:tc>
          <w:tcPr>
            <w:tcW w:w="2093" w:type="dxa"/>
            <w:shd w:val="clear" w:color="auto" w:fill="auto"/>
          </w:tcPr>
          <w:p w:rsidR="00533C9A" w:rsidP="00533C9A" w14:paraId="57C1E3DB" w14:textId="77777777">
            <w:pPr>
              <w:rPr>
                <w:rFonts w:asciiTheme="minorHAnsi" w:hAnsiTheme="minorHAnsi"/>
                <w:sz w:val="22"/>
                <w:szCs w:val="22"/>
              </w:rPr>
            </w:pPr>
            <w:r>
              <w:rPr>
                <w:rFonts w:asciiTheme="minorHAnsi" w:hAnsiTheme="minorHAnsi"/>
                <w:sz w:val="22"/>
                <w:szCs w:val="22"/>
              </w:rPr>
              <w:t>MP</w:t>
            </w:r>
            <w:r w:rsidR="00590E4A">
              <w:rPr>
                <w:rFonts w:asciiTheme="minorHAnsi" w:hAnsiTheme="minorHAnsi"/>
                <w:sz w:val="22"/>
                <w:szCs w:val="22"/>
              </w:rPr>
              <w:t>A</w:t>
            </w:r>
          </w:p>
        </w:tc>
        <w:tc>
          <w:tcPr>
            <w:tcW w:w="7622" w:type="dxa"/>
            <w:shd w:val="clear" w:color="auto" w:fill="auto"/>
          </w:tcPr>
          <w:p w:rsidR="00533C9A" w:rsidP="00533C9A" w14:paraId="444F23E5" w14:textId="77777777">
            <w:pPr>
              <w:rPr>
                <w:rFonts w:asciiTheme="minorHAnsi" w:hAnsiTheme="minorHAnsi"/>
                <w:sz w:val="22"/>
                <w:szCs w:val="22"/>
              </w:rPr>
            </w:pPr>
            <w:r>
              <w:rPr>
                <w:rFonts w:asciiTheme="minorHAnsi" w:hAnsiTheme="minorHAnsi"/>
                <w:sz w:val="22"/>
                <w:szCs w:val="22"/>
              </w:rPr>
              <w:t xml:space="preserve">Malaita Provincial </w:t>
            </w:r>
            <w:r w:rsidR="00590E4A">
              <w:rPr>
                <w:rFonts w:asciiTheme="minorHAnsi" w:hAnsiTheme="minorHAnsi"/>
                <w:sz w:val="22"/>
                <w:szCs w:val="22"/>
              </w:rPr>
              <w:t>Authority</w:t>
            </w:r>
          </w:p>
        </w:tc>
      </w:tr>
      <w:tr w14:paraId="5017415A" w14:textId="77777777" w:rsidTr="00E84C4F">
        <w:tblPrEx>
          <w:tblW w:w="9715" w:type="dxa"/>
          <w:jc w:val="center"/>
          <w:tblLook w:val="04A0"/>
        </w:tblPrEx>
        <w:trPr>
          <w:jc w:val="center"/>
        </w:trPr>
        <w:tc>
          <w:tcPr>
            <w:tcW w:w="2093" w:type="dxa"/>
            <w:shd w:val="clear" w:color="auto" w:fill="auto"/>
          </w:tcPr>
          <w:p w:rsidR="00533C9A" w:rsidP="00533C9A" w14:paraId="29F622C6" w14:textId="77777777">
            <w:pPr>
              <w:rPr>
                <w:rFonts w:asciiTheme="minorHAnsi" w:hAnsiTheme="minorHAnsi"/>
                <w:sz w:val="22"/>
                <w:szCs w:val="22"/>
              </w:rPr>
            </w:pPr>
            <w:r>
              <w:rPr>
                <w:rFonts w:asciiTheme="minorHAnsi" w:hAnsiTheme="minorHAnsi"/>
                <w:sz w:val="22"/>
                <w:szCs w:val="22"/>
              </w:rPr>
              <w:t>MTR</w:t>
            </w:r>
          </w:p>
        </w:tc>
        <w:tc>
          <w:tcPr>
            <w:tcW w:w="7622" w:type="dxa"/>
            <w:shd w:val="clear" w:color="auto" w:fill="auto"/>
          </w:tcPr>
          <w:p w:rsidR="00533C9A" w:rsidP="00533C9A" w14:paraId="62A0DBA5" w14:textId="77777777">
            <w:pPr>
              <w:rPr>
                <w:rFonts w:asciiTheme="minorHAnsi" w:hAnsiTheme="minorHAnsi"/>
                <w:sz w:val="22"/>
                <w:szCs w:val="22"/>
              </w:rPr>
            </w:pPr>
            <w:r>
              <w:rPr>
                <w:rFonts w:asciiTheme="minorHAnsi" w:hAnsiTheme="minorHAnsi"/>
                <w:sz w:val="22"/>
                <w:szCs w:val="22"/>
              </w:rPr>
              <w:t>Mid-Term Review</w:t>
            </w:r>
          </w:p>
        </w:tc>
      </w:tr>
      <w:tr w14:paraId="4644FC3C" w14:textId="77777777" w:rsidTr="00E84C4F">
        <w:tblPrEx>
          <w:tblW w:w="9715" w:type="dxa"/>
          <w:jc w:val="center"/>
          <w:tblLook w:val="04A0"/>
        </w:tblPrEx>
        <w:trPr>
          <w:jc w:val="center"/>
        </w:trPr>
        <w:tc>
          <w:tcPr>
            <w:tcW w:w="2093" w:type="dxa"/>
            <w:shd w:val="clear" w:color="auto" w:fill="auto"/>
          </w:tcPr>
          <w:p w:rsidR="004F5E0B" w:rsidP="00533C9A" w14:paraId="2732EF91" w14:textId="77777777">
            <w:pPr>
              <w:rPr>
                <w:rFonts w:asciiTheme="minorHAnsi" w:hAnsiTheme="minorHAnsi"/>
                <w:sz w:val="22"/>
                <w:szCs w:val="22"/>
              </w:rPr>
            </w:pPr>
            <w:r>
              <w:rPr>
                <w:rFonts w:asciiTheme="minorHAnsi" w:hAnsiTheme="minorHAnsi"/>
                <w:sz w:val="22"/>
                <w:szCs w:val="22"/>
              </w:rPr>
              <w:t>MTTAP</w:t>
            </w:r>
          </w:p>
        </w:tc>
        <w:tc>
          <w:tcPr>
            <w:tcW w:w="7622" w:type="dxa"/>
            <w:shd w:val="clear" w:color="auto" w:fill="auto"/>
          </w:tcPr>
          <w:p w:rsidR="004F5E0B" w:rsidP="00533C9A" w14:paraId="681D474B" w14:textId="77777777">
            <w:pPr>
              <w:rPr>
                <w:rFonts w:asciiTheme="minorHAnsi" w:hAnsiTheme="minorHAnsi"/>
                <w:sz w:val="22"/>
                <w:szCs w:val="22"/>
              </w:rPr>
            </w:pPr>
            <w:r w:rsidRPr="005560B9">
              <w:rPr>
                <w:rFonts w:eastAsia="Times New Roman" w:asciiTheme="minorHAnsi" w:hAnsiTheme="minorHAnsi" w:cstheme="minorHAnsi"/>
                <w:kern w:val="28"/>
                <w:sz w:val="22"/>
                <w:szCs w:val="22"/>
              </w:rPr>
              <w:t>Medium-Term Transport Action Plan</w:t>
            </w:r>
          </w:p>
        </w:tc>
      </w:tr>
      <w:tr w14:paraId="65522CCB" w14:textId="77777777" w:rsidTr="00E84C4F">
        <w:tblPrEx>
          <w:tblW w:w="9715" w:type="dxa"/>
          <w:jc w:val="center"/>
          <w:tblLook w:val="04A0"/>
        </w:tblPrEx>
        <w:trPr>
          <w:jc w:val="center"/>
        </w:trPr>
        <w:tc>
          <w:tcPr>
            <w:tcW w:w="2093" w:type="dxa"/>
            <w:shd w:val="clear" w:color="auto" w:fill="auto"/>
          </w:tcPr>
          <w:p w:rsidR="00161057" w:rsidP="00533C9A" w14:paraId="5F8D6A87" w14:textId="77777777">
            <w:pPr>
              <w:rPr>
                <w:rFonts w:asciiTheme="minorHAnsi" w:hAnsiTheme="minorHAnsi"/>
                <w:bCs/>
                <w:color w:val="auto"/>
                <w:sz w:val="22"/>
                <w:szCs w:val="22"/>
              </w:rPr>
            </w:pPr>
            <w:r>
              <w:rPr>
                <w:rFonts w:asciiTheme="minorHAnsi" w:hAnsiTheme="minorHAnsi"/>
                <w:bCs/>
                <w:color w:val="auto"/>
                <w:sz w:val="22"/>
                <w:szCs w:val="22"/>
              </w:rPr>
              <w:t>NCS</w:t>
            </w:r>
          </w:p>
        </w:tc>
        <w:tc>
          <w:tcPr>
            <w:tcW w:w="7622" w:type="dxa"/>
            <w:shd w:val="clear" w:color="auto" w:fill="auto"/>
          </w:tcPr>
          <w:p w:rsidR="00161057" w:rsidP="00533C9A" w14:paraId="4F3CA9FD" w14:textId="77777777">
            <w:pPr>
              <w:rPr>
                <w:rFonts w:asciiTheme="minorHAnsi" w:hAnsiTheme="minorHAnsi"/>
                <w:sz w:val="22"/>
                <w:szCs w:val="22"/>
              </w:rPr>
            </w:pPr>
            <w:r>
              <w:rPr>
                <w:rFonts w:asciiTheme="minorHAnsi" w:hAnsiTheme="minorHAnsi"/>
                <w:sz w:val="22"/>
                <w:szCs w:val="22"/>
              </w:rPr>
              <w:t>Non-Consulting Services</w:t>
            </w:r>
          </w:p>
        </w:tc>
      </w:tr>
      <w:tr w14:paraId="48F6F24D" w14:textId="77777777" w:rsidTr="00E84C4F">
        <w:tblPrEx>
          <w:tblW w:w="9715" w:type="dxa"/>
          <w:jc w:val="center"/>
          <w:tblLook w:val="04A0"/>
        </w:tblPrEx>
        <w:trPr>
          <w:jc w:val="center"/>
        </w:trPr>
        <w:tc>
          <w:tcPr>
            <w:tcW w:w="2093" w:type="dxa"/>
            <w:shd w:val="clear" w:color="auto" w:fill="auto"/>
          </w:tcPr>
          <w:p w:rsidR="00202AAF" w:rsidP="00533C9A" w14:paraId="1C8D5871" w14:textId="77777777">
            <w:pPr>
              <w:rPr>
                <w:rFonts w:asciiTheme="minorHAnsi" w:hAnsiTheme="minorHAnsi"/>
                <w:bCs/>
                <w:color w:val="auto"/>
                <w:sz w:val="22"/>
                <w:szCs w:val="22"/>
              </w:rPr>
            </w:pPr>
            <w:r>
              <w:rPr>
                <w:rFonts w:asciiTheme="minorHAnsi" w:hAnsiTheme="minorHAnsi"/>
                <w:bCs/>
                <w:color w:val="auto"/>
                <w:sz w:val="22"/>
                <w:szCs w:val="22"/>
              </w:rPr>
              <w:t>NPV</w:t>
            </w:r>
          </w:p>
        </w:tc>
        <w:tc>
          <w:tcPr>
            <w:tcW w:w="7622" w:type="dxa"/>
            <w:shd w:val="clear" w:color="auto" w:fill="auto"/>
          </w:tcPr>
          <w:p w:rsidR="00202AAF" w:rsidP="00533C9A" w14:paraId="7586A1B7" w14:textId="77777777">
            <w:pPr>
              <w:rPr>
                <w:rFonts w:asciiTheme="minorHAnsi" w:hAnsiTheme="minorHAnsi"/>
                <w:sz w:val="22"/>
                <w:szCs w:val="22"/>
              </w:rPr>
            </w:pPr>
            <w:r>
              <w:rPr>
                <w:rFonts w:asciiTheme="minorHAnsi" w:hAnsiTheme="minorHAnsi"/>
                <w:sz w:val="22"/>
                <w:szCs w:val="22"/>
              </w:rPr>
              <w:t>Net Present Value</w:t>
            </w:r>
          </w:p>
        </w:tc>
      </w:tr>
      <w:tr w14:paraId="50A25F1E" w14:textId="77777777" w:rsidTr="00E84C4F">
        <w:tblPrEx>
          <w:tblW w:w="9715" w:type="dxa"/>
          <w:jc w:val="center"/>
          <w:tblLook w:val="04A0"/>
        </w:tblPrEx>
        <w:trPr>
          <w:jc w:val="center"/>
        </w:trPr>
        <w:tc>
          <w:tcPr>
            <w:tcW w:w="2093" w:type="dxa"/>
            <w:shd w:val="clear" w:color="auto" w:fill="auto"/>
          </w:tcPr>
          <w:p w:rsidR="00533C9A" w:rsidP="00533C9A" w14:paraId="44BA4186" w14:textId="77777777">
            <w:pPr>
              <w:rPr>
                <w:rFonts w:asciiTheme="minorHAnsi" w:hAnsiTheme="minorHAnsi"/>
                <w:sz w:val="22"/>
                <w:szCs w:val="22"/>
              </w:rPr>
            </w:pPr>
            <w:r>
              <w:rPr>
                <w:rFonts w:asciiTheme="minorHAnsi" w:hAnsiTheme="minorHAnsi"/>
                <w:sz w:val="22"/>
                <w:szCs w:val="22"/>
              </w:rPr>
              <w:t>NTF</w:t>
            </w:r>
          </w:p>
        </w:tc>
        <w:tc>
          <w:tcPr>
            <w:tcW w:w="7622" w:type="dxa"/>
            <w:shd w:val="clear" w:color="auto" w:fill="auto"/>
          </w:tcPr>
          <w:p w:rsidR="00533C9A" w:rsidP="00533C9A" w14:paraId="38708B72" w14:textId="77777777">
            <w:pPr>
              <w:rPr>
                <w:rFonts w:asciiTheme="minorHAnsi" w:hAnsiTheme="minorHAnsi"/>
                <w:sz w:val="22"/>
                <w:szCs w:val="22"/>
              </w:rPr>
            </w:pPr>
            <w:r>
              <w:rPr>
                <w:rFonts w:asciiTheme="minorHAnsi" w:hAnsiTheme="minorHAnsi"/>
                <w:sz w:val="22"/>
                <w:szCs w:val="22"/>
              </w:rPr>
              <w:t>National Transport Fund</w:t>
            </w:r>
          </w:p>
        </w:tc>
      </w:tr>
      <w:tr w14:paraId="20D7E1EA" w14:textId="77777777" w:rsidTr="00E84C4F">
        <w:tblPrEx>
          <w:tblW w:w="9715" w:type="dxa"/>
          <w:jc w:val="center"/>
          <w:tblLook w:val="04A0"/>
        </w:tblPrEx>
        <w:trPr>
          <w:jc w:val="center"/>
        </w:trPr>
        <w:tc>
          <w:tcPr>
            <w:tcW w:w="2093" w:type="dxa"/>
            <w:shd w:val="clear" w:color="auto" w:fill="auto"/>
          </w:tcPr>
          <w:p w:rsidR="00533C9A" w:rsidP="00533C9A" w14:paraId="0027DF6A" w14:textId="77777777">
            <w:pPr>
              <w:rPr>
                <w:rFonts w:asciiTheme="minorHAnsi" w:hAnsiTheme="minorHAnsi"/>
                <w:sz w:val="22"/>
                <w:szCs w:val="22"/>
              </w:rPr>
            </w:pPr>
            <w:r>
              <w:rPr>
                <w:rFonts w:asciiTheme="minorHAnsi" w:hAnsiTheme="minorHAnsi"/>
                <w:sz w:val="22"/>
                <w:szCs w:val="22"/>
              </w:rPr>
              <w:t>NTP</w:t>
            </w:r>
          </w:p>
        </w:tc>
        <w:tc>
          <w:tcPr>
            <w:tcW w:w="7622" w:type="dxa"/>
            <w:shd w:val="clear" w:color="auto" w:fill="auto"/>
          </w:tcPr>
          <w:p w:rsidR="00533C9A" w:rsidP="00533C9A" w14:paraId="14B28CFF" w14:textId="77777777">
            <w:pPr>
              <w:rPr>
                <w:rFonts w:asciiTheme="minorHAnsi" w:hAnsiTheme="minorHAnsi"/>
                <w:sz w:val="22"/>
                <w:szCs w:val="22"/>
              </w:rPr>
            </w:pPr>
            <w:r>
              <w:rPr>
                <w:rFonts w:asciiTheme="minorHAnsi" w:hAnsiTheme="minorHAnsi"/>
                <w:sz w:val="22"/>
                <w:szCs w:val="22"/>
              </w:rPr>
              <w:t>National Transport Plan</w:t>
            </w:r>
          </w:p>
        </w:tc>
      </w:tr>
      <w:tr w14:paraId="13E885E6" w14:textId="77777777" w:rsidTr="00E84C4F">
        <w:tblPrEx>
          <w:tblW w:w="9715" w:type="dxa"/>
          <w:jc w:val="center"/>
          <w:tblLook w:val="04A0"/>
        </w:tblPrEx>
        <w:trPr>
          <w:jc w:val="center"/>
        </w:trPr>
        <w:tc>
          <w:tcPr>
            <w:tcW w:w="2093" w:type="dxa"/>
            <w:shd w:val="clear" w:color="auto" w:fill="auto"/>
          </w:tcPr>
          <w:p w:rsidR="00982C39" w:rsidP="00533C9A" w14:paraId="15029699" w14:textId="77777777">
            <w:pPr>
              <w:rPr>
                <w:rFonts w:asciiTheme="minorHAnsi" w:hAnsiTheme="minorHAnsi"/>
                <w:sz w:val="22"/>
                <w:szCs w:val="22"/>
              </w:rPr>
            </w:pPr>
            <w:r>
              <w:rPr>
                <w:rFonts w:asciiTheme="minorHAnsi" w:hAnsiTheme="minorHAnsi"/>
                <w:sz w:val="22"/>
                <w:szCs w:val="22"/>
              </w:rPr>
              <w:t>O&amp;M</w:t>
            </w:r>
          </w:p>
        </w:tc>
        <w:tc>
          <w:tcPr>
            <w:tcW w:w="7622" w:type="dxa"/>
            <w:shd w:val="clear" w:color="auto" w:fill="auto"/>
          </w:tcPr>
          <w:p w:rsidR="00982C39" w:rsidP="00533C9A" w14:paraId="1F58274D" w14:textId="77777777">
            <w:pPr>
              <w:rPr>
                <w:rFonts w:asciiTheme="minorHAnsi" w:hAnsiTheme="minorHAnsi"/>
                <w:sz w:val="22"/>
                <w:szCs w:val="22"/>
              </w:rPr>
            </w:pPr>
            <w:r>
              <w:rPr>
                <w:rFonts w:asciiTheme="minorHAnsi" w:hAnsiTheme="minorHAnsi" w:cstheme="minorHAnsi"/>
                <w:color w:val="auto"/>
                <w:sz w:val="22"/>
                <w:szCs w:val="22"/>
              </w:rPr>
              <w:t>O</w:t>
            </w:r>
            <w:r w:rsidRPr="00982C39">
              <w:rPr>
                <w:rFonts w:asciiTheme="minorHAnsi" w:hAnsiTheme="minorHAnsi" w:cstheme="minorHAnsi"/>
                <w:color w:val="auto"/>
                <w:sz w:val="22"/>
                <w:szCs w:val="22"/>
              </w:rPr>
              <w:t xml:space="preserve">perations and </w:t>
            </w:r>
            <w:r>
              <w:rPr>
                <w:rFonts w:asciiTheme="minorHAnsi" w:hAnsiTheme="minorHAnsi" w:cstheme="minorHAnsi"/>
                <w:color w:val="auto"/>
                <w:sz w:val="22"/>
                <w:szCs w:val="22"/>
              </w:rPr>
              <w:t>M</w:t>
            </w:r>
            <w:r w:rsidRPr="00982C39">
              <w:rPr>
                <w:rFonts w:asciiTheme="minorHAnsi" w:hAnsiTheme="minorHAnsi" w:cstheme="minorHAnsi"/>
                <w:color w:val="auto"/>
                <w:sz w:val="22"/>
                <w:szCs w:val="22"/>
              </w:rPr>
              <w:t>aintenance</w:t>
            </w:r>
          </w:p>
        </w:tc>
      </w:tr>
      <w:tr w14:paraId="56413D88" w14:textId="77777777" w:rsidTr="00E84C4F">
        <w:tblPrEx>
          <w:tblW w:w="9715" w:type="dxa"/>
          <w:jc w:val="center"/>
          <w:tblLook w:val="04A0"/>
        </w:tblPrEx>
        <w:trPr>
          <w:jc w:val="center"/>
        </w:trPr>
        <w:tc>
          <w:tcPr>
            <w:tcW w:w="2093" w:type="dxa"/>
            <w:shd w:val="clear" w:color="auto" w:fill="auto"/>
          </w:tcPr>
          <w:p w:rsidR="003F76B8" w:rsidP="00533C9A" w14:paraId="5A65829F" w14:textId="77777777">
            <w:pPr>
              <w:rPr>
                <w:rFonts w:asciiTheme="minorHAnsi" w:hAnsiTheme="minorHAnsi"/>
                <w:sz w:val="22"/>
                <w:szCs w:val="22"/>
              </w:rPr>
            </w:pPr>
            <w:r>
              <w:rPr>
                <w:rFonts w:asciiTheme="minorHAnsi" w:hAnsiTheme="minorHAnsi"/>
                <w:sz w:val="22"/>
                <w:szCs w:val="22"/>
              </w:rPr>
              <w:t>OPCS</w:t>
            </w:r>
          </w:p>
        </w:tc>
        <w:tc>
          <w:tcPr>
            <w:tcW w:w="7622" w:type="dxa"/>
            <w:shd w:val="clear" w:color="auto" w:fill="auto"/>
          </w:tcPr>
          <w:p w:rsidR="003F76B8" w:rsidP="00533C9A" w14:paraId="03510534" w14:textId="77777777">
            <w:pPr>
              <w:rPr>
                <w:rFonts w:asciiTheme="minorHAnsi" w:hAnsiTheme="minorHAnsi" w:cstheme="minorHAnsi"/>
                <w:color w:val="auto"/>
                <w:sz w:val="22"/>
                <w:szCs w:val="22"/>
              </w:rPr>
            </w:pPr>
            <w:r>
              <w:rPr>
                <w:rFonts w:asciiTheme="minorHAnsi" w:hAnsiTheme="minorHAnsi" w:cstheme="minorHAnsi"/>
                <w:sz w:val="22"/>
                <w:szCs w:val="22"/>
              </w:rPr>
              <w:t>Operations Policy and Country Services</w:t>
            </w:r>
          </w:p>
        </w:tc>
      </w:tr>
      <w:tr w14:paraId="506F2079" w14:textId="77777777" w:rsidTr="00E84C4F">
        <w:tblPrEx>
          <w:tblW w:w="9715" w:type="dxa"/>
          <w:jc w:val="center"/>
          <w:tblLook w:val="04A0"/>
        </w:tblPrEx>
        <w:trPr>
          <w:jc w:val="center"/>
        </w:trPr>
        <w:tc>
          <w:tcPr>
            <w:tcW w:w="2093" w:type="dxa"/>
            <w:shd w:val="clear" w:color="auto" w:fill="auto"/>
          </w:tcPr>
          <w:p w:rsidR="00533C9A" w:rsidP="00533C9A" w14:paraId="1FE2799B" w14:textId="77777777">
            <w:pPr>
              <w:rPr>
                <w:rFonts w:asciiTheme="minorHAnsi" w:hAnsiTheme="minorHAnsi"/>
                <w:sz w:val="22"/>
                <w:szCs w:val="22"/>
              </w:rPr>
            </w:pPr>
            <w:r>
              <w:rPr>
                <w:rFonts w:asciiTheme="minorHAnsi" w:hAnsiTheme="minorHAnsi"/>
                <w:sz w:val="22"/>
                <w:szCs w:val="22"/>
              </w:rPr>
              <w:t>PA</w:t>
            </w:r>
          </w:p>
        </w:tc>
        <w:tc>
          <w:tcPr>
            <w:tcW w:w="7622" w:type="dxa"/>
            <w:shd w:val="clear" w:color="auto" w:fill="auto"/>
          </w:tcPr>
          <w:p w:rsidR="00533C9A" w:rsidP="00533C9A" w14:paraId="4E5FE8B4" w14:textId="77777777">
            <w:pPr>
              <w:rPr>
                <w:rFonts w:asciiTheme="minorHAnsi" w:hAnsiTheme="minorHAnsi"/>
                <w:sz w:val="22"/>
                <w:szCs w:val="22"/>
              </w:rPr>
            </w:pPr>
            <w:r>
              <w:rPr>
                <w:rFonts w:asciiTheme="minorHAnsi" w:hAnsiTheme="minorHAnsi"/>
                <w:sz w:val="22"/>
                <w:szCs w:val="22"/>
              </w:rPr>
              <w:t>Participation Agreement</w:t>
            </w:r>
          </w:p>
        </w:tc>
      </w:tr>
      <w:tr w14:paraId="521DC9F2" w14:textId="77777777" w:rsidTr="00E84C4F">
        <w:tblPrEx>
          <w:tblW w:w="9715" w:type="dxa"/>
          <w:jc w:val="center"/>
          <w:tblLook w:val="04A0"/>
        </w:tblPrEx>
        <w:trPr>
          <w:jc w:val="center"/>
        </w:trPr>
        <w:tc>
          <w:tcPr>
            <w:tcW w:w="2093" w:type="dxa"/>
            <w:shd w:val="clear" w:color="auto" w:fill="auto"/>
          </w:tcPr>
          <w:p w:rsidR="00533C9A" w:rsidP="00533C9A" w14:paraId="523DAF0D" w14:textId="77777777">
            <w:pPr>
              <w:rPr>
                <w:rFonts w:asciiTheme="minorHAnsi" w:hAnsiTheme="minorHAnsi"/>
                <w:sz w:val="22"/>
                <w:szCs w:val="22"/>
              </w:rPr>
            </w:pPr>
            <w:r>
              <w:rPr>
                <w:rFonts w:asciiTheme="minorHAnsi" w:hAnsiTheme="minorHAnsi"/>
                <w:sz w:val="22"/>
                <w:szCs w:val="22"/>
              </w:rPr>
              <w:t>PDO</w:t>
            </w:r>
          </w:p>
        </w:tc>
        <w:tc>
          <w:tcPr>
            <w:tcW w:w="7622" w:type="dxa"/>
            <w:shd w:val="clear" w:color="auto" w:fill="auto"/>
          </w:tcPr>
          <w:p w:rsidR="00533C9A" w:rsidP="00533C9A" w14:paraId="2371718C" w14:textId="77777777">
            <w:pPr>
              <w:rPr>
                <w:rFonts w:asciiTheme="minorHAnsi" w:hAnsiTheme="minorHAnsi"/>
                <w:sz w:val="22"/>
                <w:szCs w:val="22"/>
              </w:rPr>
            </w:pPr>
            <w:r>
              <w:rPr>
                <w:rFonts w:asciiTheme="minorHAnsi" w:hAnsiTheme="minorHAnsi"/>
                <w:sz w:val="22"/>
                <w:szCs w:val="22"/>
              </w:rPr>
              <w:t>Project Development Objective</w:t>
            </w:r>
          </w:p>
        </w:tc>
      </w:tr>
      <w:tr w14:paraId="1E202BD2" w14:textId="77777777" w:rsidTr="00E84C4F">
        <w:tblPrEx>
          <w:tblW w:w="9715" w:type="dxa"/>
          <w:jc w:val="center"/>
          <w:tblLook w:val="04A0"/>
        </w:tblPrEx>
        <w:trPr>
          <w:jc w:val="center"/>
        </w:trPr>
        <w:tc>
          <w:tcPr>
            <w:tcW w:w="2093" w:type="dxa"/>
            <w:shd w:val="clear" w:color="auto" w:fill="auto"/>
          </w:tcPr>
          <w:p w:rsidR="00781DA1" w:rsidP="00533C9A" w14:paraId="5BD92AB2" w14:textId="77777777">
            <w:pPr>
              <w:rPr>
                <w:rFonts w:asciiTheme="minorHAnsi" w:hAnsiTheme="minorHAnsi"/>
                <w:sz w:val="22"/>
                <w:szCs w:val="22"/>
              </w:rPr>
            </w:pPr>
            <w:r>
              <w:rPr>
                <w:rFonts w:asciiTheme="minorHAnsi" w:hAnsiTheme="minorHAnsi"/>
                <w:sz w:val="22"/>
                <w:szCs w:val="22"/>
              </w:rPr>
              <w:t>PPE</w:t>
            </w:r>
          </w:p>
        </w:tc>
        <w:tc>
          <w:tcPr>
            <w:tcW w:w="7622" w:type="dxa"/>
            <w:shd w:val="clear" w:color="auto" w:fill="auto"/>
          </w:tcPr>
          <w:p w:rsidR="00781DA1" w:rsidP="00533C9A" w14:paraId="3547CA14" w14:textId="77777777">
            <w:pPr>
              <w:rPr>
                <w:rFonts w:asciiTheme="minorHAnsi" w:hAnsiTheme="minorHAnsi"/>
                <w:sz w:val="22"/>
                <w:szCs w:val="22"/>
              </w:rPr>
            </w:pPr>
            <w:r w:rsidRPr="00781DA1">
              <w:rPr>
                <w:rFonts w:asciiTheme="minorHAnsi" w:hAnsiTheme="minorHAnsi" w:cstheme="minorHAnsi"/>
                <w:sz w:val="22"/>
                <w:szCs w:val="22"/>
              </w:rPr>
              <w:t>Personal Protective Equipment</w:t>
            </w:r>
          </w:p>
        </w:tc>
      </w:tr>
      <w:tr w14:paraId="756C91C3" w14:textId="77777777" w:rsidTr="00E84C4F">
        <w:tblPrEx>
          <w:tblW w:w="9715" w:type="dxa"/>
          <w:jc w:val="center"/>
          <w:tblLook w:val="04A0"/>
        </w:tblPrEx>
        <w:trPr>
          <w:jc w:val="center"/>
        </w:trPr>
        <w:tc>
          <w:tcPr>
            <w:tcW w:w="2093" w:type="dxa"/>
            <w:shd w:val="clear" w:color="auto" w:fill="auto"/>
          </w:tcPr>
          <w:p w:rsidR="00DE2DDA" w:rsidP="00533C9A" w14:paraId="533DE6DD" w14:textId="77777777">
            <w:pPr>
              <w:rPr>
                <w:rFonts w:asciiTheme="minorHAnsi" w:hAnsiTheme="minorHAnsi"/>
                <w:sz w:val="22"/>
                <w:szCs w:val="22"/>
              </w:rPr>
            </w:pPr>
            <w:r>
              <w:rPr>
                <w:rFonts w:asciiTheme="minorHAnsi" w:hAnsiTheme="minorHAnsi"/>
                <w:sz w:val="22"/>
                <w:szCs w:val="22"/>
              </w:rPr>
              <w:t>PWD</w:t>
            </w:r>
          </w:p>
        </w:tc>
        <w:tc>
          <w:tcPr>
            <w:tcW w:w="7622" w:type="dxa"/>
            <w:shd w:val="clear" w:color="auto" w:fill="auto"/>
          </w:tcPr>
          <w:p w:rsidR="00DE2DDA" w:rsidRPr="00781DA1" w:rsidP="00533C9A" w14:paraId="08CE8262" w14:textId="77777777">
            <w:pPr>
              <w:rPr>
                <w:rFonts w:asciiTheme="minorHAnsi" w:hAnsiTheme="minorHAnsi" w:cstheme="minorHAnsi"/>
                <w:sz w:val="22"/>
                <w:szCs w:val="22"/>
              </w:rPr>
            </w:pPr>
            <w:r>
              <w:rPr>
                <w:rFonts w:asciiTheme="minorHAnsi" w:hAnsiTheme="minorHAnsi" w:cstheme="minorHAnsi"/>
                <w:sz w:val="22"/>
                <w:szCs w:val="22"/>
              </w:rPr>
              <w:t xml:space="preserve">Peoples </w:t>
            </w:r>
            <w:r w:rsidR="004E1714">
              <w:rPr>
                <w:rFonts w:asciiTheme="minorHAnsi" w:hAnsiTheme="minorHAnsi" w:cstheme="minorHAnsi"/>
                <w:sz w:val="22"/>
                <w:szCs w:val="22"/>
              </w:rPr>
              <w:t>w</w:t>
            </w:r>
            <w:r>
              <w:rPr>
                <w:rFonts w:asciiTheme="minorHAnsi" w:hAnsiTheme="minorHAnsi" w:cstheme="minorHAnsi"/>
                <w:sz w:val="22"/>
                <w:szCs w:val="22"/>
              </w:rPr>
              <w:t>ith Disabilities</w:t>
            </w:r>
          </w:p>
        </w:tc>
      </w:tr>
      <w:tr w14:paraId="717F7E3E" w14:textId="77777777" w:rsidTr="00E84C4F">
        <w:tblPrEx>
          <w:tblW w:w="9715" w:type="dxa"/>
          <w:jc w:val="center"/>
          <w:tblLook w:val="04A0"/>
        </w:tblPrEx>
        <w:trPr>
          <w:jc w:val="center"/>
        </w:trPr>
        <w:tc>
          <w:tcPr>
            <w:tcW w:w="2093" w:type="dxa"/>
            <w:shd w:val="clear" w:color="auto" w:fill="auto"/>
          </w:tcPr>
          <w:p w:rsidR="00533C9A" w:rsidP="00533C9A" w14:paraId="6120CD77" w14:textId="77777777">
            <w:pPr>
              <w:rPr>
                <w:rFonts w:asciiTheme="minorHAnsi" w:hAnsiTheme="minorHAnsi"/>
                <w:sz w:val="22"/>
                <w:szCs w:val="22"/>
              </w:rPr>
            </w:pPr>
            <w:r>
              <w:rPr>
                <w:rFonts w:asciiTheme="minorHAnsi" w:hAnsiTheme="minorHAnsi"/>
                <w:sz w:val="22"/>
                <w:szCs w:val="22"/>
              </w:rPr>
              <w:t>SDR</w:t>
            </w:r>
          </w:p>
        </w:tc>
        <w:tc>
          <w:tcPr>
            <w:tcW w:w="7622" w:type="dxa"/>
            <w:shd w:val="clear" w:color="auto" w:fill="auto"/>
          </w:tcPr>
          <w:p w:rsidR="00533C9A" w:rsidP="00533C9A" w14:paraId="42773029" w14:textId="77777777">
            <w:pPr>
              <w:rPr>
                <w:rFonts w:asciiTheme="minorHAnsi" w:hAnsiTheme="minorHAnsi"/>
                <w:sz w:val="22"/>
                <w:szCs w:val="22"/>
              </w:rPr>
            </w:pPr>
            <w:r>
              <w:rPr>
                <w:rFonts w:asciiTheme="minorHAnsi" w:hAnsiTheme="minorHAnsi"/>
                <w:sz w:val="22"/>
                <w:szCs w:val="22"/>
              </w:rPr>
              <w:t>Special Drawing Rights</w:t>
            </w:r>
          </w:p>
        </w:tc>
      </w:tr>
      <w:tr w14:paraId="5BD8FF1D" w14:textId="77777777" w:rsidTr="00E84C4F">
        <w:tblPrEx>
          <w:tblW w:w="9715" w:type="dxa"/>
          <w:jc w:val="center"/>
          <w:tblLook w:val="04A0"/>
        </w:tblPrEx>
        <w:trPr>
          <w:jc w:val="center"/>
        </w:trPr>
        <w:tc>
          <w:tcPr>
            <w:tcW w:w="2093" w:type="dxa"/>
            <w:shd w:val="clear" w:color="auto" w:fill="auto"/>
          </w:tcPr>
          <w:p w:rsidR="00533C9A" w:rsidP="00533C9A" w14:paraId="431AF933" w14:textId="77777777">
            <w:pPr>
              <w:rPr>
                <w:rFonts w:asciiTheme="minorHAnsi" w:hAnsiTheme="minorHAnsi"/>
                <w:sz w:val="22"/>
                <w:szCs w:val="22"/>
              </w:rPr>
            </w:pPr>
            <w:r>
              <w:rPr>
                <w:rFonts w:asciiTheme="minorHAnsi" w:hAnsiTheme="minorHAnsi"/>
                <w:sz w:val="22"/>
                <w:szCs w:val="22"/>
              </w:rPr>
              <w:t>PIU</w:t>
            </w:r>
          </w:p>
        </w:tc>
        <w:tc>
          <w:tcPr>
            <w:tcW w:w="7622" w:type="dxa"/>
            <w:shd w:val="clear" w:color="auto" w:fill="auto"/>
          </w:tcPr>
          <w:p w:rsidR="00533C9A" w:rsidP="00533C9A" w14:paraId="7CD6E9EC" w14:textId="77777777">
            <w:pPr>
              <w:rPr>
                <w:rFonts w:asciiTheme="minorHAnsi" w:hAnsiTheme="minorHAnsi"/>
                <w:sz w:val="22"/>
                <w:szCs w:val="22"/>
              </w:rPr>
            </w:pPr>
            <w:r>
              <w:rPr>
                <w:rFonts w:asciiTheme="minorHAnsi" w:hAnsiTheme="minorHAnsi"/>
                <w:sz w:val="22"/>
                <w:szCs w:val="22"/>
              </w:rPr>
              <w:t>Provincial Implementation Unit</w:t>
            </w:r>
          </w:p>
        </w:tc>
      </w:tr>
      <w:tr w14:paraId="2F51CFF3" w14:textId="77777777" w:rsidTr="00E84C4F">
        <w:tblPrEx>
          <w:tblW w:w="9715" w:type="dxa"/>
          <w:jc w:val="center"/>
          <w:tblLook w:val="04A0"/>
        </w:tblPrEx>
        <w:trPr>
          <w:jc w:val="center"/>
        </w:trPr>
        <w:tc>
          <w:tcPr>
            <w:tcW w:w="2093" w:type="dxa"/>
            <w:shd w:val="clear" w:color="auto" w:fill="auto"/>
          </w:tcPr>
          <w:p w:rsidR="00533C9A" w:rsidP="00533C9A" w14:paraId="2EBFE975" w14:textId="77777777">
            <w:pPr>
              <w:rPr>
                <w:rFonts w:asciiTheme="minorHAnsi" w:hAnsiTheme="minorHAnsi"/>
                <w:sz w:val="22"/>
                <w:szCs w:val="22"/>
              </w:rPr>
            </w:pPr>
            <w:r>
              <w:rPr>
                <w:rFonts w:asciiTheme="minorHAnsi" w:hAnsiTheme="minorHAnsi"/>
                <w:sz w:val="22"/>
                <w:szCs w:val="22"/>
              </w:rPr>
              <w:t>PMU</w:t>
            </w:r>
          </w:p>
        </w:tc>
        <w:tc>
          <w:tcPr>
            <w:tcW w:w="7622" w:type="dxa"/>
            <w:shd w:val="clear" w:color="auto" w:fill="auto"/>
          </w:tcPr>
          <w:p w:rsidR="00533C9A" w:rsidP="00533C9A" w14:paraId="136BF2E4" w14:textId="77777777">
            <w:pPr>
              <w:rPr>
                <w:rFonts w:asciiTheme="minorHAnsi" w:hAnsiTheme="minorHAnsi"/>
                <w:sz w:val="22"/>
                <w:szCs w:val="22"/>
              </w:rPr>
            </w:pPr>
            <w:r>
              <w:rPr>
                <w:rFonts w:asciiTheme="minorHAnsi" w:hAnsiTheme="minorHAnsi"/>
                <w:sz w:val="22"/>
                <w:szCs w:val="22"/>
              </w:rPr>
              <w:t>Project Management Unit</w:t>
            </w:r>
          </w:p>
        </w:tc>
      </w:tr>
      <w:tr w14:paraId="37F509E2" w14:textId="77777777" w:rsidTr="00E84C4F">
        <w:tblPrEx>
          <w:tblW w:w="9715" w:type="dxa"/>
          <w:jc w:val="center"/>
          <w:tblLook w:val="04A0"/>
        </w:tblPrEx>
        <w:trPr>
          <w:jc w:val="center"/>
        </w:trPr>
        <w:tc>
          <w:tcPr>
            <w:tcW w:w="2093" w:type="dxa"/>
            <w:shd w:val="clear" w:color="auto" w:fill="auto"/>
          </w:tcPr>
          <w:p w:rsidR="00533C9A" w:rsidRPr="009D3EC2" w:rsidP="00533C9A" w14:paraId="70A35CD0" w14:textId="77777777">
            <w:pPr>
              <w:rPr>
                <w:rFonts w:asciiTheme="minorHAnsi" w:hAnsiTheme="minorHAnsi"/>
                <w:sz w:val="22"/>
                <w:szCs w:val="22"/>
              </w:rPr>
            </w:pPr>
            <w:r>
              <w:rPr>
                <w:rFonts w:asciiTheme="minorHAnsi" w:hAnsiTheme="minorHAnsi"/>
                <w:sz w:val="22"/>
                <w:szCs w:val="22"/>
              </w:rPr>
              <w:t>POM</w:t>
            </w:r>
          </w:p>
        </w:tc>
        <w:tc>
          <w:tcPr>
            <w:tcW w:w="7622" w:type="dxa"/>
            <w:shd w:val="clear" w:color="auto" w:fill="auto"/>
          </w:tcPr>
          <w:p w:rsidR="00533C9A" w:rsidRPr="009D3EC2" w:rsidP="00533C9A" w14:paraId="462C98F7" w14:textId="77777777">
            <w:pPr>
              <w:rPr>
                <w:rFonts w:asciiTheme="minorHAnsi" w:hAnsiTheme="minorHAnsi"/>
                <w:sz w:val="22"/>
                <w:szCs w:val="22"/>
              </w:rPr>
            </w:pPr>
            <w:r>
              <w:rPr>
                <w:rFonts w:asciiTheme="minorHAnsi" w:hAnsiTheme="minorHAnsi"/>
                <w:sz w:val="22"/>
                <w:szCs w:val="22"/>
              </w:rPr>
              <w:t>Project Operations Manual</w:t>
            </w:r>
          </w:p>
        </w:tc>
      </w:tr>
      <w:tr w14:paraId="03A5D7D3" w14:textId="77777777" w:rsidTr="00E84C4F">
        <w:tblPrEx>
          <w:tblW w:w="9715" w:type="dxa"/>
          <w:jc w:val="center"/>
          <w:tblLook w:val="04A0"/>
        </w:tblPrEx>
        <w:trPr>
          <w:jc w:val="center"/>
        </w:trPr>
        <w:tc>
          <w:tcPr>
            <w:tcW w:w="2093" w:type="dxa"/>
            <w:shd w:val="clear" w:color="auto" w:fill="auto"/>
          </w:tcPr>
          <w:p w:rsidR="0068508F" w:rsidP="00533C9A" w14:paraId="4E88E7E3" w14:textId="77777777">
            <w:pPr>
              <w:rPr>
                <w:rFonts w:asciiTheme="minorHAnsi" w:hAnsiTheme="minorHAnsi"/>
                <w:sz w:val="22"/>
                <w:szCs w:val="22"/>
              </w:rPr>
            </w:pPr>
            <w:r>
              <w:rPr>
                <w:rFonts w:asciiTheme="minorHAnsi" w:hAnsiTheme="minorHAnsi"/>
                <w:sz w:val="22"/>
                <w:szCs w:val="22"/>
              </w:rPr>
              <w:t>PPIUF</w:t>
            </w:r>
          </w:p>
        </w:tc>
        <w:tc>
          <w:tcPr>
            <w:tcW w:w="7622" w:type="dxa"/>
            <w:shd w:val="clear" w:color="auto" w:fill="auto"/>
          </w:tcPr>
          <w:p w:rsidR="0068508F" w:rsidP="00533C9A" w14:paraId="7534BF8F" w14:textId="77777777">
            <w:pPr>
              <w:rPr>
                <w:rFonts w:asciiTheme="minorHAnsi" w:hAnsiTheme="minorHAnsi"/>
                <w:sz w:val="22"/>
                <w:szCs w:val="22"/>
              </w:rPr>
            </w:pPr>
            <w:r w:rsidRPr="0068508F">
              <w:rPr>
                <w:rFonts w:asciiTheme="minorHAnsi" w:eastAsiaTheme="minorHAnsi" w:hAnsiTheme="minorHAnsi" w:cstheme="minorHAnsi"/>
                <w:color w:val="auto"/>
                <w:sz w:val="22"/>
                <w:szCs w:val="22"/>
              </w:rPr>
              <w:t>Papua New Guinea and Pacific Islands Umbrella Facility Multi-Donor Trust Fund</w:t>
            </w:r>
          </w:p>
        </w:tc>
      </w:tr>
      <w:tr w14:paraId="507DAB68" w14:textId="77777777" w:rsidTr="00E84C4F">
        <w:tblPrEx>
          <w:tblW w:w="9715" w:type="dxa"/>
          <w:jc w:val="center"/>
          <w:tblLook w:val="04A0"/>
        </w:tblPrEx>
        <w:trPr>
          <w:jc w:val="center"/>
        </w:trPr>
        <w:tc>
          <w:tcPr>
            <w:tcW w:w="2093" w:type="dxa"/>
            <w:shd w:val="clear" w:color="auto" w:fill="auto"/>
          </w:tcPr>
          <w:p w:rsidR="00533C9A" w:rsidP="00533C9A" w14:paraId="0C556B55" w14:textId="77777777">
            <w:pPr>
              <w:rPr>
                <w:rFonts w:asciiTheme="minorHAnsi" w:hAnsiTheme="minorHAnsi"/>
                <w:sz w:val="22"/>
                <w:szCs w:val="22"/>
              </w:rPr>
            </w:pPr>
            <w:r>
              <w:rPr>
                <w:rFonts w:asciiTheme="minorHAnsi" w:hAnsiTheme="minorHAnsi"/>
                <w:sz w:val="22"/>
                <w:szCs w:val="22"/>
              </w:rPr>
              <w:t>PPSD</w:t>
            </w:r>
          </w:p>
        </w:tc>
        <w:tc>
          <w:tcPr>
            <w:tcW w:w="7622" w:type="dxa"/>
            <w:shd w:val="clear" w:color="auto" w:fill="auto"/>
          </w:tcPr>
          <w:p w:rsidR="00533C9A" w:rsidP="00533C9A" w14:paraId="44035FC4" w14:textId="77777777">
            <w:pPr>
              <w:rPr>
                <w:rFonts w:asciiTheme="minorHAnsi" w:hAnsiTheme="minorHAnsi"/>
                <w:sz w:val="22"/>
                <w:szCs w:val="22"/>
              </w:rPr>
            </w:pPr>
            <w:r>
              <w:rPr>
                <w:rFonts w:asciiTheme="minorHAnsi" w:hAnsiTheme="minorHAnsi"/>
                <w:sz w:val="22"/>
                <w:szCs w:val="22"/>
              </w:rPr>
              <w:t>Project Procurement Strategy for Development</w:t>
            </w:r>
          </w:p>
        </w:tc>
      </w:tr>
      <w:tr w14:paraId="486DF2CD" w14:textId="77777777" w:rsidTr="00E84C4F">
        <w:tblPrEx>
          <w:tblW w:w="9715" w:type="dxa"/>
          <w:jc w:val="center"/>
          <w:tblLook w:val="04A0"/>
        </w:tblPrEx>
        <w:trPr>
          <w:jc w:val="center"/>
        </w:trPr>
        <w:tc>
          <w:tcPr>
            <w:tcW w:w="2093" w:type="dxa"/>
            <w:shd w:val="clear" w:color="auto" w:fill="auto"/>
          </w:tcPr>
          <w:p w:rsidR="00533C9A" w:rsidRPr="009D3EC2" w:rsidP="00533C9A" w14:paraId="0025A062" w14:textId="77777777">
            <w:pPr>
              <w:rPr>
                <w:rFonts w:asciiTheme="minorHAnsi" w:hAnsiTheme="minorHAnsi"/>
                <w:sz w:val="22"/>
                <w:szCs w:val="22"/>
              </w:rPr>
            </w:pPr>
            <w:r>
              <w:rPr>
                <w:rFonts w:asciiTheme="minorHAnsi" w:hAnsiTheme="minorHAnsi"/>
                <w:sz w:val="22"/>
                <w:szCs w:val="22"/>
              </w:rPr>
              <w:t>PSC</w:t>
            </w:r>
          </w:p>
        </w:tc>
        <w:tc>
          <w:tcPr>
            <w:tcW w:w="7622" w:type="dxa"/>
            <w:shd w:val="clear" w:color="auto" w:fill="auto"/>
          </w:tcPr>
          <w:p w:rsidR="00533C9A" w:rsidRPr="009D3EC2" w:rsidP="00533C9A" w14:paraId="3E867CC9" w14:textId="77777777">
            <w:pPr>
              <w:rPr>
                <w:rFonts w:asciiTheme="minorHAnsi" w:hAnsiTheme="minorHAnsi"/>
                <w:sz w:val="22"/>
                <w:szCs w:val="22"/>
              </w:rPr>
            </w:pPr>
            <w:r>
              <w:rPr>
                <w:rFonts w:asciiTheme="minorHAnsi" w:hAnsiTheme="minorHAnsi"/>
                <w:sz w:val="22"/>
                <w:szCs w:val="22"/>
              </w:rPr>
              <w:t>Project Steering Committee</w:t>
            </w:r>
          </w:p>
        </w:tc>
      </w:tr>
      <w:tr w14:paraId="1F6B1E0A" w14:textId="77777777" w:rsidTr="00E84C4F">
        <w:tblPrEx>
          <w:tblW w:w="9715" w:type="dxa"/>
          <w:jc w:val="center"/>
          <w:tblLook w:val="04A0"/>
        </w:tblPrEx>
        <w:trPr>
          <w:jc w:val="center"/>
        </w:trPr>
        <w:tc>
          <w:tcPr>
            <w:tcW w:w="2093" w:type="dxa"/>
            <w:shd w:val="clear" w:color="auto" w:fill="auto"/>
          </w:tcPr>
          <w:p w:rsidR="004F5E0B" w:rsidP="00533C9A" w14:paraId="3D088B26" w14:textId="77777777">
            <w:pPr>
              <w:rPr>
                <w:rFonts w:asciiTheme="minorHAnsi" w:hAnsiTheme="minorHAnsi"/>
                <w:sz w:val="22"/>
                <w:szCs w:val="22"/>
              </w:rPr>
            </w:pPr>
            <w:r>
              <w:rPr>
                <w:rFonts w:asciiTheme="minorHAnsi" w:hAnsiTheme="minorHAnsi"/>
                <w:sz w:val="22"/>
                <w:szCs w:val="22"/>
              </w:rPr>
              <w:t>PTSS</w:t>
            </w:r>
          </w:p>
        </w:tc>
        <w:tc>
          <w:tcPr>
            <w:tcW w:w="7622" w:type="dxa"/>
            <w:shd w:val="clear" w:color="auto" w:fill="auto"/>
          </w:tcPr>
          <w:p w:rsidR="004F5E0B" w:rsidRPr="004F5E0B" w:rsidP="00533C9A" w14:paraId="0BCF0122" w14:textId="77777777">
            <w:pPr>
              <w:rPr>
                <w:rFonts w:asciiTheme="minorHAnsi" w:hAnsiTheme="minorHAnsi"/>
                <w:sz w:val="22"/>
                <w:szCs w:val="22"/>
              </w:rPr>
            </w:pPr>
            <w:r w:rsidRPr="004F5E0B">
              <w:rPr>
                <w:rFonts w:asciiTheme="minorHAnsi" w:hAnsiTheme="minorHAnsi" w:cstheme="minorHAnsi"/>
                <w:sz w:val="22"/>
                <w:szCs w:val="22"/>
              </w:rPr>
              <w:t>Post-Training Support Services</w:t>
            </w:r>
          </w:p>
        </w:tc>
      </w:tr>
      <w:tr w14:paraId="66F98A9E" w14:textId="77777777" w:rsidTr="00E84C4F">
        <w:tblPrEx>
          <w:tblW w:w="9715" w:type="dxa"/>
          <w:jc w:val="center"/>
          <w:tblLook w:val="04A0"/>
        </w:tblPrEx>
        <w:trPr>
          <w:jc w:val="center"/>
        </w:trPr>
        <w:tc>
          <w:tcPr>
            <w:tcW w:w="2093" w:type="dxa"/>
            <w:shd w:val="clear" w:color="auto" w:fill="auto"/>
          </w:tcPr>
          <w:p w:rsidR="00533C9A" w:rsidRPr="009D3EC2" w:rsidP="00533C9A" w14:paraId="6B6C314F" w14:textId="77777777">
            <w:pPr>
              <w:rPr>
                <w:rFonts w:asciiTheme="minorHAnsi" w:hAnsiTheme="minorHAnsi"/>
                <w:sz w:val="22"/>
                <w:szCs w:val="22"/>
              </w:rPr>
            </w:pPr>
            <w:r w:rsidRPr="000067DD">
              <w:rPr>
                <w:rFonts w:asciiTheme="minorHAnsi" w:hAnsiTheme="minorHAnsi"/>
                <w:sz w:val="22"/>
                <w:szCs w:val="22"/>
              </w:rPr>
              <w:t>REP</w:t>
            </w:r>
          </w:p>
        </w:tc>
        <w:tc>
          <w:tcPr>
            <w:tcW w:w="7622" w:type="dxa"/>
            <w:shd w:val="clear" w:color="auto" w:fill="auto"/>
          </w:tcPr>
          <w:p w:rsidR="00533C9A" w:rsidRPr="009D3EC2" w:rsidP="00533C9A" w14:paraId="30AC8F13" w14:textId="77777777">
            <w:pPr>
              <w:rPr>
                <w:rFonts w:asciiTheme="minorHAnsi" w:hAnsiTheme="minorHAnsi"/>
                <w:sz w:val="22"/>
                <w:szCs w:val="22"/>
              </w:rPr>
            </w:pPr>
            <w:r w:rsidRPr="000067DD">
              <w:rPr>
                <w:rFonts w:asciiTheme="minorHAnsi" w:hAnsiTheme="minorHAnsi"/>
                <w:sz w:val="22"/>
                <w:szCs w:val="22"/>
              </w:rPr>
              <w:t>Rapid Employment Project</w:t>
            </w:r>
          </w:p>
        </w:tc>
      </w:tr>
      <w:tr w14:paraId="3C3A7EE9" w14:textId="77777777" w:rsidTr="00E84C4F">
        <w:tblPrEx>
          <w:tblW w:w="9715" w:type="dxa"/>
          <w:jc w:val="center"/>
          <w:tblLook w:val="04A0"/>
        </w:tblPrEx>
        <w:trPr>
          <w:jc w:val="center"/>
        </w:trPr>
        <w:tc>
          <w:tcPr>
            <w:tcW w:w="2093" w:type="dxa"/>
            <w:shd w:val="clear" w:color="auto" w:fill="auto"/>
          </w:tcPr>
          <w:p w:rsidR="00533C9A" w:rsidRPr="009D3EC2" w:rsidP="00533C9A" w14:paraId="0E47AA84" w14:textId="77777777">
            <w:pPr>
              <w:rPr>
                <w:rFonts w:asciiTheme="minorHAnsi" w:hAnsiTheme="minorHAnsi"/>
                <w:sz w:val="22"/>
                <w:szCs w:val="22"/>
              </w:rPr>
            </w:pPr>
            <w:r>
              <w:rPr>
                <w:rFonts w:asciiTheme="minorHAnsi" w:hAnsiTheme="minorHAnsi"/>
                <w:sz w:val="22"/>
                <w:szCs w:val="22"/>
              </w:rPr>
              <w:t>SI</w:t>
            </w:r>
          </w:p>
        </w:tc>
        <w:tc>
          <w:tcPr>
            <w:tcW w:w="7622" w:type="dxa"/>
            <w:shd w:val="clear" w:color="auto" w:fill="auto"/>
          </w:tcPr>
          <w:p w:rsidR="00533C9A" w:rsidRPr="009D3EC2" w:rsidP="00533C9A" w14:paraId="6E6538A2" w14:textId="77777777">
            <w:pPr>
              <w:rPr>
                <w:rFonts w:asciiTheme="minorHAnsi" w:hAnsiTheme="minorHAnsi"/>
                <w:sz w:val="22"/>
                <w:szCs w:val="22"/>
              </w:rPr>
            </w:pPr>
            <w:r>
              <w:rPr>
                <w:rFonts w:asciiTheme="minorHAnsi" w:hAnsiTheme="minorHAnsi"/>
                <w:sz w:val="22"/>
                <w:szCs w:val="22"/>
              </w:rPr>
              <w:t>Solomon Islands</w:t>
            </w:r>
          </w:p>
        </w:tc>
      </w:tr>
      <w:tr w14:paraId="65C9B3AB" w14:textId="77777777" w:rsidTr="00E84C4F">
        <w:tblPrEx>
          <w:tblW w:w="9715" w:type="dxa"/>
          <w:jc w:val="center"/>
          <w:tblLook w:val="04A0"/>
        </w:tblPrEx>
        <w:trPr>
          <w:jc w:val="center"/>
        </w:trPr>
        <w:tc>
          <w:tcPr>
            <w:tcW w:w="2093" w:type="dxa"/>
            <w:shd w:val="clear" w:color="auto" w:fill="auto"/>
          </w:tcPr>
          <w:p w:rsidR="00D8626E" w:rsidRPr="000067DD" w:rsidP="00D8626E" w14:paraId="2B238564" w14:textId="77777777">
            <w:pPr>
              <w:rPr>
                <w:rFonts w:asciiTheme="minorHAnsi" w:hAnsiTheme="minorHAnsi"/>
                <w:sz w:val="22"/>
                <w:szCs w:val="22"/>
              </w:rPr>
            </w:pPr>
            <w:r>
              <w:rPr>
                <w:rFonts w:asciiTheme="minorHAnsi" w:hAnsiTheme="minorHAnsi"/>
                <w:sz w:val="22"/>
                <w:szCs w:val="22"/>
              </w:rPr>
              <w:t>S</w:t>
            </w:r>
            <w:r w:rsidR="000F6866">
              <w:rPr>
                <w:rFonts w:asciiTheme="minorHAnsi" w:hAnsiTheme="minorHAnsi"/>
                <w:sz w:val="22"/>
                <w:szCs w:val="22"/>
              </w:rPr>
              <w:t>BD</w:t>
            </w:r>
          </w:p>
        </w:tc>
        <w:tc>
          <w:tcPr>
            <w:tcW w:w="7622" w:type="dxa"/>
            <w:shd w:val="clear" w:color="auto" w:fill="auto"/>
          </w:tcPr>
          <w:p w:rsidR="00D8626E" w:rsidRPr="000067DD" w:rsidP="00D8626E" w14:paraId="0CC11184" w14:textId="77777777">
            <w:pPr>
              <w:rPr>
                <w:rFonts w:asciiTheme="minorHAnsi" w:hAnsiTheme="minorHAnsi"/>
                <w:sz w:val="22"/>
                <w:szCs w:val="22"/>
              </w:rPr>
            </w:pPr>
            <w:r>
              <w:rPr>
                <w:rFonts w:asciiTheme="minorHAnsi" w:hAnsiTheme="minorHAnsi"/>
                <w:sz w:val="22"/>
                <w:szCs w:val="22"/>
              </w:rPr>
              <w:t>Solomon Islands Dollars</w:t>
            </w:r>
          </w:p>
        </w:tc>
      </w:tr>
      <w:tr w14:paraId="4814742A" w14:textId="77777777" w:rsidTr="00E84C4F">
        <w:tblPrEx>
          <w:tblW w:w="9715" w:type="dxa"/>
          <w:jc w:val="center"/>
          <w:tblLook w:val="04A0"/>
        </w:tblPrEx>
        <w:trPr>
          <w:jc w:val="center"/>
        </w:trPr>
        <w:tc>
          <w:tcPr>
            <w:tcW w:w="2093" w:type="dxa"/>
            <w:shd w:val="clear" w:color="auto" w:fill="auto"/>
          </w:tcPr>
          <w:p w:rsidR="00D8626E" w:rsidRPr="009D3EC2" w:rsidP="00D8626E" w14:paraId="05FE823D" w14:textId="77777777">
            <w:pPr>
              <w:rPr>
                <w:rFonts w:asciiTheme="minorHAnsi" w:hAnsiTheme="minorHAnsi"/>
                <w:sz w:val="22"/>
                <w:szCs w:val="22"/>
              </w:rPr>
            </w:pPr>
            <w:r>
              <w:rPr>
                <w:rFonts w:asciiTheme="minorHAnsi" w:hAnsiTheme="minorHAnsi"/>
                <w:sz w:val="22"/>
                <w:szCs w:val="22"/>
              </w:rPr>
              <w:t>SIG</w:t>
            </w:r>
          </w:p>
        </w:tc>
        <w:tc>
          <w:tcPr>
            <w:tcW w:w="7622" w:type="dxa"/>
            <w:shd w:val="clear" w:color="auto" w:fill="auto"/>
          </w:tcPr>
          <w:p w:rsidR="00D8626E" w:rsidRPr="009D3EC2" w:rsidP="00D8626E" w14:paraId="0FD70CD8" w14:textId="77777777">
            <w:pPr>
              <w:rPr>
                <w:rFonts w:asciiTheme="minorHAnsi" w:hAnsiTheme="minorHAnsi"/>
                <w:sz w:val="22"/>
                <w:szCs w:val="22"/>
              </w:rPr>
            </w:pPr>
            <w:r>
              <w:rPr>
                <w:rFonts w:asciiTheme="minorHAnsi" w:hAnsiTheme="minorHAnsi"/>
                <w:sz w:val="22"/>
                <w:szCs w:val="22"/>
              </w:rPr>
              <w:t>Solomon Islands Government</w:t>
            </w:r>
          </w:p>
        </w:tc>
      </w:tr>
      <w:tr w14:paraId="3CAC7228" w14:textId="77777777" w:rsidTr="00E84C4F">
        <w:tblPrEx>
          <w:tblW w:w="9715" w:type="dxa"/>
          <w:jc w:val="center"/>
          <w:tblLook w:val="04A0"/>
        </w:tblPrEx>
        <w:trPr>
          <w:jc w:val="center"/>
        </w:trPr>
        <w:tc>
          <w:tcPr>
            <w:tcW w:w="2093" w:type="dxa"/>
            <w:shd w:val="clear" w:color="auto" w:fill="auto"/>
          </w:tcPr>
          <w:p w:rsidR="00D8626E" w:rsidP="00D8626E" w14:paraId="53B943DA" w14:textId="77777777">
            <w:pPr>
              <w:rPr>
                <w:rFonts w:asciiTheme="minorHAnsi" w:hAnsiTheme="minorHAnsi"/>
                <w:sz w:val="22"/>
                <w:szCs w:val="22"/>
              </w:rPr>
            </w:pPr>
            <w:r>
              <w:rPr>
                <w:rFonts w:asciiTheme="minorHAnsi" w:hAnsiTheme="minorHAnsi"/>
                <w:sz w:val="22"/>
                <w:szCs w:val="22"/>
              </w:rPr>
              <w:t>SOPE</w:t>
            </w:r>
          </w:p>
        </w:tc>
        <w:tc>
          <w:tcPr>
            <w:tcW w:w="7622" w:type="dxa"/>
            <w:shd w:val="clear" w:color="auto" w:fill="auto"/>
          </w:tcPr>
          <w:p w:rsidR="00D8626E" w:rsidP="00D8626E" w14:paraId="056CDED0" w14:textId="77777777">
            <w:pPr>
              <w:rPr>
                <w:rFonts w:asciiTheme="minorHAnsi" w:hAnsiTheme="minorHAnsi"/>
                <w:sz w:val="22"/>
                <w:szCs w:val="22"/>
              </w:rPr>
            </w:pPr>
            <w:r>
              <w:rPr>
                <w:rFonts w:asciiTheme="minorHAnsi" w:hAnsiTheme="minorHAnsi"/>
                <w:sz w:val="22"/>
                <w:szCs w:val="22"/>
              </w:rPr>
              <w:t>State of Public Emergency</w:t>
            </w:r>
          </w:p>
        </w:tc>
      </w:tr>
      <w:tr w14:paraId="2D9AB1B3" w14:textId="77777777" w:rsidTr="00E84C4F">
        <w:tblPrEx>
          <w:tblW w:w="9715" w:type="dxa"/>
          <w:jc w:val="center"/>
          <w:tblLook w:val="04A0"/>
        </w:tblPrEx>
        <w:trPr>
          <w:jc w:val="center"/>
        </w:trPr>
        <w:tc>
          <w:tcPr>
            <w:tcW w:w="2093" w:type="dxa"/>
            <w:shd w:val="clear" w:color="auto" w:fill="auto"/>
          </w:tcPr>
          <w:p w:rsidR="00D8626E" w:rsidRPr="009D3EC2" w:rsidP="00D8626E" w14:paraId="3EA442E5" w14:textId="77777777">
            <w:pPr>
              <w:rPr>
                <w:rFonts w:asciiTheme="minorHAnsi" w:hAnsiTheme="minorHAnsi"/>
                <w:sz w:val="22"/>
                <w:szCs w:val="22"/>
              </w:rPr>
            </w:pPr>
            <w:r>
              <w:rPr>
                <w:rFonts w:asciiTheme="minorHAnsi" w:hAnsiTheme="minorHAnsi"/>
                <w:sz w:val="22"/>
                <w:szCs w:val="22"/>
              </w:rPr>
              <w:t>TCC</w:t>
            </w:r>
          </w:p>
        </w:tc>
        <w:tc>
          <w:tcPr>
            <w:tcW w:w="7622" w:type="dxa"/>
            <w:shd w:val="clear" w:color="auto" w:fill="auto"/>
          </w:tcPr>
          <w:p w:rsidR="00D8626E" w:rsidRPr="009D3EC2" w:rsidP="00D8626E" w14:paraId="3EA72747" w14:textId="77777777">
            <w:pPr>
              <w:rPr>
                <w:rFonts w:asciiTheme="minorHAnsi" w:hAnsiTheme="minorHAnsi"/>
                <w:sz w:val="22"/>
                <w:szCs w:val="22"/>
              </w:rPr>
            </w:pPr>
            <w:r>
              <w:rPr>
                <w:rFonts w:asciiTheme="minorHAnsi" w:hAnsiTheme="minorHAnsi"/>
                <w:sz w:val="22"/>
                <w:szCs w:val="22"/>
              </w:rPr>
              <w:t>Technical Coordination Committee</w:t>
            </w:r>
          </w:p>
        </w:tc>
      </w:tr>
      <w:tr w14:paraId="3288FF4D" w14:textId="77777777" w:rsidTr="00E84C4F">
        <w:tblPrEx>
          <w:tblW w:w="9715" w:type="dxa"/>
          <w:jc w:val="center"/>
          <w:tblLook w:val="04A0"/>
        </w:tblPrEx>
        <w:trPr>
          <w:jc w:val="center"/>
        </w:trPr>
        <w:tc>
          <w:tcPr>
            <w:tcW w:w="2093" w:type="dxa"/>
            <w:shd w:val="clear" w:color="auto" w:fill="auto"/>
          </w:tcPr>
          <w:p w:rsidR="00D8626E" w:rsidP="00D8626E" w14:paraId="229FF0E1" w14:textId="77777777">
            <w:pPr>
              <w:rPr>
                <w:rFonts w:asciiTheme="minorHAnsi" w:hAnsiTheme="minorHAnsi"/>
                <w:bCs/>
                <w:color w:val="auto"/>
                <w:sz w:val="22"/>
                <w:szCs w:val="22"/>
              </w:rPr>
            </w:pPr>
            <w:r>
              <w:rPr>
                <w:rFonts w:asciiTheme="minorHAnsi" w:hAnsiTheme="minorHAnsi"/>
                <w:bCs/>
                <w:color w:val="auto"/>
                <w:sz w:val="22"/>
                <w:szCs w:val="22"/>
              </w:rPr>
              <w:t>US$</w:t>
            </w:r>
          </w:p>
        </w:tc>
        <w:tc>
          <w:tcPr>
            <w:tcW w:w="7622" w:type="dxa"/>
            <w:shd w:val="clear" w:color="auto" w:fill="auto"/>
          </w:tcPr>
          <w:p w:rsidR="00D8626E" w:rsidP="00D8626E" w14:paraId="6CE89AD6" w14:textId="77777777">
            <w:pPr>
              <w:rPr>
                <w:rFonts w:asciiTheme="minorHAnsi" w:hAnsiTheme="minorHAnsi"/>
                <w:bCs/>
                <w:color w:val="auto"/>
                <w:sz w:val="22"/>
                <w:szCs w:val="22"/>
              </w:rPr>
            </w:pPr>
            <w:r>
              <w:rPr>
                <w:rFonts w:asciiTheme="minorHAnsi" w:hAnsiTheme="minorHAnsi"/>
                <w:bCs/>
                <w:color w:val="auto"/>
                <w:sz w:val="22"/>
                <w:szCs w:val="22"/>
              </w:rPr>
              <w:t>United States Dollar</w:t>
            </w:r>
          </w:p>
        </w:tc>
      </w:tr>
      <w:tr w14:paraId="18305CA6" w14:textId="77777777" w:rsidTr="00E84C4F">
        <w:tblPrEx>
          <w:tblW w:w="9715" w:type="dxa"/>
          <w:jc w:val="center"/>
          <w:tblLook w:val="04A0"/>
        </w:tblPrEx>
        <w:trPr>
          <w:jc w:val="center"/>
        </w:trPr>
        <w:tc>
          <w:tcPr>
            <w:tcW w:w="2093" w:type="dxa"/>
            <w:shd w:val="clear" w:color="auto" w:fill="auto"/>
          </w:tcPr>
          <w:p w:rsidR="00D8626E" w:rsidP="00D8626E" w14:paraId="4CB6F4AE" w14:textId="77777777">
            <w:pPr>
              <w:rPr>
                <w:rFonts w:asciiTheme="minorHAnsi" w:hAnsiTheme="minorHAnsi"/>
                <w:bCs/>
                <w:color w:val="auto"/>
                <w:sz w:val="22"/>
                <w:szCs w:val="22"/>
              </w:rPr>
            </w:pPr>
            <w:r>
              <w:rPr>
                <w:rFonts w:asciiTheme="minorHAnsi" w:hAnsiTheme="minorHAnsi"/>
                <w:bCs/>
                <w:color w:val="auto"/>
                <w:sz w:val="22"/>
                <w:szCs w:val="22"/>
              </w:rPr>
              <w:t>WB</w:t>
            </w:r>
          </w:p>
        </w:tc>
        <w:tc>
          <w:tcPr>
            <w:tcW w:w="7622" w:type="dxa"/>
            <w:shd w:val="clear" w:color="auto" w:fill="auto"/>
          </w:tcPr>
          <w:p w:rsidR="00D8626E" w:rsidP="00D8626E" w14:paraId="21D58A89" w14:textId="77777777">
            <w:pPr>
              <w:rPr>
                <w:rFonts w:asciiTheme="minorHAnsi" w:hAnsiTheme="minorHAnsi"/>
                <w:bCs/>
                <w:color w:val="auto"/>
                <w:sz w:val="22"/>
                <w:szCs w:val="22"/>
              </w:rPr>
            </w:pPr>
            <w:r>
              <w:rPr>
                <w:rFonts w:asciiTheme="minorHAnsi" w:hAnsiTheme="minorHAnsi"/>
                <w:bCs/>
                <w:color w:val="auto"/>
                <w:sz w:val="22"/>
                <w:szCs w:val="22"/>
              </w:rPr>
              <w:t>World Bank</w:t>
            </w:r>
          </w:p>
        </w:tc>
      </w:tr>
      <w:tr w14:paraId="4C82C435" w14:textId="77777777" w:rsidTr="00E84C4F">
        <w:tblPrEx>
          <w:tblW w:w="9715" w:type="dxa"/>
          <w:jc w:val="center"/>
          <w:tblLook w:val="04A0"/>
        </w:tblPrEx>
        <w:trPr>
          <w:jc w:val="center"/>
        </w:trPr>
        <w:tc>
          <w:tcPr>
            <w:tcW w:w="2093" w:type="dxa"/>
            <w:shd w:val="clear" w:color="auto" w:fill="auto"/>
          </w:tcPr>
          <w:p w:rsidR="00D8626E" w:rsidP="00D8626E" w14:paraId="125F0C99" w14:textId="77777777">
            <w:pPr>
              <w:rPr>
                <w:rFonts w:asciiTheme="minorHAnsi" w:hAnsiTheme="minorHAnsi"/>
                <w:bCs/>
                <w:color w:val="auto"/>
                <w:sz w:val="22"/>
                <w:szCs w:val="22"/>
              </w:rPr>
            </w:pPr>
            <w:r>
              <w:rPr>
                <w:rFonts w:asciiTheme="minorHAnsi" w:hAnsiTheme="minorHAnsi"/>
                <w:bCs/>
                <w:color w:val="auto"/>
                <w:sz w:val="22"/>
                <w:szCs w:val="22"/>
              </w:rPr>
              <w:t>WHO</w:t>
            </w:r>
          </w:p>
        </w:tc>
        <w:tc>
          <w:tcPr>
            <w:tcW w:w="7622" w:type="dxa"/>
            <w:shd w:val="clear" w:color="auto" w:fill="auto"/>
          </w:tcPr>
          <w:p w:rsidR="00D8626E" w:rsidP="00D8626E" w14:paraId="6372F736" w14:textId="77777777">
            <w:pPr>
              <w:rPr>
                <w:rFonts w:asciiTheme="minorHAnsi" w:hAnsiTheme="minorHAnsi"/>
                <w:bCs/>
                <w:color w:val="auto"/>
                <w:sz w:val="22"/>
                <w:szCs w:val="22"/>
              </w:rPr>
            </w:pPr>
            <w:r>
              <w:rPr>
                <w:rFonts w:asciiTheme="minorHAnsi" w:hAnsiTheme="minorHAnsi"/>
                <w:bCs/>
                <w:color w:val="auto"/>
                <w:sz w:val="22"/>
                <w:szCs w:val="22"/>
              </w:rPr>
              <w:t>World Health Organization</w:t>
            </w:r>
          </w:p>
        </w:tc>
      </w:tr>
      <w:tr w14:paraId="2164522A" w14:textId="77777777" w:rsidTr="00E84C4F">
        <w:tblPrEx>
          <w:tblW w:w="9715" w:type="dxa"/>
          <w:jc w:val="center"/>
          <w:tblLook w:val="04A0"/>
        </w:tblPrEx>
        <w:trPr>
          <w:jc w:val="center"/>
        </w:trPr>
        <w:tc>
          <w:tcPr>
            <w:tcW w:w="2093" w:type="dxa"/>
            <w:shd w:val="clear" w:color="auto" w:fill="auto"/>
          </w:tcPr>
          <w:p w:rsidR="00D8626E" w:rsidRPr="00805F2B" w:rsidP="00D8626E" w14:paraId="4FAE0D2E" w14:textId="77777777">
            <w:pPr>
              <w:rPr>
                <w:rFonts w:asciiTheme="minorHAnsi" w:hAnsiTheme="minorHAnsi"/>
                <w:bCs/>
                <w:color w:val="auto"/>
                <w:sz w:val="22"/>
                <w:szCs w:val="22"/>
              </w:rPr>
            </w:pPr>
            <w:r>
              <w:rPr>
                <w:rFonts w:asciiTheme="minorHAnsi" w:hAnsiTheme="minorHAnsi"/>
                <w:bCs/>
                <w:color w:val="auto"/>
                <w:sz w:val="22"/>
                <w:szCs w:val="22"/>
              </w:rPr>
              <w:t>WPA</w:t>
            </w:r>
          </w:p>
        </w:tc>
        <w:tc>
          <w:tcPr>
            <w:tcW w:w="7622" w:type="dxa"/>
            <w:shd w:val="clear" w:color="auto" w:fill="auto"/>
          </w:tcPr>
          <w:p w:rsidR="00D8626E" w:rsidRPr="00062B8C" w:rsidP="00D8626E" w14:paraId="633C7513" w14:textId="77777777">
            <w:pPr>
              <w:rPr>
                <w:rFonts w:asciiTheme="minorHAnsi" w:hAnsiTheme="minorHAnsi"/>
                <w:bCs/>
                <w:color w:val="auto"/>
                <w:sz w:val="22"/>
                <w:szCs w:val="22"/>
              </w:rPr>
            </w:pPr>
            <w:r>
              <w:rPr>
                <w:rFonts w:asciiTheme="minorHAnsi" w:hAnsiTheme="minorHAnsi"/>
                <w:bCs/>
                <w:color w:val="auto"/>
                <w:sz w:val="22"/>
                <w:szCs w:val="22"/>
              </w:rPr>
              <w:t>Western Provincial Authority</w:t>
            </w:r>
          </w:p>
        </w:tc>
      </w:tr>
    </w:tbl>
    <w:p w:rsidR="003D03F1" w:rsidP="003D03F1" w14:paraId="20B0DD31" w14:textId="77777777">
      <w:pPr>
        <w:ind w:left="-907"/>
        <w:rPr>
          <w:rFonts w:asciiTheme="minorHAnsi" w:hAnsiTheme="minorHAnsi"/>
        </w:rPr>
      </w:pPr>
      <w:bookmarkEnd w:id="0"/>
    </w:p>
    <w:p w:rsidR="001528D2" w:rsidP="003D03F1" w14:paraId="3C2262AA" w14:textId="77777777">
      <w:pPr>
        <w:ind w:left="-907"/>
        <w:rPr>
          <w:rFonts w:asciiTheme="minorHAnsi" w:hAnsiTheme="minorHAnsi"/>
        </w:rPr>
      </w:pPr>
      <w:r>
        <w:rPr>
          <w:rFonts w:asciiTheme="minorHAnsi" w:hAnsiTheme="minorHAnsi"/>
        </w:rPr>
        <w:br w:type="page"/>
      </w:r>
    </w:p>
    <w:p w:rsidR="003D03F1" w:rsidP="007D472A" w14:paraId="0E2FE0A3" w14:textId="77777777">
      <w:pPr>
        <w:pStyle w:val="Normal5"/>
        <w:spacing w:after="0" w:line="240" w:lineRule="auto"/>
        <w:ind w:left="-900"/>
        <w:jc w:val="center"/>
        <w:rPr>
          <w:b/>
        </w:rPr>
      </w:pPr>
      <w:r>
        <w:rPr>
          <w:noProof/>
        </w:rPr>
        <w:t>Solomon Islands</w:t>
      </w:r>
    </w:p>
    <w:p w:rsidR="007D472A" w:rsidP="007D472A" w14:paraId="5DC98EA0" w14:textId="77777777">
      <w:pPr>
        <w:pStyle w:val="Normal5"/>
        <w:spacing w:after="0" w:line="240" w:lineRule="auto"/>
        <w:ind w:left="-900"/>
        <w:jc w:val="center"/>
        <w:rPr>
          <w:b/>
        </w:rPr>
      </w:pPr>
    </w:p>
    <w:p w:rsidR="007D472A" w:rsidP="007D472A" w14:paraId="18717FEC" w14:textId="77777777">
      <w:pPr>
        <w:pStyle w:val="Normal5"/>
        <w:spacing w:after="0" w:line="240" w:lineRule="auto"/>
        <w:ind w:left="-900"/>
        <w:jc w:val="center"/>
        <w:rPr>
          <w:b/>
        </w:rPr>
      </w:pPr>
      <w:r>
        <w:rPr>
          <w:noProof/>
        </w:rPr>
        <w:t>Community Access and Urban Services Enhancement Project Additional Financing</w:t>
      </w:r>
    </w:p>
    <w:p w:rsidR="007D472A" w:rsidP="007D472A" w14:paraId="55453482" w14:textId="77777777">
      <w:pPr>
        <w:pStyle w:val="Normal5"/>
        <w:spacing w:after="0" w:line="240" w:lineRule="auto"/>
        <w:ind w:left="-900"/>
        <w:jc w:val="center"/>
        <w:rPr>
          <w:b/>
        </w:rPr>
      </w:pPr>
    </w:p>
    <w:p w:rsidR="007D472A" w:rsidRPr="00C84483" w:rsidP="007D472A" w14:paraId="5AFC4CC5" w14:textId="77777777">
      <w:pPr>
        <w:pStyle w:val="TOC1"/>
        <w:jc w:val="center"/>
        <w:rPr>
          <w:b w:val="0"/>
        </w:rPr>
      </w:pPr>
    </w:p>
    <w:sdt>
      <w:sdtPr>
        <w:rPr>
          <w:rFonts w:ascii="Calibri" w:eastAsia="Times New Roman" w:hAnsi="Calibri" w:cstheme="minorBidi"/>
          <w:b/>
          <w:caps/>
          <w:noProof/>
          <w:color w:val="auto"/>
          <w:sz w:val="22"/>
          <w:szCs w:val="22"/>
        </w:rPr>
        <w:id w:val="482704509"/>
        <w:docPartObj>
          <w:docPartGallery w:val="Table of Contents"/>
          <w:docPartUnique/>
        </w:docPartObj>
      </w:sdtPr>
      <w:sdtEndPr>
        <w:rPr>
          <w:rFonts w:asciiTheme="minorHAnsi" w:eastAsiaTheme="minorHAnsi" w:hAnsiTheme="minorHAnsi"/>
          <w:b w:val="0"/>
          <w:noProof w:val="0"/>
        </w:rPr>
      </w:sdtEndPr>
      <w:sdtContent>
        <w:p w:rsidR="007D472A" w:rsidRPr="007E295C" w:rsidP="007D472A" w14:paraId="1C1A10D6" w14:textId="77777777">
          <w:pPr>
            <w:jc w:val="center"/>
            <w:rPr>
              <w:rFonts w:ascii="Calibri" w:eastAsia="Times New Roman" w:hAnsi="Calibri"/>
              <w:b/>
              <w:sz w:val="22"/>
            </w:rPr>
          </w:pPr>
          <w:r w:rsidRPr="007E295C">
            <w:rPr>
              <w:rFonts w:ascii="Calibri" w:eastAsia="Times New Roman" w:hAnsi="Calibri"/>
              <w:b/>
              <w:sz w:val="22"/>
            </w:rPr>
            <w:t>TABLE OF CONTENTS</w:t>
          </w:r>
        </w:p>
        <w:p w:rsidR="007D472A" w:rsidRPr="007E295C" w:rsidP="007D472A" w14:paraId="2F04B178" w14:textId="77777777">
          <w:pPr>
            <w:rPr>
              <w:rFonts w:ascii="Calibri" w:eastAsia="Times New Roman" w:hAnsi="Calibri"/>
              <w:b/>
              <w:caps/>
              <w:sz w:val="22"/>
            </w:rPr>
          </w:pPr>
        </w:p>
        <w:p w:rsidR="0039774E" w:rsidP="007D472A" w14:paraId="62190642" w14:textId="77777777">
          <w:pPr>
            <w:spacing w:line="14" w:lineRule="exact"/>
            <w:rPr>
              <w:noProof/>
            </w:rPr>
          </w:pPr>
          <w:r w:rsidRPr="007E295C">
            <w:t xml:space="preserve">  </w:t>
          </w:r>
          <w:r w:rsidRPr="007E295C">
            <w:fldChar w:fldCharType="begin"/>
          </w:r>
          <w:r w:rsidRPr="007E295C">
            <w:instrText xml:space="preserve"> TOC \o "1-3" \h \z \u </w:instrText>
          </w:r>
          <w:r w:rsidRPr="007E295C">
            <w:fldChar w:fldCharType="separate"/>
          </w:r>
        </w:p>
        <w:p w:rsidR="0039774E" w14:paraId="7511FE9F" w14:textId="77777777">
          <w:pPr>
            <w:pStyle w:val="TOC1"/>
            <w:rPr>
              <w:rFonts w:asciiTheme="minorHAnsi" w:eastAsiaTheme="minorEastAsia" w:hAnsiTheme="minorHAnsi" w:cstheme="minorBidi"/>
              <w:b w:val="0"/>
              <w:caps w:val="0"/>
              <w:color w:val="auto"/>
              <w:sz w:val="22"/>
              <w:szCs w:val="22"/>
            </w:rPr>
          </w:pPr>
          <w:hyperlink w:anchor="_Toc80345817" w:history="1">
            <w:r w:rsidRPr="00EE1F9F" w:rsidR="0053137C">
              <w:rPr>
                <w:rStyle w:val="Hyperlink"/>
              </w:rPr>
              <w:t>I.</w:t>
            </w:r>
            <w:r w:rsidR="0053137C">
              <w:rPr>
                <w:rFonts w:asciiTheme="minorHAnsi" w:eastAsiaTheme="minorEastAsia" w:hAnsiTheme="minorHAnsi" w:cstheme="minorBidi"/>
                <w:b w:val="0"/>
                <w:caps w:val="0"/>
                <w:color w:val="auto"/>
                <w:sz w:val="22"/>
                <w:szCs w:val="22"/>
              </w:rPr>
              <w:tab/>
            </w:r>
            <w:r w:rsidRPr="00EE1F9F" w:rsidR="0053137C">
              <w:rPr>
                <w:rStyle w:val="Hyperlink"/>
              </w:rPr>
              <w:t>BACKGROUND AND RATIONALE FOR ADDITIONAL FINANCING</w:t>
            </w:r>
            <w:r w:rsidR="0053137C">
              <w:rPr>
                <w:webHidden/>
              </w:rPr>
              <w:tab/>
            </w:r>
            <w:r w:rsidR="0053137C">
              <w:rPr>
                <w:webHidden/>
              </w:rPr>
              <w:fldChar w:fldCharType="begin"/>
            </w:r>
            <w:r w:rsidR="0053137C">
              <w:rPr>
                <w:webHidden/>
              </w:rPr>
              <w:instrText xml:space="preserve"> PAGEREF _Toc80345817 \h </w:instrText>
            </w:r>
            <w:r w:rsidR="0053137C">
              <w:rPr>
                <w:webHidden/>
              </w:rPr>
              <w:fldChar w:fldCharType="separate"/>
            </w:r>
            <w:r w:rsidR="00052215">
              <w:rPr>
                <w:webHidden/>
              </w:rPr>
              <w:t>7</w:t>
            </w:r>
            <w:r w:rsidR="0053137C">
              <w:rPr>
                <w:webHidden/>
              </w:rPr>
              <w:fldChar w:fldCharType="end"/>
            </w:r>
          </w:hyperlink>
        </w:p>
        <w:p w:rsidR="0039774E" w14:paraId="4E620223" w14:textId="77777777">
          <w:pPr>
            <w:pStyle w:val="TOC1"/>
            <w:rPr>
              <w:rFonts w:asciiTheme="minorHAnsi" w:eastAsiaTheme="minorEastAsia" w:hAnsiTheme="minorHAnsi" w:cstheme="minorBidi"/>
              <w:b w:val="0"/>
              <w:caps w:val="0"/>
              <w:color w:val="auto"/>
              <w:sz w:val="22"/>
              <w:szCs w:val="22"/>
            </w:rPr>
          </w:pPr>
          <w:hyperlink w:anchor="_Toc80345818" w:history="1">
            <w:r w:rsidRPr="00EE1F9F" w:rsidR="0053137C">
              <w:rPr>
                <w:rStyle w:val="Hyperlink"/>
              </w:rPr>
              <w:t>II.</w:t>
            </w:r>
            <w:r w:rsidR="0053137C">
              <w:rPr>
                <w:rFonts w:asciiTheme="minorHAnsi" w:eastAsiaTheme="minorEastAsia" w:hAnsiTheme="minorHAnsi" w:cstheme="minorBidi"/>
                <w:b w:val="0"/>
                <w:caps w:val="0"/>
                <w:color w:val="auto"/>
                <w:sz w:val="22"/>
                <w:szCs w:val="22"/>
              </w:rPr>
              <w:tab/>
            </w:r>
            <w:r w:rsidRPr="00EE1F9F" w:rsidR="0053137C">
              <w:rPr>
                <w:rStyle w:val="Hyperlink"/>
              </w:rPr>
              <w:t>DESCRIPTION OF ADDITIONAL FINANCING</w:t>
            </w:r>
            <w:r w:rsidR="0053137C">
              <w:rPr>
                <w:webHidden/>
              </w:rPr>
              <w:tab/>
            </w:r>
            <w:r w:rsidR="0053137C">
              <w:rPr>
                <w:webHidden/>
              </w:rPr>
              <w:fldChar w:fldCharType="begin"/>
            </w:r>
            <w:r w:rsidR="0053137C">
              <w:rPr>
                <w:webHidden/>
              </w:rPr>
              <w:instrText xml:space="preserve"> PAGEREF _Toc80345818 \h </w:instrText>
            </w:r>
            <w:r w:rsidR="0053137C">
              <w:rPr>
                <w:webHidden/>
              </w:rPr>
              <w:fldChar w:fldCharType="separate"/>
            </w:r>
            <w:r w:rsidR="00052215">
              <w:rPr>
                <w:webHidden/>
              </w:rPr>
              <w:t>14</w:t>
            </w:r>
            <w:r w:rsidR="0053137C">
              <w:rPr>
                <w:webHidden/>
              </w:rPr>
              <w:fldChar w:fldCharType="end"/>
            </w:r>
          </w:hyperlink>
        </w:p>
        <w:p w:rsidR="0039774E" w14:paraId="20F8D39B" w14:textId="77777777">
          <w:pPr>
            <w:pStyle w:val="TOC1"/>
            <w:rPr>
              <w:rFonts w:asciiTheme="minorHAnsi" w:eastAsiaTheme="minorEastAsia" w:hAnsiTheme="minorHAnsi" w:cstheme="minorBidi"/>
              <w:b w:val="0"/>
              <w:caps w:val="0"/>
              <w:color w:val="auto"/>
              <w:sz w:val="22"/>
              <w:szCs w:val="22"/>
            </w:rPr>
          </w:pPr>
          <w:hyperlink w:anchor="_Toc80345819" w:history="1">
            <w:r w:rsidRPr="00EE1F9F" w:rsidR="0053137C">
              <w:rPr>
                <w:rStyle w:val="Hyperlink"/>
              </w:rPr>
              <w:t>III.</w:t>
            </w:r>
            <w:r w:rsidR="0053137C">
              <w:rPr>
                <w:rFonts w:asciiTheme="minorHAnsi" w:eastAsiaTheme="minorEastAsia" w:hAnsiTheme="minorHAnsi" w:cstheme="minorBidi"/>
                <w:b w:val="0"/>
                <w:caps w:val="0"/>
                <w:color w:val="auto"/>
                <w:sz w:val="22"/>
                <w:szCs w:val="22"/>
              </w:rPr>
              <w:tab/>
            </w:r>
            <w:r w:rsidRPr="00EE1F9F" w:rsidR="0053137C">
              <w:rPr>
                <w:rStyle w:val="Hyperlink"/>
              </w:rPr>
              <w:t>KEY RISKS</w:t>
            </w:r>
            <w:r w:rsidR="0053137C">
              <w:rPr>
                <w:webHidden/>
              </w:rPr>
              <w:tab/>
            </w:r>
            <w:r w:rsidR="0053137C">
              <w:rPr>
                <w:webHidden/>
              </w:rPr>
              <w:fldChar w:fldCharType="begin"/>
            </w:r>
            <w:r w:rsidR="0053137C">
              <w:rPr>
                <w:webHidden/>
              </w:rPr>
              <w:instrText xml:space="preserve"> PAGEREF _Toc80345819 \h </w:instrText>
            </w:r>
            <w:r w:rsidR="0053137C">
              <w:rPr>
                <w:webHidden/>
              </w:rPr>
              <w:fldChar w:fldCharType="separate"/>
            </w:r>
            <w:r w:rsidR="00052215">
              <w:rPr>
                <w:webHidden/>
              </w:rPr>
              <w:t>25</w:t>
            </w:r>
            <w:r w:rsidR="0053137C">
              <w:rPr>
                <w:webHidden/>
              </w:rPr>
              <w:fldChar w:fldCharType="end"/>
            </w:r>
          </w:hyperlink>
        </w:p>
        <w:p w:rsidR="0039774E" w14:paraId="04DAA173" w14:textId="77777777">
          <w:pPr>
            <w:pStyle w:val="TOC1"/>
            <w:rPr>
              <w:rFonts w:asciiTheme="minorHAnsi" w:eastAsiaTheme="minorEastAsia" w:hAnsiTheme="minorHAnsi" w:cstheme="minorBidi"/>
              <w:b w:val="0"/>
              <w:caps w:val="0"/>
              <w:color w:val="auto"/>
              <w:sz w:val="22"/>
              <w:szCs w:val="22"/>
            </w:rPr>
          </w:pPr>
          <w:hyperlink w:anchor="_Toc80345820" w:history="1">
            <w:r w:rsidRPr="00EE1F9F" w:rsidR="0053137C">
              <w:rPr>
                <w:rStyle w:val="Hyperlink"/>
              </w:rPr>
              <w:t>IV.</w:t>
            </w:r>
            <w:r w:rsidR="0053137C">
              <w:rPr>
                <w:rFonts w:asciiTheme="minorHAnsi" w:eastAsiaTheme="minorEastAsia" w:hAnsiTheme="minorHAnsi" w:cstheme="minorBidi"/>
                <w:b w:val="0"/>
                <w:caps w:val="0"/>
                <w:color w:val="auto"/>
                <w:sz w:val="22"/>
                <w:szCs w:val="22"/>
              </w:rPr>
              <w:tab/>
            </w:r>
            <w:r w:rsidRPr="00EE1F9F" w:rsidR="0053137C">
              <w:rPr>
                <w:rStyle w:val="Hyperlink"/>
              </w:rPr>
              <w:t>APPRAISAL SUMMARY</w:t>
            </w:r>
            <w:r w:rsidR="0053137C">
              <w:rPr>
                <w:webHidden/>
              </w:rPr>
              <w:tab/>
            </w:r>
            <w:r w:rsidR="0053137C">
              <w:rPr>
                <w:webHidden/>
              </w:rPr>
              <w:fldChar w:fldCharType="begin"/>
            </w:r>
            <w:r w:rsidR="0053137C">
              <w:rPr>
                <w:webHidden/>
              </w:rPr>
              <w:instrText xml:space="preserve"> PAGEREF _Toc80345820 \h </w:instrText>
            </w:r>
            <w:r w:rsidR="0053137C">
              <w:rPr>
                <w:webHidden/>
              </w:rPr>
              <w:fldChar w:fldCharType="separate"/>
            </w:r>
            <w:r w:rsidR="00052215">
              <w:rPr>
                <w:webHidden/>
              </w:rPr>
              <w:t>26</w:t>
            </w:r>
            <w:r w:rsidR="0053137C">
              <w:rPr>
                <w:webHidden/>
              </w:rPr>
              <w:fldChar w:fldCharType="end"/>
            </w:r>
          </w:hyperlink>
        </w:p>
        <w:p w:rsidR="0039774E" w14:paraId="52707ED6" w14:textId="77777777">
          <w:pPr>
            <w:pStyle w:val="TOC1"/>
            <w:rPr>
              <w:rFonts w:asciiTheme="minorHAnsi" w:eastAsiaTheme="minorEastAsia" w:hAnsiTheme="minorHAnsi" w:cstheme="minorBidi"/>
              <w:b w:val="0"/>
              <w:caps w:val="0"/>
              <w:color w:val="auto"/>
              <w:sz w:val="22"/>
              <w:szCs w:val="22"/>
            </w:rPr>
          </w:pPr>
          <w:hyperlink w:anchor="_Toc80345821" w:history="1">
            <w:r w:rsidRPr="00EE1F9F" w:rsidR="0053137C">
              <w:rPr>
                <w:rStyle w:val="Hyperlink"/>
              </w:rPr>
              <w:t>V.</w:t>
            </w:r>
            <w:r w:rsidR="0053137C">
              <w:rPr>
                <w:rFonts w:asciiTheme="minorHAnsi" w:eastAsiaTheme="minorEastAsia" w:hAnsiTheme="minorHAnsi" w:cstheme="minorBidi"/>
                <w:b w:val="0"/>
                <w:caps w:val="0"/>
                <w:color w:val="auto"/>
                <w:sz w:val="22"/>
                <w:szCs w:val="22"/>
              </w:rPr>
              <w:tab/>
            </w:r>
            <w:r w:rsidRPr="00EE1F9F" w:rsidR="0053137C">
              <w:rPr>
                <w:rStyle w:val="Hyperlink"/>
              </w:rPr>
              <w:t>WORLD BANK GRIEVANCE REDRESS</w:t>
            </w:r>
            <w:r w:rsidR="0053137C">
              <w:rPr>
                <w:webHidden/>
              </w:rPr>
              <w:tab/>
            </w:r>
            <w:r w:rsidR="0053137C">
              <w:rPr>
                <w:webHidden/>
              </w:rPr>
              <w:fldChar w:fldCharType="begin"/>
            </w:r>
            <w:r w:rsidR="0053137C">
              <w:rPr>
                <w:webHidden/>
              </w:rPr>
              <w:instrText xml:space="preserve"> PAGEREF _Toc80345821 \h </w:instrText>
            </w:r>
            <w:r w:rsidR="0053137C">
              <w:rPr>
                <w:webHidden/>
              </w:rPr>
              <w:fldChar w:fldCharType="separate"/>
            </w:r>
            <w:r w:rsidR="00052215">
              <w:rPr>
                <w:webHidden/>
              </w:rPr>
              <w:t>30</w:t>
            </w:r>
            <w:r w:rsidR="0053137C">
              <w:rPr>
                <w:webHidden/>
              </w:rPr>
              <w:fldChar w:fldCharType="end"/>
            </w:r>
          </w:hyperlink>
        </w:p>
        <w:p w:rsidR="0039774E" w14:paraId="40BEAB36" w14:textId="77777777">
          <w:pPr>
            <w:pStyle w:val="TOC1"/>
            <w:rPr>
              <w:rFonts w:asciiTheme="minorHAnsi" w:eastAsiaTheme="minorEastAsia" w:hAnsiTheme="minorHAnsi" w:cstheme="minorBidi"/>
              <w:b w:val="0"/>
              <w:caps w:val="0"/>
              <w:color w:val="auto"/>
              <w:sz w:val="22"/>
              <w:szCs w:val="22"/>
            </w:rPr>
          </w:pPr>
          <w:hyperlink w:anchor="_Toc80345822" w:history="1">
            <w:r w:rsidRPr="00EE1F9F" w:rsidR="0053137C">
              <w:rPr>
                <w:rStyle w:val="Hyperlink"/>
              </w:rPr>
              <w:t>VI.</w:t>
            </w:r>
            <w:r w:rsidR="0053137C">
              <w:rPr>
                <w:rFonts w:asciiTheme="minorHAnsi" w:eastAsiaTheme="minorEastAsia" w:hAnsiTheme="minorHAnsi" w:cstheme="minorBidi"/>
                <w:b w:val="0"/>
                <w:caps w:val="0"/>
                <w:color w:val="auto"/>
                <w:sz w:val="22"/>
                <w:szCs w:val="22"/>
              </w:rPr>
              <w:tab/>
            </w:r>
            <w:r w:rsidRPr="00EE1F9F" w:rsidR="0053137C">
              <w:rPr>
                <w:rStyle w:val="Hyperlink"/>
              </w:rPr>
              <w:t>SUMMARY TABLE OF CHANGES</w:t>
            </w:r>
            <w:r w:rsidR="0053137C">
              <w:rPr>
                <w:webHidden/>
              </w:rPr>
              <w:tab/>
            </w:r>
            <w:r w:rsidR="0053137C">
              <w:rPr>
                <w:webHidden/>
              </w:rPr>
              <w:fldChar w:fldCharType="begin"/>
            </w:r>
            <w:r w:rsidR="0053137C">
              <w:rPr>
                <w:webHidden/>
              </w:rPr>
              <w:instrText xml:space="preserve"> PAGEREF _Toc80345822 \h </w:instrText>
            </w:r>
            <w:r w:rsidR="0053137C">
              <w:rPr>
                <w:webHidden/>
              </w:rPr>
              <w:fldChar w:fldCharType="separate"/>
            </w:r>
            <w:r w:rsidR="00052215">
              <w:rPr>
                <w:webHidden/>
              </w:rPr>
              <w:t>32</w:t>
            </w:r>
            <w:r w:rsidR="0053137C">
              <w:rPr>
                <w:webHidden/>
              </w:rPr>
              <w:fldChar w:fldCharType="end"/>
            </w:r>
          </w:hyperlink>
        </w:p>
        <w:p w:rsidR="0039774E" w14:paraId="6DBB1DCA" w14:textId="77777777">
          <w:pPr>
            <w:pStyle w:val="TOC1"/>
            <w:rPr>
              <w:rFonts w:asciiTheme="minorHAnsi" w:eastAsiaTheme="minorEastAsia" w:hAnsiTheme="minorHAnsi" w:cstheme="minorBidi"/>
              <w:b w:val="0"/>
              <w:caps w:val="0"/>
              <w:color w:val="auto"/>
              <w:sz w:val="22"/>
              <w:szCs w:val="22"/>
            </w:rPr>
          </w:pPr>
          <w:hyperlink w:anchor="_Toc80345823" w:history="1">
            <w:r w:rsidRPr="00EE1F9F" w:rsidR="0053137C">
              <w:rPr>
                <w:rStyle w:val="Hyperlink"/>
              </w:rPr>
              <w:t>VII.</w:t>
            </w:r>
            <w:r w:rsidR="0053137C">
              <w:rPr>
                <w:rFonts w:asciiTheme="minorHAnsi" w:eastAsiaTheme="minorEastAsia" w:hAnsiTheme="minorHAnsi" w:cstheme="minorBidi"/>
                <w:b w:val="0"/>
                <w:caps w:val="0"/>
                <w:color w:val="auto"/>
                <w:sz w:val="22"/>
                <w:szCs w:val="22"/>
              </w:rPr>
              <w:tab/>
            </w:r>
            <w:r w:rsidRPr="00EE1F9F" w:rsidR="0053137C">
              <w:rPr>
                <w:rStyle w:val="Hyperlink"/>
                <w:rFonts w:cs="Times New Roman"/>
                <w:bCs/>
              </w:rPr>
              <w:t>DETAILED CHANGE(S)</w:t>
            </w:r>
            <w:r w:rsidR="0053137C">
              <w:rPr>
                <w:webHidden/>
              </w:rPr>
              <w:tab/>
            </w:r>
            <w:r w:rsidR="0053137C">
              <w:rPr>
                <w:webHidden/>
              </w:rPr>
              <w:fldChar w:fldCharType="begin"/>
            </w:r>
            <w:r w:rsidR="0053137C">
              <w:rPr>
                <w:webHidden/>
              </w:rPr>
              <w:instrText xml:space="preserve"> PAGEREF _Toc80345823 \h </w:instrText>
            </w:r>
            <w:r w:rsidR="0053137C">
              <w:rPr>
                <w:webHidden/>
              </w:rPr>
              <w:fldChar w:fldCharType="separate"/>
            </w:r>
            <w:r w:rsidR="00052215">
              <w:rPr>
                <w:webHidden/>
              </w:rPr>
              <w:t>32</w:t>
            </w:r>
            <w:r w:rsidR="0053137C">
              <w:rPr>
                <w:webHidden/>
              </w:rPr>
              <w:fldChar w:fldCharType="end"/>
            </w:r>
          </w:hyperlink>
        </w:p>
        <w:p w:rsidR="0039774E" w14:paraId="3E72D328" w14:textId="77777777">
          <w:pPr>
            <w:pStyle w:val="TOC1"/>
            <w:rPr>
              <w:rFonts w:asciiTheme="minorHAnsi" w:eastAsiaTheme="minorEastAsia" w:hAnsiTheme="minorHAnsi" w:cstheme="minorBidi"/>
              <w:b w:val="0"/>
              <w:caps w:val="0"/>
              <w:color w:val="auto"/>
              <w:sz w:val="22"/>
              <w:szCs w:val="22"/>
            </w:rPr>
          </w:pPr>
          <w:hyperlink w:anchor="_Toc80345824" w:history="1">
            <w:r w:rsidRPr="00EE1F9F" w:rsidR="0053137C">
              <w:rPr>
                <w:rStyle w:val="Hyperlink"/>
              </w:rPr>
              <w:t>VIII. RESULTS FRAMEWORK AND MONITORING</w:t>
            </w:r>
            <w:r w:rsidR="0053137C">
              <w:rPr>
                <w:webHidden/>
              </w:rPr>
              <w:tab/>
            </w:r>
            <w:r w:rsidR="0053137C">
              <w:rPr>
                <w:webHidden/>
              </w:rPr>
              <w:fldChar w:fldCharType="begin"/>
            </w:r>
            <w:r w:rsidR="0053137C">
              <w:rPr>
                <w:webHidden/>
              </w:rPr>
              <w:instrText xml:space="preserve"> PAGEREF _Toc80345824 \h </w:instrText>
            </w:r>
            <w:r w:rsidR="0053137C">
              <w:rPr>
                <w:webHidden/>
              </w:rPr>
              <w:fldChar w:fldCharType="separate"/>
            </w:r>
            <w:r w:rsidR="00052215">
              <w:rPr>
                <w:webHidden/>
              </w:rPr>
              <w:t>36</w:t>
            </w:r>
            <w:r w:rsidR="0053137C">
              <w:rPr>
                <w:webHidden/>
              </w:rPr>
              <w:fldChar w:fldCharType="end"/>
            </w:r>
          </w:hyperlink>
        </w:p>
        <w:p w:rsidR="00A67186" w:rsidRPr="007E295C" w:rsidP="007D472A" w14:paraId="561B7A46" w14:textId="77777777">
          <w:pPr>
            <w:pStyle w:val="Normal5"/>
            <w:spacing w:after="0" w:line="240" w:lineRule="auto"/>
            <w:ind w:left="-900"/>
            <w:jc w:val="center"/>
          </w:pPr>
          <w:r w:rsidRPr="007E295C">
            <w:fldChar w:fldCharType="end"/>
          </w:r>
        </w:p>
      </w:sdtContent>
    </w:sdt>
    <w:p w:rsidR="003D03F1" w:rsidP="007D472A" w14:paraId="772EB9FA" w14:textId="77777777">
      <w:pPr>
        <w:pStyle w:val="Normal5"/>
        <w:spacing w:after="0" w:line="240" w:lineRule="auto"/>
        <w:ind w:left="-900"/>
      </w:pPr>
      <w:bookmarkStart w:id="1" w:name="SECTION3"/>
      <w:bookmarkEnd w:id="1"/>
    </w:p>
    <w:sdt>
      <w:sdtPr>
        <w:id w:val="613415694"/>
        <w:lock w:val="sdtContentLocked"/>
        <w:placeholder>
          <w:docPart w:val="A127AD18899743EB9341A49CC320F1A1"/>
        </w:placeholder>
        <w:showingPlcHdr/>
        <w:richText/>
      </w:sdtPr>
      <w:sdtContent>
        <w:p w:rsidR="003D03F1" w:rsidP="009B78AA" w14:paraId="56A190E6" w14:textId="77777777">
          <w:pPr>
            <w:pStyle w:val="Normal5"/>
            <w:spacing w:after="0" w:line="240" w:lineRule="auto"/>
            <w:ind w:left="-907"/>
            <w:sectPr w:rsidSect="000D5932">
              <w:pgSz w:w="12240" w:h="15840"/>
              <w:pgMar w:top="1440" w:right="1440" w:bottom="1440" w:left="1440" w:header="720" w:footer="720" w:gutter="0"/>
              <w:cols w:space="720"/>
              <w:docGrid w:linePitch="360"/>
            </w:sectPr>
          </w:pPr>
          <w:r>
            <w:t xml:space="preserve"> </w:t>
          </w:r>
        </w:p>
      </w:sdtContent>
    </w:sdt>
    <w:p w:rsidR="003D03F1" w:rsidRPr="00856F5A" w:rsidP="003D03F1" w14:paraId="0F40A2BF" w14:textId="77777777">
      <w:pPr>
        <w:ind w:left="-691"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7" style="mso-width-percent:0;mso-width-relative:margin;mso-wrap-distance-bottom:0;mso-wrap-distance-left:9pt;mso-wrap-distance-right:9pt;mso-wrap-distance-top:0;mso-wrap-style:square;position:absolute;visibility:visible;z-index:251661312" from="-73.85pt,11.4pt" to="540.3pt,11.4pt" strokecolor="gray">
                <v:stroke joinstyle="miter" dashstyle="dash" opacity="26214f"/>
              </v:line>
            </w:pict>
          </mc:Fallback>
        </mc:AlternateContent>
      </w:r>
    </w:p>
    <w:sdt>
      <w:sdtPr>
        <w:id w:val="1345081440"/>
        <w:lock w:val="sdtContentLocked"/>
        <w:placeholder>
          <w:docPart w:val="347706E75D0145E7B0295E1E22F717CB"/>
        </w:placeholder>
        <w:richText/>
      </w:sdtPr>
      <w:sdtContent>
        <w:p w:rsidR="003D03F1" w:rsidP="003D03F1" w14:paraId="3DB02F09" w14:textId="77777777">
          <w:pPr>
            <w:spacing w:line="14" w:lineRule="exact"/>
            <w:ind w:left="-691" w:right="-518"/>
            <w:rPr>
              <w:rFonts w:asciiTheme="minorHAnsi" w:hAnsiTheme="minorHAnsi"/>
              <w:color w:val="767171" w:themeColor="background2" w:themeShade="80"/>
              <w:sz w:val="22"/>
              <w:szCs w:val="22"/>
            </w:rPr>
          </w:pPr>
          <w:r>
            <w:t xml:space="preserve"> </w:t>
          </w:r>
        </w:p>
      </w:sdtContent>
    </w:sdt>
    <w:p w:rsidR="003D03F1" w:rsidRPr="00856F5A" w:rsidP="003D03F1" w14:paraId="2B094835" w14:textId="77777777">
      <w:pPr>
        <w:spacing w:line="14" w:lineRule="exact"/>
        <w:ind w:left="-691" w:right="-518"/>
        <w:rPr>
          <w:rFonts w:asciiTheme="minorHAnsi" w:hAnsiTheme="minorHAnsi"/>
          <w:color w:val="767171" w:themeColor="background2" w:themeShade="80"/>
          <w:sz w:val="22"/>
          <w:szCs w:val="22"/>
        </w:rPr>
      </w:pPr>
    </w:p>
    <w:p w:rsidR="003D03F1" w:rsidP="003D03F1" w14:paraId="1E23EE3A" w14:textId="77777777">
      <w:pPr>
        <w:pStyle w:val="Normal3"/>
        <w:spacing w:after="0" w:line="14" w:lineRule="exact"/>
        <w:sectPr w:rsidSect="00E51AFC">
          <w:headerReference w:type="default" r:id="rId16"/>
          <w:footerReference w:type="default" r:id="rId17"/>
          <w:pgSz w:w="12240" w:h="15840"/>
          <w:pgMar w:top="1440" w:right="1440" w:bottom="1440" w:left="1440" w:header="720" w:footer="720" w:gutter="0"/>
          <w:pgBorders w:offsetFrom="page">
            <w:bottom w:val="single" w:sz="8" w:space="24" w:color="F7F7F7"/>
          </w:pgBorders>
          <w:pgNumType w:start="1"/>
          <w:cols w:space="720"/>
          <w:docGrid w:linePitch="360"/>
        </w:sectPr>
      </w:pPr>
    </w:p>
    <w:p w:rsidR="003D03F1" w:rsidP="003D03F1" w14:paraId="6376D9CC" w14:textId="77777777">
      <w:pPr>
        <w:spacing w:line="14" w:lineRule="exact"/>
        <w:ind w:left="-691" w:right="-518"/>
        <w:rPr>
          <w:rFonts w:asciiTheme="minorHAnsi" w:hAnsiTheme="minorHAnsi"/>
          <w:color w:val="767171" w:themeColor="background2" w:themeShade="80"/>
          <w:sz w:val="22"/>
          <w:szCs w:val="22"/>
        </w:rPr>
      </w:pPr>
    </w:p>
    <w:sdt>
      <w:sdtPr>
        <w:tag w:val="OPS_CORE_DATA_BLOCK"/>
        <w:id w:val="1898217150"/>
        <w:lock w:val="sdtLocked"/>
        <w:placeholder>
          <w:docPart w:val="DefaultPlaceholder_22675703"/>
        </w:placeholder>
        <w:group/>
      </w:sdtPr>
      <w:sdtContent>
        <w:sdt>
          <w:sdtPr>
            <w:tag w:val="OPS_CORE_SECTION_START_4"/>
            <w:id w:val="1135979791"/>
            <w:lock w:val="sdtContentLocked"/>
            <w:placeholder>
              <w:docPart w:val="752A7D0F89BA41C58213D1D4136C9FBC"/>
            </w:placeholder>
            <w:richText/>
          </w:sdtPr>
          <w:sdtContent>
            <w:p w:rsidR="003D03F1" w:rsidP="003D03F1" w14:paraId="618E3FD3" w14:textId="77777777">
              <w:pPr>
                <w:pStyle w:val="Normal3"/>
                <w:spacing w:after="0" w:line="14" w:lineRule="exact"/>
                <w:ind w:left="-691" w:right="-518"/>
              </w:pPr>
              <w:r>
                <w:t xml:space="preserve"> </w:t>
              </w:r>
            </w:p>
          </w:sdtContent>
        </w:sdt>
        <w:p w:rsidR="003D03F1" w:rsidP="003D03F1" w14:paraId="33441A2B" w14:textId="77777777">
          <w:pPr>
            <w:ind w:left="-691" w:right="-518"/>
            <w:rPr>
              <w:rFonts w:asciiTheme="minorHAnsi" w:hAnsiTheme="minorHAnsi"/>
              <w:color w:val="767171" w:themeColor="background2" w:themeShade="80"/>
              <w:sz w:val="22"/>
              <w:szCs w:val="22"/>
            </w:rPr>
          </w:pPr>
        </w:p>
        <w:tbl>
          <w:tblPr>
            <w:tblStyle w:val="TableGrid36"/>
            <w:tblW w:w="10620" w:type="dxa"/>
            <w:tblInd w:w="-750" w:type="dxa"/>
            <w:shd w:val="clear" w:color="auto" w:fill="F7F7F7"/>
            <w:tblLayout w:type="fixed"/>
            <w:tblLook w:val="04A0"/>
          </w:tblPr>
          <w:tblGrid>
            <w:gridCol w:w="2475"/>
            <w:gridCol w:w="2295"/>
            <w:gridCol w:w="1530"/>
            <w:gridCol w:w="1485"/>
            <w:gridCol w:w="2655"/>
            <w:gridCol w:w="164"/>
            <w:gridCol w:w="16"/>
          </w:tblGrid>
          <w:tr w14:paraId="3B12B35E" w14:textId="77777777" w:rsidTr="002A4B33">
            <w:tblPrEx>
              <w:tblW w:w="10620" w:type="dxa"/>
              <w:tblInd w:w="-750" w:type="dxa"/>
              <w:shd w:val="clear" w:color="auto" w:fill="F7F7F7"/>
              <w:tblLayout w:type="fixed"/>
              <w:tblLook w:val="04A0"/>
            </w:tblPrEx>
            <w:trPr>
              <w:trHeight w:val="378"/>
            </w:trPr>
            <w:tc>
              <w:tcPr>
                <w:tcW w:w="10620" w:type="dxa"/>
                <w:gridSpan w:val="7"/>
                <w:tcBorders>
                  <w:top w:val="nil"/>
                  <w:left w:val="single" w:sz="24" w:space="0" w:color="BFBFBF"/>
                  <w:bottom w:val="nil"/>
                  <w:right w:val="nil"/>
                </w:tcBorders>
                <w:shd w:val="clear" w:color="auto" w:fill="F2F2F2"/>
                <w:vAlign w:val="center"/>
                <w:hideMark/>
              </w:tcPr>
              <w:p w:rsidR="00FB2669" w:rsidRPr="00656279" w:rsidP="00642560" w14:paraId="56ACB7C4" w14:textId="77777777">
                <w:pPr>
                  <w:rPr>
                    <w:rFonts w:eastAsia="Times New Roman"/>
                  </w:rPr>
                </w:pPr>
                <w:r w:rsidRPr="007D4E7E">
                  <w:rPr>
                    <w:rFonts w:eastAsia="Times New Roman" w:asciiTheme="minorHAnsi" w:hAnsiTheme="minorHAnsi"/>
                    <w:b/>
                    <w:bCs/>
                    <w:sz w:val="22"/>
                    <w:szCs w:val="22"/>
                  </w:rPr>
                  <w:t>BASIC INFORMATION</w:t>
                </w:r>
                <w:r w:rsidR="00642560">
                  <w:rPr>
                    <w:rFonts w:eastAsia="Times New Roman" w:asciiTheme="minorHAnsi" w:hAnsiTheme="minorHAnsi"/>
                    <w:b/>
                    <w:bCs/>
                    <w:sz w:val="22"/>
                    <w:szCs w:val="22"/>
                  </w:rPr>
                  <w:t xml:space="preserve"> – PARENT (</w:t>
                </w:r>
                <w:r w:rsidRPr="00642560" w:rsidR="00642560">
                  <w:rPr>
                    <w:rFonts w:asciiTheme="minorHAnsi" w:hAnsiTheme="minorHAnsi"/>
                    <w:b/>
                    <w:bCs/>
                    <w:noProof/>
                    <w:sz w:val="22"/>
                    <w:szCs w:val="22"/>
                  </w:rPr>
                  <w:t>Community Access and Urban</w:t>
                </w:r>
                <w:r w:rsidRPr="00642560" w:rsidR="00642560">
                  <w:rPr>
                    <w:rFonts w:asciiTheme="minorHAnsi" w:hAnsiTheme="minorHAnsi"/>
                    <w:b/>
                    <w:bCs/>
                    <w:noProof/>
                    <w:sz w:val="22"/>
                    <w:szCs w:val="22"/>
                  </w:rPr>
                  <w:t xml:space="preserve"> Services Enhancement Project</w:t>
                </w:r>
                <w:r w:rsidRPr="00642560" w:rsidR="00642560">
                  <w:rPr>
                    <w:rFonts w:asciiTheme="minorHAnsi" w:hAnsiTheme="minorHAnsi"/>
                    <w:b/>
                    <w:bCs/>
                    <w:noProof/>
                    <w:sz w:val="22"/>
                    <w:szCs w:val="22"/>
                  </w:rPr>
                  <w:t xml:space="preserve"> - </w:t>
                </w:r>
                <w:r w:rsidRPr="00642560" w:rsidR="00642560">
                  <w:rPr>
                    <w:rFonts w:asciiTheme="minorHAnsi" w:hAnsiTheme="minorHAnsi"/>
                    <w:b/>
                    <w:bCs/>
                    <w:noProof/>
                    <w:sz w:val="22"/>
                    <w:szCs w:val="22"/>
                  </w:rPr>
                  <w:t>P161320</w:t>
                </w:r>
                <w:r w:rsidR="00642560">
                  <w:rPr>
                    <w:rFonts w:eastAsia="Times New Roman" w:asciiTheme="minorHAnsi" w:hAnsiTheme="minorHAnsi"/>
                    <w:b/>
                    <w:bCs/>
                    <w:sz w:val="22"/>
                    <w:szCs w:val="22"/>
                  </w:rPr>
                  <w:t>)</w:t>
                </w:r>
              </w:p>
            </w:tc>
          </w:tr>
          <w:tr w14:paraId="3442265C" w14:textId="77777777" w:rsidTr="00723D9D">
            <w:tblPrEx>
              <w:tblW w:w="1062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gridAfter w:val="1"/>
              <w:wAfter w:w="16" w:type="dxa"/>
              <w:trHeight w:val="302"/>
            </w:trPr>
            <w:tc>
              <w:tcPr>
                <w:tcW w:w="4770" w:type="dxa"/>
                <w:gridSpan w:val="2"/>
                <w:tcBorders>
                  <w:top w:val="nil"/>
                  <w:right w:val="nil"/>
                </w:tcBorders>
                <w:shd w:val="clear" w:color="auto" w:fill="F7F7F7"/>
                <w:vAlign w:val="bottom"/>
              </w:tcPr>
              <w:p w:rsidR="00856F5A" w:rsidP="003615CB" w14:paraId="5777FCD5" w14:textId="77777777">
                <w:pPr>
                  <w:rPr>
                    <w:rFonts w:asciiTheme="minorHAnsi" w:hAnsiTheme="minorHAnsi"/>
                    <w:color w:val="767171" w:themeColor="background2" w:themeShade="80"/>
                    <w:sz w:val="22"/>
                    <w:szCs w:val="22"/>
                  </w:rPr>
                </w:pPr>
              </w:p>
            </w:tc>
            <w:tc>
              <w:tcPr>
                <w:tcW w:w="5670" w:type="dxa"/>
                <w:gridSpan w:val="3"/>
                <w:tcBorders>
                  <w:top w:val="nil"/>
                  <w:left w:val="nil"/>
                  <w:bottom w:val="single" w:sz="4" w:space="0" w:color="D9D9D9"/>
                  <w:right w:val="nil"/>
                </w:tcBorders>
                <w:shd w:val="clear" w:color="auto" w:fill="F7F7F7"/>
                <w:vAlign w:val="bottom"/>
              </w:tcPr>
              <w:p w:rsidR="00856F5A" w:rsidP="00292726" w14:paraId="312B4F7F" w14:textId="77777777">
                <w:pPr>
                  <w:ind w:right="180"/>
                  <w:rPr>
                    <w:rFonts w:asciiTheme="minorHAnsi" w:hAnsiTheme="minorHAnsi"/>
                    <w:color w:val="767171" w:themeColor="background2" w:themeShade="80"/>
                    <w:sz w:val="22"/>
                    <w:szCs w:val="22"/>
                  </w:rPr>
                </w:pPr>
              </w:p>
            </w:tc>
            <w:tc>
              <w:tcPr>
                <w:tcW w:w="164" w:type="dxa"/>
                <w:tcBorders>
                  <w:top w:val="nil"/>
                  <w:left w:val="nil"/>
                  <w:bottom w:val="nil"/>
                  <w:right w:val="nil"/>
                </w:tcBorders>
                <w:shd w:val="clear" w:color="auto" w:fill="F7F7F7"/>
                <w:vAlign w:val="bottom"/>
              </w:tcPr>
              <w:p w:rsidR="00856F5A" w:rsidP="002A4B33" w14:paraId="659585FD" w14:textId="77777777">
                <w:pPr>
                  <w:ind w:left="-144" w:right="27"/>
                  <w:rPr>
                    <w:rFonts w:asciiTheme="minorHAnsi" w:hAnsiTheme="minorHAnsi"/>
                    <w:color w:val="767171" w:themeColor="background2" w:themeShade="80"/>
                    <w:sz w:val="22"/>
                    <w:szCs w:val="22"/>
                  </w:rPr>
                </w:pPr>
              </w:p>
            </w:tc>
          </w:tr>
          <w:tr w14:paraId="6E463329" w14:textId="77777777" w:rsidTr="00196243">
            <w:tblPrEx>
              <w:tblW w:w="1062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trHeight w:val="302"/>
            </w:trPr>
            <w:tc>
              <w:tcPr>
                <w:tcW w:w="2475" w:type="dxa"/>
                <w:tcBorders>
                  <w:top w:val="single" w:sz="4" w:space="0" w:color="D9D9D9"/>
                </w:tcBorders>
                <w:shd w:val="clear" w:color="auto" w:fill="F7F7F7"/>
                <w:vAlign w:val="center"/>
              </w:tcPr>
              <w:p w:rsidR="00371588" w:rsidRPr="00216791" w:rsidP="00CE473F" w14:paraId="68C65D07" w14:textId="77777777">
                <w:pPr>
                  <w:shd w:val="clear" w:color="auto" w:fill="F7F7F7"/>
                  <w:ind w:right="64"/>
                  <w:rPr>
                    <w:rFonts w:asciiTheme="minorHAnsi" w:hAnsiTheme="minorHAnsi"/>
                    <w:sz w:val="22"/>
                    <w:szCs w:val="22"/>
                  </w:rPr>
                </w:pPr>
                <w:r w:rsidRPr="00216791">
                  <w:rPr>
                    <w:rFonts w:asciiTheme="minorHAnsi" w:hAnsiTheme="minorHAnsi"/>
                    <w:color w:val="808080"/>
                    <w:sz w:val="22"/>
                    <w:szCs w:val="22"/>
                  </w:rPr>
                  <w:t>Country</w:t>
                </w:r>
              </w:p>
            </w:tc>
            <w:tc>
              <w:tcPr>
                <w:tcW w:w="2295" w:type="dxa"/>
                <w:tcBorders>
                  <w:top w:val="single" w:sz="4" w:space="0" w:color="D9D9D9"/>
                </w:tcBorders>
                <w:shd w:val="clear" w:color="auto" w:fill="F7F7F7"/>
                <w:vAlign w:val="center"/>
              </w:tcPr>
              <w:p w:rsidR="00371588" w:rsidRPr="00216791" w:rsidP="00CE473F" w14:paraId="1CEBCBEF" w14:textId="77777777">
                <w:pPr>
                  <w:shd w:val="clear" w:color="auto" w:fill="F7F7F7"/>
                  <w:ind w:right="90"/>
                  <w:rPr>
                    <w:rFonts w:asciiTheme="minorHAnsi" w:hAnsiTheme="minorHAnsi"/>
                    <w:sz w:val="22"/>
                    <w:szCs w:val="22"/>
                  </w:rPr>
                </w:pPr>
                <w:r>
                  <w:rPr>
                    <w:rFonts w:asciiTheme="minorHAnsi" w:hAnsiTheme="minorHAnsi"/>
                    <w:color w:val="808080"/>
                    <w:sz w:val="22"/>
                    <w:szCs w:val="22"/>
                  </w:rPr>
                  <w:t>Product</w:t>
                </w:r>
                <w:r w:rsidRPr="00216791">
                  <w:rPr>
                    <w:rFonts w:asciiTheme="minorHAnsi" w:hAnsiTheme="minorHAnsi"/>
                    <w:color w:val="808080"/>
                    <w:sz w:val="22"/>
                    <w:szCs w:val="22"/>
                  </w:rPr>
                  <w:t xml:space="preserve"> Line</w:t>
                </w:r>
              </w:p>
            </w:tc>
            <w:tc>
              <w:tcPr>
                <w:tcW w:w="5850" w:type="dxa"/>
                <w:gridSpan w:val="5"/>
                <w:tcBorders>
                  <w:top w:val="single" w:sz="4" w:space="0" w:color="D9D9D9"/>
                  <w:bottom w:val="nil"/>
                  <w:right w:val="nil"/>
                </w:tcBorders>
                <w:shd w:val="clear" w:color="auto" w:fill="F7F7F7"/>
                <w:vAlign w:val="center"/>
              </w:tcPr>
              <w:p w:rsidR="00371588" w:rsidRPr="00216791" w:rsidP="003456BC" w14:paraId="1CFB4301" w14:textId="77777777">
                <w:pPr>
                  <w:shd w:val="clear" w:color="auto" w:fill="F7F7F7"/>
                  <w:ind w:right="180"/>
                  <w:rPr>
                    <w:rFonts w:asciiTheme="minorHAnsi" w:hAnsiTheme="minorHAnsi"/>
                    <w:sz w:val="22"/>
                    <w:szCs w:val="22"/>
                  </w:rPr>
                </w:pPr>
                <w:r w:rsidRPr="00216791">
                  <w:rPr>
                    <w:rFonts w:asciiTheme="minorHAnsi" w:hAnsiTheme="minorHAnsi"/>
                    <w:color w:val="808080"/>
                    <w:sz w:val="22"/>
                    <w:szCs w:val="22"/>
                  </w:rPr>
                  <w:t>Team Leader(s)</w:t>
                </w:r>
              </w:p>
            </w:tc>
          </w:tr>
          <w:tr w14:paraId="4F692D8E" w14:textId="77777777" w:rsidTr="00196243">
            <w:tblPrEx>
              <w:tblW w:w="1062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trHeight w:val="331"/>
            </w:trPr>
            <w:tc>
              <w:tcPr>
                <w:tcW w:w="2475" w:type="dxa"/>
                <w:tcBorders>
                  <w:bottom w:val="single" w:sz="4" w:space="0" w:color="D9D9D9"/>
                </w:tcBorders>
                <w:shd w:val="clear" w:color="auto" w:fill="F7F7F7"/>
              </w:tcPr>
              <w:p w:rsidR="00371588" w:rsidRPr="00216791" w14:paraId="162595C5" w14:textId="77777777">
                <w:pPr>
                  <w:rPr>
                    <w:rFonts w:asciiTheme="minorHAnsi" w:hAnsiTheme="minorHAnsi"/>
                    <w:sz w:val="22"/>
                    <w:szCs w:val="22"/>
                  </w:rPr>
                </w:pPr>
                <w:r>
                  <w:rPr>
                    <w:rFonts w:asciiTheme="minorHAnsi" w:hAnsiTheme="minorHAnsi"/>
                    <w:bCs/>
                    <w:noProof/>
                    <w:sz w:val="22"/>
                    <w:szCs w:val="22"/>
                  </w:rPr>
                  <w:t>Solomon Islands</w:t>
                </w:r>
              </w:p>
            </w:tc>
            <w:tc>
              <w:tcPr>
                <w:tcW w:w="2295" w:type="dxa"/>
                <w:tcBorders>
                  <w:bottom w:val="single" w:sz="4" w:space="0" w:color="D9D9D9"/>
                </w:tcBorders>
                <w:shd w:val="clear" w:color="auto" w:fill="F7F7F7"/>
              </w:tcPr>
              <w:p w:rsidR="00371588" w:rsidRPr="00216791" w14:paraId="3AEF735E" w14:textId="77777777">
                <w:pPr>
                  <w:rPr>
                    <w:rFonts w:asciiTheme="minorHAnsi" w:hAnsiTheme="minorHAnsi"/>
                    <w:sz w:val="22"/>
                    <w:szCs w:val="22"/>
                  </w:rPr>
                </w:pPr>
                <w:r>
                  <w:rPr>
                    <w:rFonts w:asciiTheme="minorHAnsi" w:hAnsiTheme="minorHAnsi"/>
                    <w:bCs/>
                    <w:noProof/>
                    <w:sz w:val="22"/>
                    <w:szCs w:val="22"/>
                  </w:rPr>
                  <w:t>IBRD/IDA</w:t>
                </w:r>
              </w:p>
            </w:tc>
            <w:tc>
              <w:tcPr>
                <w:tcW w:w="5850" w:type="dxa"/>
                <w:gridSpan w:val="5"/>
                <w:tcBorders>
                  <w:top w:val="nil"/>
                  <w:bottom w:val="single" w:sz="4" w:space="0" w:color="D9D9D9"/>
                  <w:right w:val="nil"/>
                </w:tcBorders>
                <w:shd w:val="clear" w:color="auto" w:fill="F7F7F7"/>
              </w:tcPr>
              <w:p w:rsidR="00371588" w:rsidRPr="00216791" w14:paraId="0F29BDF6" w14:textId="77777777">
                <w:pPr>
                  <w:rPr>
                    <w:rFonts w:asciiTheme="minorHAnsi" w:hAnsiTheme="minorHAnsi"/>
                    <w:sz w:val="22"/>
                    <w:szCs w:val="22"/>
                  </w:rPr>
                </w:pPr>
                <w:r>
                  <w:rPr>
                    <w:rFonts w:asciiTheme="minorHAnsi" w:hAnsiTheme="minorHAnsi"/>
                    <w:noProof/>
                    <w:sz w:val="22"/>
                    <w:szCs w:val="22"/>
                  </w:rPr>
                  <w:t>Sonya Woo</w:t>
                </w:r>
              </w:p>
            </w:tc>
          </w:tr>
          <w:tr w14:paraId="40061529" w14:textId="77777777" w:rsidTr="00723D9D">
            <w:tblPrEx>
              <w:tblW w:w="1062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trHeight w:val="331"/>
            </w:trPr>
            <w:tc>
              <w:tcPr>
                <w:tcW w:w="2475" w:type="dxa"/>
                <w:tcBorders>
                  <w:top w:val="single" w:sz="4" w:space="0" w:color="D9D9D9"/>
                  <w:left w:val="nil"/>
                  <w:bottom w:val="nil"/>
                </w:tcBorders>
                <w:shd w:val="clear" w:color="auto" w:fill="F7F7F7"/>
                <w:vAlign w:val="center"/>
              </w:tcPr>
              <w:p w:rsidR="004677E9" w:rsidRPr="00216791" w:rsidP="00CE473F" w14:paraId="11057A5A" w14:textId="77777777">
                <w:pPr>
                  <w:rPr>
                    <w:rFonts w:asciiTheme="minorHAnsi" w:hAnsiTheme="minorHAnsi"/>
                    <w:sz w:val="22"/>
                    <w:szCs w:val="22"/>
                  </w:rPr>
                </w:pPr>
                <w:r w:rsidRPr="00216791">
                  <w:rPr>
                    <w:rFonts w:asciiTheme="minorHAnsi" w:hAnsiTheme="minorHAnsi"/>
                    <w:color w:val="767171"/>
                    <w:sz w:val="22"/>
                    <w:szCs w:val="22"/>
                  </w:rPr>
                  <w:t>Project ID</w:t>
                </w:r>
              </w:p>
            </w:tc>
            <w:tc>
              <w:tcPr>
                <w:tcW w:w="2295" w:type="dxa"/>
                <w:tcBorders>
                  <w:top w:val="single" w:sz="4" w:space="0" w:color="D9D9D9"/>
                  <w:left w:val="nil"/>
                  <w:bottom w:val="nil"/>
                </w:tcBorders>
                <w:shd w:val="clear" w:color="auto" w:fill="F7F7F7"/>
                <w:vAlign w:val="center"/>
              </w:tcPr>
              <w:p w:rsidR="004677E9" w:rsidRPr="00216791" w:rsidP="00CE473F" w14:paraId="1A339967" w14:textId="77777777">
                <w:pPr>
                  <w:rPr>
                    <w:rFonts w:asciiTheme="minorHAnsi" w:hAnsiTheme="minorHAnsi"/>
                    <w:sz w:val="22"/>
                    <w:szCs w:val="22"/>
                  </w:rPr>
                </w:pPr>
                <w:r>
                  <w:rPr>
                    <w:rFonts w:asciiTheme="minorHAnsi" w:hAnsiTheme="minorHAnsi"/>
                    <w:color w:val="767171"/>
                    <w:sz w:val="22"/>
                    <w:szCs w:val="22"/>
                  </w:rPr>
                  <w:t>Financing</w:t>
                </w:r>
                <w:r w:rsidRPr="00216791">
                  <w:rPr>
                    <w:rFonts w:asciiTheme="minorHAnsi" w:hAnsiTheme="minorHAnsi"/>
                    <w:color w:val="767171"/>
                    <w:sz w:val="22"/>
                    <w:szCs w:val="22"/>
                  </w:rPr>
                  <w:t xml:space="preserve"> Instrument</w:t>
                </w:r>
              </w:p>
            </w:tc>
            <w:tc>
              <w:tcPr>
                <w:tcW w:w="1530" w:type="dxa"/>
                <w:tcBorders>
                  <w:top w:val="single" w:sz="4" w:space="0" w:color="D9D9D9"/>
                  <w:bottom w:val="nil"/>
                  <w:right w:val="nil"/>
                </w:tcBorders>
                <w:shd w:val="clear" w:color="auto" w:fill="F7F7F7"/>
                <w:vAlign w:val="center"/>
              </w:tcPr>
              <w:p w:rsidR="004677E9" w:rsidRPr="000B5C48" w:rsidP="00CE473F" w14:paraId="4890BB91" w14:textId="77777777">
                <w:pPr>
                  <w:rPr>
                    <w:rFonts w:asciiTheme="minorHAnsi" w:hAnsiTheme="minorHAnsi"/>
                    <w:sz w:val="22"/>
                    <w:szCs w:val="22"/>
                    <w:highlight w:val="yellow"/>
                  </w:rPr>
                </w:pPr>
                <w:r w:rsidRPr="00B66582">
                  <w:rPr>
                    <w:rFonts w:asciiTheme="minorHAnsi" w:hAnsiTheme="minorHAnsi"/>
                    <w:color w:val="767171"/>
                    <w:sz w:val="22"/>
                    <w:szCs w:val="22"/>
                  </w:rPr>
                  <w:t>Resp CC</w:t>
                </w:r>
              </w:p>
            </w:tc>
            <w:tc>
              <w:tcPr>
                <w:tcW w:w="1485" w:type="dxa"/>
                <w:tcBorders>
                  <w:top w:val="single" w:sz="4" w:space="0" w:color="D9D9D9"/>
                  <w:bottom w:val="nil"/>
                  <w:right w:val="nil"/>
                </w:tcBorders>
                <w:shd w:val="clear" w:color="auto" w:fill="F7F7F7"/>
                <w:vAlign w:val="center"/>
              </w:tcPr>
              <w:p w:rsidR="004677E9" w:rsidRPr="000B5C48" w:rsidP="00CE473F" w14:paraId="73787786" w14:textId="77777777">
                <w:pPr>
                  <w:shd w:val="clear" w:color="auto" w:fill="F7F7F7"/>
                  <w:ind w:right="90"/>
                  <w:rPr>
                    <w:rFonts w:asciiTheme="minorHAnsi" w:hAnsiTheme="minorHAnsi"/>
                    <w:sz w:val="22"/>
                    <w:szCs w:val="22"/>
                    <w:highlight w:val="yellow"/>
                  </w:rPr>
                </w:pPr>
                <w:r w:rsidRPr="00B66582">
                  <w:rPr>
                    <w:rFonts w:asciiTheme="minorHAnsi" w:hAnsiTheme="minorHAnsi"/>
                    <w:color w:val="767171"/>
                    <w:sz w:val="22"/>
                    <w:szCs w:val="22"/>
                  </w:rPr>
                  <w:t>Req CC</w:t>
                </w:r>
              </w:p>
            </w:tc>
            <w:tc>
              <w:tcPr>
                <w:tcW w:w="2835" w:type="dxa"/>
                <w:gridSpan w:val="3"/>
                <w:tcBorders>
                  <w:top w:val="single" w:sz="4" w:space="0" w:color="D9D9D9"/>
                  <w:bottom w:val="nil"/>
                  <w:right w:val="nil"/>
                </w:tcBorders>
                <w:shd w:val="clear" w:color="auto" w:fill="F7F7F7"/>
                <w:vAlign w:val="center"/>
              </w:tcPr>
              <w:p w:rsidR="004677E9" w:rsidRPr="00216791" w:rsidP="00CE473F" w14:paraId="6F8E4551" w14:textId="77777777">
                <w:pPr>
                  <w:shd w:val="clear" w:color="auto" w:fill="F7F7F7"/>
                  <w:ind w:right="180"/>
                  <w:rPr>
                    <w:rFonts w:asciiTheme="minorHAnsi" w:hAnsiTheme="minorHAnsi"/>
                    <w:sz w:val="22"/>
                    <w:szCs w:val="22"/>
                  </w:rPr>
                </w:pPr>
                <w:r w:rsidRPr="00216791">
                  <w:rPr>
                    <w:rFonts w:asciiTheme="minorHAnsi" w:hAnsiTheme="minorHAnsi"/>
                    <w:color w:val="767171"/>
                    <w:sz w:val="22"/>
                    <w:szCs w:val="22"/>
                  </w:rPr>
                  <w:t>Practice Area (Lead)</w:t>
                </w:r>
              </w:p>
            </w:tc>
          </w:tr>
          <w:tr w14:paraId="7530FE00" w14:textId="77777777" w:rsidTr="00723D9D">
            <w:tblPrEx>
              <w:tblW w:w="1062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trHeight w:val="331"/>
            </w:trPr>
            <w:tc>
              <w:tcPr>
                <w:tcW w:w="2475" w:type="dxa"/>
                <w:tcBorders>
                  <w:top w:val="nil"/>
                  <w:left w:val="nil"/>
                  <w:bottom w:val="single" w:sz="4" w:space="0" w:color="D9D9D9"/>
                </w:tcBorders>
                <w:shd w:val="clear" w:color="auto" w:fill="F7F7F7"/>
              </w:tcPr>
              <w:p w:rsidR="004677E9" w:rsidRPr="00216791" w:rsidP="004677E9" w14:paraId="44668C8D" w14:textId="77777777">
                <w:pPr>
                  <w:rPr>
                    <w:rFonts w:asciiTheme="minorHAnsi" w:hAnsiTheme="minorHAnsi"/>
                    <w:noProof/>
                    <w:sz w:val="22"/>
                    <w:szCs w:val="22"/>
                  </w:rPr>
                </w:pPr>
                <w:r w:rsidRPr="00216791">
                  <w:rPr>
                    <w:rFonts w:asciiTheme="minorHAnsi" w:hAnsiTheme="minorHAnsi"/>
                    <w:bCs/>
                    <w:noProof/>
                    <w:sz w:val="22"/>
                    <w:szCs w:val="22"/>
                  </w:rPr>
                  <w:t>P161320</w:t>
                </w:r>
              </w:p>
            </w:tc>
            <w:tc>
              <w:tcPr>
                <w:tcW w:w="2295" w:type="dxa"/>
                <w:tcBorders>
                  <w:top w:val="nil"/>
                  <w:left w:val="nil"/>
                  <w:bottom w:val="single" w:sz="4" w:space="0" w:color="D9D9D9"/>
                </w:tcBorders>
                <w:shd w:val="clear" w:color="auto" w:fill="F7F7F7"/>
              </w:tcPr>
              <w:p w:rsidR="004677E9" w:rsidRPr="00216791" w:rsidP="004677E9" w14:paraId="2D2AE214" w14:textId="77777777">
                <w:pPr>
                  <w:rPr>
                    <w:rFonts w:asciiTheme="minorHAnsi" w:hAnsiTheme="minorHAnsi"/>
                    <w:noProof/>
                    <w:sz w:val="22"/>
                    <w:szCs w:val="22"/>
                  </w:rPr>
                </w:pPr>
                <w:r>
                  <w:rPr>
                    <w:rFonts w:asciiTheme="minorHAnsi" w:hAnsiTheme="minorHAnsi"/>
                    <w:bCs/>
                    <w:noProof/>
                    <w:sz w:val="22"/>
                    <w:szCs w:val="22"/>
                  </w:rPr>
                  <w:t>Investment Project Financing</w:t>
                </w:r>
              </w:p>
            </w:tc>
            <w:tc>
              <w:tcPr>
                <w:tcW w:w="1530" w:type="dxa"/>
                <w:tcBorders>
                  <w:top w:val="nil"/>
                  <w:bottom w:val="single" w:sz="4" w:space="0" w:color="D9D9D9"/>
                  <w:right w:val="nil"/>
                </w:tcBorders>
                <w:shd w:val="clear" w:color="auto" w:fill="F7F7F7"/>
              </w:tcPr>
              <w:p w:rsidR="004677E9" w:rsidRPr="00216791" w:rsidP="004677E9" w14:paraId="612FDF79" w14:textId="77777777">
                <w:pPr>
                  <w:rPr>
                    <w:rFonts w:asciiTheme="minorHAnsi" w:hAnsiTheme="minorHAnsi"/>
                    <w:sz w:val="22"/>
                    <w:szCs w:val="22"/>
                  </w:rPr>
                </w:pPr>
                <w:r>
                  <w:rPr>
                    <w:rFonts w:asciiTheme="minorHAnsi" w:hAnsiTheme="minorHAnsi"/>
                    <w:bCs/>
                    <w:noProof/>
                    <w:sz w:val="22"/>
                    <w:szCs w:val="22"/>
                  </w:rPr>
                  <w:t>SEAS1 (9358)</w:t>
                </w:r>
              </w:p>
            </w:tc>
            <w:tc>
              <w:tcPr>
                <w:tcW w:w="1485" w:type="dxa"/>
                <w:tcBorders>
                  <w:top w:val="nil"/>
                  <w:bottom w:val="single" w:sz="4" w:space="0" w:color="D9D9D9"/>
                  <w:right w:val="nil"/>
                </w:tcBorders>
                <w:shd w:val="clear" w:color="auto" w:fill="F7F7F7"/>
              </w:tcPr>
              <w:p w:rsidR="004677E9" w:rsidRPr="00216791" w:rsidP="004677E9" w14:paraId="049D065E" w14:textId="77777777">
                <w:pPr>
                  <w:rPr>
                    <w:rFonts w:asciiTheme="minorHAnsi" w:hAnsiTheme="minorHAnsi"/>
                    <w:sz w:val="22"/>
                    <w:szCs w:val="22"/>
                  </w:rPr>
                </w:pPr>
                <w:r>
                  <w:rPr>
                    <w:rFonts w:asciiTheme="minorHAnsi" w:hAnsiTheme="minorHAnsi"/>
                    <w:bCs/>
                    <w:noProof/>
                    <w:sz w:val="22"/>
                    <w:szCs w:val="22"/>
                  </w:rPr>
                  <w:t>EACNF (6680)</w:t>
                </w:r>
              </w:p>
            </w:tc>
            <w:tc>
              <w:tcPr>
                <w:tcW w:w="2835" w:type="dxa"/>
                <w:gridSpan w:val="3"/>
                <w:tcBorders>
                  <w:top w:val="nil"/>
                  <w:bottom w:val="single" w:sz="4" w:space="0" w:color="D9D9D9"/>
                  <w:right w:val="nil"/>
                </w:tcBorders>
                <w:shd w:val="clear" w:color="auto" w:fill="F7F7F7"/>
              </w:tcPr>
              <w:p w:rsidR="004677E9" w:rsidRPr="00216791" w:rsidP="004677E9" w14:paraId="1709FCB9" w14:textId="77777777">
                <w:pPr>
                  <w:rPr>
                    <w:rFonts w:asciiTheme="minorHAnsi" w:hAnsiTheme="minorHAnsi"/>
                    <w:sz w:val="22"/>
                    <w:szCs w:val="22"/>
                  </w:rPr>
                </w:pPr>
                <w:r w:rsidRPr="003D5F9E">
                  <w:rPr>
                    <w:rFonts w:asciiTheme="minorHAnsi" w:hAnsiTheme="minorHAnsi"/>
                    <w:bCs/>
                    <w:noProof/>
                    <w:sz w:val="22"/>
                    <w:szCs w:val="22"/>
                  </w:rPr>
                  <w:t>Social Sustainability and Inclusion</w:t>
                </w:r>
              </w:p>
            </w:tc>
          </w:tr>
        </w:tbl>
        <w:p w:rsidR="003615CB" w:rsidP="00C80C7F" w14:paraId="738D3A10" w14:textId="77777777">
          <w:pPr>
            <w:shd w:val="clear" w:color="auto" w:fill="F7F7F7"/>
            <w:ind w:left="-691" w:right="-518"/>
            <w:rPr>
              <w:rFonts w:asciiTheme="minorHAnsi" w:hAnsiTheme="minorHAnsi"/>
              <w:noProof/>
              <w:sz w:val="22"/>
              <w:szCs w:val="22"/>
            </w:rPr>
          </w:pPr>
        </w:p>
        <w:p w:rsidR="00AE3D0A" w:rsidP="00AE3D0A" w14:paraId="0BF95F97" w14:textId="77777777">
          <w:pPr>
            <w:shd w:val="clear" w:color="auto" w:fill="F7F7F7"/>
            <w:spacing w:line="240" w:lineRule="exact"/>
            <w:ind w:left="-691" w:right="-518"/>
            <w:rPr>
              <w:rFonts w:asciiTheme="minorHAnsi" w:hAnsiTheme="minorHAnsi"/>
              <w:noProof/>
              <w:sz w:val="22"/>
              <w:szCs w:val="22"/>
            </w:rPr>
          </w:pPr>
          <w:r w:rsidRPr="008A0EED">
            <w:rPr>
              <w:rFonts w:ascii="Calibri" w:hAnsi="Calibri"/>
              <w:color w:val="7F7F7F"/>
              <w:sz w:val="22"/>
              <w:szCs w:val="22"/>
            </w:rPr>
            <w:t>Implementing Agency:</w:t>
          </w:r>
          <w:r w:rsidRPr="006042FC">
            <w:rPr>
              <w:rFonts w:ascii="Calibri" w:hAnsi="Calibri"/>
              <w:b/>
              <w:color w:val="172D5F"/>
              <w:sz w:val="22"/>
              <w:szCs w:val="22"/>
            </w:rPr>
            <w:t xml:space="preserve"> </w:t>
          </w:r>
          <w:r w:rsidR="00FE12BF">
            <w:rPr>
              <w:rFonts w:asciiTheme="minorHAnsi" w:hAnsiTheme="minorHAnsi"/>
              <w:bCs/>
              <w:noProof/>
              <w:sz w:val="22"/>
              <w:szCs w:val="22"/>
            </w:rPr>
            <w:t>Ministry of Infrastructure</w:t>
          </w:r>
          <w:r w:rsidR="00FE12BF">
            <w:rPr>
              <w:rFonts w:asciiTheme="minorHAnsi" w:hAnsiTheme="minorHAnsi"/>
              <w:bCs/>
              <w:noProof/>
              <w:sz w:val="22"/>
              <w:szCs w:val="22"/>
            </w:rPr>
            <w:t xml:space="preserve"> Development, Honiara City Council</w:t>
          </w:r>
        </w:p>
        <w:p w:rsidR="00AE3D0A" w:rsidP="00C40572" w14:paraId="78D4ED5B" w14:textId="77777777">
          <w:pPr>
            <w:shd w:val="clear" w:color="auto" w:fill="F7F7F7"/>
            <w:spacing w:line="120" w:lineRule="exact"/>
            <w:ind w:left="-691" w:right="-518"/>
            <w:rPr>
              <w:rFonts w:asciiTheme="minorHAnsi" w:hAnsiTheme="minorHAnsi"/>
              <w:noProof/>
              <w:sz w:val="22"/>
              <w:szCs w:val="22"/>
            </w:rPr>
          </w:pPr>
        </w:p>
        <w:tbl>
          <w:tblPr>
            <w:tblStyle w:val="TableGrid3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44" w:type="dxa"/>
              <w:bottom w:w="72" w:type="dxa"/>
              <w:right w:w="0" w:type="dxa"/>
            </w:tblCellMar>
            <w:tblLook w:val="04A0"/>
          </w:tblPr>
          <w:tblGrid>
            <w:gridCol w:w="3060"/>
            <w:gridCol w:w="1350"/>
            <w:gridCol w:w="1530"/>
            <w:gridCol w:w="2610"/>
            <w:gridCol w:w="2070"/>
          </w:tblGrid>
          <w:tr w14:paraId="4E33FB77" w14:textId="77777777" w:rsidTr="00B954D6">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29" w:type="dxa"/>
                <w:left w:w="144" w:type="dxa"/>
                <w:bottom w:w="72" w:type="dxa"/>
                <w:right w:w="0" w:type="dxa"/>
              </w:tblCellMar>
              <w:tblLook w:val="04A0"/>
            </w:tblPrEx>
            <w:trPr>
              <w:trHeight w:val="51"/>
            </w:trPr>
            <w:tc>
              <w:tcPr>
                <w:tcW w:w="10620" w:type="dxa"/>
                <w:gridSpan w:val="5"/>
                <w:shd w:val="clear" w:color="auto" w:fill="F7F7F7"/>
                <w:vAlign w:val="center"/>
              </w:tcPr>
              <w:p w:rsidR="006F6BB1" w:rsidRPr="006F6BB1" w:rsidP="006F6BB1" w14:paraId="1BA2C388" w14:textId="77777777">
                <w:pPr>
                  <w:spacing w:line="14" w:lineRule="exact"/>
                  <w:rPr>
                    <w:rFonts w:ascii="Calibri" w:hAnsi="Calibri"/>
                    <w:color w:val="F7F7F7"/>
                    <w:sz w:val="22"/>
                    <w:szCs w:val="22"/>
                  </w:rPr>
                </w:pPr>
                <w:r w:rsidRPr="006F6BB1">
                  <w:rPr>
                    <w:rFonts w:ascii="Calibri" w:hAnsi="Calibri"/>
                    <w:color w:val="F7F7F7"/>
                    <w:sz w:val="22"/>
                    <w:szCs w:val="22"/>
                  </w:rPr>
                  <w:t>ADD_FIN_TBL1</w:t>
                </w:r>
              </w:p>
            </w:tc>
          </w:tr>
          <w:tr w14:paraId="1EC09131" w14:textId="77777777" w:rsidTr="0000490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3060" w:type="dxa"/>
                <w:tcBorders>
                  <w:top w:val="single" w:sz="4" w:space="0" w:color="D9D9D9"/>
                  <w:right w:val="single" w:sz="4" w:space="0" w:color="D9D9D9"/>
                </w:tcBorders>
                <w:shd w:val="clear" w:color="auto" w:fill="F7F7F7"/>
                <w:vAlign w:val="center"/>
              </w:tcPr>
              <w:p w:rsidR="00E767C6" w:rsidP="00EA5604" w14:paraId="3B42F3E0" w14:textId="77777777">
                <w:pPr>
                  <w:shd w:val="clear" w:color="auto" w:fill="F7F7F7"/>
                  <w:rPr>
                    <w:rFonts w:asciiTheme="minorHAnsi" w:hAnsiTheme="minorHAnsi"/>
                    <w:color w:val="767171" w:themeColor="background2" w:themeShade="80"/>
                    <w:sz w:val="22"/>
                    <w:szCs w:val="22"/>
                  </w:rPr>
                </w:pPr>
                <w:r w:rsidRPr="00556A3F">
                  <w:rPr>
                    <w:rFonts w:ascii="Calibri" w:hAnsi="Calibri"/>
                    <w:color w:val="7F7F7F"/>
                    <w:sz w:val="22"/>
                    <w:szCs w:val="22"/>
                  </w:rPr>
                  <w:t>Is this a regionally tagged project?</w:t>
                </w:r>
              </w:p>
            </w:tc>
            <w:tc>
              <w:tcPr>
                <w:tcW w:w="7560" w:type="dxa"/>
                <w:gridSpan w:val="4"/>
                <w:tcBorders>
                  <w:top w:val="single" w:sz="4" w:space="0" w:color="D9D9D9"/>
                  <w:left w:val="none" w:sz="0" w:space="0" w:color="auto"/>
                </w:tcBorders>
                <w:shd w:val="clear" w:color="auto" w:fill="F7F7F7"/>
                <w:vAlign w:val="center"/>
              </w:tcPr>
              <w:p/>
            </w:tc>
          </w:tr>
          <w:tr w14:paraId="23D2D172" w14:textId="77777777" w:rsidTr="0000490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3060" w:type="dxa"/>
                <w:tcBorders>
                  <w:bottom w:val="single" w:sz="4" w:space="0" w:color="D9D9D9"/>
                  <w:right w:val="single" w:sz="4" w:space="0" w:color="D9D9D9"/>
                </w:tcBorders>
                <w:shd w:val="clear" w:color="auto" w:fill="F7F7F7"/>
                <w:vAlign w:val="bottom"/>
              </w:tcPr>
              <w:p w:rsidR="00E767C6" w:rsidRPr="00216791" w14:paraId="5C8ECCF5" w14:textId="77777777">
                <w:pPr>
                  <w:rPr>
                    <w:rFonts w:asciiTheme="minorHAnsi" w:hAnsiTheme="minorHAnsi"/>
                    <w:color w:val="767171" w:themeColor="background2" w:themeShade="80"/>
                    <w:sz w:val="22"/>
                    <w:szCs w:val="22"/>
                  </w:rPr>
                </w:pPr>
                <w:r>
                  <w:rPr>
                    <w:rFonts w:asciiTheme="minorHAnsi" w:hAnsiTheme="minorHAnsi"/>
                    <w:bCs/>
                    <w:noProof/>
                    <w:sz w:val="22"/>
                    <w:szCs w:val="22"/>
                  </w:rPr>
                  <w:t>No</w:t>
                </w:r>
              </w:p>
            </w:tc>
            <w:tc>
              <w:tcPr>
                <w:tcW w:w="7560" w:type="dxa"/>
                <w:gridSpan w:val="4"/>
                <w:tcBorders>
                  <w:left w:val="none" w:sz="0" w:space="0" w:color="auto"/>
                  <w:bottom w:val="single" w:sz="4" w:space="0" w:color="D9D9D9"/>
                </w:tcBorders>
                <w:shd w:val="clear" w:color="auto" w:fill="F7F7F7"/>
                <w:vAlign w:val="bottom"/>
              </w:tcPr>
              <w:p/>
            </w:tc>
          </w:tr>
          <w:tr w14:paraId="20993ECE" w14:textId="77777777" w:rsidTr="00EE588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5940" w:type="dxa"/>
                <w:gridSpan w:val="3"/>
                <w:tcBorders>
                  <w:top w:val="single" w:sz="4" w:space="0" w:color="D9D9D9"/>
                </w:tcBorders>
                <w:shd w:val="clear" w:color="auto" w:fill="F7F7F7"/>
                <w:vAlign w:val="bottom"/>
              </w:tcPr>
              <w:p w:rsidR="00242921" w:rsidRPr="00216791" w:rsidP="000E1D26" w14:paraId="69B9C506" w14:textId="77777777">
                <w:pPr>
                  <w:rPr>
                    <w:rFonts w:asciiTheme="minorHAnsi" w:hAnsiTheme="minorHAnsi"/>
                    <w:color w:val="767171" w:themeColor="background2" w:themeShade="80"/>
                    <w:sz w:val="22"/>
                    <w:szCs w:val="22"/>
                  </w:rPr>
                </w:pPr>
                <w:r w:rsidRPr="00216791">
                  <w:rPr>
                    <w:rFonts w:asciiTheme="minorHAnsi" w:hAnsiTheme="minorHAnsi"/>
                    <w:color w:val="767171" w:themeColor="background2" w:themeShade="80"/>
                    <w:sz w:val="22"/>
                    <w:szCs w:val="22"/>
                  </w:rPr>
                  <w:t xml:space="preserve">Bank/IFC Collaboration   </w:t>
                </w:r>
              </w:p>
            </w:tc>
            <w:tc>
              <w:tcPr>
                <w:tcW w:w="4680" w:type="dxa"/>
                <w:gridSpan w:val="2"/>
                <w:tcBorders>
                  <w:top w:val="single" w:sz="4" w:space="0" w:color="D9D9D9"/>
                  <w:left w:val="none" w:sz="0" w:space="0" w:color="auto"/>
                </w:tcBorders>
                <w:shd w:val="clear" w:color="auto" w:fill="F7F7F7"/>
                <w:vAlign w:val="center"/>
              </w:tcPr>
              <w:p/>
            </w:tc>
          </w:tr>
          <w:tr w14:paraId="4585942F" w14:textId="77777777" w:rsidTr="00EE588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5940" w:type="dxa"/>
                <w:gridSpan w:val="3"/>
                <w:tcBorders>
                  <w:bottom w:val="single" w:sz="4" w:space="0" w:color="D9D9D9"/>
                </w:tcBorders>
                <w:shd w:val="clear" w:color="auto" w:fill="F7F7F7"/>
                <w:vAlign w:val="bottom"/>
              </w:tcPr>
              <w:p w:rsidR="00242921" w:rsidRPr="00216791" w:rsidP="00EB302F" w14:paraId="320B3203" w14:textId="77777777">
                <w:pPr>
                  <w:ind w:right="180"/>
                  <w:rPr>
                    <w:rFonts w:asciiTheme="minorHAnsi" w:hAnsiTheme="minorHAnsi"/>
                    <w:color w:val="767171" w:themeColor="background2" w:themeShade="80"/>
                    <w:sz w:val="22"/>
                    <w:szCs w:val="22"/>
                  </w:rPr>
                </w:pPr>
                <w:r>
                  <w:rPr>
                    <w:rFonts w:asciiTheme="minorHAnsi" w:hAnsiTheme="minorHAnsi"/>
                    <w:bCs/>
                    <w:noProof/>
                    <w:sz w:val="22"/>
                    <w:szCs w:val="22"/>
                  </w:rPr>
                  <w:t>No</w:t>
                </w:r>
              </w:p>
            </w:tc>
            <w:tc>
              <w:tcPr>
                <w:tcW w:w="4680" w:type="dxa"/>
                <w:gridSpan w:val="2"/>
                <w:tcBorders>
                  <w:left w:val="none" w:sz="0" w:space="0" w:color="auto"/>
                  <w:bottom w:val="single" w:sz="4" w:space="0" w:color="D9D9D9"/>
                </w:tcBorders>
                <w:shd w:val="clear" w:color="auto" w:fill="F7F7F7"/>
              </w:tcPr>
              <w:p/>
            </w:tc>
          </w:tr>
          <w:tr w14:paraId="0BD07365" w14:textId="77777777" w:rsidTr="0000490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3060" w:type="dxa"/>
                <w:tcBorders>
                  <w:top w:val="single" w:sz="4" w:space="0" w:color="D9D9D9"/>
                  <w:right w:val="single" w:sz="4" w:space="0" w:color="D9D9D9"/>
                </w:tcBorders>
                <w:shd w:val="clear" w:color="auto" w:fill="F7F7F7"/>
                <w:vAlign w:val="center"/>
                <w:hideMark/>
              </w:tcPr>
              <w:p w:rsidR="00B339A4" w:rsidRPr="00216791" w:rsidP="00EB302F" w14:paraId="3092AAB6" w14:textId="77777777">
                <w:pPr>
                  <w:rPr>
                    <w:rFonts w:asciiTheme="minorHAnsi" w:hAnsiTheme="minorHAnsi"/>
                    <w:sz w:val="22"/>
                    <w:szCs w:val="22"/>
                  </w:rPr>
                </w:pPr>
                <w:r w:rsidRPr="00216791">
                  <w:rPr>
                    <w:rFonts w:asciiTheme="minorHAnsi" w:hAnsiTheme="minorHAnsi"/>
                    <w:color w:val="767171" w:themeColor="background2" w:themeShade="80"/>
                    <w:sz w:val="22"/>
                    <w:szCs w:val="22"/>
                  </w:rPr>
                  <w:t>Approval Date</w:t>
                </w:r>
              </w:p>
            </w:tc>
            <w:tc>
              <w:tcPr>
                <w:tcW w:w="1350" w:type="dxa"/>
                <w:tcBorders>
                  <w:top w:val="single" w:sz="4" w:space="0" w:color="D9D9D9"/>
                  <w:left w:val="single" w:sz="4" w:space="0" w:color="D9D9D9"/>
                  <w:right w:val="single" w:sz="4" w:space="0" w:color="D9D9D9"/>
                </w:tcBorders>
                <w:shd w:val="clear" w:color="auto" w:fill="F7F7F7"/>
                <w:vAlign w:val="center"/>
                <w:hideMark/>
              </w:tcPr>
              <w:p w:rsidR="00B339A4" w:rsidRPr="00C169B3" w:rsidP="00EB302F" w14:paraId="05ABE794" w14:textId="77777777">
                <w:pPr>
                  <w:ind w:left="-60"/>
                  <w:rPr>
                    <w:rFonts w:asciiTheme="minorHAnsi" w:hAnsiTheme="minorHAnsi"/>
                    <w:sz w:val="22"/>
                    <w:szCs w:val="22"/>
                  </w:rPr>
                </w:pPr>
                <w:r w:rsidRPr="00C169B3">
                  <w:rPr>
                    <w:rFonts w:asciiTheme="minorHAnsi" w:hAnsiTheme="minorHAnsi"/>
                    <w:color w:val="767171" w:themeColor="background2" w:themeShade="80"/>
                    <w:sz w:val="22"/>
                    <w:szCs w:val="22"/>
                  </w:rPr>
                  <w:t>Closing Date</w:t>
                </w:r>
              </w:p>
            </w:tc>
            <w:tc>
              <w:tcPr>
                <w:tcW w:w="1530" w:type="dxa"/>
                <w:tcBorders>
                  <w:top w:val="single" w:sz="4" w:space="0" w:color="D9D9D9"/>
                  <w:left w:val="single" w:sz="4" w:space="0" w:color="D9D9D9"/>
                  <w:right w:val="single" w:sz="4" w:space="0" w:color="D9D9D9"/>
                </w:tcBorders>
                <w:shd w:val="clear" w:color="auto" w:fill="F7F7F7"/>
                <w:vAlign w:val="center"/>
              </w:tcPr>
              <w:p w:rsidR="00B339A4" w:rsidRPr="00C169B3" w:rsidP="00EB302F" w14:paraId="2EDFDBFA" w14:textId="77777777">
                <w:pPr>
                  <w:ind w:left="-60"/>
                  <w:rPr>
                    <w:rFonts w:asciiTheme="minorHAnsi" w:hAnsiTheme="minorHAnsi"/>
                    <w:sz w:val="22"/>
                    <w:szCs w:val="22"/>
                  </w:rPr>
                </w:pPr>
                <w:r w:rsidRPr="001C2997">
                  <w:rPr>
                    <w:rFonts w:asciiTheme="minorHAnsi" w:hAnsiTheme="minorHAnsi"/>
                    <w:color w:val="767171" w:themeColor="background2" w:themeShade="80"/>
                    <w:sz w:val="22"/>
                    <w:szCs w:val="22"/>
                  </w:rPr>
                  <w:t>Expected Guarantee Expiration Date</w:t>
                </w:r>
              </w:p>
            </w:tc>
            <w:tc>
              <w:tcPr>
                <w:tcW w:w="2610" w:type="dxa"/>
                <w:tcBorders>
                  <w:top w:val="single" w:sz="4" w:space="0" w:color="D9D9D9"/>
                  <w:left w:val="single" w:sz="4" w:space="0" w:color="D9D9D9"/>
                  <w:right w:val="single" w:sz="4" w:space="0" w:color="D9D9D9"/>
                </w:tcBorders>
                <w:shd w:val="clear" w:color="auto" w:fill="F7F7F7"/>
                <w:vAlign w:val="center"/>
              </w:tcPr>
              <w:p w:rsidR="00B339A4" w:rsidRPr="00C169B3" w:rsidP="00EB302F" w14:paraId="5D06DD09" w14:textId="77777777">
                <w:pPr>
                  <w:rPr>
                    <w:rFonts w:asciiTheme="minorHAnsi" w:hAnsiTheme="minorHAnsi"/>
                    <w:sz w:val="22"/>
                    <w:szCs w:val="22"/>
                  </w:rPr>
                </w:pPr>
                <w:r w:rsidRPr="00C169B3">
                  <w:rPr>
                    <w:rFonts w:asciiTheme="minorHAnsi" w:hAnsiTheme="minorHAnsi"/>
                    <w:color w:val="767171"/>
                    <w:sz w:val="22"/>
                    <w:szCs w:val="22"/>
                  </w:rPr>
                  <w:t>Original Environmental Assessment Category</w:t>
                </w:r>
              </w:p>
            </w:tc>
            <w:tc>
              <w:tcPr>
                <w:tcW w:w="2070" w:type="dxa"/>
                <w:tcBorders>
                  <w:top w:val="single" w:sz="4" w:space="0" w:color="D9D9D9"/>
                  <w:left w:val="single" w:sz="4" w:space="0" w:color="D9D9D9"/>
                </w:tcBorders>
                <w:shd w:val="clear" w:color="auto" w:fill="F7F7F7"/>
                <w:vAlign w:val="center"/>
                <w:hideMark/>
              </w:tcPr>
              <w:p w:rsidR="00B339A4" w:rsidRPr="00C169B3" w:rsidP="00EB302F" w14:paraId="6B5A8C97" w14:textId="77777777">
                <w:pPr>
                  <w:rPr>
                    <w:rFonts w:asciiTheme="minorHAnsi" w:hAnsiTheme="minorHAnsi"/>
                    <w:sz w:val="22"/>
                    <w:szCs w:val="22"/>
                  </w:rPr>
                </w:pPr>
                <w:r w:rsidRPr="00C169B3">
                  <w:rPr>
                    <w:rFonts w:asciiTheme="minorHAnsi" w:hAnsiTheme="minorHAnsi"/>
                    <w:color w:val="767171"/>
                    <w:sz w:val="22"/>
                    <w:szCs w:val="22"/>
                  </w:rPr>
                  <w:t>Current EA Category</w:t>
                </w:r>
              </w:p>
            </w:tc>
          </w:tr>
          <w:tr w14:paraId="30EE2099" w14:textId="77777777" w:rsidTr="00004904">
            <w:tblPrEx>
              <w:tblW w:w="10620" w:type="dxa"/>
              <w:tblInd w:w="-720" w:type="dxa"/>
              <w:shd w:val="clear" w:color="auto" w:fill="F7F7F7"/>
              <w:tblLayout w:type="fixed"/>
              <w:tblCellMar>
                <w:top w:w="29" w:type="dxa"/>
                <w:left w:w="144" w:type="dxa"/>
                <w:bottom w:w="72" w:type="dxa"/>
                <w:right w:w="0" w:type="dxa"/>
              </w:tblCellMar>
              <w:tblLook w:val="04A0"/>
            </w:tblPrEx>
            <w:trPr>
              <w:trHeight w:val="432"/>
            </w:trPr>
            <w:tc>
              <w:tcPr>
                <w:tcW w:w="3060" w:type="dxa"/>
                <w:tcBorders>
                  <w:bottom w:val="single" w:sz="4" w:space="0" w:color="D9D9D9"/>
                  <w:right w:val="single" w:sz="4" w:space="0" w:color="D9D9D9"/>
                </w:tcBorders>
                <w:shd w:val="clear" w:color="auto" w:fill="F7F7F7"/>
                <w:hideMark/>
              </w:tcPr>
              <w:p w:rsidR="00B339A4" w:rsidRPr="00216791" w:rsidP="00EB302F" w14:paraId="56E7AAF4" w14:textId="77777777">
                <w:pPr>
                  <w:ind w:right="90"/>
                  <w:rPr>
                    <w:rFonts w:asciiTheme="minorHAnsi" w:hAnsiTheme="minorHAnsi"/>
                    <w:sz w:val="22"/>
                    <w:szCs w:val="22"/>
                  </w:rPr>
                </w:pPr>
                <w:r>
                  <w:rPr>
                    <w:rFonts w:asciiTheme="minorHAnsi" w:hAnsiTheme="minorHAnsi"/>
                    <w:noProof/>
                    <w:sz w:val="22"/>
                    <w:szCs w:val="22"/>
                  </w:rPr>
                  <w:t>02-Apr-2018</w:t>
                </w:r>
              </w:p>
            </w:tc>
            <w:tc>
              <w:tcPr>
                <w:tcW w:w="1350" w:type="dxa"/>
                <w:tcBorders>
                  <w:left w:val="single" w:sz="4" w:space="0" w:color="D9D9D9"/>
                  <w:bottom w:val="single" w:sz="4" w:space="0" w:color="D9D9D9"/>
                  <w:right w:val="single" w:sz="4" w:space="0" w:color="D9D9D9"/>
                </w:tcBorders>
                <w:shd w:val="clear" w:color="auto" w:fill="F7F7F7"/>
                <w:hideMark/>
              </w:tcPr>
              <w:p w:rsidR="00B339A4" w:rsidRPr="001071A2" w:rsidP="00DC0B8F" w14:paraId="10963480" w14:textId="77777777">
                <w:pPr>
                  <w:ind w:left="-60" w:right="90"/>
                  <w:rPr>
                    <w:rFonts w:asciiTheme="minorHAnsi" w:hAnsiTheme="minorHAnsi"/>
                    <w:sz w:val="22"/>
                    <w:szCs w:val="22"/>
                  </w:rPr>
                </w:pPr>
                <w:r>
                  <w:rPr>
                    <w:rFonts w:asciiTheme="minorHAnsi" w:hAnsiTheme="minorHAnsi"/>
                    <w:noProof/>
                    <w:sz w:val="22"/>
                    <w:szCs w:val="22"/>
                  </w:rPr>
                  <w:t>27-May-2022</w:t>
                </w:r>
              </w:p>
            </w:tc>
            <w:tc>
              <w:tcPr>
                <w:tcW w:w="1530" w:type="dxa"/>
                <w:tcBorders>
                  <w:left w:val="single" w:sz="4" w:space="0" w:color="D9D9D9"/>
                  <w:bottom w:val="single" w:sz="4" w:space="0" w:color="D9D9D9"/>
                  <w:right w:val="single" w:sz="4" w:space="0" w:color="D9D9D9"/>
                </w:tcBorders>
                <w:shd w:val="clear" w:color="auto" w:fill="F7F7F7"/>
              </w:tcPr>
              <w:p w:rsidR="00B339A4" w:rsidRPr="001071A2" w:rsidP="00DC0B8F" w14:paraId="6D68CE84" w14:textId="77777777">
                <w:pPr>
                  <w:ind w:left="-60" w:right="90"/>
                  <w:rPr>
                    <w:rFonts w:asciiTheme="minorHAnsi" w:hAnsiTheme="minorHAnsi"/>
                    <w:sz w:val="22"/>
                    <w:szCs w:val="22"/>
                  </w:rPr>
                </w:pPr>
              </w:p>
            </w:tc>
            <w:tc>
              <w:tcPr>
                <w:tcW w:w="2610" w:type="dxa"/>
                <w:tcBorders>
                  <w:left w:val="single" w:sz="4" w:space="0" w:color="D9D9D9"/>
                  <w:bottom w:val="single" w:sz="4" w:space="0" w:color="D9D9D9"/>
                  <w:right w:val="single" w:sz="4" w:space="0" w:color="D9D9D9"/>
                </w:tcBorders>
                <w:shd w:val="clear" w:color="auto" w:fill="F7F7F7"/>
              </w:tcPr>
              <w:p w:rsidR="00B339A4" w:rsidRPr="001071A2" w:rsidP="00EB302F" w14:paraId="68C78ABF" w14:textId="77777777">
                <w:pPr>
                  <w:ind w:right="90"/>
                  <w:rPr>
                    <w:rFonts w:asciiTheme="minorHAnsi" w:hAnsiTheme="minorHAnsi"/>
                    <w:sz w:val="22"/>
                    <w:szCs w:val="22"/>
                  </w:rPr>
                </w:pPr>
                <w:r>
                  <w:rPr>
                    <w:rFonts w:asciiTheme="minorHAnsi" w:hAnsiTheme="minorHAnsi"/>
                    <w:bCs/>
                    <w:noProof/>
                    <w:sz w:val="22"/>
                    <w:szCs w:val="22"/>
                  </w:rPr>
                  <w:t>Partial Assessment (B)</w:t>
                </w:r>
              </w:p>
            </w:tc>
            <w:tc>
              <w:tcPr>
                <w:tcW w:w="2070" w:type="dxa"/>
                <w:tcBorders>
                  <w:left w:val="single" w:sz="4" w:space="0" w:color="D9D9D9"/>
                  <w:bottom w:val="single" w:sz="4" w:space="0" w:color="D9D9D9"/>
                </w:tcBorders>
                <w:shd w:val="clear" w:color="auto" w:fill="F7F7F7"/>
                <w:hideMark/>
              </w:tcPr>
              <w:p w:rsidR="00B339A4" w:rsidRPr="001071A2" w:rsidP="00EB302F" w14:paraId="4A22B7B3" w14:textId="77777777">
                <w:pPr>
                  <w:ind w:right="90"/>
                  <w:rPr>
                    <w:rFonts w:asciiTheme="minorHAnsi" w:hAnsiTheme="minorHAnsi"/>
                    <w:sz w:val="22"/>
                    <w:szCs w:val="22"/>
                  </w:rPr>
                </w:pPr>
                <w:r>
                  <w:rPr>
                    <w:rFonts w:asciiTheme="minorHAnsi" w:hAnsiTheme="minorHAnsi"/>
                    <w:noProof/>
                    <w:sz w:val="22"/>
                    <w:szCs w:val="22"/>
                  </w:rPr>
                  <w:t>Partial Assessment (B)</w:t>
                </w:r>
              </w:p>
            </w:tc>
          </w:tr>
        </w:tbl>
        <w:p w:rsidR="003615CB" w:rsidRPr="00070EE5" w:rsidP="00826FE4" w14:paraId="3A656DDE" w14:textId="77777777">
          <w:pPr>
            <w:shd w:val="clear" w:color="auto" w:fill="F7F7F7"/>
            <w:ind w:left="-691" w:right="-504"/>
            <w:rPr>
              <w:rFonts w:asciiTheme="minorHAnsi" w:hAnsiTheme="minorHAnsi" w:cstheme="minorHAnsi"/>
              <w:sz w:val="22"/>
              <w:szCs w:val="22"/>
            </w:rPr>
          </w:pPr>
        </w:p>
        <w:tbl>
          <w:tblPr>
            <w:tblStyle w:val="TableGrid3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5293"/>
            <w:gridCol w:w="5327"/>
          </w:tblGrid>
          <w:tr w14:paraId="5E090F44" w14:textId="77777777" w:rsidTr="00826FE4">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32"/>
            </w:trPr>
            <w:tc>
              <w:tcPr>
                <w:tcW w:w="10620" w:type="dxa"/>
                <w:gridSpan w:val="2"/>
                <w:tcBorders>
                  <w:bottom w:val="single" w:sz="4" w:space="0" w:color="D9D9D9"/>
                </w:tcBorders>
                <w:shd w:val="clear" w:color="auto" w:fill="F7F7F7"/>
                <w:vAlign w:val="center"/>
              </w:tcPr>
              <w:p w:rsidR="00070EE5" w:rsidP="005B7DE5" w14:paraId="6034A0C8" w14:textId="77777777">
                <w:pPr>
                  <w:ind w:right="-518"/>
                  <w:rPr>
                    <w:rFonts w:asciiTheme="minorHAnsi" w:hAnsiTheme="minorHAnsi" w:cstheme="minorHAnsi"/>
                    <w:sz w:val="22"/>
                    <w:szCs w:val="22"/>
                  </w:rPr>
                </w:pPr>
                <w:r w:rsidRPr="00F555C2">
                  <w:rPr>
                    <w:rFonts w:ascii="Calibri" w:eastAsia="Times New Roman" w:hAnsi="Calibri"/>
                    <w:b/>
                    <w:color w:val="172D5F"/>
                    <w:sz w:val="22"/>
                    <w:szCs w:val="22"/>
                  </w:rPr>
                  <w:t>Financing &amp; Implementation Modalities</w:t>
                </w:r>
                <w:r w:rsidRPr="00F40D06" w:rsidR="000C64D9">
                  <w:rPr>
                    <w:rFonts w:ascii="Calibri" w:eastAsia="Times New Roman" w:hAnsi="Calibri"/>
                    <w:b/>
                    <w:color w:val="F7F7F7"/>
                    <w:sz w:val="2"/>
                    <w:szCs w:val="2"/>
                  </w:rPr>
                  <w:t xml:space="preserve"> Parent</w:t>
                </w:r>
              </w:p>
            </w:tc>
          </w:tr>
          <w:tr w14:paraId="6EF27DF1"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555C2" w:rsidP="005B7DE5" w14:paraId="1C9B9226" w14:textId="77777777">
                <w:pPr>
                  <w:ind w:right="-518"/>
                  <w:rPr>
                    <w:rFonts w:ascii="Calibri" w:hAnsi="Calibri"/>
                    <w:b/>
                    <w:color w:val="172D5F"/>
                    <w:sz w:val="22"/>
                    <w:szCs w:val="22"/>
                  </w:rPr>
                </w:pPr>
                <w:r>
                  <w:rPr>
                    <w:rFonts w:ascii="Calibri" w:hAnsi="Calibri"/>
                    <w:noProof/>
                    <w:sz w:val="22"/>
                    <w:szCs w:val="22"/>
                  </w:rPr>
                  <w:t>[</w:t>
                </w:r>
                <w:r w:rsidRPr="007D4E7E" w:rsidR="00D119CA">
                  <w:rPr>
                    <w:rFonts w:asciiTheme="minorHAnsi" w:hAnsiTheme="minorHAnsi"/>
                    <w:color w:val="000000" w:themeColor="text1"/>
                    <w:sz w:val="22"/>
                    <w:szCs w:val="22"/>
                  </w:rPr>
                  <w:fldChar w:fldCharType="begin"/>
                </w:r>
                <w:r w:rsidRPr="007D4E7E" w:rsidR="00D119CA">
                  <w:rPr>
                    <w:rFonts w:asciiTheme="minorHAnsi" w:hAnsiTheme="minorHAnsi"/>
                    <w:color w:val="000000" w:themeColor="text1"/>
                    <w:sz w:val="22"/>
                    <w:szCs w:val="22"/>
                  </w:rPr>
                  <w:instrText xml:space="preserve"> IF </w:instrText>
                </w:r>
                <w:r w:rsidR="00845932">
                  <w:rPr>
                    <w:rFonts w:asciiTheme="minorHAnsi" w:hAnsiTheme="minorHAnsi"/>
                    <w:noProof/>
                    <w:color w:val="000000" w:themeColor="text1"/>
                    <w:sz w:val="22"/>
                    <w:szCs w:val="22"/>
                  </w:rPr>
                  <w:instrText>N</w:instrText>
                </w:r>
                <w:r w:rsidRPr="007D4E7E" w:rsidR="00D119CA">
                  <w:rPr>
                    <w:rFonts w:asciiTheme="minorHAnsi" w:hAnsiTheme="minorHAnsi"/>
                    <w:color w:val="000000" w:themeColor="text1"/>
                    <w:sz w:val="22"/>
                    <w:szCs w:val="22"/>
                  </w:rPr>
                  <w:instrText xml:space="preserve"> ="Y" </w:instrText>
                </w:r>
                <w:r w:rsidR="00D119CA">
                  <w:rPr>
                    <w:rFonts w:ascii="Segoe UI Symbol" w:hAnsi="Segoe UI Symbol"/>
                    <w:b/>
                    <w:color w:val="000000" w:themeColor="text1"/>
                    <w:sz w:val="22"/>
                    <w:szCs w:val="22"/>
                  </w:rPr>
                  <w:instrText>✓</w:instrText>
                </w:r>
                <w:r w:rsidRPr="007D4E7E" w:rsidR="00D119CA">
                  <w:rPr>
                    <w:rFonts w:asciiTheme="minorHAnsi" w:hAnsiTheme="minorHAnsi" w:cs="Segoe UI Symbol"/>
                    <w:color w:val="000000" w:themeColor="text1"/>
                    <w:sz w:val="22"/>
                    <w:szCs w:val="22"/>
                  </w:rPr>
                  <w:instrText xml:space="preserve"> "  "</w:instrText>
                </w:r>
                <w:r w:rsidRPr="007D4E7E" w:rsidR="00D119CA">
                  <w:rPr>
                    <w:rFonts w:asciiTheme="minorHAnsi" w:hAnsiTheme="minorHAnsi"/>
                    <w:color w:val="000000" w:themeColor="text1"/>
                    <w:sz w:val="22"/>
                    <w:szCs w:val="22"/>
                  </w:rPr>
                  <w:instrText xml:space="preserve"> </w:instrText>
                </w:r>
                <w:r w:rsidRPr="007D4E7E" w:rsidR="00D119CA">
                  <w:rPr>
                    <w:rFonts w:asciiTheme="minorHAnsi" w:hAnsiTheme="minorHAnsi"/>
                    <w:color w:val="000000" w:themeColor="text1"/>
                    <w:sz w:val="22"/>
                    <w:szCs w:val="22"/>
                  </w:rPr>
                  <w:fldChar w:fldCharType="separate"/>
                </w:r>
                <w:r w:rsidRPr="007D4E7E" w:rsidR="00D119CA">
                  <w:rPr>
                    <w:rFonts w:asciiTheme="minorHAnsi" w:hAnsiTheme="minorHAnsi" w:cs="Segoe UI Symbol"/>
                    <w:color w:val="000000" w:themeColor="text1"/>
                    <w:sz w:val="22"/>
                    <w:szCs w:val="22"/>
                  </w:rPr>
                  <w:t xml:space="preserve">  </w:t>
                </w:r>
                <w:r w:rsidRPr="007D4E7E" w:rsidR="00D119CA">
                  <w:rPr>
                    <w:rFonts w:asciiTheme="minorHAnsi" w:hAnsiTheme="minorHAnsi"/>
                    <w:color w:val="000000" w:themeColor="text1"/>
                    <w:sz w:val="22"/>
                    <w:szCs w:val="22"/>
                  </w:rPr>
                  <w:fldChar w:fldCharType="end"/>
                </w:r>
                <w:r>
                  <w:rPr>
                    <w:rFonts w:ascii="Calibri" w:hAnsi="Calibri"/>
                    <w:noProof/>
                    <w:sz w:val="22"/>
                    <w:szCs w:val="22"/>
                  </w:rPr>
                  <w:t>] Multiphase Programmatic Approach [MPA]</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555C2" w:rsidP="005B7DE5" w14:paraId="17428B9B" w14:textId="77777777">
                <w:pPr>
                  <w:ind w:right="-518"/>
                  <w:rPr>
                    <w:rFonts w:ascii="Calibri" w:hAnsi="Calibri"/>
                    <w:b/>
                    <w:color w:val="172D5F"/>
                    <w:sz w:val="22"/>
                    <w:szCs w:val="22"/>
                  </w:rPr>
                </w:pPr>
                <w:r>
                  <w:rPr>
                    <w:rFonts w:ascii="Calibri" w:hAnsi="Calibri"/>
                    <w:noProof/>
                    <w:sz w:val="22"/>
                    <w:szCs w:val="22"/>
                  </w:rPr>
                  <w:t>[</w:t>
                </w:r>
                <w:r w:rsidRPr="007D4E7E" w:rsidR="001B6CE2">
                  <w:rPr>
                    <w:rFonts w:asciiTheme="minorHAnsi" w:hAnsiTheme="minorHAnsi"/>
                    <w:color w:val="000000" w:themeColor="text1"/>
                    <w:sz w:val="22"/>
                    <w:szCs w:val="22"/>
                  </w:rPr>
                  <w:fldChar w:fldCharType="begin"/>
                </w:r>
                <w:r w:rsidRPr="007D4E7E" w:rsidR="001B6CE2">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1B6CE2">
                  <w:rPr>
                    <w:rFonts w:asciiTheme="minorHAnsi" w:hAnsiTheme="minorHAnsi"/>
                    <w:color w:val="000000" w:themeColor="text1"/>
                    <w:sz w:val="22"/>
                    <w:szCs w:val="22"/>
                  </w:rPr>
                  <w:instrText xml:space="preserve"> ="Y" </w:instrText>
                </w:r>
                <w:r w:rsidR="001B6CE2">
                  <w:rPr>
                    <w:rFonts w:ascii="Segoe UI Symbol" w:hAnsi="Segoe UI Symbol" w:cs="Segoe UI Symbol"/>
                    <w:b/>
                    <w:color w:val="000000" w:themeColor="text1"/>
                    <w:sz w:val="22"/>
                    <w:szCs w:val="22"/>
                  </w:rPr>
                  <w:instrText>✓</w:instrText>
                </w:r>
                <w:r w:rsidRPr="007D4E7E" w:rsidR="001B6CE2">
                  <w:rPr>
                    <w:rFonts w:asciiTheme="minorHAnsi" w:hAnsiTheme="minorHAnsi" w:cs="Segoe UI Symbol"/>
                    <w:color w:val="000000" w:themeColor="text1"/>
                    <w:sz w:val="22"/>
                    <w:szCs w:val="22"/>
                  </w:rPr>
                  <w:instrText xml:space="preserve"> "  "</w:instrText>
                </w:r>
                <w:r w:rsidRPr="007D4E7E" w:rsidR="001B6CE2">
                  <w:rPr>
                    <w:rFonts w:asciiTheme="minorHAnsi" w:hAnsiTheme="minorHAnsi"/>
                    <w:color w:val="000000" w:themeColor="text1"/>
                    <w:sz w:val="22"/>
                    <w:szCs w:val="22"/>
                  </w:rPr>
                  <w:instrText xml:space="preserve"> </w:instrText>
                </w:r>
                <w:r w:rsidRPr="007D4E7E" w:rsidR="001B6CE2">
                  <w:rPr>
                    <w:rFonts w:asciiTheme="minorHAnsi" w:hAnsiTheme="minorHAnsi"/>
                    <w:color w:val="000000" w:themeColor="text1"/>
                    <w:sz w:val="22"/>
                    <w:szCs w:val="22"/>
                  </w:rPr>
                  <w:fldChar w:fldCharType="separate"/>
                </w:r>
                <w:r w:rsidRPr="007D4E7E" w:rsidR="001B6CE2">
                  <w:rPr>
                    <w:rFonts w:asciiTheme="minorHAnsi" w:hAnsiTheme="minorHAnsi" w:cs="Segoe UI Symbol"/>
                    <w:color w:val="000000" w:themeColor="text1"/>
                    <w:sz w:val="22"/>
                    <w:szCs w:val="22"/>
                  </w:rPr>
                  <w:t xml:space="preserve">  </w:t>
                </w:r>
                <w:r w:rsidRPr="007D4E7E" w:rsidR="001B6CE2">
                  <w:rPr>
                    <w:rFonts w:asciiTheme="minorHAnsi" w:hAnsiTheme="minorHAnsi"/>
                    <w:color w:val="000000" w:themeColor="text1"/>
                    <w:sz w:val="22"/>
                    <w:szCs w:val="22"/>
                  </w:rPr>
                  <w:fldChar w:fldCharType="end"/>
                </w:r>
                <w:r w:rsidRPr="00BA7CAF">
                  <w:rPr>
                    <w:rFonts w:ascii="Calibri" w:hAnsi="Calibri"/>
                    <w:noProof/>
                    <w:sz w:val="22"/>
                    <w:szCs w:val="22"/>
                  </w:rPr>
                  <w:t>] Contingen</w:t>
                </w:r>
                <w:r>
                  <w:rPr>
                    <w:rFonts w:ascii="Calibri" w:hAnsi="Calibri"/>
                    <w:noProof/>
                    <w:sz w:val="22"/>
                    <w:szCs w:val="22"/>
                  </w:rPr>
                  <w:t xml:space="preserve">t Emergency Response Component </w:t>
                </w:r>
                <w:r w:rsidRPr="00BA7CAF">
                  <w:rPr>
                    <w:rFonts w:ascii="Calibri" w:hAnsi="Calibri"/>
                    <w:noProof/>
                    <w:sz w:val="22"/>
                    <w:szCs w:val="22"/>
                  </w:rPr>
                  <w:t>(CERC)</w:t>
                </w:r>
              </w:p>
            </w:tc>
          </w:tr>
          <w:tr w14:paraId="6ED801D4"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555C2" w:rsidP="005B7DE5" w14:paraId="67D66F13" w14:textId="77777777">
                <w:pPr>
                  <w:ind w:right="-518"/>
                  <w:rPr>
                    <w:rFonts w:ascii="Calibri" w:hAnsi="Calibri"/>
                    <w:b/>
                    <w:color w:val="172D5F"/>
                    <w:sz w:val="22"/>
                    <w:szCs w:val="22"/>
                  </w:rPr>
                </w:pPr>
                <w:r w:rsidRPr="00F90F34">
                  <w:rPr>
                    <w:rFonts w:ascii="Calibri" w:hAnsi="Calibri"/>
                    <w:noProof/>
                    <w:sz w:val="22"/>
                    <w:szCs w:val="22"/>
                  </w:rPr>
                  <w:t>[</w:t>
                </w:r>
                <w:r w:rsidRPr="007D4E7E" w:rsidR="003041D9">
                  <w:rPr>
                    <w:rFonts w:asciiTheme="minorHAnsi" w:hAnsiTheme="minorHAnsi"/>
                    <w:color w:val="000000" w:themeColor="text1"/>
                    <w:sz w:val="22"/>
                    <w:szCs w:val="22"/>
                  </w:rPr>
                  <w:fldChar w:fldCharType="begin"/>
                </w:r>
                <w:r w:rsidRPr="007D4E7E" w:rsidR="003041D9">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3041D9">
                  <w:rPr>
                    <w:rFonts w:asciiTheme="minorHAnsi" w:hAnsiTheme="minorHAnsi"/>
                    <w:color w:val="000000" w:themeColor="text1"/>
                    <w:sz w:val="22"/>
                    <w:szCs w:val="22"/>
                  </w:rPr>
                  <w:instrText xml:space="preserve"> ="Y" </w:instrText>
                </w:r>
                <w:r w:rsidR="003041D9">
                  <w:rPr>
                    <w:rFonts w:ascii="Segoe UI Symbol" w:hAnsi="Segoe UI Symbol" w:cs="Segoe UI Symbol"/>
                    <w:b/>
                    <w:color w:val="000000" w:themeColor="text1"/>
                    <w:sz w:val="22"/>
                    <w:szCs w:val="22"/>
                  </w:rPr>
                  <w:instrText>✓</w:instrText>
                </w:r>
                <w:r w:rsidRPr="007D4E7E" w:rsidR="003041D9">
                  <w:rPr>
                    <w:rFonts w:asciiTheme="minorHAnsi" w:hAnsiTheme="minorHAnsi" w:cs="Segoe UI Symbol"/>
                    <w:color w:val="000000" w:themeColor="text1"/>
                    <w:sz w:val="22"/>
                    <w:szCs w:val="22"/>
                  </w:rPr>
                  <w:instrText xml:space="preserve"> "  "</w:instrText>
                </w:r>
                <w:r w:rsidRPr="007D4E7E" w:rsidR="003041D9">
                  <w:rPr>
                    <w:rFonts w:asciiTheme="minorHAnsi" w:hAnsiTheme="minorHAnsi"/>
                    <w:color w:val="000000" w:themeColor="text1"/>
                    <w:sz w:val="22"/>
                    <w:szCs w:val="22"/>
                  </w:rPr>
                  <w:instrText xml:space="preserve">  </w:instrText>
                </w:r>
                <w:r w:rsidRPr="007D4E7E" w:rsidR="003041D9">
                  <w:rPr>
                    <w:rFonts w:asciiTheme="minorHAnsi" w:hAnsiTheme="minorHAnsi"/>
                    <w:color w:val="000000" w:themeColor="text1"/>
                    <w:sz w:val="22"/>
                    <w:szCs w:val="22"/>
                  </w:rPr>
                  <w:fldChar w:fldCharType="separate"/>
                </w:r>
                <w:r w:rsidRPr="007D4E7E" w:rsidR="003041D9">
                  <w:rPr>
                    <w:rFonts w:asciiTheme="minorHAnsi" w:hAnsiTheme="minorHAnsi" w:cs="Segoe UI Symbol"/>
                    <w:color w:val="000000" w:themeColor="text1"/>
                    <w:sz w:val="22"/>
                    <w:szCs w:val="22"/>
                  </w:rPr>
                  <w:t xml:space="preserve">  </w:t>
                </w:r>
                <w:r w:rsidRPr="007D4E7E" w:rsidR="003041D9">
                  <w:rPr>
                    <w:rFonts w:asciiTheme="minorHAnsi" w:hAnsiTheme="minorHAnsi"/>
                    <w:color w:val="000000" w:themeColor="text1"/>
                    <w:sz w:val="22"/>
                    <w:szCs w:val="22"/>
                  </w:rPr>
                  <w:fldChar w:fldCharType="end"/>
                </w:r>
                <w:r>
                  <w:rPr>
                    <w:rFonts w:ascii="Calibri" w:hAnsi="Calibri"/>
                    <w:noProof/>
                    <w:sz w:val="22"/>
                    <w:szCs w:val="22"/>
                  </w:rPr>
                  <w:t>] Series of Projects (SOP)</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555C2" w:rsidP="005B7DE5" w14:paraId="287014BB" w14:textId="77777777">
                <w:pPr>
                  <w:ind w:right="-518"/>
                  <w:rPr>
                    <w:rFonts w:ascii="Calibri" w:hAnsi="Calibri"/>
                    <w:b/>
                    <w:color w:val="172D5F"/>
                    <w:sz w:val="22"/>
                    <w:szCs w:val="22"/>
                  </w:rPr>
                </w:pPr>
                <w:r w:rsidRPr="00F90F34">
                  <w:rPr>
                    <w:rFonts w:ascii="Calibri" w:hAnsi="Calibri"/>
                    <w:noProof/>
                    <w:sz w:val="22"/>
                    <w:szCs w:val="22"/>
                  </w:rPr>
                  <w:t>[</w:t>
                </w:r>
                <w:r w:rsidRPr="007D4E7E" w:rsidR="00AA4CF9">
                  <w:rPr>
                    <w:rFonts w:asciiTheme="minorHAnsi" w:hAnsiTheme="minorHAnsi"/>
                    <w:color w:val="000000" w:themeColor="text1"/>
                    <w:sz w:val="22"/>
                    <w:szCs w:val="22"/>
                  </w:rPr>
                  <w:fldChar w:fldCharType="begin"/>
                </w:r>
                <w:r w:rsidRPr="007D4E7E" w:rsidR="00AA4CF9">
                  <w:rPr>
                    <w:rFonts w:asciiTheme="minorHAnsi" w:hAnsiTheme="minorHAnsi"/>
                    <w:color w:val="000000" w:themeColor="text1"/>
                    <w:sz w:val="22"/>
                    <w:szCs w:val="22"/>
                  </w:rPr>
                  <w:instrText xml:space="preserve"> IF </w:instrText>
                </w:r>
                <w:r w:rsidR="00845932">
                  <w:rPr>
                    <w:rFonts w:asciiTheme="minorHAnsi" w:hAnsiTheme="minorHAnsi"/>
                    <w:noProof/>
                    <w:color w:val="000000" w:themeColor="text1"/>
                    <w:sz w:val="22"/>
                    <w:szCs w:val="22"/>
                  </w:rPr>
                  <w:instrText>Y</w:instrText>
                </w:r>
                <w:r w:rsidRPr="007D4E7E" w:rsidR="00AA4CF9">
                  <w:rPr>
                    <w:rFonts w:asciiTheme="minorHAnsi" w:hAnsiTheme="minorHAnsi"/>
                    <w:color w:val="000000" w:themeColor="text1"/>
                    <w:sz w:val="22"/>
                    <w:szCs w:val="22"/>
                  </w:rPr>
                  <w:instrText xml:space="preserve"> ="Y" </w:instrText>
                </w:r>
                <w:r w:rsidR="00AA4CF9">
                  <w:rPr>
                    <w:rFonts w:ascii="Segoe UI Symbol" w:hAnsi="Segoe UI Symbol" w:cs="Segoe UI Symbol"/>
                    <w:b/>
                    <w:color w:val="000000" w:themeColor="text1"/>
                    <w:sz w:val="22"/>
                    <w:szCs w:val="22"/>
                  </w:rPr>
                  <w:instrText>✓</w:instrText>
                </w:r>
                <w:r w:rsidRPr="007D4E7E" w:rsidR="00AA4CF9">
                  <w:rPr>
                    <w:rFonts w:asciiTheme="minorHAnsi" w:hAnsiTheme="minorHAnsi" w:cs="Segoe UI Symbol"/>
                    <w:color w:val="000000" w:themeColor="text1"/>
                    <w:sz w:val="22"/>
                    <w:szCs w:val="22"/>
                  </w:rPr>
                  <w:instrText xml:space="preserve"> "  "</w:instrText>
                </w:r>
                <w:r w:rsidRPr="007D4E7E" w:rsidR="00AA4CF9">
                  <w:rPr>
                    <w:rFonts w:asciiTheme="minorHAnsi" w:hAnsiTheme="minorHAnsi"/>
                    <w:color w:val="000000" w:themeColor="text1"/>
                    <w:sz w:val="22"/>
                    <w:szCs w:val="22"/>
                  </w:rPr>
                  <w:instrText xml:space="preserve">  </w:instrText>
                </w:r>
                <w:r w:rsidRPr="007D4E7E" w:rsidR="00AA4CF9">
                  <w:rPr>
                    <w:rFonts w:asciiTheme="minorHAnsi" w:hAnsiTheme="minorHAnsi"/>
                    <w:color w:val="000000" w:themeColor="text1"/>
                    <w:sz w:val="22"/>
                    <w:szCs w:val="22"/>
                  </w:rPr>
                  <w:fldChar w:fldCharType="separate"/>
                </w:r>
                <w:r w:rsidR="00AA4CF9">
                  <w:rPr>
                    <w:rFonts w:ascii="Segoe UI Symbol" w:hAnsi="Segoe UI Symbol" w:cs="Segoe UI Symbol"/>
                    <w:b/>
                    <w:color w:val="000000" w:themeColor="text1"/>
                    <w:sz w:val="22"/>
                    <w:szCs w:val="22"/>
                  </w:rPr>
                  <w:t>✓</w:t>
                </w:r>
                <w:r w:rsidRPr="007D4E7E" w:rsidR="00AA4CF9">
                  <w:rPr>
                    <w:rFonts w:asciiTheme="minorHAnsi" w:hAnsiTheme="minorHAnsi"/>
                    <w:color w:val="000000" w:themeColor="text1"/>
                    <w:sz w:val="22"/>
                    <w:szCs w:val="22"/>
                  </w:rPr>
                  <w:fldChar w:fldCharType="end"/>
                </w:r>
                <w:r w:rsidRPr="00F90F34">
                  <w:rPr>
                    <w:rFonts w:ascii="Calibri" w:hAnsi="Calibri"/>
                    <w:noProof/>
                    <w:sz w:val="22"/>
                    <w:szCs w:val="22"/>
                  </w:rPr>
                  <w:t>] Fragile State(s)</w:t>
                </w:r>
              </w:p>
            </w:tc>
          </w:tr>
          <w:tr w14:paraId="4A83928F"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555C2" w:rsidP="005B7DE5" w14:paraId="6FCB0F2F" w14:textId="77777777">
                <w:pPr>
                  <w:ind w:right="-518"/>
                  <w:rPr>
                    <w:rFonts w:ascii="Calibri" w:hAnsi="Calibri"/>
                    <w:b/>
                    <w:color w:val="172D5F"/>
                    <w:sz w:val="22"/>
                    <w:szCs w:val="22"/>
                  </w:rPr>
                </w:pPr>
                <w:r w:rsidRPr="00F90F34">
                  <w:rPr>
                    <w:rFonts w:ascii="Calibri" w:hAnsi="Calibri"/>
                    <w:sz w:val="22"/>
                    <w:szCs w:val="22"/>
                  </w:rPr>
                  <w:t>[</w:t>
                </w:r>
                <w:r w:rsidRPr="007D4E7E" w:rsidR="00D04DFE">
                  <w:rPr>
                    <w:rFonts w:asciiTheme="minorHAnsi" w:hAnsiTheme="minorHAnsi"/>
                    <w:color w:val="000000" w:themeColor="text1"/>
                    <w:sz w:val="22"/>
                    <w:szCs w:val="22"/>
                  </w:rPr>
                  <w:fldChar w:fldCharType="begin"/>
                </w:r>
                <w:r w:rsidRPr="007D4E7E" w:rsidR="00D04DFE">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D04DFE">
                  <w:rPr>
                    <w:rFonts w:asciiTheme="minorHAnsi" w:hAnsiTheme="minorHAnsi"/>
                    <w:color w:val="000000" w:themeColor="text1"/>
                    <w:sz w:val="22"/>
                    <w:szCs w:val="22"/>
                  </w:rPr>
                  <w:instrText xml:space="preserve"> ="Y" </w:instrText>
                </w:r>
                <w:r w:rsidR="00D04DFE">
                  <w:rPr>
                    <w:rFonts w:ascii="Segoe UI Symbol" w:hAnsi="Segoe UI Symbol" w:cs="Segoe UI Symbol"/>
                    <w:b/>
                    <w:color w:val="000000" w:themeColor="text1"/>
                    <w:sz w:val="22"/>
                    <w:szCs w:val="22"/>
                  </w:rPr>
                  <w:instrText>✓</w:instrText>
                </w:r>
                <w:r w:rsidRPr="007D4E7E" w:rsidR="00D04DFE">
                  <w:rPr>
                    <w:rFonts w:asciiTheme="minorHAnsi" w:hAnsiTheme="minorHAnsi" w:cs="Segoe UI Symbol"/>
                    <w:color w:val="000000" w:themeColor="text1"/>
                    <w:sz w:val="22"/>
                    <w:szCs w:val="22"/>
                  </w:rPr>
                  <w:instrText xml:space="preserve"> "  "</w:instrText>
                </w:r>
                <w:r w:rsidRPr="007D4E7E" w:rsidR="00D04DFE">
                  <w:rPr>
                    <w:rFonts w:asciiTheme="minorHAnsi" w:hAnsiTheme="minorHAnsi"/>
                    <w:color w:val="000000" w:themeColor="text1"/>
                    <w:sz w:val="22"/>
                    <w:szCs w:val="22"/>
                  </w:rPr>
                  <w:instrText xml:space="preserve"> </w:instrText>
                </w:r>
                <w:r w:rsidRPr="007D4E7E" w:rsidR="00D04DFE">
                  <w:rPr>
                    <w:rFonts w:asciiTheme="minorHAnsi" w:hAnsiTheme="minorHAnsi"/>
                    <w:color w:val="000000" w:themeColor="text1"/>
                    <w:sz w:val="22"/>
                    <w:szCs w:val="22"/>
                  </w:rPr>
                  <w:fldChar w:fldCharType="separate"/>
                </w:r>
                <w:r w:rsidRPr="007D4E7E" w:rsidR="00D04DFE">
                  <w:rPr>
                    <w:rFonts w:asciiTheme="minorHAnsi" w:hAnsiTheme="minorHAnsi" w:cs="Segoe UI Symbol"/>
                    <w:color w:val="000000" w:themeColor="text1"/>
                    <w:sz w:val="22"/>
                    <w:szCs w:val="22"/>
                  </w:rPr>
                  <w:t xml:space="preserve">  </w:t>
                </w:r>
                <w:r w:rsidRPr="007D4E7E" w:rsidR="00D04DFE">
                  <w:rPr>
                    <w:rFonts w:asciiTheme="minorHAnsi" w:hAnsiTheme="minorHAnsi"/>
                    <w:color w:val="000000" w:themeColor="text1"/>
                    <w:sz w:val="22"/>
                    <w:szCs w:val="22"/>
                  </w:rPr>
                  <w:fldChar w:fldCharType="end"/>
                </w:r>
                <w:r w:rsidRPr="00F90F34">
                  <w:rPr>
                    <w:rFonts w:ascii="Calibri" w:hAnsi="Calibri"/>
                    <w:sz w:val="22"/>
                    <w:szCs w:val="22"/>
                  </w:rPr>
                  <w:t xml:space="preserve">] </w:t>
                </w:r>
                <w:r w:rsidRPr="00714CB1" w:rsidR="00714CB1">
                  <w:rPr>
                    <w:rFonts w:ascii="Calibri" w:hAnsi="Calibri"/>
                    <w:noProof/>
                    <w:sz w:val="22"/>
                    <w:szCs w:val="22"/>
                  </w:rPr>
                  <w:t>Performance-Based Conditions (PBCs)</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555C2" w:rsidP="005B7DE5" w14:paraId="5C1270F0" w14:textId="77777777">
                <w:pPr>
                  <w:ind w:right="-518"/>
                  <w:rPr>
                    <w:rFonts w:ascii="Calibri" w:hAnsi="Calibri"/>
                    <w:b/>
                    <w:color w:val="172D5F"/>
                    <w:sz w:val="22"/>
                    <w:szCs w:val="22"/>
                  </w:rPr>
                </w:pPr>
                <w:r w:rsidRPr="00F90F34">
                  <w:rPr>
                    <w:rFonts w:ascii="Calibri" w:hAnsi="Calibri"/>
                    <w:noProof/>
                    <w:sz w:val="22"/>
                    <w:szCs w:val="22"/>
                  </w:rPr>
                  <w:t>[</w:t>
                </w:r>
                <w:r w:rsidRPr="007D4E7E" w:rsidR="008B1F80">
                  <w:rPr>
                    <w:rFonts w:asciiTheme="minorHAnsi" w:hAnsiTheme="minorHAnsi"/>
                    <w:color w:val="000000" w:themeColor="text1"/>
                    <w:sz w:val="22"/>
                    <w:szCs w:val="22"/>
                  </w:rPr>
                  <w:fldChar w:fldCharType="begin"/>
                </w:r>
                <w:r w:rsidRPr="007D4E7E" w:rsidR="008B1F80">
                  <w:rPr>
                    <w:rFonts w:asciiTheme="minorHAnsi" w:hAnsiTheme="minorHAnsi"/>
                    <w:color w:val="000000" w:themeColor="text1"/>
                    <w:sz w:val="22"/>
                    <w:szCs w:val="22"/>
                  </w:rPr>
                  <w:instrText xml:space="preserve"> IF </w:instrText>
                </w:r>
                <w:r w:rsidR="00845932">
                  <w:rPr>
                    <w:rFonts w:asciiTheme="minorHAnsi" w:hAnsiTheme="minorHAnsi"/>
                    <w:noProof/>
                    <w:color w:val="000000" w:themeColor="text1"/>
                    <w:sz w:val="22"/>
                    <w:szCs w:val="22"/>
                  </w:rPr>
                  <w:instrText>Y</w:instrText>
                </w:r>
                <w:r w:rsidRPr="007D4E7E" w:rsidR="008B1F80">
                  <w:rPr>
                    <w:rFonts w:asciiTheme="minorHAnsi" w:hAnsiTheme="minorHAnsi"/>
                    <w:color w:val="000000" w:themeColor="text1"/>
                    <w:sz w:val="22"/>
                    <w:szCs w:val="22"/>
                  </w:rPr>
                  <w:instrText xml:space="preserve"> ="Y" </w:instrText>
                </w:r>
                <w:r w:rsidR="008B1F80">
                  <w:rPr>
                    <w:rFonts w:ascii="Segoe UI Symbol" w:hAnsi="Segoe UI Symbol" w:cs="Segoe UI Symbol"/>
                    <w:b/>
                    <w:color w:val="000000" w:themeColor="text1"/>
                    <w:sz w:val="22"/>
                    <w:szCs w:val="22"/>
                  </w:rPr>
                  <w:instrText>✓</w:instrText>
                </w:r>
                <w:r w:rsidRPr="007D4E7E" w:rsidR="008B1F80">
                  <w:rPr>
                    <w:rFonts w:asciiTheme="minorHAnsi" w:hAnsiTheme="minorHAnsi" w:cs="Segoe UI Symbol"/>
                    <w:color w:val="000000" w:themeColor="text1"/>
                    <w:sz w:val="22"/>
                    <w:szCs w:val="22"/>
                  </w:rPr>
                  <w:instrText xml:space="preserve"> "  "</w:instrText>
                </w:r>
                <w:r w:rsidRPr="007D4E7E" w:rsidR="008B1F80">
                  <w:rPr>
                    <w:rFonts w:asciiTheme="minorHAnsi" w:hAnsiTheme="minorHAnsi"/>
                    <w:color w:val="000000" w:themeColor="text1"/>
                    <w:sz w:val="22"/>
                    <w:szCs w:val="22"/>
                  </w:rPr>
                  <w:instrText xml:space="preserve"> </w:instrText>
                </w:r>
                <w:r w:rsidRPr="007D4E7E" w:rsidR="008B1F80">
                  <w:rPr>
                    <w:rFonts w:asciiTheme="minorHAnsi" w:hAnsiTheme="minorHAnsi"/>
                    <w:color w:val="000000" w:themeColor="text1"/>
                    <w:sz w:val="22"/>
                    <w:szCs w:val="22"/>
                  </w:rPr>
                  <w:fldChar w:fldCharType="separate"/>
                </w:r>
                <w:r w:rsidR="008B1F80">
                  <w:rPr>
                    <w:rFonts w:ascii="Segoe UI Symbol" w:hAnsi="Segoe UI Symbol" w:cs="Segoe UI Symbol"/>
                    <w:b/>
                    <w:color w:val="000000" w:themeColor="text1"/>
                    <w:sz w:val="22"/>
                    <w:szCs w:val="22"/>
                  </w:rPr>
                  <w:t>✓</w:t>
                </w:r>
                <w:r w:rsidRPr="007D4E7E" w:rsidR="008B1F80">
                  <w:rPr>
                    <w:rFonts w:asciiTheme="minorHAnsi" w:hAnsiTheme="minorHAnsi"/>
                    <w:color w:val="000000" w:themeColor="text1"/>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14:paraId="3812882F"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555C2" w:rsidP="005B7DE5" w14:paraId="349A5CF4" w14:textId="77777777">
                <w:pPr>
                  <w:ind w:right="-518"/>
                  <w:rPr>
                    <w:rFonts w:ascii="Calibri" w:hAnsi="Calibri"/>
                    <w:b/>
                    <w:color w:val="172D5F"/>
                    <w:sz w:val="22"/>
                    <w:szCs w:val="22"/>
                  </w:rPr>
                </w:pPr>
                <w:r w:rsidRPr="00F90F34">
                  <w:rPr>
                    <w:rFonts w:ascii="Calibri" w:hAnsi="Calibri"/>
                    <w:sz w:val="22"/>
                    <w:szCs w:val="22"/>
                  </w:rPr>
                  <w:t>[</w:t>
                </w:r>
                <w:r w:rsidRPr="007D4E7E" w:rsidR="002907DF">
                  <w:rPr>
                    <w:rFonts w:asciiTheme="minorHAnsi" w:hAnsiTheme="minorHAnsi"/>
                    <w:color w:val="000000" w:themeColor="text1"/>
                    <w:sz w:val="22"/>
                    <w:szCs w:val="22"/>
                  </w:rPr>
                  <w:fldChar w:fldCharType="begin"/>
                </w:r>
                <w:r w:rsidRPr="007D4E7E" w:rsidR="002907DF">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2907DF">
                  <w:rPr>
                    <w:rFonts w:asciiTheme="minorHAnsi" w:hAnsiTheme="minorHAnsi"/>
                    <w:color w:val="000000" w:themeColor="text1"/>
                    <w:sz w:val="22"/>
                    <w:szCs w:val="22"/>
                  </w:rPr>
                  <w:instrText xml:space="preserve"> ="Y" </w:instrText>
                </w:r>
                <w:r w:rsidR="002907DF">
                  <w:rPr>
                    <w:rFonts w:ascii="Segoe UI Symbol" w:hAnsi="Segoe UI Symbol" w:cs="Segoe UI Symbol"/>
                    <w:b/>
                    <w:color w:val="000000" w:themeColor="text1"/>
                    <w:sz w:val="22"/>
                    <w:szCs w:val="22"/>
                  </w:rPr>
                  <w:instrText>✓</w:instrText>
                </w:r>
                <w:r w:rsidRPr="007D4E7E" w:rsidR="002907DF">
                  <w:rPr>
                    <w:rFonts w:asciiTheme="minorHAnsi" w:hAnsiTheme="minorHAnsi" w:cs="Segoe UI Symbol"/>
                    <w:color w:val="000000" w:themeColor="text1"/>
                    <w:sz w:val="22"/>
                    <w:szCs w:val="22"/>
                  </w:rPr>
                  <w:instrText xml:space="preserve"> "  "</w:instrText>
                </w:r>
                <w:r w:rsidRPr="007D4E7E" w:rsidR="002907DF">
                  <w:rPr>
                    <w:rFonts w:asciiTheme="minorHAnsi" w:hAnsiTheme="minorHAnsi"/>
                    <w:color w:val="000000" w:themeColor="text1"/>
                    <w:sz w:val="22"/>
                    <w:szCs w:val="22"/>
                  </w:rPr>
                  <w:instrText xml:space="preserve">  </w:instrText>
                </w:r>
                <w:r w:rsidRPr="007D4E7E" w:rsidR="002907DF">
                  <w:rPr>
                    <w:rFonts w:asciiTheme="minorHAnsi" w:hAnsiTheme="minorHAnsi"/>
                    <w:color w:val="000000" w:themeColor="text1"/>
                    <w:sz w:val="22"/>
                    <w:szCs w:val="22"/>
                  </w:rPr>
                  <w:fldChar w:fldCharType="separate"/>
                </w:r>
                <w:r w:rsidRPr="007D4E7E" w:rsidR="002907DF">
                  <w:rPr>
                    <w:rFonts w:asciiTheme="minorHAnsi" w:hAnsiTheme="minorHAnsi" w:cs="Segoe UI Symbol"/>
                    <w:color w:val="000000" w:themeColor="text1"/>
                    <w:sz w:val="22"/>
                    <w:szCs w:val="22"/>
                  </w:rPr>
                  <w:t xml:space="preserve">  </w:t>
                </w:r>
                <w:r w:rsidRPr="007D4E7E" w:rsidR="002907DF">
                  <w:rPr>
                    <w:rFonts w:asciiTheme="minorHAnsi" w:hAnsiTheme="minorHAnsi"/>
                    <w:color w:val="000000" w:themeColor="text1"/>
                    <w:sz w:val="22"/>
                    <w:szCs w:val="22"/>
                  </w:rPr>
                  <w:fldChar w:fldCharType="end"/>
                </w:r>
                <w:r w:rsidRPr="00F90F34">
                  <w:rPr>
                    <w:rFonts w:ascii="Calibri" w:hAnsi="Calibri"/>
                    <w:sz w:val="22"/>
                    <w:szCs w:val="22"/>
                  </w:rPr>
                  <w:t xml:space="preserve">] </w:t>
                </w:r>
                <w:r w:rsidRPr="00F90F34">
                  <w:rPr>
                    <w:rFonts w:ascii="Calibri" w:hAnsi="Calibri"/>
                    <w:noProof/>
                    <w:sz w:val="22"/>
                    <w:szCs w:val="22"/>
                  </w:rPr>
                  <w:t>Financial Intermediaries (FI)</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555C2" w:rsidP="005B7DE5" w14:paraId="20ECD0CA" w14:textId="77777777">
                <w:pPr>
                  <w:ind w:right="-518"/>
                  <w:rPr>
                    <w:rFonts w:ascii="Calibri" w:hAnsi="Calibri"/>
                    <w:b/>
                    <w:color w:val="172D5F"/>
                    <w:sz w:val="22"/>
                    <w:szCs w:val="22"/>
                  </w:rPr>
                </w:pPr>
                <w:r w:rsidRPr="00F90F34">
                  <w:rPr>
                    <w:rFonts w:ascii="Calibri" w:hAnsi="Calibri"/>
                    <w:noProof/>
                    <w:sz w:val="22"/>
                    <w:szCs w:val="22"/>
                  </w:rPr>
                  <w:t>[</w:t>
                </w:r>
                <w:r w:rsidRPr="007D4E7E" w:rsidR="008503BD">
                  <w:rPr>
                    <w:rFonts w:asciiTheme="minorHAnsi" w:hAnsiTheme="minorHAnsi"/>
                    <w:color w:val="000000" w:themeColor="text1"/>
                    <w:sz w:val="22"/>
                    <w:szCs w:val="22"/>
                  </w:rPr>
                  <w:fldChar w:fldCharType="begin"/>
                </w:r>
                <w:r w:rsidRPr="007D4E7E" w:rsidR="008503BD">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8503BD">
                  <w:rPr>
                    <w:rFonts w:asciiTheme="minorHAnsi" w:hAnsiTheme="minorHAnsi"/>
                    <w:color w:val="000000" w:themeColor="text1"/>
                    <w:sz w:val="22"/>
                    <w:szCs w:val="22"/>
                  </w:rPr>
                  <w:instrText xml:space="preserve"> ="Y" </w:instrText>
                </w:r>
                <w:r w:rsidR="008503BD">
                  <w:rPr>
                    <w:rFonts w:ascii="Segoe UI Symbol" w:hAnsi="Segoe UI Symbol" w:cs="Segoe UI Symbol"/>
                    <w:b/>
                    <w:color w:val="000000" w:themeColor="text1"/>
                    <w:sz w:val="22"/>
                    <w:szCs w:val="22"/>
                  </w:rPr>
                  <w:instrText>✓</w:instrText>
                </w:r>
                <w:r w:rsidRPr="007D4E7E" w:rsidR="008503BD">
                  <w:rPr>
                    <w:rFonts w:asciiTheme="minorHAnsi" w:hAnsiTheme="minorHAnsi" w:cs="Segoe UI Symbol"/>
                    <w:color w:val="000000" w:themeColor="text1"/>
                    <w:sz w:val="22"/>
                    <w:szCs w:val="22"/>
                  </w:rPr>
                  <w:instrText xml:space="preserve"> "  "</w:instrText>
                </w:r>
                <w:r w:rsidRPr="007D4E7E" w:rsidR="008503BD">
                  <w:rPr>
                    <w:rFonts w:asciiTheme="minorHAnsi" w:hAnsiTheme="minorHAnsi"/>
                    <w:color w:val="000000" w:themeColor="text1"/>
                    <w:sz w:val="22"/>
                    <w:szCs w:val="22"/>
                  </w:rPr>
                  <w:instrText xml:space="preserve"> </w:instrText>
                </w:r>
                <w:r w:rsidRPr="007D4E7E" w:rsidR="008503BD">
                  <w:rPr>
                    <w:rFonts w:asciiTheme="minorHAnsi" w:hAnsiTheme="minorHAnsi"/>
                    <w:color w:val="000000" w:themeColor="text1"/>
                    <w:sz w:val="22"/>
                    <w:szCs w:val="22"/>
                  </w:rPr>
                  <w:fldChar w:fldCharType="separate"/>
                </w:r>
                <w:r w:rsidRPr="007D4E7E" w:rsidR="008503BD">
                  <w:rPr>
                    <w:rFonts w:asciiTheme="minorHAnsi" w:hAnsiTheme="minorHAnsi" w:cs="Segoe UI Symbol"/>
                    <w:color w:val="000000" w:themeColor="text1"/>
                    <w:sz w:val="22"/>
                    <w:szCs w:val="22"/>
                  </w:rPr>
                  <w:t xml:space="preserve">  </w:t>
                </w:r>
                <w:r w:rsidRPr="007D4E7E" w:rsidR="008503BD">
                  <w:rPr>
                    <w:rFonts w:asciiTheme="minorHAnsi" w:hAnsiTheme="minorHAnsi"/>
                    <w:color w:val="000000" w:themeColor="text1"/>
                    <w:sz w:val="22"/>
                    <w:szCs w:val="22"/>
                  </w:rPr>
                  <w:fldChar w:fldCharType="end"/>
                </w:r>
                <w:r w:rsidRPr="00F90F34">
                  <w:rPr>
                    <w:rFonts w:ascii="Calibri" w:hAnsi="Calibri"/>
                    <w:noProof/>
                    <w:sz w:val="22"/>
                    <w:szCs w:val="22"/>
                  </w:rPr>
                  <w:t xml:space="preserve">] Fragile within a </w:t>
                </w:r>
                <w:r>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14:paraId="691AF612"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555C2" w:rsidP="005B7DE5" w14:paraId="39FF52C2" w14:textId="77777777">
                <w:pPr>
                  <w:ind w:right="-518"/>
                  <w:rPr>
                    <w:rFonts w:ascii="Calibri" w:hAnsi="Calibri"/>
                    <w:b/>
                    <w:color w:val="172D5F"/>
                    <w:sz w:val="22"/>
                    <w:szCs w:val="22"/>
                  </w:rPr>
                </w:pPr>
                <w:r w:rsidRPr="00F90F34">
                  <w:rPr>
                    <w:rFonts w:ascii="Calibri" w:hAnsi="Calibri"/>
                    <w:sz w:val="22"/>
                    <w:szCs w:val="22"/>
                  </w:rPr>
                  <w:t>[</w:t>
                </w:r>
                <w:r w:rsidRPr="007D4E7E" w:rsidR="002907DF">
                  <w:rPr>
                    <w:rFonts w:asciiTheme="minorHAnsi" w:hAnsiTheme="minorHAnsi"/>
                    <w:color w:val="000000" w:themeColor="text1"/>
                    <w:sz w:val="22"/>
                    <w:szCs w:val="22"/>
                  </w:rPr>
                  <w:fldChar w:fldCharType="begin"/>
                </w:r>
                <w:r w:rsidRPr="007D4E7E" w:rsidR="002907DF">
                  <w:rPr>
                    <w:rFonts w:asciiTheme="minorHAnsi" w:hAnsiTheme="minorHAnsi"/>
                    <w:color w:val="000000" w:themeColor="text1"/>
                    <w:sz w:val="22"/>
                    <w:szCs w:val="22"/>
                  </w:rPr>
                  <w:instrText xml:space="preserve"> IF </w:instrText>
                </w:r>
                <w:r w:rsidR="00845932">
                  <w:rPr>
                    <w:rFonts w:asciiTheme="minorHAnsi" w:hAnsiTheme="minorHAnsi"/>
                    <w:color w:val="000000" w:themeColor="text1"/>
                    <w:sz w:val="22"/>
                    <w:szCs w:val="22"/>
                  </w:rPr>
                  <w:instrText>"</w:instrText>
                </w:r>
                <w:r w:rsidR="00845932">
                  <w:rPr>
                    <w:rFonts w:asciiTheme="minorHAnsi" w:hAnsiTheme="minorHAnsi"/>
                    <w:color w:val="000000" w:themeColor="text1"/>
                    <w:sz w:val="22"/>
                    <w:szCs w:val="22"/>
                  </w:rPr>
                  <w:instrText>"</w:instrText>
                </w:r>
                <w:r w:rsidRPr="007D4E7E" w:rsidR="002907DF">
                  <w:rPr>
                    <w:rFonts w:asciiTheme="minorHAnsi" w:hAnsiTheme="minorHAnsi"/>
                    <w:color w:val="000000" w:themeColor="text1"/>
                    <w:sz w:val="22"/>
                    <w:szCs w:val="22"/>
                  </w:rPr>
                  <w:instrText xml:space="preserve"> ="Y" </w:instrText>
                </w:r>
                <w:r w:rsidR="002907DF">
                  <w:rPr>
                    <w:rFonts w:ascii="Segoe UI Symbol" w:hAnsi="Segoe UI Symbol" w:cs="Segoe UI Symbol"/>
                    <w:b/>
                    <w:color w:val="000000" w:themeColor="text1"/>
                    <w:sz w:val="22"/>
                    <w:szCs w:val="22"/>
                  </w:rPr>
                  <w:instrText>✓</w:instrText>
                </w:r>
                <w:r w:rsidRPr="007D4E7E" w:rsidR="002907DF">
                  <w:rPr>
                    <w:rFonts w:asciiTheme="minorHAnsi" w:hAnsiTheme="minorHAnsi" w:cs="Segoe UI Symbol"/>
                    <w:color w:val="000000" w:themeColor="text1"/>
                    <w:sz w:val="22"/>
                    <w:szCs w:val="22"/>
                  </w:rPr>
                  <w:instrText xml:space="preserve"> "  "</w:instrText>
                </w:r>
                <w:r w:rsidRPr="007D4E7E" w:rsidR="002907DF">
                  <w:rPr>
                    <w:rFonts w:asciiTheme="minorHAnsi" w:hAnsiTheme="minorHAnsi"/>
                    <w:color w:val="000000" w:themeColor="text1"/>
                    <w:sz w:val="22"/>
                    <w:szCs w:val="22"/>
                  </w:rPr>
                  <w:instrText xml:space="preserve">  </w:instrText>
                </w:r>
                <w:r w:rsidRPr="007D4E7E" w:rsidR="002907DF">
                  <w:rPr>
                    <w:rFonts w:asciiTheme="minorHAnsi" w:hAnsiTheme="minorHAnsi"/>
                    <w:color w:val="000000" w:themeColor="text1"/>
                    <w:sz w:val="22"/>
                    <w:szCs w:val="22"/>
                  </w:rPr>
                  <w:fldChar w:fldCharType="separate"/>
                </w:r>
                <w:r w:rsidRPr="007D4E7E" w:rsidR="002907DF">
                  <w:rPr>
                    <w:rFonts w:asciiTheme="minorHAnsi" w:hAnsiTheme="minorHAnsi" w:cs="Segoe UI Symbol"/>
                    <w:color w:val="000000" w:themeColor="text1"/>
                    <w:sz w:val="22"/>
                    <w:szCs w:val="22"/>
                  </w:rPr>
                  <w:t xml:space="preserve">  </w:t>
                </w:r>
                <w:r w:rsidRPr="007D4E7E" w:rsidR="002907DF">
                  <w:rPr>
                    <w:rFonts w:asciiTheme="minorHAnsi" w:hAnsiTheme="minorHAnsi"/>
                    <w:color w:val="000000" w:themeColor="text1"/>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555C2" w:rsidP="005B7DE5" w14:paraId="1316B498" w14:textId="77777777">
                <w:pPr>
                  <w:ind w:right="-518"/>
                  <w:rPr>
                    <w:rFonts w:ascii="Calibri" w:hAnsi="Calibri"/>
                    <w:b/>
                    <w:color w:val="172D5F"/>
                    <w:sz w:val="22"/>
                    <w:szCs w:val="22"/>
                  </w:rPr>
                </w:pPr>
                <w:r w:rsidRPr="00F90F34">
                  <w:rPr>
                    <w:rFonts w:ascii="Calibri" w:hAnsi="Calibri"/>
                    <w:noProof/>
                    <w:sz w:val="22"/>
                    <w:szCs w:val="22"/>
                  </w:rPr>
                  <w:t>[</w:t>
                </w:r>
                <w:r w:rsidRPr="007D4E7E" w:rsidR="001F54B2">
                  <w:rPr>
                    <w:rFonts w:asciiTheme="minorHAnsi" w:hAnsiTheme="minorHAnsi"/>
                    <w:color w:val="000000" w:themeColor="text1"/>
                    <w:sz w:val="22"/>
                    <w:szCs w:val="22"/>
                  </w:rPr>
                  <w:fldChar w:fldCharType="begin"/>
                </w:r>
                <w:r w:rsidRPr="007D4E7E" w:rsidR="001F54B2">
                  <w:rPr>
                    <w:rFonts w:asciiTheme="minorHAnsi" w:hAnsiTheme="minorHAnsi"/>
                    <w:color w:val="000000" w:themeColor="text1"/>
                    <w:sz w:val="22"/>
                    <w:szCs w:val="22"/>
                  </w:rPr>
                  <w:instrText xml:space="preserve"> IF </w:instrText>
                </w:r>
                <w:r w:rsidR="00845932">
                  <w:rPr>
                    <w:rFonts w:asciiTheme="minorHAnsi" w:hAnsiTheme="minorHAnsi"/>
                    <w:noProof/>
                    <w:color w:val="000000" w:themeColor="text1"/>
                    <w:sz w:val="22"/>
                    <w:szCs w:val="22"/>
                  </w:rPr>
                  <w:instrText>Y</w:instrText>
                </w:r>
                <w:r w:rsidRPr="007D4E7E" w:rsidR="001F54B2">
                  <w:rPr>
                    <w:rFonts w:asciiTheme="minorHAnsi" w:hAnsiTheme="minorHAnsi"/>
                    <w:color w:val="000000" w:themeColor="text1"/>
                    <w:sz w:val="22"/>
                    <w:szCs w:val="22"/>
                  </w:rPr>
                  <w:instrText xml:space="preserve"> ="Y" </w:instrText>
                </w:r>
                <w:r w:rsidR="001F54B2">
                  <w:rPr>
                    <w:rFonts w:ascii="Segoe UI Symbol" w:hAnsi="Segoe UI Symbol" w:cs="Segoe UI Symbol"/>
                    <w:b/>
                    <w:color w:val="000000" w:themeColor="text1"/>
                    <w:sz w:val="22"/>
                    <w:szCs w:val="22"/>
                  </w:rPr>
                  <w:instrText>✓</w:instrText>
                </w:r>
                <w:r w:rsidRPr="007D4E7E" w:rsidR="001F54B2">
                  <w:rPr>
                    <w:rFonts w:asciiTheme="minorHAnsi" w:hAnsiTheme="minorHAnsi" w:cs="Segoe UI Symbol"/>
                    <w:color w:val="000000" w:themeColor="text1"/>
                    <w:sz w:val="22"/>
                    <w:szCs w:val="22"/>
                  </w:rPr>
                  <w:instrText xml:space="preserve"> "  "</w:instrText>
                </w:r>
                <w:r w:rsidRPr="007D4E7E" w:rsidR="001F54B2">
                  <w:rPr>
                    <w:rFonts w:asciiTheme="minorHAnsi" w:hAnsiTheme="minorHAnsi"/>
                    <w:color w:val="000000" w:themeColor="text1"/>
                    <w:sz w:val="22"/>
                    <w:szCs w:val="22"/>
                  </w:rPr>
                  <w:instrText xml:space="preserve"> </w:instrText>
                </w:r>
                <w:r w:rsidRPr="007D4E7E" w:rsidR="001F54B2">
                  <w:rPr>
                    <w:rFonts w:asciiTheme="minorHAnsi" w:hAnsiTheme="minorHAnsi"/>
                    <w:color w:val="000000" w:themeColor="text1"/>
                    <w:sz w:val="22"/>
                    <w:szCs w:val="22"/>
                  </w:rPr>
                  <w:fldChar w:fldCharType="separate"/>
                </w:r>
                <w:r w:rsidR="001F54B2">
                  <w:rPr>
                    <w:rFonts w:ascii="Segoe UI Symbol" w:hAnsi="Segoe UI Symbol" w:cs="Segoe UI Symbol"/>
                    <w:b/>
                    <w:color w:val="000000" w:themeColor="text1"/>
                    <w:sz w:val="22"/>
                    <w:szCs w:val="22"/>
                  </w:rPr>
                  <w:t>✓</w:t>
                </w:r>
                <w:r w:rsidRPr="007D4E7E" w:rsidR="001F54B2">
                  <w:rPr>
                    <w:rFonts w:asciiTheme="minorHAnsi" w:hAnsiTheme="minorHAnsi"/>
                    <w:color w:val="000000" w:themeColor="text1"/>
                    <w:sz w:val="22"/>
                    <w:szCs w:val="22"/>
                  </w:rPr>
                  <w:fldChar w:fldCharType="end"/>
                </w:r>
                <w:r w:rsidRPr="00F90F34">
                  <w:rPr>
                    <w:rFonts w:ascii="Calibri" w:hAnsi="Calibri"/>
                    <w:noProof/>
                    <w:sz w:val="22"/>
                    <w:szCs w:val="22"/>
                  </w:rPr>
                  <w:t>] Conflict</w:t>
                </w:r>
              </w:p>
            </w:tc>
          </w:tr>
          <w:tr w14:paraId="4B666457" w14:textId="77777777" w:rsidTr="00826FE4">
            <w:tblPrEx>
              <w:tblW w:w="10620" w:type="dxa"/>
              <w:tblInd w:w="-720" w:type="dxa"/>
              <w:shd w:val="clear" w:color="auto" w:fill="F7F7F7"/>
              <w:tblLook w:val="04A0"/>
            </w:tblPrEx>
            <w:trPr>
              <w:trHeight w:val="432"/>
            </w:trPr>
            <w:tc>
              <w:tcPr>
                <w:tcW w:w="5293" w:type="dxa"/>
                <w:tcBorders>
                  <w:top w:val="single" w:sz="4" w:space="0" w:color="D9D9D9"/>
                  <w:right w:val="single" w:sz="4" w:space="0" w:color="D9D9D9"/>
                </w:tcBorders>
                <w:shd w:val="clear" w:color="auto" w:fill="F7F7F7"/>
                <w:vAlign w:val="center"/>
              </w:tcPr>
              <w:p w:rsidR="00070EE5" w:rsidRPr="00F555C2" w:rsidP="005B7DE5" w14:paraId="4A5EFBFC" w14:textId="77777777">
                <w:pPr>
                  <w:ind w:right="-518"/>
                  <w:rPr>
                    <w:rFonts w:ascii="Calibri" w:hAnsi="Calibri"/>
                    <w:b/>
                    <w:color w:val="172D5F"/>
                    <w:sz w:val="22"/>
                    <w:szCs w:val="22"/>
                  </w:rPr>
                </w:pPr>
                <w:r w:rsidRPr="00F90F34">
                  <w:rPr>
                    <w:rFonts w:ascii="Calibri" w:hAnsi="Calibri"/>
                    <w:sz w:val="22"/>
                    <w:szCs w:val="22"/>
                  </w:rPr>
                  <w:t>[</w:t>
                </w:r>
                <w:r w:rsidRPr="007D4E7E" w:rsidR="000C1AE0">
                  <w:rPr>
                    <w:rFonts w:asciiTheme="minorHAnsi" w:hAnsiTheme="minorHAnsi"/>
                    <w:color w:val="000000" w:themeColor="text1"/>
                    <w:sz w:val="22"/>
                    <w:szCs w:val="22"/>
                  </w:rPr>
                  <w:fldChar w:fldCharType="begin"/>
                </w:r>
                <w:r w:rsidRPr="007D4E7E" w:rsidR="000C1AE0">
                  <w:rPr>
                    <w:rFonts w:asciiTheme="minorHAnsi" w:hAnsiTheme="minorHAnsi"/>
                    <w:color w:val="000000" w:themeColor="text1"/>
                    <w:sz w:val="22"/>
                    <w:szCs w:val="22"/>
                  </w:rPr>
                  <w:instrText xml:space="preserve"> IF </w:instrText>
                </w:r>
                <w:r w:rsidR="00A41224">
                  <w:rPr>
                    <w:rFonts w:asciiTheme="minorHAnsi" w:hAnsiTheme="minorHAnsi"/>
                    <w:color w:val="000000" w:themeColor="text1"/>
                    <w:sz w:val="22"/>
                    <w:szCs w:val="22"/>
                  </w:rPr>
                  <w:instrText>"</w:instrText>
                </w:r>
                <w:r w:rsidR="00A41224">
                  <w:rPr>
                    <w:rFonts w:asciiTheme="minorHAnsi" w:hAnsiTheme="minorHAnsi"/>
                    <w:color w:val="000000" w:themeColor="text1"/>
                    <w:sz w:val="22"/>
                    <w:szCs w:val="22"/>
                  </w:rPr>
                  <w:instrText>"</w:instrText>
                </w:r>
                <w:r w:rsidRPr="007D4E7E" w:rsidR="000C1AE0">
                  <w:rPr>
                    <w:rFonts w:asciiTheme="minorHAnsi" w:hAnsiTheme="minorHAnsi"/>
                    <w:color w:val="000000" w:themeColor="text1"/>
                    <w:sz w:val="22"/>
                    <w:szCs w:val="22"/>
                  </w:rPr>
                  <w:instrText xml:space="preserve"> ="Y" </w:instrText>
                </w:r>
                <w:r w:rsidR="000C1AE0">
                  <w:rPr>
                    <w:rFonts w:ascii="Segoe UI Symbol" w:hAnsi="Segoe UI Symbol" w:cs="Segoe UI Symbol"/>
                    <w:b/>
                    <w:color w:val="000000" w:themeColor="text1"/>
                    <w:sz w:val="22"/>
                    <w:szCs w:val="22"/>
                  </w:rPr>
                  <w:instrText>✓</w:instrText>
                </w:r>
                <w:r w:rsidRPr="007D4E7E" w:rsidR="000C1AE0">
                  <w:rPr>
                    <w:rFonts w:asciiTheme="minorHAnsi" w:hAnsiTheme="minorHAnsi" w:cs="Segoe UI Symbol"/>
                    <w:color w:val="000000" w:themeColor="text1"/>
                    <w:sz w:val="22"/>
                    <w:szCs w:val="22"/>
                  </w:rPr>
                  <w:instrText xml:space="preserve"> "  "</w:instrText>
                </w:r>
                <w:r w:rsidRPr="007D4E7E" w:rsidR="000C1AE0">
                  <w:rPr>
                    <w:rFonts w:asciiTheme="minorHAnsi" w:hAnsiTheme="minorHAnsi"/>
                    <w:color w:val="000000" w:themeColor="text1"/>
                    <w:sz w:val="22"/>
                    <w:szCs w:val="22"/>
                  </w:rPr>
                  <w:instrText xml:space="preserve">  </w:instrText>
                </w:r>
                <w:r w:rsidRPr="007D4E7E" w:rsidR="000C1AE0">
                  <w:rPr>
                    <w:rFonts w:asciiTheme="minorHAnsi" w:hAnsiTheme="minorHAnsi"/>
                    <w:color w:val="000000" w:themeColor="text1"/>
                    <w:sz w:val="22"/>
                    <w:szCs w:val="22"/>
                  </w:rPr>
                  <w:fldChar w:fldCharType="separate"/>
                </w:r>
                <w:r w:rsidRPr="007D4E7E" w:rsidR="000C1AE0">
                  <w:rPr>
                    <w:rFonts w:asciiTheme="minorHAnsi" w:hAnsiTheme="minorHAnsi" w:cs="Segoe UI Symbol"/>
                    <w:color w:val="000000" w:themeColor="text1"/>
                    <w:sz w:val="22"/>
                    <w:szCs w:val="22"/>
                  </w:rPr>
                  <w:t xml:space="preserve">  </w:t>
                </w:r>
                <w:r w:rsidRPr="007D4E7E" w:rsidR="000C1AE0">
                  <w:rPr>
                    <w:rFonts w:asciiTheme="minorHAnsi" w:hAnsiTheme="minorHAnsi"/>
                    <w:color w:val="000000" w:themeColor="text1"/>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5327" w:type="dxa"/>
                <w:tcBorders>
                  <w:top w:val="single" w:sz="4" w:space="0" w:color="D9D9D9"/>
                  <w:left w:val="single" w:sz="4" w:space="0" w:color="D9D9D9"/>
                </w:tcBorders>
                <w:shd w:val="clear" w:color="auto" w:fill="F7F7F7"/>
                <w:vAlign w:val="center"/>
              </w:tcPr>
              <w:p w:rsidR="00070EE5" w:rsidRPr="00F555C2" w:rsidP="005B7DE5" w14:paraId="38F5DE85" w14:textId="77777777">
                <w:pPr>
                  <w:ind w:right="-518"/>
                  <w:rPr>
                    <w:rFonts w:ascii="Calibri" w:hAnsi="Calibri"/>
                    <w:b/>
                    <w:color w:val="172D5F"/>
                    <w:sz w:val="22"/>
                    <w:szCs w:val="22"/>
                  </w:rPr>
                </w:pPr>
                <w:r w:rsidRPr="00F90F34">
                  <w:rPr>
                    <w:rFonts w:ascii="Calibri" w:hAnsi="Calibri"/>
                    <w:noProof/>
                    <w:sz w:val="22"/>
                    <w:szCs w:val="22"/>
                  </w:rPr>
                  <w:t>[</w:t>
                </w:r>
                <w:r w:rsidRPr="007D4E7E" w:rsidR="00B228DC">
                  <w:rPr>
                    <w:rFonts w:asciiTheme="minorHAnsi" w:hAnsiTheme="minorHAnsi"/>
                    <w:color w:val="000000" w:themeColor="text1"/>
                    <w:sz w:val="22"/>
                    <w:szCs w:val="22"/>
                  </w:rPr>
                  <w:fldChar w:fldCharType="begin"/>
                </w:r>
                <w:r w:rsidRPr="007D4E7E" w:rsidR="00B228DC">
                  <w:rPr>
                    <w:rFonts w:asciiTheme="minorHAnsi" w:hAnsiTheme="minorHAnsi"/>
                    <w:color w:val="000000" w:themeColor="text1"/>
                    <w:sz w:val="22"/>
                    <w:szCs w:val="22"/>
                  </w:rPr>
                  <w:instrText xml:space="preserve"> IF </w:instrText>
                </w:r>
                <w:r w:rsidR="00A41224">
                  <w:rPr>
                    <w:rFonts w:asciiTheme="minorHAnsi" w:hAnsiTheme="minorHAnsi"/>
                    <w:color w:val="000000" w:themeColor="text1"/>
                    <w:sz w:val="22"/>
                    <w:szCs w:val="22"/>
                  </w:rPr>
                  <w:instrText>"</w:instrText>
                </w:r>
                <w:r w:rsidR="00A41224">
                  <w:rPr>
                    <w:rFonts w:asciiTheme="minorHAnsi" w:hAnsiTheme="minorHAnsi"/>
                    <w:color w:val="000000" w:themeColor="text1"/>
                    <w:sz w:val="22"/>
                    <w:szCs w:val="22"/>
                  </w:rPr>
                  <w:instrText>"</w:instrText>
                </w:r>
                <w:r w:rsidRPr="007D4E7E" w:rsidR="00B228DC">
                  <w:rPr>
                    <w:rFonts w:asciiTheme="minorHAnsi" w:hAnsiTheme="minorHAnsi"/>
                    <w:color w:val="000000" w:themeColor="text1"/>
                    <w:sz w:val="22"/>
                    <w:szCs w:val="22"/>
                  </w:rPr>
                  <w:instrText xml:space="preserve"> ="Y" </w:instrText>
                </w:r>
                <w:r w:rsidR="00B228DC">
                  <w:rPr>
                    <w:rFonts w:ascii="Segoe UI Symbol" w:hAnsi="Segoe UI Symbol" w:cs="Segoe UI Symbol"/>
                    <w:b/>
                    <w:color w:val="000000" w:themeColor="text1"/>
                    <w:sz w:val="22"/>
                    <w:szCs w:val="22"/>
                  </w:rPr>
                  <w:instrText>✓</w:instrText>
                </w:r>
                <w:r w:rsidRPr="007D4E7E" w:rsidR="00B228DC">
                  <w:rPr>
                    <w:rFonts w:asciiTheme="minorHAnsi" w:hAnsiTheme="minorHAnsi" w:cs="Segoe UI Symbol"/>
                    <w:color w:val="000000" w:themeColor="text1"/>
                    <w:sz w:val="22"/>
                    <w:szCs w:val="22"/>
                  </w:rPr>
                  <w:instrText xml:space="preserve"> "  "</w:instrText>
                </w:r>
                <w:r w:rsidRPr="007D4E7E" w:rsidR="00B228DC">
                  <w:rPr>
                    <w:rFonts w:asciiTheme="minorHAnsi" w:hAnsiTheme="minorHAnsi"/>
                    <w:color w:val="000000" w:themeColor="text1"/>
                    <w:sz w:val="22"/>
                    <w:szCs w:val="22"/>
                  </w:rPr>
                  <w:instrText xml:space="preserve">  </w:instrText>
                </w:r>
                <w:r w:rsidRPr="007D4E7E" w:rsidR="00B228DC">
                  <w:rPr>
                    <w:rFonts w:asciiTheme="minorHAnsi" w:hAnsiTheme="minorHAnsi"/>
                    <w:color w:val="000000" w:themeColor="text1"/>
                    <w:sz w:val="22"/>
                    <w:szCs w:val="22"/>
                  </w:rPr>
                  <w:fldChar w:fldCharType="separate"/>
                </w:r>
                <w:r w:rsidRPr="007D4E7E" w:rsidR="00B228DC">
                  <w:rPr>
                    <w:rFonts w:asciiTheme="minorHAnsi" w:hAnsiTheme="minorHAnsi" w:cs="Segoe UI Symbol"/>
                    <w:color w:val="000000" w:themeColor="text1"/>
                    <w:sz w:val="22"/>
                    <w:szCs w:val="22"/>
                  </w:rPr>
                  <w:t xml:space="preserve">  </w:t>
                </w:r>
                <w:r w:rsidRPr="007D4E7E" w:rsidR="00B228DC">
                  <w:rPr>
                    <w:rFonts w:asciiTheme="minorHAnsi" w:hAnsiTheme="minorHAnsi"/>
                    <w:color w:val="000000" w:themeColor="text1"/>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Pr="00F90F34">
                  <w:rPr>
                    <w:rFonts w:ascii="Calibri" w:hAnsi="Calibri"/>
                    <w:noProof/>
                    <w:sz w:val="22"/>
                    <w:szCs w:val="22"/>
                  </w:rPr>
                  <w:t>an-made disaster</w:t>
                </w:r>
              </w:p>
            </w:tc>
          </w:tr>
          <w:tr w14:paraId="502797D1" w14:textId="77777777" w:rsidTr="00826FE4">
            <w:tblPrEx>
              <w:tblW w:w="10620" w:type="dxa"/>
              <w:tblInd w:w="-720" w:type="dxa"/>
              <w:shd w:val="clear" w:color="auto" w:fill="F7F7F7"/>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070EE5" w:rsidRPr="00F90F34" w:rsidP="005B7DE5" w14:paraId="32243725" w14:textId="77777777">
                <w:pPr>
                  <w:ind w:right="-518"/>
                  <w:rPr>
                    <w:rFonts w:ascii="Calibri" w:hAnsi="Calibri"/>
                    <w:sz w:val="22"/>
                    <w:szCs w:val="22"/>
                  </w:rPr>
                </w:pPr>
                <w:r w:rsidRPr="00F90F34">
                  <w:rPr>
                    <w:rFonts w:ascii="Calibri" w:hAnsi="Calibri"/>
                    <w:noProof/>
                    <w:sz w:val="22"/>
                    <w:szCs w:val="22"/>
                  </w:rPr>
                  <w:t>[</w:t>
                </w:r>
                <w:r w:rsidRPr="007D4E7E" w:rsidR="00F57BD6">
                  <w:rPr>
                    <w:rFonts w:asciiTheme="minorHAnsi" w:hAnsiTheme="minorHAnsi"/>
                    <w:color w:val="000000" w:themeColor="text1"/>
                    <w:sz w:val="22"/>
                    <w:szCs w:val="22"/>
                  </w:rPr>
                  <w:fldChar w:fldCharType="begin"/>
                </w:r>
                <w:r w:rsidRPr="007D4E7E" w:rsidR="00F57BD6">
                  <w:rPr>
                    <w:rFonts w:asciiTheme="minorHAnsi" w:hAnsiTheme="minorHAnsi"/>
                    <w:color w:val="000000" w:themeColor="text1"/>
                    <w:sz w:val="22"/>
                    <w:szCs w:val="22"/>
                  </w:rPr>
                  <w:instrText xml:space="preserve"> IF </w:instrText>
                </w:r>
                <w:r w:rsidR="00975AA8">
                  <w:rPr>
                    <w:rFonts w:asciiTheme="minorHAnsi" w:hAnsiTheme="minorHAnsi"/>
                    <w:color w:val="000000" w:themeColor="text1"/>
                    <w:sz w:val="22"/>
                    <w:szCs w:val="22"/>
                  </w:rPr>
                  <w:instrText>"</w:instrText>
                </w:r>
                <w:r w:rsidR="00975AA8">
                  <w:rPr>
                    <w:rFonts w:asciiTheme="minorHAnsi" w:hAnsiTheme="minorHAnsi"/>
                    <w:color w:val="000000" w:themeColor="text1"/>
                    <w:sz w:val="22"/>
                    <w:szCs w:val="22"/>
                  </w:rPr>
                  <w:instrText>"</w:instrText>
                </w:r>
                <w:r w:rsidRPr="007D4E7E" w:rsidR="00F57BD6">
                  <w:rPr>
                    <w:rFonts w:asciiTheme="minorHAnsi" w:hAnsiTheme="minorHAnsi"/>
                    <w:color w:val="000000" w:themeColor="text1"/>
                    <w:sz w:val="22"/>
                    <w:szCs w:val="22"/>
                  </w:rPr>
                  <w:instrText xml:space="preserve"> ="Y" </w:instrText>
                </w:r>
                <w:r w:rsidR="00F57BD6">
                  <w:rPr>
                    <w:rFonts w:ascii="Segoe UI Symbol" w:hAnsi="Segoe UI Symbol" w:cs="Segoe UI Symbol"/>
                    <w:b/>
                    <w:color w:val="000000" w:themeColor="text1"/>
                    <w:sz w:val="22"/>
                    <w:szCs w:val="22"/>
                  </w:rPr>
                  <w:instrText>✓</w:instrText>
                </w:r>
                <w:r w:rsidRPr="007D4E7E" w:rsidR="00F57BD6">
                  <w:rPr>
                    <w:rFonts w:asciiTheme="minorHAnsi" w:hAnsiTheme="minorHAnsi" w:cs="Segoe UI Symbol"/>
                    <w:color w:val="000000" w:themeColor="text1"/>
                    <w:sz w:val="22"/>
                    <w:szCs w:val="22"/>
                  </w:rPr>
                  <w:instrText xml:space="preserve"> "  "</w:instrText>
                </w:r>
                <w:r w:rsidRPr="007D4E7E" w:rsidR="00F57BD6">
                  <w:rPr>
                    <w:rFonts w:asciiTheme="minorHAnsi" w:hAnsiTheme="minorHAnsi"/>
                    <w:color w:val="000000" w:themeColor="text1"/>
                    <w:sz w:val="22"/>
                    <w:szCs w:val="22"/>
                  </w:rPr>
                  <w:instrText xml:space="preserve"> </w:instrText>
                </w:r>
                <w:r w:rsidRPr="007D4E7E" w:rsidR="00F57BD6">
                  <w:rPr>
                    <w:rFonts w:asciiTheme="minorHAnsi" w:hAnsiTheme="minorHAnsi"/>
                    <w:color w:val="000000" w:themeColor="text1"/>
                    <w:sz w:val="22"/>
                    <w:szCs w:val="22"/>
                  </w:rPr>
                  <w:fldChar w:fldCharType="separate"/>
                </w:r>
                <w:r w:rsidRPr="007D4E7E" w:rsidR="00F57BD6">
                  <w:rPr>
                    <w:rFonts w:asciiTheme="minorHAnsi" w:hAnsiTheme="minorHAnsi" w:cs="Segoe UI Symbol"/>
                    <w:color w:val="000000" w:themeColor="text1"/>
                    <w:sz w:val="22"/>
                    <w:szCs w:val="22"/>
                  </w:rPr>
                  <w:t xml:space="preserve">  </w:t>
                </w:r>
                <w:r w:rsidRPr="007D4E7E" w:rsidR="00F57BD6">
                  <w:rPr>
                    <w:rFonts w:asciiTheme="minorHAnsi" w:hAnsiTheme="minorHAnsi"/>
                    <w:color w:val="000000" w:themeColor="text1"/>
                    <w:sz w:val="22"/>
                    <w:szCs w:val="22"/>
                  </w:rPr>
                  <w:fldChar w:fldCharType="end"/>
                </w:r>
                <w:r w:rsidRPr="00F90F34">
                  <w:rPr>
                    <w:rFonts w:ascii="Calibri" w:hAnsi="Calibri"/>
                    <w:noProof/>
                    <w:sz w:val="22"/>
                    <w:szCs w:val="22"/>
                  </w:rPr>
                  <w:t>] Alternate Procurement Arrangements (APA)</w:t>
                </w:r>
              </w:p>
            </w:tc>
            <w:tc>
              <w:tcPr>
                <w:tcW w:w="5327" w:type="dxa"/>
                <w:tcBorders>
                  <w:top w:val="single" w:sz="4" w:space="0" w:color="D9D9D9"/>
                  <w:left w:val="single" w:sz="4" w:space="0" w:color="D9D9D9"/>
                  <w:bottom w:val="single" w:sz="4" w:space="0" w:color="D9D9D9"/>
                </w:tcBorders>
                <w:shd w:val="clear" w:color="auto" w:fill="F7F7F7"/>
                <w:vAlign w:val="center"/>
              </w:tcPr>
              <w:p w:rsidR="00070EE5" w:rsidRPr="00F90F34" w:rsidP="005B7DE5" w14:paraId="3264629B" w14:textId="44ADDD5A">
                <w:pPr>
                  <w:ind w:right="-518"/>
                  <w:rPr>
                    <w:rFonts w:ascii="Calibri" w:hAnsi="Calibri"/>
                    <w:noProof/>
                    <w:sz w:val="22"/>
                    <w:szCs w:val="22"/>
                  </w:rPr>
                </w:pPr>
                <w:r w:rsidRPr="00F90F34">
                  <w:rPr>
                    <w:rFonts w:ascii="Calibri" w:hAnsi="Calibri"/>
                    <w:noProof/>
                    <w:sz w:val="22"/>
                    <w:szCs w:val="22"/>
                  </w:rPr>
                  <w:t>[</w:t>
                </w:r>
                <w:r w:rsidRPr="007D4E7E" w:rsidR="00831268">
                  <w:rPr>
                    <w:rFonts w:asciiTheme="minorHAnsi" w:hAnsiTheme="minorHAnsi"/>
                    <w:color w:val="000000" w:themeColor="text1"/>
                    <w:sz w:val="22"/>
                    <w:szCs w:val="22"/>
                  </w:rPr>
                  <w:fldChar w:fldCharType="begin"/>
                </w:r>
                <w:r w:rsidRPr="007D4E7E" w:rsidR="00831268">
                  <w:rPr>
                    <w:rFonts w:asciiTheme="minorHAnsi" w:hAnsiTheme="minorHAnsi"/>
                    <w:color w:val="000000" w:themeColor="text1"/>
                    <w:sz w:val="22"/>
                    <w:szCs w:val="22"/>
                  </w:rPr>
                  <w:instrText xml:space="preserve"> IF </w:instrText>
                </w:r>
                <w:r w:rsidR="00975AA8">
                  <w:rPr>
                    <w:rFonts w:asciiTheme="minorHAnsi" w:hAnsiTheme="minorHAnsi"/>
                    <w:color w:val="000000" w:themeColor="text1"/>
                    <w:sz w:val="22"/>
                    <w:szCs w:val="22"/>
                  </w:rPr>
                  <w:instrText>"</w:instrText>
                </w:r>
                <w:r w:rsidR="00975AA8">
                  <w:rPr>
                    <w:rFonts w:asciiTheme="minorHAnsi" w:hAnsiTheme="minorHAnsi"/>
                    <w:color w:val="000000" w:themeColor="text1"/>
                    <w:sz w:val="22"/>
                    <w:szCs w:val="22"/>
                  </w:rPr>
                  <w:instrText>"</w:instrText>
                </w:r>
                <w:r w:rsidRPr="007D4E7E" w:rsidR="00831268">
                  <w:rPr>
                    <w:rFonts w:asciiTheme="minorHAnsi" w:hAnsiTheme="minorHAnsi"/>
                    <w:color w:val="000000" w:themeColor="text1"/>
                    <w:sz w:val="22"/>
                    <w:szCs w:val="22"/>
                  </w:rPr>
                  <w:instrText xml:space="preserve"> ="Y" </w:instrText>
                </w:r>
                <w:r w:rsidR="00831268">
                  <w:rPr>
                    <w:rFonts w:ascii="Segoe UI Symbol" w:hAnsi="Segoe UI Symbol"/>
                    <w:b/>
                    <w:color w:val="000000" w:themeColor="text1"/>
                    <w:sz w:val="22"/>
                    <w:szCs w:val="22"/>
                  </w:rPr>
                  <w:instrText>✓</w:instrText>
                </w:r>
                <w:r w:rsidRPr="007D4E7E" w:rsidR="00831268">
                  <w:rPr>
                    <w:rFonts w:asciiTheme="minorHAnsi" w:hAnsiTheme="minorHAnsi" w:cs="Segoe UI Symbol"/>
                    <w:color w:val="000000" w:themeColor="text1"/>
                    <w:sz w:val="22"/>
                    <w:szCs w:val="22"/>
                  </w:rPr>
                  <w:instrText xml:space="preserve"> "  "</w:instrText>
                </w:r>
                <w:r w:rsidRPr="007D4E7E" w:rsidR="00831268">
                  <w:rPr>
                    <w:rFonts w:asciiTheme="minorHAnsi" w:hAnsiTheme="minorHAnsi"/>
                    <w:color w:val="000000" w:themeColor="text1"/>
                    <w:sz w:val="22"/>
                    <w:szCs w:val="22"/>
                  </w:rPr>
                  <w:instrText xml:space="preserve">  </w:instrText>
                </w:r>
                <w:r w:rsidRPr="007D4E7E" w:rsidR="00831268">
                  <w:rPr>
                    <w:rFonts w:asciiTheme="minorHAnsi" w:hAnsiTheme="minorHAnsi"/>
                    <w:color w:val="000000" w:themeColor="text1"/>
                    <w:sz w:val="22"/>
                    <w:szCs w:val="22"/>
                  </w:rPr>
                  <w:fldChar w:fldCharType="separate"/>
                </w:r>
                <w:r w:rsidRPr="007D4E7E" w:rsidR="00831268">
                  <w:rPr>
                    <w:rFonts w:asciiTheme="minorHAnsi" w:hAnsiTheme="minorHAnsi" w:cs="Segoe UI Symbol"/>
                    <w:color w:val="000000" w:themeColor="text1"/>
                    <w:sz w:val="22"/>
                    <w:szCs w:val="22"/>
                  </w:rPr>
                  <w:t xml:space="preserve">  </w:t>
                </w:r>
                <w:r w:rsidRPr="007D4E7E" w:rsidR="00831268">
                  <w:rPr>
                    <w:rFonts w:asciiTheme="minorHAnsi" w:hAnsiTheme="minorHAnsi"/>
                    <w:color w:val="000000" w:themeColor="text1"/>
                    <w:sz w:val="22"/>
                    <w:szCs w:val="22"/>
                  </w:rPr>
                  <w:fldChar w:fldCharType="end"/>
                </w:r>
                <w:r w:rsidRPr="00F90F34">
                  <w:rPr>
                    <w:rFonts w:ascii="Calibri" w:hAnsi="Calibri"/>
                    <w:noProof/>
                    <w:sz w:val="22"/>
                    <w:szCs w:val="22"/>
                  </w:rPr>
                  <w:t xml:space="preserve">] </w:t>
                </w:r>
                <w:r w:rsidRPr="008F7FAA" w:rsidR="008F7FAA">
                  <w:rPr>
                    <w:rFonts w:ascii="Calibri" w:hAnsi="Calibri"/>
                    <w:noProof/>
                    <w:sz w:val="22"/>
                    <w:szCs w:val="22"/>
                  </w:rPr>
                  <w:t>Hands-on Expanded Implementation Support (HEIS)</w:t>
                </w:r>
              </w:p>
            </w:tc>
          </w:tr>
        </w:tbl>
        <w:p w:rsidR="00070EE5" w:rsidRPr="00070EE5" w:rsidP="00C40572" w14:paraId="19F82005" w14:textId="77777777">
          <w:pPr>
            <w:shd w:val="clear" w:color="auto" w:fill="F7F7F7"/>
            <w:ind w:left="-691" w:right="-518"/>
            <w:rPr>
              <w:rFonts w:asciiTheme="minorHAnsi" w:hAnsiTheme="minorHAnsi" w:cstheme="minorHAnsi"/>
              <w:sz w:val="22"/>
              <w:szCs w:val="22"/>
            </w:rPr>
          </w:pPr>
        </w:p>
        <w:tbl>
          <w:tblPr>
            <w:tblStyle w:val="TableGrid36"/>
            <w:tblW w:w="10602" w:type="dxa"/>
            <w:tblInd w:w="-702" w:type="dxa"/>
            <w:shd w:val="clear" w:color="auto" w:fill="F7F7F7"/>
            <w:tblLayout w:type="fixed"/>
            <w:tblLook w:val="04A0"/>
          </w:tblPr>
          <w:tblGrid>
            <w:gridCol w:w="10602"/>
          </w:tblGrid>
          <w:tr w14:paraId="617DF5EB" w14:textId="77777777" w:rsidTr="00C40572">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3615CB" w:rsidP="00844A42" w14:paraId="5EF1134A" w14:textId="77777777">
                <w:pPr>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t>Development Objective(s)</w:t>
                </w:r>
              </w:p>
            </w:tc>
          </w:tr>
        </w:tbl>
        <w:p w:rsidR="003615CB" w:rsidRPr="00C40572" w:rsidP="00844A42" w14:paraId="385011C3" w14:textId="77777777">
          <w:pPr>
            <w:keepNext/>
            <w:widowControl/>
            <w:shd w:val="clear" w:color="auto" w:fill="F7F7F7"/>
            <w:ind w:left="-691" w:right="-518"/>
            <w:rPr>
              <w:rFonts w:asciiTheme="minorHAnsi" w:hAnsiTheme="minorHAnsi"/>
              <w:noProof/>
              <w:sz w:val="22"/>
              <w:szCs w:val="22"/>
            </w:rPr>
          </w:pPr>
        </w:p>
        <w:tbl>
          <w:tblPr>
            <w:tblStyle w:val="TableGrid36"/>
            <w:tblW w:w="10602" w:type="dxa"/>
            <w:tblInd w:w="-720" w:type="dxa"/>
            <w:shd w:val="clear" w:color="auto" w:fill="F2F2F2"/>
            <w:tblLayout w:type="fixed"/>
            <w:tblLook w:val="04A0"/>
          </w:tblPr>
          <w:tblGrid>
            <w:gridCol w:w="10602"/>
          </w:tblGrid>
          <w:tr w14:paraId="38C83BEE" w14:textId="77777777" w:rsidTr="003425BA">
            <w:tblPrEx>
              <w:tblW w:w="10602" w:type="dxa"/>
              <w:tblInd w:w="-720" w:type="dxa"/>
              <w:shd w:val="clear" w:color="auto" w:fill="F2F2F2"/>
              <w:tblLayout w:type="fixed"/>
              <w:tblLook w:val="04A0"/>
            </w:tblPrEx>
            <w:trPr>
              <w:trHeight w:val="144"/>
            </w:trPr>
            <w:tc>
              <w:tcPr>
                <w:tcW w:w="10602" w:type="dxa"/>
                <w:tcBorders>
                  <w:top w:val="nil"/>
                  <w:left w:val="nil"/>
                  <w:bottom w:val="nil"/>
                  <w:right w:val="nil"/>
                </w:tcBorders>
                <w:shd w:val="clear" w:color="auto" w:fill="F2F2F2"/>
                <w:hideMark/>
              </w:tcPr>
              <w:p w:rsidR="009E2FCD" w:rsidP="00653994" w14:paraId="72C63410" w14:textId="77777777">
                <w:pPr>
                  <w:shd w:val="clear" w:color="auto" w:fill="F7F7F7"/>
                  <w:rPr>
                    <w:rFonts w:asciiTheme="minorHAnsi" w:hAnsiTheme="minorHAnsi"/>
                    <w:noProof/>
                    <w:sz w:val="22"/>
                    <w:szCs w:val="22"/>
                  </w:rPr>
                </w:pPr>
              </w:p>
              <w:p w:rsidR="003615CB" w:rsidP="00653994">
                <w:pPr>
                  <w:shd w:val="clear" w:color="auto" w:fill="F7F7F7"/>
                  <w:rPr>
                    <w:rFonts w:asciiTheme="minorHAnsi" w:hAnsiTheme="minorHAnsi"/>
                    <w:bCs/>
                    <w:color w:val="002060"/>
                    <w:sz w:val="22"/>
                    <w:szCs w:val="22"/>
                  </w:rPr>
                </w:pPr>
                <w:r w:rsidR="009E2FCD">
                  <w:rPr>
                    <w:rFonts w:asciiTheme="minorHAnsi" w:hAnsiTheme="minorHAnsi"/>
                    <w:noProof/>
                    <w:sz w:val="22"/>
                    <w:szCs w:val="22"/>
                  </w:rPr>
                  <w:t xml:space="preserve">To improve </w:t>
                </w:r>
                <w:r>
                  <w:rPr>
                    <w:rFonts w:asciiTheme="minorHAnsi" w:hAnsiTheme="minorHAnsi"/>
                    <w:noProof/>
                    <w:sz w:val="22"/>
                    <w:szCs w:val="22"/>
                  </w:rPr>
                  <w:t>basic infrastructure and services for vulnerable urban populations in targeted urban centers of the Recipient.</w:t>
                </w:r>
              </w:p>
            </w:tc>
          </w:tr>
        </w:tbl>
        <w:p w:rsidR="003615CB" w:rsidP="00C40572" w14:paraId="74AFE583" w14:textId="77777777">
          <w:pPr>
            <w:shd w:val="clear" w:color="auto" w:fill="F7F7F7"/>
            <w:ind w:left="-691" w:right="-518"/>
            <w:rPr>
              <w:rFonts w:asciiTheme="minorHAnsi" w:hAnsiTheme="minorHAnsi"/>
              <w:color w:val="767171" w:themeColor="background2" w:themeShade="80"/>
              <w:sz w:val="22"/>
              <w:szCs w:val="22"/>
            </w:rPr>
          </w:pPr>
        </w:p>
        <w:tbl>
          <w:tblPr>
            <w:tblStyle w:val="TableGrid36"/>
            <w:tblW w:w="1059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0591"/>
          </w:tblGrid>
          <w:tr w14:paraId="1F71519A" w14:textId="77777777" w:rsidTr="005B7DE5">
            <w:tblPrEx>
              <w:tblW w:w="1059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612"/>
            </w:trPr>
            <w:tc>
              <w:tcPr>
                <w:tcW w:w="10591" w:type="dxa"/>
                <w:shd w:val="clear" w:color="auto" w:fill="F7F7F7"/>
                <w:vAlign w:val="center"/>
              </w:tcPr>
              <w:p w:rsidR="00F64F27" w:rsidP="00D43EF9" w14:paraId="1B04BA71" w14:textId="77777777">
                <w:pPr>
                  <w:keepNext/>
                  <w:widowControl/>
                  <w:tabs>
                    <w:tab w:val="left" w:pos="3709"/>
                  </w:tabs>
                  <w:rPr>
                    <w:rFonts w:asciiTheme="minorHAnsi" w:hAnsiTheme="minorHAnsi"/>
                    <w:color w:val="767171" w:themeColor="background2" w:themeShade="80"/>
                    <w:sz w:val="22"/>
                    <w:szCs w:val="22"/>
                  </w:rPr>
                </w:pPr>
                <w:r w:rsidRPr="00F64F27">
                  <w:rPr>
                    <w:rFonts w:asciiTheme="minorHAnsi" w:hAnsiTheme="minorHAnsi"/>
                    <w:b/>
                    <w:color w:val="172D5F"/>
                    <w:sz w:val="22"/>
                    <w:szCs w:val="22"/>
                  </w:rPr>
                  <w:t>Rating</w:t>
                </w:r>
                <w:r w:rsidR="002628F8">
                  <w:rPr>
                    <w:rFonts w:asciiTheme="minorHAnsi" w:hAnsiTheme="minorHAnsi"/>
                    <w:b/>
                    <w:color w:val="172D5F"/>
                    <w:sz w:val="22"/>
                    <w:szCs w:val="22"/>
                  </w:rPr>
                  <w:t>s</w:t>
                </w:r>
                <w:r w:rsidRPr="00F64F27">
                  <w:rPr>
                    <w:rFonts w:asciiTheme="minorHAnsi" w:hAnsiTheme="minorHAnsi"/>
                    <w:b/>
                    <w:color w:val="172D5F"/>
                    <w:sz w:val="22"/>
                    <w:szCs w:val="22"/>
                  </w:rPr>
                  <w:t xml:space="preserve"> (from Parent ISR)</w:t>
                </w:r>
              </w:p>
            </w:tc>
          </w:tr>
        </w:tbl>
        <w:p w:rsidR="00F64F27" w:rsidP="00050874" w14:paraId="59543E89" w14:textId="77777777">
          <w:pPr>
            <w:shd w:val="clear" w:color="auto" w:fill="F7F7F7"/>
            <w:spacing w:line="14" w:lineRule="exact"/>
            <w:ind w:left="-691" w:right="-518"/>
            <w:rPr>
              <w:rFonts w:asciiTheme="minorHAnsi" w:hAnsiTheme="minorHAnsi"/>
              <w:color w:val="767171" w:themeColor="background2" w:themeShade="80"/>
              <w:sz w:val="22"/>
              <w:szCs w:val="22"/>
            </w:rPr>
          </w:pPr>
        </w:p>
        <w:p w:rsidR="00AC1642" w:rsidP="00050874" w14:paraId="0FEFF373" w14:textId="77777777">
          <w:pPr>
            <w:shd w:val="clear" w:color="auto" w:fill="F7F7F7"/>
            <w:spacing w:line="14" w:lineRule="exact"/>
            <w:ind w:left="-691" w:right="-518"/>
            <w:rPr>
              <w:rFonts w:asciiTheme="minorHAnsi" w:hAnsiTheme="minorHAnsi"/>
              <w:color w:val="767171" w:themeColor="background2" w:themeShade="80"/>
              <w:sz w:val="22"/>
              <w:szCs w:val="22"/>
            </w:rPr>
          </w:pPr>
        </w:p>
        <w:tbl>
          <w:tblPr>
            <w:tblStyle w:val="TableGrid432"/>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771"/>
            <w:gridCol w:w="1440"/>
            <w:gridCol w:w="1440"/>
            <w:gridCol w:w="1440"/>
            <w:gridCol w:w="1440"/>
            <w:gridCol w:w="1440"/>
            <w:gridCol w:w="1649"/>
          </w:tblGrid>
          <w:tr w14:paraId="51E8E197" w14:textId="77777777" w:rsidTr="00BE02EB">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80"/>
            </w:trPr>
            <w:tc>
              <w:tcPr>
                <w:tcW w:w="1771" w:type="dxa"/>
                <w:tcBorders>
                  <w:bottom w:val="single" w:sz="4" w:space="0" w:color="BFBFBF"/>
                </w:tcBorders>
                <w:shd w:val="clear" w:color="auto" w:fill="F7F7F7"/>
                <w:vAlign w:val="center"/>
              </w:tcPr>
              <w:p w:rsidR="00F45A9B" w:rsidRPr="002318E4" w:rsidP="008E39F6" w14:paraId="035B48EA" w14:textId="77777777">
                <w:pPr>
                  <w:keepNext/>
                  <w:widowControl/>
                  <w:tabs>
                    <w:tab w:val="left" w:pos="3709"/>
                  </w:tabs>
                  <w:autoSpaceDE/>
                  <w:autoSpaceDN/>
                  <w:adjustRightInd/>
                  <w:spacing w:line="14" w:lineRule="exact"/>
                  <w:jc w:val="center"/>
                  <w:rPr>
                    <w:rFonts w:ascii="Calibri" w:hAnsi="Calibri" w:eastAsiaTheme="minorHAnsi" w:cstheme="minorBidi"/>
                    <w:b/>
                    <w:bCs/>
                    <w:color w:val="F7F7F7"/>
                    <w:sz w:val="22"/>
                    <w:szCs w:val="22"/>
                  </w:rPr>
                </w:pPr>
                <w:r w:rsidRPr="002318E4">
                  <w:rPr>
                    <w:rFonts w:ascii="Calibri" w:hAnsi="Calibri" w:eastAsiaTheme="minorHAnsi" w:cstheme="minorBidi"/>
                    <w:b/>
                    <w:bCs/>
                    <w:color w:val="F7F7F7"/>
                    <w:sz w:val="22"/>
                    <w:szCs w:val="22"/>
                  </w:rPr>
                  <w:t>RATING_DRAFT_NO</w:t>
                </w:r>
              </w:p>
            </w:tc>
            <w:tc>
              <w:tcPr>
                <w:tcW w:w="1440" w:type="dxa"/>
                <w:tcBorders>
                  <w:bottom w:val="single" w:sz="4" w:space="0" w:color="BFBFBF"/>
                </w:tcBorders>
                <w:shd w:val="clear" w:color="auto" w:fill="F7F7F7"/>
                <w:vAlign w:val="center"/>
              </w:tcPr>
              <w:p w:rsidR="00F45A9B" w:rsidRPr="00F45A9B" w:rsidP="00D400D3" w14:paraId="6008ED15" w14:textId="77777777">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sz w:val="22"/>
                    <w:szCs w:val="22"/>
                  </w:rPr>
                </w:pPr>
              </w:p>
            </w:tc>
            <w:tc>
              <w:tcPr>
                <w:tcW w:w="1440" w:type="dxa"/>
                <w:tcBorders>
                  <w:bottom w:val="single" w:sz="4" w:space="0" w:color="BFBFBF"/>
                </w:tcBorders>
                <w:shd w:val="clear" w:color="auto" w:fill="F7F7F7"/>
                <w:vAlign w:val="center"/>
              </w:tcPr>
              <w:p w:rsidR="00F45A9B" w:rsidRPr="00F45A9B" w:rsidP="00D400D3" w14:paraId="517C21AF" w14:textId="77777777">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sz w:val="22"/>
                    <w:szCs w:val="22"/>
                  </w:rPr>
                </w:pPr>
              </w:p>
            </w:tc>
            <w:tc>
              <w:tcPr>
                <w:tcW w:w="1440" w:type="dxa"/>
                <w:tcBorders>
                  <w:bottom w:val="single" w:sz="4" w:space="0" w:color="BFBFBF"/>
                </w:tcBorders>
                <w:shd w:val="clear" w:color="auto" w:fill="F7F7F7"/>
                <w:vAlign w:val="center"/>
              </w:tcPr>
              <w:p w:rsidR="00F45A9B" w:rsidRPr="00F45A9B" w:rsidP="00D400D3" w14:paraId="2225155C" w14:textId="77777777">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sz w:val="22"/>
                    <w:szCs w:val="22"/>
                  </w:rPr>
                </w:pPr>
              </w:p>
            </w:tc>
            <w:tc>
              <w:tcPr>
                <w:tcW w:w="1440" w:type="dxa"/>
                <w:tcBorders>
                  <w:bottom w:val="single" w:sz="4" w:space="0" w:color="BFBFBF"/>
                </w:tcBorders>
                <w:shd w:val="clear" w:color="auto" w:fill="F7F7F7"/>
                <w:vAlign w:val="center"/>
              </w:tcPr>
              <w:p w:rsidR="00F45A9B" w:rsidRPr="00F45A9B" w:rsidP="00D400D3" w14:paraId="03B13BA6" w14:textId="77777777">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sz w:val="22"/>
                    <w:szCs w:val="22"/>
                  </w:rPr>
                </w:pPr>
              </w:p>
            </w:tc>
            <w:tc>
              <w:tcPr>
                <w:tcW w:w="1440" w:type="dxa"/>
                <w:tcBorders>
                  <w:bottom w:val="single" w:sz="4" w:space="0" w:color="BFBFBF"/>
                </w:tcBorders>
                <w:shd w:val="clear" w:color="auto" w:fill="F7F7F7"/>
                <w:vAlign w:val="center"/>
              </w:tcPr>
              <w:p w:rsidR="00F45A9B" w:rsidRPr="00F45A9B" w:rsidP="00D400D3" w14:paraId="4149FEE2" w14:textId="77777777">
                <w:pPr>
                  <w:keepNext/>
                  <w:widowControl/>
                  <w:shd w:val="clear" w:color="auto" w:fill="F7F7F7"/>
                  <w:autoSpaceDE/>
                  <w:autoSpaceDN/>
                  <w:adjustRightInd/>
                  <w:spacing w:line="14" w:lineRule="exact"/>
                  <w:jc w:val="center"/>
                  <w:rPr>
                    <w:rFonts w:asciiTheme="minorHAnsi" w:eastAsiaTheme="minorHAnsi" w:hAnsiTheme="minorHAnsi" w:cstheme="minorBidi"/>
                    <w:bCs/>
                    <w:noProof/>
                    <w:color w:val="auto"/>
                    <w:sz w:val="22"/>
                    <w:szCs w:val="22"/>
                  </w:rPr>
                </w:pPr>
              </w:p>
            </w:tc>
            <w:tc>
              <w:tcPr>
                <w:tcW w:w="1649" w:type="dxa"/>
                <w:tcBorders>
                  <w:bottom w:val="single" w:sz="4" w:space="0" w:color="BFBFBF"/>
                </w:tcBorders>
                <w:shd w:val="clear" w:color="auto" w:fill="F7F7F7"/>
                <w:vAlign w:val="center"/>
              </w:tcPr>
              <w:p w:rsidR="00F45A9B" w:rsidRPr="00F45A9B" w:rsidP="00D400D3" w14:paraId="4EC40B0D" w14:textId="77777777">
                <w:pPr>
                  <w:keepNext/>
                  <w:widowControl/>
                  <w:shd w:val="clear" w:color="auto" w:fill="F7F7F7"/>
                  <w:autoSpaceDE/>
                  <w:autoSpaceDN/>
                  <w:adjustRightInd/>
                  <w:spacing w:line="14" w:lineRule="exact"/>
                  <w:ind w:left="159"/>
                  <w:jc w:val="center"/>
                  <w:rPr>
                    <w:rFonts w:ascii="Calibri" w:hAnsi="Calibri" w:eastAsiaTheme="minorHAnsi" w:cstheme="minorBidi"/>
                    <w:b/>
                    <w:bCs/>
                    <w:color w:val="666666"/>
                    <w:sz w:val="22"/>
                    <w:szCs w:val="22"/>
                  </w:rPr>
                </w:pPr>
              </w:p>
            </w:tc>
          </w:tr>
          <w:tr w14:paraId="576CCD98" w14:textId="77777777" w:rsidTr="00BE02EB">
            <w:tblPrEx>
              <w:tblW w:w="10620" w:type="dxa"/>
              <w:tblInd w:w="-720" w:type="dxa"/>
              <w:shd w:val="clear" w:color="auto" w:fill="F7F7F7"/>
              <w:tblLayout w:type="fixed"/>
              <w:tblLook w:val="04A0"/>
            </w:tblPrEx>
            <w:trPr>
              <w:trHeight w:val="592"/>
            </w:trPr>
            <w:tc>
              <w:tcPr>
                <w:tcW w:w="1771" w:type="dxa"/>
                <w:tcBorders>
                  <w:top w:val="single" w:sz="4" w:space="0" w:color="BFBFBF"/>
                  <w:left w:val="single" w:sz="4" w:space="0" w:color="BFBFBF"/>
                  <w:right w:val="single" w:sz="4" w:space="0" w:color="BFBFBF"/>
                </w:tcBorders>
                <w:shd w:val="clear" w:color="auto" w:fill="F7F7F7"/>
                <w:vAlign w:val="center"/>
              </w:tcPr>
              <w:p/>
            </w:tc>
            <w:tc>
              <w:tcPr>
                <w:tcW w:w="7200" w:type="dxa"/>
                <w:gridSpan w:val="5"/>
                <w:tcBorders>
                  <w:top w:val="single" w:sz="4" w:space="0" w:color="BFBFBF"/>
                  <w:left w:val="single" w:sz="4" w:space="0" w:color="BFBFBF"/>
                  <w:bottom w:val="single" w:sz="8" w:space="0" w:color="D9D9D9"/>
                  <w:right w:val="single" w:sz="8" w:space="0" w:color="D9D9D9"/>
                </w:tcBorders>
                <w:shd w:val="clear" w:color="auto" w:fill="F7F7F7"/>
                <w:vAlign w:val="center"/>
              </w:tcPr>
              <w:p w:rsidR="00F45A9B" w:rsidRPr="00F45A9B" w:rsidP="00D400D3" w14:paraId="59334CCA" w14:textId="77777777">
                <w:pPr>
                  <w:keepNext/>
                  <w:widowControl/>
                  <w:shd w:val="clear" w:color="auto" w:fill="F7F7F7"/>
                  <w:autoSpaceDE/>
                  <w:autoSpaceDN/>
                  <w:adjustRightInd/>
                  <w:spacing w:line="259" w:lineRule="auto"/>
                  <w:jc w:val="center"/>
                  <w:rPr>
                    <w:rFonts w:asciiTheme="minorHAnsi" w:eastAsiaTheme="minorHAnsi" w:hAnsiTheme="minorHAnsi" w:cstheme="minorBidi"/>
                    <w:bCs/>
                    <w:noProof/>
                    <w:color w:val="auto"/>
                    <w:sz w:val="22"/>
                    <w:szCs w:val="22"/>
                  </w:rPr>
                </w:pPr>
              </w:p>
              <w:p w:rsidR="00F45A9B" w:rsidRPr="00F45A9B" w:rsidP="00D400D3" w14:paraId="6E233EF6" w14:textId="77777777">
                <w:pPr>
                  <w:keepNext/>
                  <w:widowControl/>
                  <w:tabs>
                    <w:tab w:val="left" w:pos="3709"/>
                  </w:tabs>
                  <w:autoSpaceDE/>
                  <w:autoSpaceDN/>
                  <w:adjustRightInd/>
                  <w:spacing w:after="160" w:line="259" w:lineRule="auto"/>
                  <w:jc w:val="center"/>
                  <w:rPr>
                    <w:rFonts w:asciiTheme="minorHAnsi" w:eastAsiaTheme="minorHAnsi" w:hAnsiTheme="minorHAnsi" w:cstheme="minorBidi"/>
                    <w:bCs/>
                    <w:noProof/>
                    <w:color w:val="auto"/>
                    <w:sz w:val="22"/>
                    <w:szCs w:val="22"/>
                  </w:rPr>
                </w:pPr>
                <w:r w:rsidRPr="00F45A9B">
                  <w:rPr>
                    <w:rFonts w:ascii="Calibri" w:hAnsi="Calibri" w:eastAsiaTheme="minorHAnsi" w:cstheme="minorBidi"/>
                    <w:b/>
                    <w:bCs/>
                    <w:color w:val="666666"/>
                    <w:sz w:val="22"/>
                    <w:szCs w:val="22"/>
                  </w:rPr>
                  <w:t>Implementation</w:t>
                </w:r>
              </w:p>
            </w:tc>
            <w:tc>
              <w:tcPr>
                <w:tcW w:w="1649" w:type="dxa"/>
                <w:tcBorders>
                  <w:top w:val="single" w:sz="4" w:space="0" w:color="BFBFBF"/>
                  <w:left w:val="single" w:sz="8" w:space="0" w:color="D9D9D9"/>
                  <w:bottom w:val="single" w:sz="8" w:space="0" w:color="D9D9D9"/>
                  <w:right w:val="single" w:sz="4" w:space="0" w:color="BFBFBF"/>
                </w:tcBorders>
                <w:shd w:val="clear" w:color="auto" w:fill="F7F7F7"/>
                <w:vAlign w:val="center"/>
              </w:tcPr>
              <w:p w:rsidR="00F45A9B" w:rsidRPr="00F45A9B" w:rsidP="00D400D3" w14:paraId="7B7BCCCD" w14:textId="77777777">
                <w:pPr>
                  <w:keepNext/>
                  <w:widowControl/>
                  <w:shd w:val="clear" w:color="auto" w:fill="F7F7F7"/>
                  <w:autoSpaceDE/>
                  <w:autoSpaceDN/>
                  <w:adjustRightInd/>
                  <w:spacing w:line="259" w:lineRule="auto"/>
                  <w:ind w:left="159"/>
                  <w:jc w:val="center"/>
                  <w:rPr>
                    <w:rFonts w:asciiTheme="minorHAnsi" w:eastAsiaTheme="minorHAnsi" w:hAnsiTheme="minorHAnsi" w:cstheme="minorBidi"/>
                    <w:bCs/>
                    <w:noProof/>
                    <w:color w:val="auto"/>
                    <w:sz w:val="22"/>
                    <w:szCs w:val="22"/>
                  </w:rPr>
                </w:pPr>
                <w:r w:rsidRPr="00F45A9B">
                  <w:rPr>
                    <w:rFonts w:ascii="Calibri" w:hAnsi="Calibri" w:eastAsiaTheme="minorHAnsi" w:cstheme="minorBidi"/>
                    <w:b/>
                    <w:bCs/>
                    <w:color w:val="666666"/>
                    <w:sz w:val="22"/>
                    <w:szCs w:val="22"/>
                  </w:rPr>
                  <w:t>Latest ISR</w:t>
                </w:r>
              </w:p>
            </w:tc>
          </w:tr>
          <w:tr w14:paraId="52602CCA" w14:textId="77777777" w:rsidTr="00BE02EB">
            <w:tblPrEx>
              <w:tblW w:w="10620" w:type="dxa"/>
              <w:tblInd w:w="-720" w:type="dxa"/>
              <w:shd w:val="clear" w:color="auto" w:fill="F7F7F7"/>
              <w:tblLayout w:type="fixed"/>
              <w:tblLook w:val="04A0"/>
            </w:tblPrEx>
            <w:tc>
              <w:tcPr>
                <w:tcW w:w="1771" w:type="dxa"/>
                <w:tcBorders>
                  <w:left w:val="single" w:sz="4" w:space="0" w:color="BFBFBF"/>
                  <w:bottom w:val="single" w:sz="8" w:space="0" w:color="D9D9D9"/>
                  <w:right w:val="single" w:sz="4" w:space="0" w:color="BFBFBF"/>
                </w:tcBorders>
                <w:shd w:val="clear" w:color="auto" w:fill="F7F7F7"/>
                <w:vAlign w:val="center"/>
              </w:tcPr>
              <w:p w:rsidR="00F45A9B" w:rsidRPr="00F45A9B" w:rsidP="00D400D3" w14:paraId="04181EDB" w14:textId="77777777">
                <w:pPr>
                  <w:keepNext/>
                  <w:widowControl/>
                  <w:tabs>
                    <w:tab w:val="left" w:pos="3709"/>
                  </w:tabs>
                  <w:autoSpaceDE/>
                  <w:autoSpaceDN/>
                  <w:adjustRightInd/>
                  <w:spacing w:after="160" w:line="259" w:lineRule="auto"/>
                  <w:jc w:val="center"/>
                  <w:rPr>
                    <w:rFonts w:asciiTheme="minorHAnsi" w:eastAsiaTheme="minorHAnsi" w:hAnsiTheme="minorHAnsi" w:cstheme="minorBidi"/>
                    <w:b/>
                    <w:color w:val="172D5F"/>
                    <w:sz w:val="22"/>
                    <w:szCs w:val="22"/>
                  </w:rPr>
                </w:pP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rsidR="00F45A9B" w:rsidRPr="00F45A9B" w:rsidP="00D400D3" w14:paraId="2C647AD9" w14:textId="77777777">
                <w:pPr>
                  <w:keepNext/>
                  <w:widowControl/>
                  <w:shd w:val="clear" w:color="auto" w:fill="F7F7F7"/>
                  <w:autoSpaceDE/>
                  <w:autoSpaceDN/>
                  <w:adjustRightInd/>
                  <w:spacing w:after="255" w:line="259" w:lineRule="auto"/>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11-Nov-2018</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rsidR="00F45A9B" w:rsidRPr="00F45A9B" w:rsidP="00D400D3" w14:paraId="25C98EA8" w14:textId="77777777">
                <w:pPr>
                  <w:keepNext/>
                  <w:widowControl/>
                  <w:shd w:val="clear" w:color="auto" w:fill="F7F7F7"/>
                  <w:autoSpaceDE/>
                  <w:autoSpaceDN/>
                  <w:adjustRightInd/>
                  <w:spacing w:after="255" w:line="259" w:lineRule="auto"/>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20-May-2019</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rsidR="00F45A9B" w:rsidRPr="00F45A9B" w:rsidP="00D400D3" w14:paraId="407282DF" w14:textId="77777777">
                <w:pPr>
                  <w:keepNext/>
                  <w:widowControl/>
                  <w:shd w:val="clear" w:color="auto" w:fill="F7F7F7"/>
                  <w:autoSpaceDE/>
                  <w:autoSpaceDN/>
                  <w:adjustRightInd/>
                  <w:spacing w:after="255" w:line="259" w:lineRule="auto"/>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03-Dec-2019</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rsidR="00F45A9B" w:rsidRPr="00F45A9B" w:rsidP="00D400D3" w14:paraId="04137590" w14:textId="77777777">
                <w:pPr>
                  <w:keepNext/>
                  <w:widowControl/>
                  <w:shd w:val="clear" w:color="auto" w:fill="F7F7F7"/>
                  <w:autoSpaceDE/>
                  <w:autoSpaceDN/>
                  <w:adjustRightInd/>
                  <w:spacing w:after="255" w:line="259" w:lineRule="auto"/>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10-Jun-2020</w:t>
                </w:r>
              </w:p>
            </w:tc>
            <w:tc>
              <w:tcPr>
                <w:tcW w:w="1440" w:type="dxa"/>
                <w:tcBorders>
                  <w:top w:val="single" w:sz="8" w:space="0" w:color="D9D9D9"/>
                  <w:left w:val="single" w:sz="4" w:space="0" w:color="BFBFBF"/>
                  <w:bottom w:val="single" w:sz="8" w:space="0" w:color="D9D9D9"/>
                  <w:right w:val="single" w:sz="8" w:space="0" w:color="D9D9D9"/>
                </w:tcBorders>
                <w:shd w:val="clear" w:color="auto" w:fill="F7F7F7"/>
                <w:vAlign w:val="center"/>
              </w:tcPr>
              <w:p w:rsidR="00F45A9B" w:rsidRPr="00F45A9B" w:rsidP="00D400D3" w14:paraId="7991D2E6" w14:textId="77777777">
                <w:pPr>
                  <w:keepNext/>
                  <w:widowControl/>
                  <w:shd w:val="clear" w:color="auto" w:fill="F7F7F7"/>
                  <w:autoSpaceDE/>
                  <w:autoSpaceDN/>
                  <w:adjustRightInd/>
                  <w:spacing w:after="255" w:line="259" w:lineRule="auto"/>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03-Dec-2020</w:t>
                </w:r>
              </w:p>
            </w:tc>
            <w:tc>
              <w:tcPr>
                <w:tcW w:w="1649" w:type="dxa"/>
                <w:tcBorders>
                  <w:top w:val="single" w:sz="8" w:space="0" w:color="D9D9D9"/>
                  <w:left w:val="single" w:sz="8" w:space="0" w:color="D9D9D9"/>
                  <w:bottom w:val="single" w:sz="8" w:space="0" w:color="D9D9D9"/>
                  <w:right w:val="single" w:sz="4" w:space="0" w:color="BFBFBF"/>
                </w:tcBorders>
                <w:shd w:val="clear" w:color="auto" w:fill="F7F7F7"/>
                <w:vAlign w:val="center"/>
              </w:tcPr>
              <w:p w:rsidR="00F45A9B" w:rsidRPr="00F45A9B" w:rsidP="00D400D3" w14:paraId="6A54CD98" w14:textId="77777777">
                <w:pPr>
                  <w:keepNext/>
                  <w:widowControl/>
                  <w:shd w:val="clear" w:color="auto" w:fill="F7F7F7"/>
                  <w:autoSpaceDE/>
                  <w:autoSpaceDN/>
                  <w:adjustRightInd/>
                  <w:spacing w:after="255" w:line="259" w:lineRule="auto"/>
                  <w:ind w:left="159"/>
                  <w:jc w:val="center"/>
                  <w:rPr>
                    <w:rFonts w:asciiTheme="minorHAnsi" w:eastAsiaTheme="minorHAnsi" w:hAnsiTheme="minorHAnsi" w:cstheme="minorBidi"/>
                    <w:bCs/>
                    <w:noProof/>
                    <w:color w:val="auto"/>
                    <w:sz w:val="22"/>
                    <w:szCs w:val="22"/>
                  </w:rPr>
                </w:pPr>
                <w:r w:rsidRPr="00F45A9B">
                  <w:rPr>
                    <w:rFonts w:asciiTheme="minorHAnsi" w:eastAsiaTheme="minorHAnsi" w:hAnsiTheme="minorHAnsi" w:cstheme="minorBidi"/>
                    <w:bCs/>
                    <w:noProof/>
                    <w:color w:val="auto"/>
                    <w:sz w:val="22"/>
                    <w:szCs w:val="22"/>
                  </w:rPr>
                  <w:t>09-Jun-2021</w:t>
                </w: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paraId="4EA322CA"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Progress towards achievement</w:t>
                </w:r>
                <w:r w:rsidRPr="00F45A9B">
                  <w:rPr>
                    <w:rFonts w:asciiTheme="minorHAnsi" w:eastAsiaTheme="minorHAnsi" w:hAnsiTheme="minorHAnsi" w:cstheme="minorBidi"/>
                    <w:bCs/>
                    <w:noProof/>
                    <w:color w:val="auto"/>
                    <w:sz w:val="22"/>
                    <w:szCs w:val="22"/>
                  </w:rPr>
                  <w:t xml:space="preserve"> of PDO</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paraId="637A7E51"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paraId="6D4CC895"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paraId="35B7F032"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paraId="6C866F9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paraId="7C734A31"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paraId="6DF23A4D"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Overall Implementation Progress</w:t>
                </w:r>
                <w:r w:rsidRPr="00F45A9B">
                  <w:rPr>
                    <w:rFonts w:asciiTheme="minorHAnsi" w:eastAsiaTheme="minorHAnsi" w:hAnsiTheme="minorHAnsi" w:cstheme="minorBidi"/>
                    <w:bCs/>
                    <w:noProof/>
                    <w:color w:val="auto"/>
                    <w:sz w:val="22"/>
                    <w:szCs w:val="22"/>
                  </w:rPr>
                  <w:t xml:space="preserve"> (IP)</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Overall Safeguards Rating</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Overall Risk</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ECC00"/>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Financial Management</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E94B3B"/>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MU</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Project Management</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Procurement</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r w14:paraId="00B38999" w14:textId="77777777" w:rsidTr="00BE02EB">
            <w:tblPrEx>
              <w:tblW w:w="10620" w:type="dxa"/>
              <w:tblInd w:w="-720" w:type="dxa"/>
              <w:shd w:val="clear" w:color="auto" w:fill="F7F7F7"/>
              <w:tblLayout w:type="fixed"/>
              <w:tblLook w:val="04A0"/>
            </w:tblPrEx>
            <w:tc>
              <w:tcPr>
                <w:tcW w:w="1771" w:type="dxa"/>
                <w:tcBorders>
                  <w:top w:val="single" w:sz="8" w:space="0" w:color="D9D9D9"/>
                  <w:left w:val="single" w:sz="4" w:space="0" w:color="BFBFBF"/>
                  <w:bottom w:val="single" w:sz="4" w:space="0" w:color="BFBFBF"/>
                  <w:right w:val="single" w:sz="4" w:space="0" w:color="BFBFBF"/>
                </w:tcBorders>
                <w:shd w:val="clear" w:color="auto" w:fill="F7F7F7"/>
                <w:vAlign w:val="center"/>
              </w:tcPr>
              <w:p w:rsidR="00F45A9B" w:rsidRPr="00F45A9B" w:rsidP="00D400D3" w14:textId="77777777">
                <w:pPr>
                  <w:keepNext/>
                  <w:widowControl/>
                  <w:tabs>
                    <w:tab w:val="left" w:pos="3709"/>
                  </w:tabs>
                  <w:autoSpaceDE/>
                  <w:autoSpaceDN/>
                  <w:adjustRightInd/>
                  <w:spacing w:after="120" w:line="259" w:lineRule="auto"/>
                  <w:rPr>
                    <w:rFonts w:asciiTheme="minorHAnsi" w:eastAsiaTheme="minorHAnsi" w:hAnsiTheme="minorHAnsi" w:cstheme="minorBidi"/>
                    <w:b/>
                    <w:color w:val="172D5F"/>
                    <w:sz w:val="22"/>
                    <w:szCs w:val="22"/>
                  </w:rPr>
                </w:pPr>
                <w:r w:rsidRPr="00F45A9B">
                  <w:rPr>
                    <w:rFonts w:asciiTheme="minorHAnsi" w:eastAsiaTheme="minorHAnsi" w:hAnsiTheme="minorHAnsi" w:cstheme="minorBidi"/>
                    <w:bCs/>
                    <w:noProof/>
                    <w:color w:val="auto"/>
                    <w:sz w:val="22"/>
                    <w:szCs w:val="22"/>
                  </w:rPr>
                  <w:t>Monitoring and Evaluation</w:t>
                </w: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23AE8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440" w:type="dxa"/>
                <w:tcBorders>
                  <w:top w:val="single" w:sz="8" w:space="0" w:color="D9D9D9"/>
                  <w:left w:val="single" w:sz="4" w:space="0" w:color="BFBFBF"/>
                  <w:bottom w:val="single" w:sz="4" w:space="0" w:color="BFBFBF"/>
                  <w:right w:val="single" w:sz="8" w:space="0" w:color="D9D9D9"/>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jc w:val="center"/>
                  <w:rPr>
                    <w:rFonts w:ascii="Calibri" w:hAnsi="Calibri" w:eastAsiaTheme="minorHAnsi" w:cstheme="minorBidi"/>
                    <w:b/>
                    <w:bCs/>
                    <w:color w:val="666666"/>
                    <w:sz w:val="22"/>
                    <w:szCs w:val="22"/>
                  </w:rPr>
                </w:pPr>
              </w:p>
            </w:tc>
            <w:tc>
              <w:tcPr>
                <w:tcW w:w="1649" w:type="dxa"/>
                <w:tcBorders>
                  <w:top w:val="single" w:sz="8" w:space="0" w:color="D9D9D9"/>
                  <w:left w:val="single" w:sz="8" w:space="0" w:color="D9D9D9"/>
                  <w:bottom w:val="single" w:sz="4" w:space="0" w:color="BFBFBF"/>
                  <w:right w:val="single" w:sz="4" w:space="0" w:color="BFBFBF"/>
                </w:tcBorders>
                <w:shd w:val="clear" w:color="auto" w:fill="F7F7F7"/>
                <w:vAlign w:val="center"/>
              </w:tcPr>
              <w:tbl>
                <w:tblPr>
                  <w:tblStyle w:val="TableNormal"/>
                  <w:tblW w:w="600" w:type="dxa"/>
                  <w:jc w:val="center"/>
                  <w:tblLayout w:type="fixed"/>
                  <w:tblCellMar>
                    <w:top w:w="15" w:type="dxa"/>
                    <w:left w:w="15" w:type="dxa"/>
                    <w:bottom w:w="15" w:type="dxa"/>
                    <w:right w:w="15" w:type="dxa"/>
                  </w:tblCellMar>
                </w:tblPr>
                <w:tblGrid>
                  <w:gridCol w:w="600"/>
                </w:tblGrid>
                <w:tr>
                  <w:tblPrEx>
                    <w:tblW w:w="600" w:type="dxa"/>
                    <w:jc w:val="center"/>
                    <w:tblLayout w:type="fixed"/>
                    <w:tblCellMar>
                      <w:top w:w="15" w:type="dxa"/>
                      <w:left w:w="15" w:type="dxa"/>
                      <w:bottom w:w="15" w:type="dxa"/>
                      <w:right w:w="15" w:type="dxa"/>
                    </w:tblCellMar>
                  </w:tblPrEx>
                  <w:trPr>
                    <w:jc w:val="center"/>
                  </w:trPr>
                  <w:tc>
                    <w:tcPr>
                      <w:tcW w:w="5000" w:type="pct"/>
                      <w:shd w:val="clear" w:color="auto" w:fill="FF8709"/>
                      <w:noWrap w:val="0"/>
                      <w:tcMar>
                        <w:top w:w="20" w:type="dxa"/>
                        <w:left w:w="20" w:type="dxa"/>
                        <w:bottom w:w="20" w:type="dxa"/>
                        <w:right w:w="20" w:type="dxa"/>
                      </w:tcMar>
                      <w:vAlign w:val="center"/>
                      <w:hideMark/>
                    </w:tcPr>
                    <w:p>
                      <w:pPr>
                        <w:widowControl/>
                        <w:autoSpaceDE/>
                        <w:autoSpaceDN/>
                        <w:adjustRightInd/>
                        <w:spacing w:after="0" w:line="240" w:lineRule="auto"/>
                        <w:jc w:val="center"/>
                        <w:rPr>
                          <w:rFonts w:ascii="Calibri" w:eastAsia="Calibri" w:hAnsi="Calibri" w:cs="Calibri"/>
                          <w:b w:val="0"/>
                          <w:bCs w:val="0"/>
                          <w:i w:val="0"/>
                          <w:iCs w:val="0"/>
                          <w:smallCaps w:val="0"/>
                          <w:color w:val="FFFFFF"/>
                          <w:sz w:val="18"/>
                          <w:szCs w:val="18"/>
                        </w:rPr>
                      </w:pPr>
                      <w:r>
                        <w:rPr>
                          <w:rFonts w:ascii="Calibri" w:eastAsia="Calibri" w:hAnsi="Calibri" w:cs="Calibri"/>
                          <w:b w:val="0"/>
                          <w:bCs w:val="0"/>
                          <w:i w:val="0"/>
                          <w:iCs w:val="0"/>
                          <w:smallCaps w:val="0"/>
                          <w:color w:val="FFFFFF"/>
                          <w:sz w:val="18"/>
                          <w:szCs w:val="18"/>
                        </w:rPr>
                        <w:t>MS</w:t>
                      </w:r>
                    </w:p>
                  </w:tc>
                </w:tr>
              </w:tbl>
              <w:p w:rsidR="00F45A9B" w:rsidRPr="00F45A9B" w:rsidP="00D400D3" w14:textId="77777777">
                <w:pPr>
                  <w:keepNext/>
                  <w:widowControl/>
                  <w:shd w:val="clear" w:color="auto" w:fill="F7F7F7"/>
                  <w:autoSpaceDE/>
                  <w:autoSpaceDN/>
                  <w:adjustRightInd/>
                  <w:spacing w:after="120" w:line="259" w:lineRule="auto"/>
                  <w:ind w:left="159"/>
                  <w:jc w:val="center"/>
                  <w:rPr>
                    <w:rFonts w:ascii="Calibri" w:hAnsi="Calibri" w:eastAsiaTheme="minorHAnsi" w:cstheme="minorBidi"/>
                    <w:b/>
                    <w:bCs/>
                    <w:color w:val="666666"/>
                    <w:sz w:val="22"/>
                    <w:szCs w:val="22"/>
                  </w:rPr>
                </w:pPr>
              </w:p>
            </w:tc>
          </w:tr>
        </w:tbl>
        <w:p w:rsidR="00F45A9B" w:rsidRPr="00F45A9B" w:rsidP="00F45A9B" w14:paraId="02B25C2C" w14:textId="77777777">
          <w:pPr>
            <w:widowControl/>
            <w:shd w:val="clear" w:color="auto" w:fill="F7F7F7"/>
            <w:autoSpaceDE/>
            <w:autoSpaceDN/>
            <w:adjustRightInd/>
            <w:spacing w:line="14" w:lineRule="exact"/>
            <w:ind w:left="29" w:right="29"/>
            <w:rPr>
              <w:rFonts w:asciiTheme="minorHAnsi" w:eastAsiaTheme="minorHAnsi" w:hAnsiTheme="minorHAnsi" w:cstheme="minorBidi"/>
              <w:color w:val="auto"/>
              <w:sz w:val="22"/>
              <w:szCs w:val="22"/>
            </w:rPr>
          </w:pPr>
        </w:p>
        <w:p w:rsidR="00AC1642" w:rsidP="00C40572" w14:paraId="2766B5DE" w14:textId="77777777">
          <w:pPr>
            <w:shd w:val="clear" w:color="auto" w:fill="F7F7F7"/>
            <w:ind w:left="-691" w:right="-518"/>
            <w:rPr>
              <w:rFonts w:asciiTheme="minorHAnsi" w:hAnsiTheme="minorHAnsi"/>
              <w:color w:val="767171" w:themeColor="background2" w:themeShade="80"/>
              <w:sz w:val="22"/>
              <w:szCs w:val="22"/>
            </w:rPr>
          </w:pPr>
        </w:p>
        <w:p w:rsidR="00F45A9B" w:rsidP="00C40572" w14:paraId="2A5BCDCE" w14:textId="77777777">
          <w:pPr>
            <w:shd w:val="clear" w:color="auto" w:fill="F7F7F7"/>
            <w:ind w:left="-691" w:right="-518"/>
            <w:rPr>
              <w:rFonts w:asciiTheme="minorHAnsi" w:hAnsiTheme="minorHAnsi"/>
              <w:color w:val="767171" w:themeColor="background2" w:themeShade="80"/>
              <w:sz w:val="22"/>
              <w:szCs w:val="22"/>
            </w:rPr>
          </w:pPr>
        </w:p>
        <w:tbl>
          <w:tblPr>
            <w:tblStyle w:val="TableGrid36"/>
            <w:tblW w:w="10620" w:type="dxa"/>
            <w:tblInd w:w="-720" w:type="dxa"/>
            <w:shd w:val="clear" w:color="auto" w:fill="F7F7F7"/>
            <w:tblLook w:val="04A0"/>
          </w:tblPr>
          <w:tblGrid>
            <w:gridCol w:w="10620"/>
          </w:tblGrid>
          <w:tr w14:paraId="724FB0D2" w14:textId="77777777" w:rsidTr="008B4499">
            <w:tblPrEx>
              <w:tblW w:w="10620" w:type="dxa"/>
              <w:tblInd w:w="-720" w:type="dxa"/>
              <w:shd w:val="clear" w:color="auto" w:fill="F7F7F7"/>
              <w:tblLook w:val="04A0"/>
            </w:tblPrEx>
            <w:trPr>
              <w:trHeight w:val="432"/>
            </w:trPr>
            <w:tc>
              <w:tcPr>
                <w:tcW w:w="10620" w:type="dxa"/>
                <w:tcBorders>
                  <w:top w:val="nil"/>
                  <w:left w:val="single" w:sz="24" w:space="0" w:color="BFBFBF"/>
                  <w:bottom w:val="nil"/>
                  <w:right w:val="nil"/>
                </w:tcBorders>
                <w:shd w:val="clear" w:color="auto" w:fill="F2F2F2"/>
                <w:vAlign w:val="center"/>
                <w:hideMark/>
              </w:tcPr>
              <w:p w:rsidR="00213AEA" w:rsidRPr="00656279" w:rsidP="00CB0F29" w14:paraId="1EF32E9B" w14:textId="77777777">
                <w:pPr>
                  <w:rPr>
                    <w:rFonts w:eastAsia="Times New Roman"/>
                  </w:rPr>
                </w:pPr>
                <w:r w:rsidRPr="007D4E7E">
                  <w:rPr>
                    <w:rFonts w:eastAsia="Times New Roman" w:asciiTheme="minorHAnsi" w:hAnsiTheme="minorHAnsi"/>
                    <w:b/>
                    <w:bCs/>
                    <w:sz w:val="22"/>
                    <w:szCs w:val="22"/>
                  </w:rPr>
                  <w:t>BASIC INFORMATION</w:t>
                </w:r>
                <w:r w:rsidR="00AA2EA5">
                  <w:rPr>
                    <w:rFonts w:eastAsia="Times New Roman" w:asciiTheme="minorHAnsi" w:hAnsiTheme="minorHAnsi"/>
                    <w:b/>
                    <w:bCs/>
                    <w:sz w:val="22"/>
                    <w:szCs w:val="22"/>
                  </w:rPr>
                  <w:t xml:space="preserve"> – ADDITIONAL FINANCING (</w:t>
                </w:r>
                <w:r w:rsidR="00CB0F29">
                  <w:rPr>
                    <w:rFonts w:asciiTheme="minorHAnsi" w:hAnsiTheme="minorHAnsi"/>
                    <w:b/>
                    <w:bCs/>
                    <w:noProof/>
                    <w:sz w:val="22"/>
                    <w:szCs w:val="22"/>
                  </w:rPr>
                  <w:t>Community Access and Urban</w:t>
                </w:r>
                <w:r w:rsidR="00CB0F29">
                  <w:rPr>
                    <w:rFonts w:asciiTheme="minorHAnsi" w:hAnsiTheme="minorHAnsi"/>
                    <w:b/>
                    <w:bCs/>
                    <w:noProof/>
                    <w:sz w:val="22"/>
                    <w:szCs w:val="22"/>
                  </w:rPr>
                  <w:t xml:space="preserve"> Services Enhancement Project Additional Financing</w:t>
                </w:r>
                <w:r w:rsidRPr="00AA2EA5" w:rsidR="00AA2EA5">
                  <w:rPr>
                    <w:rFonts w:asciiTheme="minorHAnsi" w:hAnsiTheme="minorHAnsi"/>
                    <w:b/>
                    <w:bCs/>
                    <w:noProof/>
                    <w:sz w:val="22"/>
                    <w:szCs w:val="22"/>
                  </w:rPr>
                  <w:t xml:space="preserve"> - </w:t>
                </w:r>
                <w:r w:rsidR="00CB0F29">
                  <w:rPr>
                    <w:rFonts w:asciiTheme="minorHAnsi" w:hAnsiTheme="minorHAnsi"/>
                    <w:b/>
                    <w:bCs/>
                    <w:noProof/>
                    <w:sz w:val="22"/>
                    <w:szCs w:val="22"/>
                  </w:rPr>
                  <w:t>P176094</w:t>
                </w:r>
                <w:r w:rsidR="00AA2EA5">
                  <w:rPr>
                    <w:rFonts w:eastAsia="Times New Roman" w:asciiTheme="minorHAnsi" w:hAnsiTheme="minorHAnsi"/>
                    <w:b/>
                    <w:bCs/>
                    <w:sz w:val="22"/>
                    <w:szCs w:val="22"/>
                  </w:rPr>
                  <w:t>)</w:t>
                </w:r>
              </w:p>
            </w:tc>
          </w:tr>
        </w:tbl>
        <w:p w:rsidR="00213AEA" w:rsidP="00A5771B" w14:paraId="763F5130" w14:textId="77777777">
          <w:pPr>
            <w:shd w:val="clear" w:color="auto" w:fill="F7F7F7"/>
            <w:spacing w:line="14" w:lineRule="exact"/>
            <w:ind w:left="-691" w:right="-518"/>
            <w:rPr>
              <w:rFonts w:asciiTheme="minorHAnsi" w:hAnsiTheme="minorHAnsi"/>
              <w:color w:val="767171" w:themeColor="background2" w:themeShade="80"/>
              <w:sz w:val="22"/>
              <w:szCs w:val="22"/>
            </w:rPr>
          </w:pPr>
        </w:p>
        <w:tbl>
          <w:tblPr>
            <w:tblStyle w:val="TableGrid36"/>
            <w:tblW w:w="1065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
          <w:tblGrid>
            <w:gridCol w:w="2460"/>
            <w:gridCol w:w="15"/>
            <w:gridCol w:w="2595"/>
            <w:gridCol w:w="2700"/>
            <w:gridCol w:w="2880"/>
          </w:tblGrid>
          <w:tr w14:paraId="7239F9E1" w14:textId="77777777" w:rsidTr="00E3584D">
            <w:tblPrEx>
              <w:tblW w:w="10650" w:type="dxa"/>
              <w:tblInd w:w="-75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tblPrEx>
            <w:trPr>
              <w:trHeight w:val="41"/>
            </w:trPr>
            <w:tc>
              <w:tcPr>
                <w:tcW w:w="10650" w:type="dxa"/>
                <w:gridSpan w:val="5"/>
                <w:tcBorders>
                  <w:top w:val="nil"/>
                  <w:bottom w:val="single" w:sz="4" w:space="0" w:color="D9D9D9"/>
                  <w:right w:val="nil"/>
                </w:tcBorders>
                <w:shd w:val="clear" w:color="auto" w:fill="F7F7F7"/>
                <w:vAlign w:val="center"/>
              </w:tcPr>
              <w:p w:rsidR="00C616A1" w:rsidRPr="00216791" w:rsidP="0086633C" w14:paraId="761A83AA" w14:textId="77777777">
                <w:pPr>
                  <w:shd w:val="clear" w:color="auto" w:fill="F7F7F7"/>
                  <w:rPr>
                    <w:rFonts w:asciiTheme="minorHAnsi" w:hAnsiTheme="minorHAnsi"/>
                    <w:color w:val="767171"/>
                    <w:sz w:val="22"/>
                    <w:szCs w:val="22"/>
                  </w:rPr>
                </w:pPr>
                <w:r w:rsidRPr="00CC0E43">
                  <w:rPr>
                    <w:rFonts w:asciiTheme="minorHAnsi" w:hAnsiTheme="minorHAnsi"/>
                    <w:color w:val="F7F7F7"/>
                    <w:sz w:val="22"/>
                    <w:szCs w:val="22"/>
                  </w:rPr>
                  <w:t>ADDFIN_TABLE</w:t>
                </w:r>
              </w:p>
            </w:tc>
          </w:tr>
          <w:tr w14:paraId="2DAAF923" w14:textId="77777777" w:rsidTr="00A00897">
            <w:tblPrEx>
              <w:tblW w:w="10650" w:type="dxa"/>
              <w:tblInd w:w="-750" w:type="dxa"/>
              <w:shd w:val="clear" w:color="auto" w:fill="F7F7F7"/>
              <w:tblLayout w:type="fixed"/>
              <w:tblCellMar>
                <w:top w:w="29" w:type="dxa"/>
                <w:left w:w="144" w:type="dxa"/>
                <w:bottom w:w="72" w:type="dxa"/>
                <w:right w:w="0" w:type="dxa"/>
              </w:tblCellMar>
              <w:tblLook w:val="04A0"/>
            </w:tblPrEx>
            <w:trPr>
              <w:trHeight w:val="302"/>
            </w:trPr>
            <w:tc>
              <w:tcPr>
                <w:tcW w:w="2475" w:type="dxa"/>
                <w:gridSpan w:val="2"/>
                <w:tcBorders>
                  <w:top w:val="single" w:sz="4" w:space="0" w:color="D9D9D9"/>
                </w:tcBorders>
                <w:shd w:val="clear" w:color="auto" w:fill="F7F7F7"/>
                <w:vAlign w:val="center"/>
              </w:tcPr>
              <w:p w:rsidR="007C3F3F" w:rsidRPr="00216791" w:rsidP="007C3F3F" w14:paraId="353426F3" w14:textId="77777777">
                <w:pPr>
                  <w:shd w:val="clear" w:color="auto" w:fill="F7F7F7"/>
                  <w:rPr>
                    <w:rFonts w:asciiTheme="minorHAnsi" w:hAnsiTheme="minorHAnsi"/>
                    <w:sz w:val="22"/>
                    <w:szCs w:val="22"/>
                  </w:rPr>
                </w:pPr>
                <w:r w:rsidRPr="00216791">
                  <w:rPr>
                    <w:rFonts w:asciiTheme="minorHAnsi" w:hAnsiTheme="minorHAnsi"/>
                    <w:color w:val="767171"/>
                    <w:sz w:val="22"/>
                    <w:szCs w:val="22"/>
                  </w:rPr>
                  <w:t>Project ID</w:t>
                </w:r>
              </w:p>
            </w:tc>
            <w:tc>
              <w:tcPr>
                <w:tcW w:w="2595" w:type="dxa"/>
                <w:tcBorders>
                  <w:top w:val="single" w:sz="4" w:space="0" w:color="D9D9D9"/>
                </w:tcBorders>
                <w:shd w:val="clear" w:color="auto" w:fill="F7F7F7"/>
                <w:vAlign w:val="center"/>
              </w:tcPr>
              <w:p w:rsidR="007C3F3F" w:rsidRPr="00216791" w:rsidP="007C3F3F" w14:paraId="2CC6F5A5" w14:textId="77777777">
                <w:pPr>
                  <w:shd w:val="clear" w:color="auto" w:fill="F7F7F7"/>
                  <w:rPr>
                    <w:rFonts w:asciiTheme="minorHAnsi" w:hAnsiTheme="minorHAnsi"/>
                    <w:sz w:val="22"/>
                    <w:szCs w:val="22"/>
                  </w:rPr>
                </w:pPr>
                <w:r w:rsidRPr="00216791">
                  <w:rPr>
                    <w:rFonts w:asciiTheme="minorHAnsi" w:hAnsiTheme="minorHAnsi"/>
                    <w:color w:val="767171"/>
                    <w:sz w:val="22"/>
                    <w:szCs w:val="22"/>
                  </w:rPr>
                  <w:t>Project Name</w:t>
                </w:r>
              </w:p>
            </w:tc>
            <w:tc>
              <w:tcPr>
                <w:tcW w:w="2700" w:type="dxa"/>
                <w:tcBorders>
                  <w:top w:val="single" w:sz="4" w:space="0" w:color="D9D9D9"/>
                  <w:bottom w:val="nil"/>
                  <w:right w:val="nil"/>
                </w:tcBorders>
                <w:shd w:val="clear" w:color="auto" w:fill="F7F7F7"/>
                <w:vAlign w:val="center"/>
              </w:tcPr>
              <w:p w:rsidR="007C3F3F" w:rsidRPr="00216791" w:rsidP="00AD0E50" w14:paraId="67CA8BB6" w14:textId="77777777">
                <w:pPr>
                  <w:shd w:val="clear" w:color="auto" w:fill="F7F7F7"/>
                  <w:ind w:right="90"/>
                  <w:rPr>
                    <w:rFonts w:asciiTheme="minorHAnsi" w:hAnsiTheme="minorHAnsi"/>
                    <w:sz w:val="22"/>
                    <w:szCs w:val="22"/>
                  </w:rPr>
                </w:pPr>
                <w:r w:rsidRPr="00216791">
                  <w:rPr>
                    <w:rFonts w:asciiTheme="minorHAnsi" w:hAnsiTheme="minorHAnsi"/>
                    <w:color w:val="767171"/>
                    <w:sz w:val="22"/>
                    <w:szCs w:val="22"/>
                  </w:rPr>
                  <w:t>Additional Financing Type</w:t>
                </w:r>
              </w:p>
            </w:tc>
            <w:tc>
              <w:tcPr>
                <w:tcW w:w="2880" w:type="dxa"/>
                <w:tcBorders>
                  <w:top w:val="single" w:sz="4" w:space="0" w:color="D9D9D9"/>
                  <w:bottom w:val="nil"/>
                  <w:right w:val="nil"/>
                </w:tcBorders>
                <w:shd w:val="clear" w:color="auto" w:fill="F7F7F7"/>
                <w:vAlign w:val="center"/>
              </w:tcPr>
              <w:p w:rsidR="007C3F3F" w:rsidRPr="00216791" w:rsidP="00BE71A1" w14:paraId="605EBDFA" w14:textId="77777777">
                <w:pPr>
                  <w:shd w:val="clear" w:color="auto" w:fill="F7F7F7"/>
                  <w:ind w:right="180"/>
                  <w:rPr>
                    <w:rFonts w:asciiTheme="minorHAnsi" w:hAnsiTheme="minorHAnsi"/>
                    <w:sz w:val="22"/>
                    <w:szCs w:val="22"/>
                  </w:rPr>
                </w:pPr>
                <w:r w:rsidRPr="00216791">
                  <w:rPr>
                    <w:rFonts w:asciiTheme="minorHAnsi" w:hAnsiTheme="minorHAnsi"/>
                    <w:color w:val="767171"/>
                    <w:sz w:val="22"/>
                    <w:szCs w:val="22"/>
                  </w:rPr>
                  <w:t>Urgent Need or Capacity Constraints</w:t>
                </w:r>
              </w:p>
            </w:tc>
          </w:tr>
          <w:tr w14:paraId="53123DFD" w14:textId="77777777" w:rsidTr="00A00897">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2475" w:type="dxa"/>
                <w:gridSpan w:val="2"/>
                <w:tcBorders>
                  <w:bottom w:val="single" w:sz="4" w:space="0" w:color="D9D9D9"/>
                </w:tcBorders>
                <w:shd w:val="clear" w:color="auto" w:fill="F7F7F7"/>
              </w:tcPr>
              <w:p w:rsidR="007C3F3F" w:rsidRPr="00216791" w:rsidP="000B56AD" w14:paraId="13247AFA" w14:textId="77777777">
                <w:pPr>
                  <w:rPr>
                    <w:rFonts w:asciiTheme="minorHAnsi" w:hAnsiTheme="minorHAnsi"/>
                    <w:sz w:val="22"/>
                    <w:szCs w:val="22"/>
                  </w:rPr>
                </w:pPr>
                <w:r>
                  <w:rPr>
                    <w:rFonts w:asciiTheme="minorHAnsi" w:hAnsiTheme="minorHAnsi"/>
                    <w:bCs/>
                    <w:noProof/>
                    <w:sz w:val="22"/>
                    <w:szCs w:val="22"/>
                  </w:rPr>
                  <w:t>P176094</w:t>
                </w:r>
              </w:p>
            </w:tc>
            <w:tc>
              <w:tcPr>
                <w:tcW w:w="2595" w:type="dxa"/>
                <w:tcBorders>
                  <w:bottom w:val="single" w:sz="4" w:space="0" w:color="D9D9D9"/>
                </w:tcBorders>
                <w:shd w:val="clear" w:color="auto" w:fill="F7F7F7"/>
              </w:tcPr>
              <w:p w:rsidR="007C3F3F" w:rsidRPr="00216791" w:rsidP="000B56AD" w14:paraId="798E7254" w14:textId="77777777">
                <w:pPr>
                  <w:rPr>
                    <w:rFonts w:asciiTheme="minorHAnsi" w:hAnsiTheme="minorHAnsi"/>
                    <w:sz w:val="22"/>
                    <w:szCs w:val="22"/>
                  </w:rPr>
                </w:pPr>
                <w:r>
                  <w:rPr>
                    <w:rFonts w:asciiTheme="minorHAnsi" w:hAnsiTheme="minorHAnsi"/>
                    <w:bCs/>
                    <w:noProof/>
                    <w:sz w:val="22"/>
                    <w:szCs w:val="22"/>
                  </w:rPr>
                  <w:t>Community Access and Urban</w:t>
                </w:r>
                <w:r>
                  <w:rPr>
                    <w:rFonts w:asciiTheme="minorHAnsi" w:hAnsiTheme="minorHAnsi"/>
                    <w:bCs/>
                    <w:noProof/>
                    <w:sz w:val="22"/>
                    <w:szCs w:val="22"/>
                  </w:rPr>
                  <w:t xml:space="preserve"> Services Enhancement Project Additional Financing</w:t>
                </w:r>
              </w:p>
            </w:tc>
            <w:tc>
              <w:tcPr>
                <w:tcW w:w="2700" w:type="dxa"/>
                <w:tcBorders>
                  <w:top w:val="nil"/>
                  <w:bottom w:val="single" w:sz="4" w:space="0" w:color="D9D9D9"/>
                  <w:right w:val="nil"/>
                </w:tcBorders>
                <w:shd w:val="clear" w:color="auto" w:fill="F7F7F7"/>
              </w:tcPr>
              <w:p w:rsidR="007C3F3F" w:rsidRPr="00216791" w:rsidP="000B56AD" w14:paraId="68C4F27B" w14:textId="77777777">
                <w:pPr>
                  <w:rPr>
                    <w:rFonts w:asciiTheme="minorHAnsi" w:hAnsiTheme="minorHAnsi"/>
                    <w:sz w:val="22"/>
                    <w:szCs w:val="22"/>
                  </w:rPr>
                </w:pPr>
                <w:r w:rsidRPr="00216791">
                  <w:rPr>
                    <w:rFonts w:asciiTheme="minorHAnsi" w:hAnsiTheme="minorHAnsi"/>
                    <w:bCs/>
                    <w:noProof/>
                    <w:sz w:val="22"/>
                    <w:szCs w:val="22"/>
                  </w:rPr>
                  <w:t>Restructuring, Scale Up</w:t>
                </w:r>
              </w:p>
            </w:tc>
            <w:tc>
              <w:tcPr>
                <w:tcW w:w="2880" w:type="dxa"/>
                <w:tcBorders>
                  <w:top w:val="nil"/>
                  <w:bottom w:val="single" w:sz="4" w:space="0" w:color="D9D9D9"/>
                  <w:right w:val="nil"/>
                </w:tcBorders>
                <w:shd w:val="clear" w:color="auto" w:fill="F7F7F7"/>
              </w:tcPr>
              <w:p w:rsidR="007C3F3F" w:rsidRPr="00216791" w:rsidP="00BE71A1" w14:paraId="66973D29" w14:textId="77777777">
                <w:pPr>
                  <w:ind w:right="180"/>
                  <w:rPr>
                    <w:rFonts w:asciiTheme="minorHAnsi" w:hAnsiTheme="minorHAnsi"/>
                    <w:sz w:val="22"/>
                    <w:szCs w:val="22"/>
                  </w:rPr>
                </w:pPr>
                <w:r>
                  <w:rPr>
                    <w:rFonts w:asciiTheme="minorHAnsi" w:hAnsiTheme="minorHAnsi"/>
                    <w:bCs/>
                    <w:noProof/>
                    <w:sz w:val="22"/>
                    <w:szCs w:val="22"/>
                  </w:rPr>
                  <w:t>Yes</w:t>
                </w:r>
              </w:p>
            </w:tc>
          </w:tr>
          <w:tr w14:paraId="3351410C" w14:textId="77777777" w:rsidTr="00A00897">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2475" w:type="dxa"/>
                <w:gridSpan w:val="2"/>
                <w:tcBorders>
                  <w:top w:val="single" w:sz="4" w:space="0" w:color="D9D9D9"/>
                  <w:left w:val="nil"/>
                  <w:bottom w:val="nil"/>
                </w:tcBorders>
                <w:shd w:val="clear" w:color="auto" w:fill="F7F7F7"/>
                <w:vAlign w:val="center"/>
              </w:tcPr>
              <w:p w:rsidR="00D55C27" w:rsidRPr="00216791" w:rsidP="006056DE" w14:paraId="7DE0E28E" w14:textId="77777777">
                <w:pPr>
                  <w:shd w:val="clear" w:color="auto" w:fill="F7F7F7"/>
                  <w:rPr>
                    <w:rFonts w:asciiTheme="minorHAnsi" w:hAnsiTheme="minorHAnsi"/>
                    <w:sz w:val="22"/>
                    <w:szCs w:val="22"/>
                  </w:rPr>
                </w:pPr>
                <w:r>
                  <w:rPr>
                    <w:rFonts w:asciiTheme="minorHAnsi" w:hAnsiTheme="minorHAnsi"/>
                    <w:color w:val="767171"/>
                    <w:sz w:val="22"/>
                    <w:szCs w:val="22"/>
                  </w:rPr>
                  <w:t>Financing</w:t>
                </w:r>
                <w:r w:rsidRPr="00216791">
                  <w:rPr>
                    <w:rFonts w:asciiTheme="minorHAnsi" w:hAnsiTheme="minorHAnsi"/>
                    <w:color w:val="767171"/>
                    <w:sz w:val="22"/>
                    <w:szCs w:val="22"/>
                  </w:rPr>
                  <w:t xml:space="preserve"> instrument</w:t>
                </w:r>
              </w:p>
            </w:tc>
            <w:tc>
              <w:tcPr>
                <w:tcW w:w="2595" w:type="dxa"/>
                <w:tcBorders>
                  <w:top w:val="single" w:sz="4" w:space="0" w:color="D9D9D9"/>
                  <w:left w:val="nil"/>
                  <w:bottom w:val="nil"/>
                </w:tcBorders>
                <w:shd w:val="clear" w:color="auto" w:fill="F7F7F7"/>
                <w:vAlign w:val="center"/>
              </w:tcPr>
              <w:p w:rsidR="00D55C27" w:rsidRPr="00216791" w:rsidP="006056DE" w14:paraId="37606503" w14:textId="77777777">
                <w:pPr>
                  <w:shd w:val="clear" w:color="auto" w:fill="F7F7F7"/>
                  <w:rPr>
                    <w:rFonts w:asciiTheme="minorHAnsi" w:hAnsiTheme="minorHAnsi"/>
                    <w:sz w:val="22"/>
                    <w:szCs w:val="22"/>
                  </w:rPr>
                </w:pPr>
                <w:r w:rsidRPr="00216791">
                  <w:rPr>
                    <w:rFonts w:asciiTheme="minorHAnsi" w:hAnsiTheme="minorHAnsi"/>
                    <w:color w:val="767171"/>
                    <w:sz w:val="22"/>
                    <w:szCs w:val="22"/>
                  </w:rPr>
                  <w:t>Product line</w:t>
                </w:r>
              </w:p>
            </w:tc>
            <w:tc>
              <w:tcPr>
                <w:tcW w:w="5580" w:type="dxa"/>
                <w:gridSpan w:val="2"/>
                <w:tcBorders>
                  <w:top w:val="single" w:sz="4" w:space="0" w:color="D9D9D9"/>
                  <w:bottom w:val="nil"/>
                  <w:right w:val="nil"/>
                </w:tcBorders>
                <w:shd w:val="clear" w:color="auto" w:fill="F7F7F7"/>
              </w:tcPr>
              <w:p w:rsidR="00D55C27" w:rsidRPr="00216791" w:rsidP="006056DE" w14:paraId="080FEEA6" w14:textId="77777777">
                <w:pPr>
                  <w:shd w:val="clear" w:color="auto" w:fill="F7F7F7"/>
                  <w:ind w:right="180"/>
                  <w:rPr>
                    <w:rFonts w:asciiTheme="minorHAnsi" w:hAnsiTheme="minorHAnsi"/>
                    <w:sz w:val="22"/>
                    <w:szCs w:val="22"/>
                  </w:rPr>
                </w:pPr>
                <w:r w:rsidRPr="00216791">
                  <w:rPr>
                    <w:rFonts w:asciiTheme="minorHAnsi" w:hAnsiTheme="minorHAnsi"/>
                    <w:color w:val="767171"/>
                    <w:sz w:val="22"/>
                    <w:szCs w:val="22"/>
                  </w:rPr>
                  <w:t>Approval Date</w:t>
                </w:r>
              </w:p>
            </w:tc>
          </w:tr>
          <w:tr w14:paraId="371EA79E" w14:textId="77777777" w:rsidTr="00A00897">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2475" w:type="dxa"/>
                <w:gridSpan w:val="2"/>
                <w:tcBorders>
                  <w:top w:val="nil"/>
                  <w:left w:val="nil"/>
                  <w:bottom w:val="single" w:sz="8" w:space="0" w:color="D9D9D9"/>
                </w:tcBorders>
                <w:shd w:val="clear" w:color="auto" w:fill="F7F7F7"/>
              </w:tcPr>
              <w:p w:rsidR="00D55C27" w:rsidRPr="00216791" w:rsidP="006056DE" w14:paraId="4F3937E2" w14:textId="77777777">
                <w:pPr>
                  <w:rPr>
                    <w:rFonts w:asciiTheme="minorHAnsi" w:hAnsiTheme="minorHAnsi"/>
                    <w:noProof/>
                    <w:sz w:val="22"/>
                    <w:szCs w:val="22"/>
                  </w:rPr>
                </w:pPr>
                <w:r>
                  <w:rPr>
                    <w:rFonts w:asciiTheme="minorHAnsi" w:hAnsiTheme="minorHAnsi"/>
                    <w:bCs/>
                    <w:noProof/>
                    <w:sz w:val="22"/>
                    <w:szCs w:val="22"/>
                  </w:rPr>
                  <w:t>Investment Project Financing</w:t>
                </w:r>
              </w:p>
            </w:tc>
            <w:tc>
              <w:tcPr>
                <w:tcW w:w="2595" w:type="dxa"/>
                <w:tcBorders>
                  <w:top w:val="nil"/>
                  <w:left w:val="nil"/>
                  <w:bottom w:val="single" w:sz="8" w:space="0" w:color="D9D9D9"/>
                </w:tcBorders>
                <w:shd w:val="clear" w:color="auto" w:fill="F7F7F7"/>
              </w:tcPr>
              <w:p w:rsidR="00D55C27" w:rsidRPr="00216791" w:rsidP="006056DE" w14:paraId="6121C0BA" w14:textId="77777777">
                <w:pPr>
                  <w:rPr>
                    <w:rFonts w:asciiTheme="minorHAnsi" w:hAnsiTheme="minorHAnsi"/>
                    <w:noProof/>
                    <w:sz w:val="22"/>
                    <w:szCs w:val="22"/>
                  </w:rPr>
                </w:pPr>
                <w:r>
                  <w:rPr>
                    <w:rFonts w:asciiTheme="minorHAnsi" w:hAnsiTheme="minorHAnsi"/>
                    <w:bCs/>
                    <w:noProof/>
                    <w:sz w:val="22"/>
                    <w:szCs w:val="22"/>
                  </w:rPr>
                  <w:t>Recipient Executed Activities</w:t>
                </w:r>
              </w:p>
            </w:tc>
            <w:tc>
              <w:tcPr>
                <w:tcW w:w="5580" w:type="dxa"/>
                <w:gridSpan w:val="2"/>
                <w:tcBorders>
                  <w:top w:val="nil"/>
                  <w:bottom w:val="single" w:sz="8" w:space="0" w:color="D9D9D9"/>
                  <w:right w:val="nil"/>
                </w:tcBorders>
                <w:shd w:val="clear" w:color="auto" w:fill="F7F7F7"/>
              </w:tcPr>
              <w:p w:rsidR="00D55C27" w:rsidRPr="00216791" w:rsidP="006056DE" w14:paraId="66EB816D" w14:textId="77777777">
                <w:pPr>
                  <w:rPr>
                    <w:rFonts w:asciiTheme="minorHAnsi" w:hAnsiTheme="minorHAnsi"/>
                    <w:sz w:val="22"/>
                    <w:szCs w:val="22"/>
                  </w:rPr>
                </w:pPr>
                <w:r w:rsidRPr="00216791">
                  <w:rPr>
                    <w:rFonts w:asciiTheme="minorHAnsi" w:hAnsiTheme="minorHAnsi"/>
                    <w:noProof/>
                    <w:sz w:val="22"/>
                    <w:szCs w:val="22"/>
                  </w:rPr>
                  <w:t>31-Aug-2021</w:t>
                </w:r>
              </w:p>
            </w:tc>
          </w:tr>
          <w:tr w14:paraId="5AC5D0CA" w14:textId="77777777" w:rsidTr="00267737">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2460" w:type="dxa"/>
                <w:tcBorders>
                  <w:top w:val="single" w:sz="8" w:space="0" w:color="D9D9D9"/>
                  <w:left w:val="nil"/>
                  <w:bottom w:val="nil"/>
                </w:tcBorders>
                <w:shd w:val="clear" w:color="auto" w:fill="F7F7F7"/>
              </w:tcPr>
              <w:p w:rsidR="00273200" w:rsidRPr="00216791" w:rsidP="00966928" w14:paraId="2E112859" w14:textId="77777777">
                <w:pPr>
                  <w:rPr>
                    <w:rFonts w:asciiTheme="minorHAnsi" w:hAnsiTheme="minorHAnsi"/>
                    <w:sz w:val="22"/>
                    <w:szCs w:val="22"/>
                  </w:rPr>
                </w:pPr>
                <w:r>
                  <w:rPr>
                    <w:rFonts w:asciiTheme="minorHAnsi" w:hAnsiTheme="minorHAnsi"/>
                    <w:color w:val="767171"/>
                    <w:sz w:val="22"/>
                    <w:szCs w:val="22"/>
                  </w:rPr>
                  <w:t>Projected Date of Full Disbursement</w:t>
                </w:r>
              </w:p>
            </w:tc>
            <w:tc>
              <w:tcPr>
                <w:tcW w:w="2610" w:type="dxa"/>
                <w:gridSpan w:val="2"/>
                <w:tcBorders>
                  <w:top w:val="single" w:sz="8" w:space="0" w:color="D9D9D9"/>
                  <w:bottom w:val="nil"/>
                  <w:right w:val="nil"/>
                </w:tcBorders>
                <w:shd w:val="clear" w:color="auto" w:fill="F7F7F7"/>
              </w:tcPr>
              <w:p w:rsidR="00273200" w:rsidRPr="00216791" w:rsidP="00966928" w14:paraId="6345B0E7" w14:textId="77777777">
                <w:pPr>
                  <w:rPr>
                    <w:rFonts w:asciiTheme="minorHAnsi" w:hAnsiTheme="minorHAnsi"/>
                    <w:sz w:val="22"/>
                    <w:szCs w:val="22"/>
                  </w:rPr>
                </w:pPr>
                <w:r w:rsidRPr="00216791">
                  <w:rPr>
                    <w:rFonts w:asciiTheme="minorHAnsi" w:hAnsiTheme="minorHAnsi"/>
                    <w:color w:val="767171"/>
                    <w:sz w:val="22"/>
                    <w:szCs w:val="22"/>
                  </w:rPr>
                  <w:t xml:space="preserve">Bank/IFC Collaboration  </w:t>
                </w:r>
              </w:p>
            </w:tc>
            <w:tc>
              <w:tcPr>
                <w:tcW w:w="2700" w:type="dxa"/>
                <w:tcBorders>
                  <w:top w:val="single" w:sz="8" w:space="0" w:color="D9D9D9"/>
                  <w:bottom w:val="nil"/>
                  <w:right w:val="nil"/>
                </w:tcBorders>
                <w:shd w:val="clear" w:color="auto" w:fill="F7F7F7"/>
              </w:tcPr>
              <w:p w:rsidR="00273200" w:rsidRPr="00216791" w:rsidP="00966928" w14:paraId="03A06E34" w14:textId="77777777">
                <w:pPr>
                  <w:rPr>
                    <w:rFonts w:asciiTheme="minorHAnsi" w:hAnsiTheme="minorHAnsi"/>
                    <w:sz w:val="22"/>
                    <w:szCs w:val="22"/>
                  </w:rPr>
                </w:pPr>
                <w:r w:rsidRPr="00A60A33">
                  <w:rPr>
                    <w:rFonts w:asciiTheme="minorHAnsi" w:hAnsiTheme="minorHAnsi"/>
                    <w:color w:val="767171"/>
                    <w:sz w:val="22"/>
                    <w:szCs w:val="22"/>
                  </w:rPr>
                  <w:t>Joint Level</w:t>
                </w:r>
              </w:p>
            </w:tc>
            <w:tc>
              <w:tcPr>
                <w:tcW w:w="2880" w:type="dxa"/>
                <w:tcBorders>
                  <w:top w:val="single" w:sz="8" w:space="0" w:color="D9D9D9"/>
                  <w:left w:val="none" w:sz="0" w:space="0" w:color="auto"/>
                  <w:bottom w:val="nil"/>
                  <w:right w:val="nil"/>
                </w:tcBorders>
                <w:shd w:val="clear" w:color="auto" w:fill="F7F7F7"/>
              </w:tcPr>
              <w:p/>
            </w:tc>
          </w:tr>
          <w:tr w14:paraId="3EA80F99" w14:textId="77777777" w:rsidTr="00267737">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2460" w:type="dxa"/>
                <w:tcBorders>
                  <w:top w:val="nil"/>
                  <w:left w:val="nil"/>
                  <w:bottom w:val="single" w:sz="8" w:space="0" w:color="D9D9D9"/>
                </w:tcBorders>
                <w:shd w:val="clear" w:color="auto" w:fill="F7F7F7"/>
              </w:tcPr>
              <w:p w:rsidR="00273200" w:rsidRPr="00216791" w:rsidP="00966928" w14:paraId="71E7C3D3" w14:textId="77777777">
                <w:pPr>
                  <w:rPr>
                    <w:rFonts w:asciiTheme="minorHAnsi" w:hAnsiTheme="minorHAnsi"/>
                    <w:sz w:val="22"/>
                    <w:szCs w:val="22"/>
                  </w:rPr>
                </w:pPr>
                <w:r>
                  <w:rPr>
                    <w:rFonts w:asciiTheme="minorHAnsi" w:hAnsiTheme="minorHAnsi"/>
                    <w:noProof/>
                    <w:sz w:val="22"/>
                    <w:szCs w:val="22"/>
                  </w:rPr>
                  <w:t>30-Apr-2024</w:t>
                </w:r>
              </w:p>
            </w:tc>
            <w:tc>
              <w:tcPr>
                <w:tcW w:w="2610" w:type="dxa"/>
                <w:gridSpan w:val="2"/>
                <w:tcBorders>
                  <w:top w:val="nil"/>
                  <w:bottom w:val="single" w:sz="8" w:space="0" w:color="D9D9D9"/>
                  <w:right w:val="nil"/>
                </w:tcBorders>
                <w:shd w:val="clear" w:color="auto" w:fill="F7F7F7"/>
              </w:tcPr>
              <w:p w:rsidR="00273200" w:rsidRPr="00216791" w:rsidP="00966928" w14:paraId="63506BD0" w14:textId="77777777">
                <w:pPr>
                  <w:rPr>
                    <w:rFonts w:asciiTheme="minorHAnsi" w:hAnsiTheme="minorHAnsi"/>
                    <w:sz w:val="22"/>
                    <w:szCs w:val="22"/>
                  </w:rPr>
                </w:pPr>
                <w:r>
                  <w:rPr>
                    <w:rFonts w:asciiTheme="minorHAnsi" w:hAnsiTheme="minorHAnsi"/>
                    <w:bCs/>
                    <w:noProof/>
                    <w:sz w:val="22"/>
                    <w:szCs w:val="22"/>
                  </w:rPr>
                  <w:t>Yes</w:t>
                </w:r>
              </w:p>
            </w:tc>
            <w:tc>
              <w:tcPr>
                <w:tcW w:w="2700" w:type="dxa"/>
                <w:tcBorders>
                  <w:top w:val="nil"/>
                  <w:bottom w:val="single" w:sz="8" w:space="0" w:color="D9D9D9"/>
                  <w:right w:val="nil"/>
                </w:tcBorders>
                <w:shd w:val="clear" w:color="auto" w:fill="F7F7F7"/>
              </w:tcPr>
              <w:p w:rsidR="00273200" w:rsidRPr="00216791" w:rsidP="00BE71A1" w14:paraId="1F44F5A3" w14:textId="77777777">
                <w:pPr>
                  <w:ind w:right="180"/>
                  <w:rPr>
                    <w:rFonts w:asciiTheme="minorHAnsi" w:hAnsiTheme="minorHAnsi"/>
                    <w:sz w:val="22"/>
                    <w:szCs w:val="22"/>
                  </w:rPr>
                </w:pPr>
                <w:r>
                  <w:rPr>
                    <w:rFonts w:asciiTheme="minorHAnsi" w:hAnsiTheme="minorHAnsi"/>
                    <w:bCs/>
                    <w:noProof/>
                    <w:sz w:val="22"/>
                    <w:szCs w:val="22"/>
                  </w:rPr>
                  <w:t>Complementary or Interdependent</w:t>
                </w:r>
                <w:r>
                  <w:rPr>
                    <w:rFonts w:asciiTheme="minorHAnsi" w:hAnsiTheme="minorHAnsi"/>
                    <w:bCs/>
                    <w:noProof/>
                    <w:sz w:val="22"/>
                    <w:szCs w:val="22"/>
                  </w:rPr>
                  <w:t xml:space="preserve"> project requiring active coordination</w:t>
                </w:r>
              </w:p>
            </w:tc>
            <w:tc>
              <w:tcPr>
                <w:tcW w:w="2880" w:type="dxa"/>
                <w:tcBorders>
                  <w:top w:val="nil"/>
                  <w:left w:val="none" w:sz="0" w:space="0" w:color="auto"/>
                  <w:bottom w:val="single" w:sz="8" w:space="0" w:color="D9D9D9"/>
                  <w:right w:val="nil"/>
                </w:tcBorders>
                <w:shd w:val="clear" w:color="auto" w:fill="F7F7F7"/>
              </w:tcPr>
              <w:p/>
            </w:tc>
          </w:tr>
          <w:tr w14:paraId="58C128D7" w14:textId="77777777" w:rsidTr="00EE5884">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5070" w:type="dxa"/>
                <w:gridSpan w:val="3"/>
                <w:tcBorders>
                  <w:top w:val="single" w:sz="8" w:space="0" w:color="D9D9D9"/>
                  <w:left w:val="nil"/>
                  <w:bottom w:val="nil"/>
                </w:tcBorders>
                <w:shd w:val="clear" w:color="auto" w:fill="F7F7F7"/>
              </w:tcPr>
              <w:p w:rsidR="00273200" w:rsidRPr="00216791" w:rsidP="00966928" w14:paraId="506B383F" w14:textId="77777777">
                <w:pPr>
                  <w:shd w:val="clear" w:color="auto" w:fill="F7F7F7"/>
                  <w:rPr>
                    <w:rFonts w:asciiTheme="minorHAnsi" w:hAnsiTheme="minorHAnsi"/>
                    <w:noProof/>
                    <w:sz w:val="22"/>
                    <w:szCs w:val="22"/>
                  </w:rPr>
                </w:pPr>
                <w:r w:rsidRPr="00216791">
                  <w:rPr>
                    <w:rFonts w:asciiTheme="minorHAnsi" w:hAnsiTheme="minorHAnsi"/>
                    <w:color w:val="767171"/>
                    <w:sz w:val="22"/>
                    <w:szCs w:val="22"/>
                  </w:rPr>
                  <w:t>Is this a regionally tagged project?</w:t>
                </w:r>
              </w:p>
            </w:tc>
            <w:tc>
              <w:tcPr>
                <w:tcW w:w="5580" w:type="dxa"/>
                <w:gridSpan w:val="2"/>
                <w:tcBorders>
                  <w:top w:val="single" w:sz="8" w:space="0" w:color="D9D9D9"/>
                  <w:left w:val="none" w:sz="0" w:space="0" w:color="auto"/>
                  <w:bottom w:val="nil"/>
                  <w:right w:val="nil"/>
                </w:tcBorders>
                <w:shd w:val="clear" w:color="auto" w:fill="F7F7F7"/>
              </w:tcPr>
              <w:p/>
            </w:tc>
          </w:tr>
          <w:tr w14:paraId="7D5AC6B3" w14:textId="77777777" w:rsidTr="00D76675">
            <w:tblPrEx>
              <w:tblW w:w="10650" w:type="dxa"/>
              <w:tblInd w:w="-750" w:type="dxa"/>
              <w:shd w:val="clear" w:color="auto" w:fill="F7F7F7"/>
              <w:tblLayout w:type="fixed"/>
              <w:tblCellMar>
                <w:top w:w="29" w:type="dxa"/>
                <w:left w:w="144" w:type="dxa"/>
                <w:bottom w:w="72" w:type="dxa"/>
                <w:right w:w="0" w:type="dxa"/>
              </w:tblCellMar>
              <w:tblLook w:val="04A0"/>
            </w:tblPrEx>
            <w:trPr>
              <w:trHeight w:val="331"/>
            </w:trPr>
            <w:tc>
              <w:tcPr>
                <w:tcW w:w="5070" w:type="dxa"/>
                <w:gridSpan w:val="3"/>
                <w:tcBorders>
                  <w:top w:val="nil"/>
                  <w:left w:val="nil"/>
                  <w:bottom w:val="single" w:sz="8" w:space="0" w:color="D9D9D9"/>
                </w:tcBorders>
                <w:shd w:val="clear" w:color="auto" w:fill="F7F7F7"/>
              </w:tcPr>
              <w:p w:rsidR="00273200" w:rsidRPr="00216791" w:rsidP="00966928" w14:paraId="0548A9D5" w14:textId="77777777">
                <w:pPr>
                  <w:rPr>
                    <w:rFonts w:asciiTheme="minorHAnsi" w:hAnsiTheme="minorHAnsi"/>
                    <w:noProof/>
                    <w:sz w:val="22"/>
                    <w:szCs w:val="22"/>
                  </w:rPr>
                </w:pPr>
                <w:r>
                  <w:rPr>
                    <w:rFonts w:asciiTheme="minorHAnsi" w:hAnsiTheme="minorHAnsi"/>
                    <w:bCs/>
                    <w:noProof/>
                    <w:sz w:val="22"/>
                    <w:szCs w:val="22"/>
                  </w:rPr>
                  <w:t>No</w:t>
                </w:r>
              </w:p>
            </w:tc>
            <w:tc>
              <w:tcPr>
                <w:tcW w:w="5580" w:type="dxa"/>
                <w:gridSpan w:val="2"/>
                <w:tcBorders>
                  <w:top w:val="nil"/>
                  <w:left w:val="none" w:sz="0" w:space="0" w:color="auto"/>
                  <w:bottom w:val="single" w:sz="8" w:space="0" w:color="D9D9D9"/>
                  <w:right w:val="nil"/>
                </w:tcBorders>
                <w:shd w:val="clear" w:color="auto" w:fill="F7F7F7"/>
              </w:tcPr>
              <w:p/>
            </w:tc>
          </w:tr>
        </w:tbl>
        <w:p w:rsidR="007C3F3F" w:rsidP="00E27AEC" w14:paraId="1E85B851" w14:textId="77777777">
          <w:pPr>
            <w:shd w:val="clear" w:color="auto" w:fill="F7F7F7"/>
            <w:ind w:left="-720" w:right="-504"/>
            <w:rPr>
              <w:rFonts w:asciiTheme="minorHAnsi" w:hAnsiTheme="minorHAnsi"/>
              <w:color w:val="767171" w:themeColor="background2" w:themeShade="80"/>
              <w:sz w:val="22"/>
              <w:szCs w:val="22"/>
            </w:rPr>
          </w:pPr>
        </w:p>
        <w:tbl>
          <w:tblPr>
            <w:tblStyle w:val="TableGrid36"/>
            <w:tblW w:w="10649"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115" w:type="dxa"/>
              <w:right w:w="115" w:type="dxa"/>
            </w:tblCellMar>
            <w:tblLook w:val="04A0"/>
          </w:tblPr>
          <w:tblGrid>
            <w:gridCol w:w="5293"/>
            <w:gridCol w:w="5356"/>
          </w:tblGrid>
          <w:tr w14:paraId="1BCB9A36" w14:textId="77777777" w:rsidTr="00DC338E">
            <w:tblPrEx>
              <w:tblW w:w="10649"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115" w:type="dxa"/>
                <w:right w:w="115" w:type="dxa"/>
              </w:tblCellMar>
              <w:tblLook w:val="04A0"/>
            </w:tblPrEx>
            <w:trPr>
              <w:trHeight w:val="432"/>
            </w:trPr>
            <w:tc>
              <w:tcPr>
                <w:tcW w:w="10649" w:type="dxa"/>
                <w:gridSpan w:val="2"/>
                <w:shd w:val="clear" w:color="auto" w:fill="F7F7F7"/>
                <w:vAlign w:val="center"/>
              </w:tcPr>
              <w:p w:rsidR="00E27AEC" w:rsidP="00692B13" w14:paraId="0AFCB580" w14:textId="77777777">
                <w:pPr>
                  <w:ind w:right="-518"/>
                  <w:rPr>
                    <w:rFonts w:asciiTheme="minorHAnsi" w:hAnsiTheme="minorHAnsi" w:cstheme="minorHAnsi"/>
                    <w:sz w:val="22"/>
                    <w:szCs w:val="22"/>
                  </w:rPr>
                </w:pPr>
                <w:r w:rsidRPr="00F555C2">
                  <w:rPr>
                    <w:rFonts w:ascii="Calibri" w:eastAsia="Times New Roman" w:hAnsi="Calibri"/>
                    <w:b/>
                    <w:color w:val="172D5F"/>
                    <w:sz w:val="22"/>
                    <w:szCs w:val="22"/>
                  </w:rPr>
                  <w:t>Financing &amp; Implementation Modalities</w:t>
                </w:r>
                <w:r w:rsidRPr="008B51FE">
                  <w:rPr>
                    <w:rFonts w:ascii="Calibri" w:eastAsia="Times New Roman" w:hAnsi="Calibri"/>
                    <w:b/>
                    <w:color w:val="F7F7F7"/>
                    <w:sz w:val="2"/>
                    <w:szCs w:val="2"/>
                  </w:rPr>
                  <w:t xml:space="preserve"> Child</w:t>
                </w:r>
              </w:p>
            </w:tc>
          </w:tr>
          <w:tr w14:paraId="02A812C3" w14:textId="77777777" w:rsidTr="00DC338E">
            <w:tblPrEx>
              <w:tblW w:w="10649" w:type="dxa"/>
              <w:tblInd w:w="-749" w:type="dxa"/>
              <w:shd w:val="clear" w:color="auto" w:fill="F7F7F7"/>
              <w:tblCellMar>
                <w:left w:w="115" w:type="dxa"/>
                <w:right w:w="115" w:type="dxa"/>
              </w:tblCellMar>
              <w:tblLook w:val="04A0"/>
            </w:tblPrEx>
            <w:trPr>
              <w:trHeight w:val="20"/>
            </w:trPr>
            <w:tc>
              <w:tcPr>
                <w:tcW w:w="5293" w:type="dxa"/>
                <w:tcBorders>
                  <w:bottom w:val="single" w:sz="4" w:space="0" w:color="D9D9D9"/>
                </w:tcBorders>
                <w:shd w:val="clear" w:color="auto" w:fill="F7F7F7"/>
                <w:vAlign w:val="center"/>
              </w:tcPr>
              <w:p w:rsidR="00E27AEC" w:rsidRPr="00DC338E" w:rsidP="00DC338E" w14:paraId="6CE7D19F" w14:textId="77777777">
                <w:pPr>
                  <w:spacing w:line="14" w:lineRule="exact"/>
                  <w:ind w:right="-518"/>
                  <w:rPr>
                    <w:rFonts w:ascii="Calibri" w:hAnsi="Calibri"/>
                    <w:b/>
                    <w:color w:val="172D5F"/>
                    <w:sz w:val="2"/>
                    <w:szCs w:val="2"/>
                  </w:rPr>
                </w:pPr>
              </w:p>
            </w:tc>
            <w:tc>
              <w:tcPr>
                <w:tcW w:w="5356" w:type="dxa"/>
                <w:tcBorders>
                  <w:left w:val="nil"/>
                  <w:bottom w:val="single" w:sz="4" w:space="0" w:color="D9D9D9"/>
                </w:tcBorders>
                <w:shd w:val="clear" w:color="auto" w:fill="F7F7F7"/>
                <w:vAlign w:val="center"/>
              </w:tcPr>
              <w:p w:rsidR="00E27AEC" w:rsidRPr="00DC338E" w:rsidP="00DC338E" w14:paraId="1461AFF5" w14:textId="77777777">
                <w:pPr>
                  <w:spacing w:line="14" w:lineRule="exact"/>
                  <w:ind w:right="-518"/>
                  <w:rPr>
                    <w:rFonts w:ascii="Calibri" w:hAnsi="Calibri"/>
                    <w:b/>
                    <w:color w:val="172D5F"/>
                    <w:sz w:val="2"/>
                    <w:szCs w:val="2"/>
                  </w:rPr>
                </w:pPr>
              </w:p>
            </w:tc>
          </w:tr>
          <w:tr w14:paraId="7A875794"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E27AEC" w:rsidRPr="00F555C2" w:rsidP="00692B13" w14:paraId="04E484A1" w14:textId="77777777">
                <w:pPr>
                  <w:ind w:right="-518"/>
                  <w:rPr>
                    <w:rFonts w:ascii="Calibri" w:hAnsi="Calibri"/>
                    <w:b/>
                    <w:color w:val="172D5F"/>
                    <w:sz w:val="22"/>
                    <w:szCs w:val="22"/>
                  </w:rPr>
                </w:pPr>
                <w:r w:rsidRPr="00F90F34">
                  <w:rPr>
                    <w:rFonts w:ascii="Calibri" w:hAnsi="Calibri"/>
                    <w:noProof/>
                    <w:sz w:val="22"/>
                    <w:szCs w:val="22"/>
                  </w:rPr>
                  <w:t>[</w:t>
                </w:r>
                <w:r w:rsidRPr="007D4E7E" w:rsidR="009266AF">
                  <w:rPr>
                    <w:rFonts w:asciiTheme="minorHAnsi" w:hAnsiTheme="minorHAnsi"/>
                    <w:color w:val="000000" w:themeColor="text1"/>
                    <w:sz w:val="22"/>
                    <w:szCs w:val="22"/>
                  </w:rPr>
                  <w:fldChar w:fldCharType="begin"/>
                </w:r>
                <w:r w:rsidRPr="007D4E7E" w:rsidR="009266AF">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9266AF">
                  <w:rPr>
                    <w:rFonts w:asciiTheme="minorHAnsi" w:hAnsiTheme="minorHAnsi"/>
                    <w:color w:val="000000" w:themeColor="text1"/>
                    <w:sz w:val="22"/>
                    <w:szCs w:val="22"/>
                  </w:rPr>
                  <w:instrText xml:space="preserve"> ="Y" </w:instrText>
                </w:r>
                <w:r w:rsidR="009266AF">
                  <w:rPr>
                    <w:rFonts w:ascii="Segoe UI Symbol" w:hAnsi="Segoe UI Symbol" w:cs="Segoe UI Symbol"/>
                    <w:b/>
                    <w:color w:val="000000" w:themeColor="text1"/>
                    <w:sz w:val="22"/>
                    <w:szCs w:val="22"/>
                  </w:rPr>
                  <w:instrText>✓</w:instrText>
                </w:r>
                <w:r w:rsidRPr="007D4E7E" w:rsidR="009266AF">
                  <w:rPr>
                    <w:rFonts w:asciiTheme="minorHAnsi" w:hAnsiTheme="minorHAnsi" w:cs="Segoe UI Symbol"/>
                    <w:color w:val="000000" w:themeColor="text1"/>
                    <w:sz w:val="22"/>
                    <w:szCs w:val="22"/>
                  </w:rPr>
                  <w:instrText xml:space="preserve"> "  "</w:instrText>
                </w:r>
                <w:r w:rsidR="00E21081">
                  <w:rPr>
                    <w:rFonts w:asciiTheme="minorHAnsi" w:hAnsiTheme="minorHAnsi"/>
                    <w:color w:val="000000" w:themeColor="text1"/>
                    <w:sz w:val="22"/>
                    <w:szCs w:val="22"/>
                  </w:rPr>
                  <w:instrText xml:space="preserve"> </w:instrText>
                </w:r>
                <w:r w:rsidRPr="007D4E7E" w:rsidR="009266AF">
                  <w:rPr>
                    <w:rFonts w:asciiTheme="minorHAnsi" w:hAnsiTheme="minorHAnsi"/>
                    <w:color w:val="000000" w:themeColor="text1"/>
                    <w:sz w:val="22"/>
                    <w:szCs w:val="22"/>
                  </w:rPr>
                  <w:fldChar w:fldCharType="separate"/>
                </w:r>
                <w:r w:rsidRPr="007D4E7E" w:rsidR="009266AF">
                  <w:rPr>
                    <w:rFonts w:asciiTheme="minorHAnsi" w:hAnsiTheme="minorHAnsi" w:cs="Segoe UI Symbol"/>
                    <w:color w:val="000000" w:themeColor="text1"/>
                    <w:sz w:val="22"/>
                    <w:szCs w:val="22"/>
                  </w:rPr>
                  <w:t xml:space="preserve">  </w:t>
                </w:r>
                <w:r w:rsidRPr="007D4E7E" w:rsidR="009266AF">
                  <w:rPr>
                    <w:rFonts w:asciiTheme="minorHAnsi" w:hAnsiTheme="minorHAnsi"/>
                    <w:color w:val="000000" w:themeColor="text1"/>
                    <w:sz w:val="22"/>
                    <w:szCs w:val="22"/>
                  </w:rPr>
                  <w:fldChar w:fldCharType="end"/>
                </w:r>
                <w:r>
                  <w:rPr>
                    <w:rFonts w:ascii="Calibri" w:hAnsi="Calibri"/>
                    <w:noProof/>
                    <w:sz w:val="22"/>
                    <w:szCs w:val="22"/>
                  </w:rPr>
                  <w:t>] Series of Projects (SOP)</w:t>
                </w:r>
              </w:p>
            </w:tc>
            <w:tc>
              <w:tcPr>
                <w:tcW w:w="5356" w:type="dxa"/>
                <w:tcBorders>
                  <w:top w:val="single" w:sz="4" w:space="0" w:color="D9D9D9"/>
                  <w:left w:val="single" w:sz="4" w:space="0" w:color="D9D9D9"/>
                  <w:bottom w:val="single" w:sz="4" w:space="0" w:color="D9D9D9"/>
                </w:tcBorders>
                <w:shd w:val="clear" w:color="auto" w:fill="F7F7F7"/>
                <w:vAlign w:val="center"/>
              </w:tcPr>
              <w:p w:rsidR="00E27AEC" w:rsidRPr="00F555C2" w:rsidP="00692B13" w14:paraId="4DC0DA66" w14:textId="77777777">
                <w:pPr>
                  <w:ind w:right="-518"/>
                  <w:rPr>
                    <w:rFonts w:ascii="Calibri" w:hAnsi="Calibri"/>
                    <w:b/>
                    <w:color w:val="172D5F"/>
                    <w:sz w:val="22"/>
                    <w:szCs w:val="22"/>
                  </w:rPr>
                </w:pPr>
                <w:r w:rsidRPr="00F90F34">
                  <w:rPr>
                    <w:rFonts w:ascii="Calibri" w:hAnsi="Calibri"/>
                    <w:noProof/>
                    <w:sz w:val="22"/>
                    <w:szCs w:val="22"/>
                  </w:rPr>
                  <w:t>[</w:t>
                </w:r>
                <w:r w:rsidRPr="007D4E7E" w:rsidR="00450A9F">
                  <w:rPr>
                    <w:rFonts w:asciiTheme="minorHAnsi" w:hAnsiTheme="minorHAnsi"/>
                    <w:color w:val="000000" w:themeColor="text1"/>
                    <w:sz w:val="22"/>
                    <w:szCs w:val="22"/>
                  </w:rPr>
                  <w:fldChar w:fldCharType="begin"/>
                </w:r>
                <w:r w:rsidRPr="007D4E7E" w:rsidR="00450A9F">
                  <w:rPr>
                    <w:rFonts w:asciiTheme="minorHAnsi" w:hAnsiTheme="minorHAnsi"/>
                    <w:color w:val="000000" w:themeColor="text1"/>
                    <w:sz w:val="22"/>
                    <w:szCs w:val="22"/>
                  </w:rPr>
                  <w:instrText xml:space="preserve"> IF </w:instrText>
                </w:r>
                <w:r w:rsidR="00E21081">
                  <w:rPr>
                    <w:rFonts w:asciiTheme="minorHAnsi" w:hAnsiTheme="minorHAnsi"/>
                    <w:noProof/>
                    <w:color w:val="000000" w:themeColor="text1"/>
                    <w:sz w:val="22"/>
                    <w:szCs w:val="22"/>
                  </w:rPr>
                  <w:instrText>Y</w:instrText>
                </w:r>
                <w:r w:rsidRPr="007D4E7E" w:rsidR="00450A9F">
                  <w:rPr>
                    <w:rFonts w:asciiTheme="minorHAnsi" w:hAnsiTheme="minorHAnsi"/>
                    <w:color w:val="000000" w:themeColor="text1"/>
                    <w:sz w:val="22"/>
                    <w:szCs w:val="22"/>
                  </w:rPr>
                  <w:instrText xml:space="preserve"> ="Y" </w:instrText>
                </w:r>
                <w:r w:rsidR="00450A9F">
                  <w:rPr>
                    <w:rFonts w:ascii="Segoe UI Symbol" w:hAnsi="Segoe UI Symbol" w:cs="Segoe UI Symbol"/>
                    <w:b/>
                    <w:color w:val="000000" w:themeColor="text1"/>
                    <w:sz w:val="22"/>
                    <w:szCs w:val="22"/>
                  </w:rPr>
                  <w:instrText>✓</w:instrText>
                </w:r>
                <w:r w:rsidRPr="007D4E7E" w:rsidR="00450A9F">
                  <w:rPr>
                    <w:rFonts w:asciiTheme="minorHAnsi" w:hAnsiTheme="minorHAnsi" w:cs="Segoe UI Symbol"/>
                    <w:color w:val="000000" w:themeColor="text1"/>
                    <w:sz w:val="22"/>
                    <w:szCs w:val="22"/>
                  </w:rPr>
                  <w:instrText xml:space="preserve"> "  "</w:instrText>
                </w:r>
                <w:r w:rsidRPr="007D4E7E" w:rsidR="00450A9F">
                  <w:rPr>
                    <w:rFonts w:asciiTheme="minorHAnsi" w:hAnsiTheme="minorHAnsi"/>
                    <w:color w:val="000000" w:themeColor="text1"/>
                    <w:sz w:val="22"/>
                    <w:szCs w:val="22"/>
                  </w:rPr>
                  <w:instrText xml:space="preserve">  </w:instrText>
                </w:r>
                <w:r w:rsidRPr="007D4E7E" w:rsidR="00450A9F">
                  <w:rPr>
                    <w:rFonts w:asciiTheme="minorHAnsi" w:hAnsiTheme="minorHAnsi"/>
                    <w:color w:val="000000" w:themeColor="text1"/>
                    <w:sz w:val="22"/>
                    <w:szCs w:val="22"/>
                  </w:rPr>
                  <w:fldChar w:fldCharType="separate"/>
                </w:r>
                <w:r w:rsidR="00450A9F">
                  <w:rPr>
                    <w:rFonts w:ascii="Segoe UI Symbol" w:hAnsi="Segoe UI Symbol" w:cs="Segoe UI Symbol"/>
                    <w:b/>
                    <w:color w:val="000000" w:themeColor="text1"/>
                    <w:sz w:val="22"/>
                    <w:szCs w:val="22"/>
                  </w:rPr>
                  <w:t>✓</w:t>
                </w:r>
                <w:r w:rsidRPr="007D4E7E" w:rsidR="00450A9F">
                  <w:rPr>
                    <w:rFonts w:asciiTheme="minorHAnsi" w:hAnsiTheme="minorHAnsi"/>
                    <w:color w:val="000000" w:themeColor="text1"/>
                    <w:sz w:val="22"/>
                    <w:szCs w:val="22"/>
                  </w:rPr>
                  <w:fldChar w:fldCharType="end"/>
                </w:r>
                <w:r w:rsidRPr="00F90F34">
                  <w:rPr>
                    <w:rFonts w:ascii="Calibri" w:hAnsi="Calibri"/>
                    <w:noProof/>
                    <w:sz w:val="22"/>
                    <w:szCs w:val="22"/>
                  </w:rPr>
                  <w:t>] Fragile State(s)</w:t>
                </w:r>
              </w:p>
            </w:tc>
          </w:tr>
          <w:tr w14:paraId="26E0E162"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E27AEC" w:rsidRPr="00F555C2" w:rsidP="00692B13" w14:paraId="3537C632" w14:textId="77777777">
                <w:pPr>
                  <w:ind w:right="-518"/>
                  <w:rPr>
                    <w:rFonts w:ascii="Calibri" w:hAnsi="Calibri"/>
                    <w:b/>
                    <w:color w:val="172D5F"/>
                    <w:sz w:val="22"/>
                    <w:szCs w:val="22"/>
                  </w:rPr>
                </w:pPr>
                <w:r w:rsidRPr="00F90F34">
                  <w:rPr>
                    <w:rFonts w:ascii="Calibri" w:hAnsi="Calibri"/>
                    <w:sz w:val="22"/>
                    <w:szCs w:val="22"/>
                  </w:rPr>
                  <w:t>[</w:t>
                </w:r>
                <w:r w:rsidRPr="007D4E7E" w:rsidR="008F7DEC">
                  <w:rPr>
                    <w:rFonts w:asciiTheme="minorHAnsi" w:hAnsiTheme="minorHAnsi"/>
                    <w:color w:val="000000" w:themeColor="text1"/>
                    <w:sz w:val="22"/>
                    <w:szCs w:val="22"/>
                  </w:rPr>
                  <w:fldChar w:fldCharType="begin"/>
                </w:r>
                <w:r w:rsidRPr="007D4E7E" w:rsidR="008F7DEC">
                  <w:rPr>
                    <w:rFonts w:asciiTheme="minorHAnsi" w:hAnsiTheme="minorHAnsi"/>
                    <w:color w:val="000000" w:themeColor="text1"/>
                    <w:sz w:val="22"/>
                    <w:szCs w:val="22"/>
                  </w:rPr>
                  <w:instrText xml:space="preserve"> IF </w:instrText>
                </w:r>
                <w:r w:rsidR="00D5537B">
                  <w:rPr>
                    <w:rFonts w:asciiTheme="minorHAnsi" w:hAnsiTheme="minorHAnsi"/>
                    <w:color w:val="000000" w:themeColor="text1"/>
                    <w:sz w:val="22"/>
                    <w:szCs w:val="22"/>
                  </w:rPr>
                  <w:instrText>"</w:instrText>
                </w:r>
                <w:r w:rsidR="00D5537B">
                  <w:rPr>
                    <w:rFonts w:asciiTheme="minorHAnsi" w:hAnsiTheme="minorHAnsi"/>
                    <w:color w:val="000000" w:themeColor="text1"/>
                    <w:sz w:val="22"/>
                    <w:szCs w:val="22"/>
                  </w:rPr>
                  <w:instrText>"</w:instrText>
                </w:r>
                <w:r w:rsidRPr="007D4E7E" w:rsidR="008F7DEC">
                  <w:rPr>
                    <w:rFonts w:asciiTheme="minorHAnsi" w:hAnsiTheme="minorHAnsi"/>
                    <w:color w:val="000000" w:themeColor="text1"/>
                    <w:sz w:val="22"/>
                    <w:szCs w:val="22"/>
                  </w:rPr>
                  <w:instrText xml:space="preserve"> ="Y" </w:instrText>
                </w:r>
                <w:r w:rsidR="008F7DEC">
                  <w:rPr>
                    <w:rFonts w:ascii="Segoe UI Symbol" w:hAnsi="Segoe UI Symbol" w:cs="Segoe UI Symbol"/>
                    <w:b/>
                    <w:color w:val="000000" w:themeColor="text1"/>
                    <w:sz w:val="22"/>
                    <w:szCs w:val="22"/>
                  </w:rPr>
                  <w:instrText>✓</w:instrText>
                </w:r>
                <w:r w:rsidRPr="007D4E7E" w:rsidR="008F7DEC">
                  <w:rPr>
                    <w:rFonts w:asciiTheme="minorHAnsi" w:hAnsiTheme="minorHAnsi" w:cs="Segoe UI Symbol"/>
                    <w:color w:val="000000" w:themeColor="text1"/>
                    <w:sz w:val="22"/>
                    <w:szCs w:val="22"/>
                  </w:rPr>
                  <w:instrText xml:space="preserve"> "  "</w:instrText>
                </w:r>
                <w:r w:rsidR="00814D78">
                  <w:rPr>
                    <w:rFonts w:asciiTheme="minorHAnsi" w:hAnsiTheme="minorHAnsi"/>
                    <w:color w:val="000000" w:themeColor="text1"/>
                    <w:sz w:val="22"/>
                    <w:szCs w:val="22"/>
                  </w:rPr>
                  <w:instrText xml:space="preserve"> </w:instrText>
                </w:r>
                <w:r w:rsidRPr="007D4E7E" w:rsidR="008F7DEC">
                  <w:rPr>
                    <w:rFonts w:asciiTheme="minorHAnsi" w:hAnsiTheme="minorHAnsi"/>
                    <w:color w:val="000000" w:themeColor="text1"/>
                    <w:sz w:val="22"/>
                    <w:szCs w:val="22"/>
                  </w:rPr>
                  <w:fldChar w:fldCharType="separate"/>
                </w:r>
                <w:r w:rsidRPr="007D4E7E" w:rsidR="008F7DEC">
                  <w:rPr>
                    <w:rFonts w:asciiTheme="minorHAnsi" w:hAnsiTheme="minorHAnsi" w:cs="Segoe UI Symbol"/>
                    <w:color w:val="000000" w:themeColor="text1"/>
                    <w:sz w:val="22"/>
                    <w:szCs w:val="22"/>
                  </w:rPr>
                  <w:t xml:space="preserve">  </w:t>
                </w:r>
                <w:r w:rsidRPr="007D4E7E" w:rsidR="008F7DEC">
                  <w:rPr>
                    <w:rFonts w:asciiTheme="minorHAnsi" w:hAnsiTheme="minorHAnsi"/>
                    <w:color w:val="000000" w:themeColor="text1"/>
                    <w:sz w:val="22"/>
                    <w:szCs w:val="22"/>
                  </w:rPr>
                  <w:fldChar w:fldCharType="end"/>
                </w:r>
                <w:r w:rsidRPr="00F90F34">
                  <w:rPr>
                    <w:rFonts w:ascii="Calibri" w:hAnsi="Calibri"/>
                    <w:sz w:val="22"/>
                    <w:szCs w:val="22"/>
                  </w:rPr>
                  <w:t xml:space="preserve">] </w:t>
                </w:r>
                <w:r w:rsidRPr="002A3450" w:rsidR="002A3450">
                  <w:rPr>
                    <w:rFonts w:ascii="Calibri" w:hAnsi="Calibri"/>
                    <w:noProof/>
                    <w:sz w:val="22"/>
                    <w:szCs w:val="22"/>
                  </w:rPr>
                  <w:t>Performance-Based Conditions (PBCs)</w:t>
                </w:r>
              </w:p>
            </w:tc>
            <w:tc>
              <w:tcPr>
                <w:tcW w:w="5356" w:type="dxa"/>
                <w:tcBorders>
                  <w:top w:val="single" w:sz="4" w:space="0" w:color="D9D9D9"/>
                  <w:left w:val="single" w:sz="4" w:space="0" w:color="D9D9D9"/>
                  <w:bottom w:val="single" w:sz="4" w:space="0" w:color="D9D9D9"/>
                </w:tcBorders>
                <w:shd w:val="clear" w:color="auto" w:fill="F7F7F7"/>
                <w:vAlign w:val="center"/>
              </w:tcPr>
              <w:p w:rsidR="00E27AEC" w:rsidRPr="00F555C2" w:rsidP="00692B13" w14:paraId="37BB48B4" w14:textId="77777777">
                <w:pPr>
                  <w:ind w:right="-518"/>
                  <w:rPr>
                    <w:rFonts w:ascii="Calibri" w:hAnsi="Calibri"/>
                    <w:b/>
                    <w:color w:val="172D5F"/>
                    <w:sz w:val="22"/>
                    <w:szCs w:val="22"/>
                  </w:rPr>
                </w:pPr>
                <w:r w:rsidRPr="00F90F34">
                  <w:rPr>
                    <w:rFonts w:ascii="Calibri" w:hAnsi="Calibri"/>
                    <w:noProof/>
                    <w:sz w:val="22"/>
                    <w:szCs w:val="22"/>
                  </w:rPr>
                  <w:t>[</w:t>
                </w:r>
                <w:r w:rsidRPr="007D4E7E" w:rsidR="00703860">
                  <w:rPr>
                    <w:rFonts w:asciiTheme="minorHAnsi" w:hAnsiTheme="minorHAnsi"/>
                    <w:color w:val="000000" w:themeColor="text1"/>
                    <w:sz w:val="22"/>
                    <w:szCs w:val="22"/>
                  </w:rPr>
                  <w:fldChar w:fldCharType="begin"/>
                </w:r>
                <w:r w:rsidRPr="007D4E7E" w:rsidR="00703860">
                  <w:rPr>
                    <w:rFonts w:asciiTheme="minorHAnsi" w:hAnsiTheme="minorHAnsi"/>
                    <w:color w:val="000000" w:themeColor="text1"/>
                    <w:sz w:val="22"/>
                    <w:szCs w:val="22"/>
                  </w:rPr>
                  <w:instrText xml:space="preserve"> IF </w:instrText>
                </w:r>
                <w:r w:rsidR="00E21081">
                  <w:rPr>
                    <w:rFonts w:asciiTheme="minorHAnsi" w:hAnsiTheme="minorHAnsi"/>
                    <w:noProof/>
                    <w:color w:val="000000" w:themeColor="text1"/>
                    <w:sz w:val="22"/>
                    <w:szCs w:val="22"/>
                  </w:rPr>
                  <w:instrText>Y</w:instrText>
                </w:r>
                <w:r w:rsidRPr="007D4E7E" w:rsidR="00703860">
                  <w:rPr>
                    <w:rFonts w:asciiTheme="minorHAnsi" w:hAnsiTheme="minorHAnsi"/>
                    <w:color w:val="000000" w:themeColor="text1"/>
                    <w:sz w:val="22"/>
                    <w:szCs w:val="22"/>
                  </w:rPr>
                  <w:instrText xml:space="preserve"> ="Y" </w:instrText>
                </w:r>
                <w:r w:rsidR="00703860">
                  <w:rPr>
                    <w:rFonts w:ascii="Segoe UI Symbol" w:hAnsi="Segoe UI Symbol" w:cs="Segoe UI Symbol"/>
                    <w:b/>
                    <w:color w:val="000000" w:themeColor="text1"/>
                    <w:sz w:val="22"/>
                    <w:szCs w:val="22"/>
                  </w:rPr>
                  <w:instrText>✓</w:instrText>
                </w:r>
                <w:r w:rsidRPr="007D4E7E" w:rsidR="00703860">
                  <w:rPr>
                    <w:rFonts w:asciiTheme="minorHAnsi" w:hAnsiTheme="minorHAnsi" w:cs="Segoe UI Symbol"/>
                    <w:color w:val="000000" w:themeColor="text1"/>
                    <w:sz w:val="22"/>
                    <w:szCs w:val="22"/>
                  </w:rPr>
                  <w:instrText xml:space="preserve"> "  "</w:instrText>
                </w:r>
                <w:r w:rsidRPr="007D4E7E" w:rsidR="00703860">
                  <w:rPr>
                    <w:rFonts w:asciiTheme="minorHAnsi" w:hAnsiTheme="minorHAnsi"/>
                    <w:color w:val="000000" w:themeColor="text1"/>
                    <w:sz w:val="22"/>
                    <w:szCs w:val="22"/>
                  </w:rPr>
                  <w:instrText xml:space="preserve"> </w:instrText>
                </w:r>
                <w:r w:rsidRPr="007D4E7E" w:rsidR="00703860">
                  <w:rPr>
                    <w:rFonts w:asciiTheme="minorHAnsi" w:hAnsiTheme="minorHAnsi"/>
                    <w:color w:val="000000" w:themeColor="text1"/>
                    <w:sz w:val="22"/>
                    <w:szCs w:val="22"/>
                  </w:rPr>
                  <w:fldChar w:fldCharType="separate"/>
                </w:r>
                <w:r w:rsidR="00703860">
                  <w:rPr>
                    <w:rFonts w:ascii="Segoe UI Symbol" w:hAnsi="Segoe UI Symbol" w:cs="Segoe UI Symbol"/>
                    <w:b/>
                    <w:color w:val="000000" w:themeColor="text1"/>
                    <w:sz w:val="22"/>
                    <w:szCs w:val="22"/>
                  </w:rPr>
                  <w:t>✓</w:t>
                </w:r>
                <w:r w:rsidRPr="007D4E7E" w:rsidR="00703860">
                  <w:rPr>
                    <w:rFonts w:asciiTheme="minorHAnsi" w:hAnsiTheme="minorHAnsi"/>
                    <w:color w:val="000000" w:themeColor="text1"/>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14:paraId="40A125CC"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E27AEC" w:rsidRPr="00F555C2" w:rsidP="00692B13" w14:paraId="1C3324BA" w14:textId="77777777">
                <w:pPr>
                  <w:ind w:right="-518"/>
                  <w:rPr>
                    <w:rFonts w:ascii="Calibri" w:hAnsi="Calibri"/>
                    <w:b/>
                    <w:color w:val="172D5F"/>
                    <w:sz w:val="22"/>
                    <w:szCs w:val="22"/>
                  </w:rPr>
                </w:pPr>
                <w:r w:rsidRPr="00F90F34">
                  <w:rPr>
                    <w:rFonts w:ascii="Calibri" w:hAnsi="Calibri"/>
                    <w:sz w:val="22"/>
                    <w:szCs w:val="22"/>
                  </w:rPr>
                  <w:t>[</w:t>
                </w:r>
                <w:r w:rsidRPr="007D4E7E" w:rsidR="00D51DBC">
                  <w:rPr>
                    <w:rFonts w:asciiTheme="minorHAnsi" w:hAnsiTheme="minorHAnsi"/>
                    <w:color w:val="000000" w:themeColor="text1"/>
                    <w:sz w:val="22"/>
                    <w:szCs w:val="22"/>
                  </w:rPr>
                  <w:fldChar w:fldCharType="begin"/>
                </w:r>
                <w:r w:rsidRPr="007D4E7E" w:rsidR="00D51DBC">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D51DBC">
                  <w:rPr>
                    <w:rFonts w:asciiTheme="minorHAnsi" w:hAnsiTheme="minorHAnsi"/>
                    <w:color w:val="000000" w:themeColor="text1"/>
                    <w:sz w:val="22"/>
                    <w:szCs w:val="22"/>
                  </w:rPr>
                  <w:instrText xml:space="preserve"> ="Y" </w:instrText>
                </w:r>
                <w:r w:rsidR="00D51DBC">
                  <w:rPr>
                    <w:rFonts w:ascii="Segoe UI Symbol" w:hAnsi="Segoe UI Symbol" w:cs="Segoe UI Symbol"/>
                    <w:b/>
                    <w:color w:val="000000" w:themeColor="text1"/>
                    <w:sz w:val="22"/>
                    <w:szCs w:val="22"/>
                  </w:rPr>
                  <w:instrText>✓</w:instrText>
                </w:r>
                <w:r w:rsidRPr="007D4E7E" w:rsidR="00D51DBC">
                  <w:rPr>
                    <w:rFonts w:asciiTheme="minorHAnsi" w:hAnsiTheme="minorHAnsi" w:cs="Segoe UI Symbol"/>
                    <w:color w:val="000000" w:themeColor="text1"/>
                    <w:sz w:val="22"/>
                    <w:szCs w:val="22"/>
                  </w:rPr>
                  <w:instrText xml:space="preserve"> "  "</w:instrText>
                </w:r>
                <w:r w:rsidRPr="007D4E7E" w:rsidR="00D51DBC">
                  <w:rPr>
                    <w:rFonts w:asciiTheme="minorHAnsi" w:hAnsiTheme="minorHAnsi"/>
                    <w:color w:val="000000" w:themeColor="text1"/>
                    <w:sz w:val="22"/>
                    <w:szCs w:val="22"/>
                  </w:rPr>
                  <w:instrText xml:space="preserve"> </w:instrText>
                </w:r>
                <w:r w:rsidRPr="007D4E7E" w:rsidR="00D51DBC">
                  <w:rPr>
                    <w:rFonts w:asciiTheme="minorHAnsi" w:hAnsiTheme="minorHAnsi"/>
                    <w:color w:val="000000" w:themeColor="text1"/>
                    <w:sz w:val="22"/>
                    <w:szCs w:val="22"/>
                  </w:rPr>
                  <w:fldChar w:fldCharType="separate"/>
                </w:r>
                <w:r w:rsidRPr="007D4E7E" w:rsidR="00D51DBC">
                  <w:rPr>
                    <w:rFonts w:asciiTheme="minorHAnsi" w:hAnsiTheme="minorHAnsi" w:cs="Segoe UI Symbol"/>
                    <w:color w:val="000000" w:themeColor="text1"/>
                    <w:sz w:val="22"/>
                    <w:szCs w:val="22"/>
                  </w:rPr>
                  <w:t xml:space="preserve">  </w:t>
                </w:r>
                <w:r w:rsidRPr="007D4E7E" w:rsidR="00D51DBC">
                  <w:rPr>
                    <w:rFonts w:asciiTheme="minorHAnsi" w:hAnsiTheme="minorHAnsi"/>
                    <w:color w:val="000000" w:themeColor="text1"/>
                    <w:sz w:val="22"/>
                    <w:szCs w:val="22"/>
                  </w:rPr>
                  <w:fldChar w:fldCharType="end"/>
                </w:r>
                <w:r w:rsidRPr="00F90F34">
                  <w:rPr>
                    <w:rFonts w:ascii="Calibri" w:hAnsi="Calibri"/>
                    <w:sz w:val="22"/>
                    <w:szCs w:val="22"/>
                  </w:rPr>
                  <w:t xml:space="preserve">] </w:t>
                </w:r>
                <w:r w:rsidRPr="00F90F34">
                  <w:rPr>
                    <w:rFonts w:ascii="Calibri" w:hAnsi="Calibri"/>
                    <w:noProof/>
                    <w:sz w:val="22"/>
                    <w:szCs w:val="22"/>
                  </w:rPr>
                  <w:t>Financial Intermediaries (FI)</w:t>
                </w:r>
              </w:p>
            </w:tc>
            <w:tc>
              <w:tcPr>
                <w:tcW w:w="5356" w:type="dxa"/>
                <w:tcBorders>
                  <w:top w:val="single" w:sz="4" w:space="0" w:color="D9D9D9"/>
                  <w:left w:val="single" w:sz="4" w:space="0" w:color="D9D9D9"/>
                  <w:bottom w:val="single" w:sz="4" w:space="0" w:color="D9D9D9"/>
                </w:tcBorders>
                <w:shd w:val="clear" w:color="auto" w:fill="F7F7F7"/>
                <w:vAlign w:val="center"/>
              </w:tcPr>
              <w:p w:rsidR="00E27AEC" w:rsidRPr="00F555C2" w:rsidP="00692B13" w14:paraId="7114A8EB" w14:textId="77777777">
                <w:pPr>
                  <w:ind w:right="-518"/>
                  <w:rPr>
                    <w:rFonts w:ascii="Calibri" w:hAnsi="Calibri"/>
                    <w:b/>
                    <w:color w:val="172D5F"/>
                    <w:sz w:val="22"/>
                    <w:szCs w:val="22"/>
                  </w:rPr>
                </w:pPr>
                <w:r w:rsidRPr="00F90F34">
                  <w:rPr>
                    <w:rFonts w:ascii="Calibri" w:hAnsi="Calibri"/>
                    <w:noProof/>
                    <w:sz w:val="22"/>
                    <w:szCs w:val="22"/>
                  </w:rPr>
                  <w:t>[</w:t>
                </w:r>
                <w:r w:rsidRPr="007D4E7E" w:rsidR="006C1C4F">
                  <w:rPr>
                    <w:rFonts w:asciiTheme="minorHAnsi" w:hAnsiTheme="minorHAnsi"/>
                    <w:color w:val="000000" w:themeColor="text1"/>
                    <w:sz w:val="22"/>
                    <w:szCs w:val="22"/>
                  </w:rPr>
                  <w:fldChar w:fldCharType="begin"/>
                </w:r>
                <w:r w:rsidRPr="007D4E7E" w:rsidR="006C1C4F">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6C1C4F">
                  <w:rPr>
                    <w:rFonts w:asciiTheme="minorHAnsi" w:hAnsiTheme="minorHAnsi"/>
                    <w:color w:val="000000" w:themeColor="text1"/>
                    <w:sz w:val="22"/>
                    <w:szCs w:val="22"/>
                  </w:rPr>
                  <w:instrText xml:space="preserve"> ="Y" </w:instrText>
                </w:r>
                <w:r w:rsidR="006C1C4F">
                  <w:rPr>
                    <w:rFonts w:ascii="Segoe UI Symbol" w:hAnsi="Segoe UI Symbol" w:cs="Segoe UI Symbol"/>
                    <w:b/>
                    <w:color w:val="000000" w:themeColor="text1"/>
                    <w:sz w:val="22"/>
                    <w:szCs w:val="22"/>
                  </w:rPr>
                  <w:instrText>✓</w:instrText>
                </w:r>
                <w:r w:rsidRPr="007D4E7E" w:rsidR="006C1C4F">
                  <w:rPr>
                    <w:rFonts w:asciiTheme="minorHAnsi" w:hAnsiTheme="minorHAnsi" w:cs="Segoe UI Symbol"/>
                    <w:color w:val="000000" w:themeColor="text1"/>
                    <w:sz w:val="22"/>
                    <w:szCs w:val="22"/>
                  </w:rPr>
                  <w:instrText xml:space="preserve"> "  "</w:instrText>
                </w:r>
                <w:r w:rsidRPr="007D4E7E" w:rsidR="006C1C4F">
                  <w:rPr>
                    <w:rFonts w:asciiTheme="minorHAnsi" w:hAnsiTheme="minorHAnsi"/>
                    <w:color w:val="000000" w:themeColor="text1"/>
                    <w:sz w:val="22"/>
                    <w:szCs w:val="22"/>
                  </w:rPr>
                  <w:instrText xml:space="preserve"> </w:instrText>
                </w:r>
                <w:r w:rsidRPr="007D4E7E" w:rsidR="006C1C4F">
                  <w:rPr>
                    <w:rFonts w:asciiTheme="minorHAnsi" w:hAnsiTheme="minorHAnsi"/>
                    <w:color w:val="000000" w:themeColor="text1"/>
                    <w:sz w:val="22"/>
                    <w:szCs w:val="22"/>
                  </w:rPr>
                  <w:fldChar w:fldCharType="separate"/>
                </w:r>
                <w:r w:rsidRPr="007D4E7E" w:rsidR="006C1C4F">
                  <w:rPr>
                    <w:rFonts w:asciiTheme="minorHAnsi" w:hAnsiTheme="minorHAnsi" w:cs="Segoe UI Symbol"/>
                    <w:color w:val="000000" w:themeColor="text1"/>
                    <w:sz w:val="22"/>
                    <w:szCs w:val="22"/>
                  </w:rPr>
                  <w:t xml:space="preserve">  </w:t>
                </w:r>
                <w:r w:rsidRPr="007D4E7E" w:rsidR="006C1C4F">
                  <w:rPr>
                    <w:rFonts w:asciiTheme="minorHAnsi" w:hAnsiTheme="minorHAnsi"/>
                    <w:color w:val="000000" w:themeColor="text1"/>
                    <w:sz w:val="22"/>
                    <w:szCs w:val="22"/>
                  </w:rPr>
                  <w:fldChar w:fldCharType="end"/>
                </w:r>
                <w:r w:rsidRPr="00F90F34">
                  <w:rPr>
                    <w:rFonts w:ascii="Calibri" w:hAnsi="Calibri"/>
                    <w:noProof/>
                    <w:sz w:val="22"/>
                    <w:szCs w:val="22"/>
                  </w:rPr>
                  <w:t xml:space="preserve">] Fragile within a </w:t>
                </w:r>
                <w:r>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14:paraId="5CE1F59C"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E27AEC" w:rsidRPr="00F555C2" w:rsidP="00692B13" w14:paraId="0133E8A4" w14:textId="77777777">
                <w:pPr>
                  <w:ind w:right="-518"/>
                  <w:rPr>
                    <w:rFonts w:ascii="Calibri" w:hAnsi="Calibri"/>
                    <w:b/>
                    <w:color w:val="172D5F"/>
                    <w:sz w:val="22"/>
                    <w:szCs w:val="22"/>
                  </w:rPr>
                </w:pPr>
                <w:r w:rsidRPr="00F90F34">
                  <w:rPr>
                    <w:rFonts w:ascii="Calibri" w:hAnsi="Calibri"/>
                    <w:sz w:val="22"/>
                    <w:szCs w:val="22"/>
                  </w:rPr>
                  <w:t>[</w:t>
                </w:r>
                <w:r w:rsidRPr="007D4E7E" w:rsidR="00C226A0">
                  <w:rPr>
                    <w:rFonts w:asciiTheme="minorHAnsi" w:hAnsiTheme="minorHAnsi"/>
                    <w:color w:val="000000" w:themeColor="text1"/>
                    <w:sz w:val="22"/>
                    <w:szCs w:val="22"/>
                  </w:rPr>
                  <w:fldChar w:fldCharType="begin"/>
                </w:r>
                <w:r w:rsidRPr="007D4E7E" w:rsidR="00C226A0">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C226A0">
                  <w:rPr>
                    <w:rFonts w:asciiTheme="minorHAnsi" w:hAnsiTheme="minorHAnsi"/>
                    <w:color w:val="000000" w:themeColor="text1"/>
                    <w:sz w:val="22"/>
                    <w:szCs w:val="22"/>
                  </w:rPr>
                  <w:instrText xml:space="preserve"> ="Y" </w:instrText>
                </w:r>
                <w:r w:rsidR="00C226A0">
                  <w:rPr>
                    <w:rFonts w:ascii="Segoe UI Symbol" w:hAnsi="Segoe UI Symbol" w:cs="Segoe UI Symbol"/>
                    <w:b/>
                    <w:color w:val="000000" w:themeColor="text1"/>
                    <w:sz w:val="22"/>
                    <w:szCs w:val="22"/>
                  </w:rPr>
                  <w:instrText>✓</w:instrText>
                </w:r>
                <w:r w:rsidRPr="007D4E7E" w:rsidR="00C226A0">
                  <w:rPr>
                    <w:rFonts w:asciiTheme="minorHAnsi" w:hAnsiTheme="minorHAnsi" w:cs="Segoe UI Symbol"/>
                    <w:color w:val="000000" w:themeColor="text1"/>
                    <w:sz w:val="22"/>
                    <w:szCs w:val="22"/>
                  </w:rPr>
                  <w:instrText xml:space="preserve"> "  "</w:instrText>
                </w:r>
                <w:r w:rsidRPr="007D4E7E" w:rsidR="00C226A0">
                  <w:rPr>
                    <w:rFonts w:asciiTheme="minorHAnsi" w:hAnsiTheme="minorHAnsi"/>
                    <w:color w:val="000000" w:themeColor="text1"/>
                    <w:sz w:val="22"/>
                    <w:szCs w:val="22"/>
                  </w:rPr>
                  <w:instrText xml:space="preserve">  </w:instrText>
                </w:r>
                <w:r w:rsidRPr="007D4E7E" w:rsidR="00C226A0">
                  <w:rPr>
                    <w:rFonts w:asciiTheme="minorHAnsi" w:hAnsiTheme="minorHAnsi"/>
                    <w:color w:val="000000" w:themeColor="text1"/>
                    <w:sz w:val="22"/>
                    <w:szCs w:val="22"/>
                  </w:rPr>
                  <w:fldChar w:fldCharType="separate"/>
                </w:r>
                <w:r w:rsidRPr="007D4E7E" w:rsidR="00C226A0">
                  <w:rPr>
                    <w:rFonts w:asciiTheme="minorHAnsi" w:hAnsiTheme="minorHAnsi" w:cs="Segoe UI Symbol"/>
                    <w:color w:val="000000" w:themeColor="text1"/>
                    <w:sz w:val="22"/>
                    <w:szCs w:val="22"/>
                  </w:rPr>
                  <w:t xml:space="preserve">  </w:t>
                </w:r>
                <w:r w:rsidRPr="007D4E7E" w:rsidR="00C226A0">
                  <w:rPr>
                    <w:rFonts w:asciiTheme="minorHAnsi" w:hAnsiTheme="minorHAnsi"/>
                    <w:color w:val="000000" w:themeColor="text1"/>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5356" w:type="dxa"/>
                <w:tcBorders>
                  <w:top w:val="single" w:sz="4" w:space="0" w:color="D9D9D9"/>
                  <w:left w:val="single" w:sz="4" w:space="0" w:color="D9D9D9"/>
                  <w:bottom w:val="single" w:sz="4" w:space="0" w:color="D9D9D9"/>
                </w:tcBorders>
                <w:shd w:val="clear" w:color="auto" w:fill="F7F7F7"/>
                <w:vAlign w:val="center"/>
              </w:tcPr>
              <w:p w:rsidR="00E27AEC" w:rsidRPr="00F555C2" w:rsidP="00692B13" w14:paraId="3F7093C6" w14:textId="77777777">
                <w:pPr>
                  <w:ind w:right="-518"/>
                  <w:rPr>
                    <w:rFonts w:ascii="Calibri" w:hAnsi="Calibri"/>
                    <w:b/>
                    <w:color w:val="172D5F"/>
                    <w:sz w:val="22"/>
                    <w:szCs w:val="22"/>
                  </w:rPr>
                </w:pPr>
                <w:r w:rsidRPr="00F90F34">
                  <w:rPr>
                    <w:rFonts w:ascii="Calibri" w:hAnsi="Calibri"/>
                    <w:noProof/>
                    <w:sz w:val="22"/>
                    <w:szCs w:val="22"/>
                  </w:rPr>
                  <w:t>[</w:t>
                </w:r>
                <w:r w:rsidRPr="007D4E7E" w:rsidR="00D225E1">
                  <w:rPr>
                    <w:rFonts w:asciiTheme="minorHAnsi" w:hAnsiTheme="minorHAnsi"/>
                    <w:color w:val="000000" w:themeColor="text1"/>
                    <w:sz w:val="22"/>
                    <w:szCs w:val="22"/>
                  </w:rPr>
                  <w:fldChar w:fldCharType="begin"/>
                </w:r>
                <w:r w:rsidRPr="007D4E7E" w:rsidR="00D225E1">
                  <w:rPr>
                    <w:rFonts w:asciiTheme="minorHAnsi" w:hAnsiTheme="minorHAnsi"/>
                    <w:color w:val="000000" w:themeColor="text1"/>
                    <w:sz w:val="22"/>
                    <w:szCs w:val="22"/>
                  </w:rPr>
                  <w:instrText xml:space="preserve"> IF </w:instrText>
                </w:r>
                <w:r w:rsidR="00E21081">
                  <w:rPr>
                    <w:rFonts w:asciiTheme="minorHAnsi" w:hAnsiTheme="minorHAnsi"/>
                    <w:noProof/>
                    <w:color w:val="000000" w:themeColor="text1"/>
                    <w:sz w:val="22"/>
                    <w:szCs w:val="22"/>
                  </w:rPr>
                  <w:instrText>Y</w:instrText>
                </w:r>
                <w:r w:rsidRPr="007D4E7E" w:rsidR="00D225E1">
                  <w:rPr>
                    <w:rFonts w:asciiTheme="minorHAnsi" w:hAnsiTheme="minorHAnsi"/>
                    <w:color w:val="000000" w:themeColor="text1"/>
                    <w:sz w:val="22"/>
                    <w:szCs w:val="22"/>
                  </w:rPr>
                  <w:instrText xml:space="preserve"> ="Y" </w:instrText>
                </w:r>
                <w:r w:rsidR="00D225E1">
                  <w:rPr>
                    <w:rFonts w:ascii="Segoe UI Symbol" w:hAnsi="Segoe UI Symbol" w:cs="Segoe UI Symbol"/>
                    <w:b/>
                    <w:color w:val="000000" w:themeColor="text1"/>
                    <w:sz w:val="22"/>
                    <w:szCs w:val="22"/>
                  </w:rPr>
                  <w:instrText>✓</w:instrText>
                </w:r>
                <w:r w:rsidRPr="007D4E7E" w:rsidR="00D225E1">
                  <w:rPr>
                    <w:rFonts w:asciiTheme="minorHAnsi" w:hAnsiTheme="minorHAnsi" w:cs="Segoe UI Symbol"/>
                    <w:color w:val="000000" w:themeColor="text1"/>
                    <w:sz w:val="22"/>
                    <w:szCs w:val="22"/>
                  </w:rPr>
                  <w:instrText xml:space="preserve"> "  "</w:instrText>
                </w:r>
                <w:r w:rsidRPr="007D4E7E" w:rsidR="00D225E1">
                  <w:rPr>
                    <w:rFonts w:asciiTheme="minorHAnsi" w:hAnsiTheme="minorHAnsi"/>
                    <w:color w:val="000000" w:themeColor="text1"/>
                    <w:sz w:val="22"/>
                    <w:szCs w:val="22"/>
                  </w:rPr>
                  <w:instrText xml:space="preserve"> </w:instrText>
                </w:r>
                <w:r w:rsidRPr="007D4E7E" w:rsidR="00D225E1">
                  <w:rPr>
                    <w:rFonts w:asciiTheme="minorHAnsi" w:hAnsiTheme="minorHAnsi"/>
                    <w:color w:val="000000" w:themeColor="text1"/>
                    <w:sz w:val="22"/>
                    <w:szCs w:val="22"/>
                  </w:rPr>
                  <w:fldChar w:fldCharType="separate"/>
                </w:r>
                <w:r w:rsidR="00D225E1">
                  <w:rPr>
                    <w:rFonts w:ascii="Segoe UI Symbol" w:hAnsi="Segoe UI Symbol" w:cs="Segoe UI Symbol"/>
                    <w:b/>
                    <w:color w:val="000000" w:themeColor="text1"/>
                    <w:sz w:val="22"/>
                    <w:szCs w:val="22"/>
                  </w:rPr>
                  <w:t>✓</w:t>
                </w:r>
                <w:r w:rsidRPr="007D4E7E" w:rsidR="00D225E1">
                  <w:rPr>
                    <w:rFonts w:asciiTheme="minorHAnsi" w:hAnsiTheme="minorHAnsi"/>
                    <w:color w:val="000000" w:themeColor="text1"/>
                    <w:sz w:val="22"/>
                    <w:szCs w:val="22"/>
                  </w:rPr>
                  <w:fldChar w:fldCharType="end"/>
                </w:r>
                <w:r w:rsidRPr="00F90F34">
                  <w:rPr>
                    <w:rFonts w:ascii="Calibri" w:hAnsi="Calibri"/>
                    <w:noProof/>
                    <w:sz w:val="22"/>
                    <w:szCs w:val="22"/>
                  </w:rPr>
                  <w:t>] Conflict</w:t>
                </w:r>
              </w:p>
            </w:tc>
          </w:tr>
          <w:tr w14:paraId="773204A5"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right w:val="single" w:sz="4" w:space="0" w:color="D9D9D9"/>
                </w:tcBorders>
                <w:shd w:val="clear" w:color="auto" w:fill="F7F7F7"/>
                <w:vAlign w:val="center"/>
              </w:tcPr>
              <w:p w:rsidR="00E27AEC" w:rsidRPr="00F555C2" w:rsidP="00692B13" w14:paraId="63984F71" w14:textId="77777777">
                <w:pPr>
                  <w:ind w:right="-518"/>
                  <w:rPr>
                    <w:rFonts w:ascii="Calibri" w:hAnsi="Calibri"/>
                    <w:b/>
                    <w:color w:val="172D5F"/>
                    <w:sz w:val="22"/>
                    <w:szCs w:val="22"/>
                  </w:rPr>
                </w:pPr>
                <w:r w:rsidRPr="00F90F34">
                  <w:rPr>
                    <w:rFonts w:ascii="Calibri" w:hAnsi="Calibri"/>
                    <w:sz w:val="22"/>
                    <w:szCs w:val="22"/>
                  </w:rPr>
                  <w:t>[</w:t>
                </w:r>
                <w:r w:rsidRPr="007D4E7E" w:rsidR="007D2B18">
                  <w:rPr>
                    <w:rFonts w:asciiTheme="minorHAnsi" w:hAnsiTheme="minorHAnsi"/>
                    <w:color w:val="000000" w:themeColor="text1"/>
                    <w:sz w:val="22"/>
                    <w:szCs w:val="22"/>
                  </w:rPr>
                  <w:fldChar w:fldCharType="begin"/>
                </w:r>
                <w:r w:rsidRPr="007D4E7E" w:rsidR="007D2B18">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7D2B18">
                  <w:rPr>
                    <w:rFonts w:asciiTheme="minorHAnsi" w:hAnsiTheme="minorHAnsi"/>
                    <w:color w:val="000000" w:themeColor="text1"/>
                    <w:sz w:val="22"/>
                    <w:szCs w:val="22"/>
                  </w:rPr>
                  <w:instrText xml:space="preserve"> ="Y" </w:instrText>
                </w:r>
                <w:r w:rsidR="007D2B18">
                  <w:rPr>
                    <w:rFonts w:ascii="Segoe UI Symbol" w:hAnsi="Segoe UI Symbol" w:cs="Segoe UI Symbol"/>
                    <w:b/>
                    <w:color w:val="000000" w:themeColor="text1"/>
                    <w:sz w:val="22"/>
                    <w:szCs w:val="22"/>
                  </w:rPr>
                  <w:instrText>✓</w:instrText>
                </w:r>
                <w:r w:rsidRPr="007D4E7E" w:rsidR="007D2B18">
                  <w:rPr>
                    <w:rFonts w:asciiTheme="minorHAnsi" w:hAnsiTheme="minorHAnsi" w:cs="Segoe UI Symbol"/>
                    <w:color w:val="000000" w:themeColor="text1"/>
                    <w:sz w:val="22"/>
                    <w:szCs w:val="22"/>
                  </w:rPr>
                  <w:instrText xml:space="preserve"> "  "</w:instrText>
                </w:r>
                <w:r w:rsidRPr="007D4E7E" w:rsidR="007D2B18">
                  <w:rPr>
                    <w:rFonts w:asciiTheme="minorHAnsi" w:hAnsiTheme="minorHAnsi"/>
                    <w:color w:val="000000" w:themeColor="text1"/>
                    <w:sz w:val="22"/>
                    <w:szCs w:val="22"/>
                  </w:rPr>
                  <w:instrText xml:space="preserve"> </w:instrText>
                </w:r>
                <w:r w:rsidRPr="007D4E7E" w:rsidR="007D2B18">
                  <w:rPr>
                    <w:rFonts w:asciiTheme="minorHAnsi" w:hAnsiTheme="minorHAnsi"/>
                    <w:color w:val="000000" w:themeColor="text1"/>
                    <w:sz w:val="22"/>
                    <w:szCs w:val="22"/>
                  </w:rPr>
                  <w:fldChar w:fldCharType="separate"/>
                </w:r>
                <w:r w:rsidRPr="007D4E7E" w:rsidR="007D2B18">
                  <w:rPr>
                    <w:rFonts w:asciiTheme="minorHAnsi" w:hAnsiTheme="minorHAnsi" w:cs="Segoe UI Symbol"/>
                    <w:color w:val="000000" w:themeColor="text1"/>
                    <w:sz w:val="22"/>
                    <w:szCs w:val="22"/>
                  </w:rPr>
                  <w:t xml:space="preserve">  </w:t>
                </w:r>
                <w:r w:rsidRPr="007D4E7E" w:rsidR="007D2B18">
                  <w:rPr>
                    <w:rFonts w:asciiTheme="minorHAnsi" w:hAnsiTheme="minorHAnsi"/>
                    <w:color w:val="000000" w:themeColor="text1"/>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5356" w:type="dxa"/>
                <w:tcBorders>
                  <w:top w:val="single" w:sz="4" w:space="0" w:color="D9D9D9"/>
                  <w:left w:val="single" w:sz="4" w:space="0" w:color="D9D9D9"/>
                </w:tcBorders>
                <w:shd w:val="clear" w:color="auto" w:fill="F7F7F7"/>
                <w:vAlign w:val="center"/>
              </w:tcPr>
              <w:p w:rsidR="00E27AEC" w:rsidRPr="00F555C2" w:rsidP="00692B13" w14:paraId="652C7FDC" w14:textId="77777777">
                <w:pPr>
                  <w:ind w:right="-518"/>
                  <w:rPr>
                    <w:rFonts w:ascii="Calibri" w:hAnsi="Calibri"/>
                    <w:b/>
                    <w:color w:val="172D5F"/>
                    <w:sz w:val="22"/>
                    <w:szCs w:val="22"/>
                  </w:rPr>
                </w:pPr>
                <w:r w:rsidRPr="00F90F34">
                  <w:rPr>
                    <w:rFonts w:ascii="Calibri" w:hAnsi="Calibri"/>
                    <w:noProof/>
                    <w:sz w:val="22"/>
                    <w:szCs w:val="22"/>
                  </w:rPr>
                  <w:t>[</w:t>
                </w:r>
                <w:r w:rsidRPr="007D4E7E" w:rsidR="00CA4005">
                  <w:rPr>
                    <w:rFonts w:asciiTheme="minorHAnsi" w:hAnsiTheme="minorHAnsi"/>
                    <w:color w:val="000000" w:themeColor="text1"/>
                    <w:sz w:val="22"/>
                    <w:szCs w:val="22"/>
                  </w:rPr>
                  <w:fldChar w:fldCharType="begin"/>
                </w:r>
                <w:r w:rsidRPr="007D4E7E" w:rsidR="00CA4005">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CA4005">
                  <w:rPr>
                    <w:rFonts w:asciiTheme="minorHAnsi" w:hAnsiTheme="minorHAnsi"/>
                    <w:color w:val="000000" w:themeColor="text1"/>
                    <w:sz w:val="22"/>
                    <w:szCs w:val="22"/>
                  </w:rPr>
                  <w:instrText xml:space="preserve"> ="Y" </w:instrText>
                </w:r>
                <w:r w:rsidR="00CA4005">
                  <w:rPr>
                    <w:rFonts w:ascii="Segoe UI Symbol" w:hAnsi="Segoe UI Symbol" w:cs="Segoe UI Symbol"/>
                    <w:b/>
                    <w:color w:val="000000" w:themeColor="text1"/>
                    <w:sz w:val="22"/>
                    <w:szCs w:val="22"/>
                  </w:rPr>
                  <w:instrText>✓</w:instrText>
                </w:r>
                <w:r w:rsidRPr="007D4E7E" w:rsidR="00CA4005">
                  <w:rPr>
                    <w:rFonts w:asciiTheme="minorHAnsi" w:hAnsiTheme="minorHAnsi" w:cs="Segoe UI Symbol"/>
                    <w:color w:val="000000" w:themeColor="text1"/>
                    <w:sz w:val="22"/>
                    <w:szCs w:val="22"/>
                  </w:rPr>
                  <w:instrText xml:space="preserve"> "  "</w:instrText>
                </w:r>
                <w:r w:rsidRPr="007D4E7E" w:rsidR="00CA4005">
                  <w:rPr>
                    <w:rFonts w:asciiTheme="minorHAnsi" w:hAnsiTheme="minorHAnsi"/>
                    <w:color w:val="000000" w:themeColor="text1"/>
                    <w:sz w:val="22"/>
                    <w:szCs w:val="22"/>
                  </w:rPr>
                  <w:instrText xml:space="preserve"> </w:instrText>
                </w:r>
                <w:r w:rsidRPr="007D4E7E" w:rsidR="00CA4005">
                  <w:rPr>
                    <w:rFonts w:asciiTheme="minorHAnsi" w:hAnsiTheme="minorHAnsi"/>
                    <w:color w:val="000000" w:themeColor="text1"/>
                    <w:sz w:val="22"/>
                    <w:szCs w:val="22"/>
                  </w:rPr>
                  <w:fldChar w:fldCharType="separate"/>
                </w:r>
                <w:r w:rsidRPr="007D4E7E" w:rsidR="00CA4005">
                  <w:rPr>
                    <w:rFonts w:asciiTheme="minorHAnsi" w:hAnsiTheme="minorHAnsi" w:cs="Segoe UI Symbol"/>
                    <w:color w:val="000000" w:themeColor="text1"/>
                    <w:sz w:val="22"/>
                    <w:szCs w:val="22"/>
                  </w:rPr>
                  <w:t xml:space="preserve">  </w:t>
                </w:r>
                <w:r w:rsidRPr="007D4E7E" w:rsidR="00CA4005">
                  <w:rPr>
                    <w:rFonts w:asciiTheme="minorHAnsi" w:hAnsiTheme="minorHAnsi"/>
                    <w:color w:val="000000" w:themeColor="text1"/>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Pr="00F90F34">
                  <w:rPr>
                    <w:rFonts w:ascii="Calibri" w:hAnsi="Calibri"/>
                    <w:noProof/>
                    <w:sz w:val="22"/>
                    <w:szCs w:val="22"/>
                  </w:rPr>
                  <w:t>an-made disaster</w:t>
                </w:r>
              </w:p>
            </w:tc>
          </w:tr>
          <w:tr w14:paraId="4D508623" w14:textId="77777777" w:rsidTr="00DC338E">
            <w:tblPrEx>
              <w:tblW w:w="10649" w:type="dxa"/>
              <w:tblInd w:w="-749" w:type="dxa"/>
              <w:shd w:val="clear" w:color="auto" w:fill="F7F7F7"/>
              <w:tblCellMar>
                <w:left w:w="115" w:type="dxa"/>
                <w:right w:w="115" w:type="dxa"/>
              </w:tblCellMar>
              <w:tblLook w:val="04A0"/>
            </w:tblPrEx>
            <w:trPr>
              <w:trHeight w:val="432"/>
            </w:trPr>
            <w:tc>
              <w:tcPr>
                <w:tcW w:w="5293" w:type="dxa"/>
                <w:tcBorders>
                  <w:top w:val="single" w:sz="4" w:space="0" w:color="D9D9D9"/>
                  <w:bottom w:val="single" w:sz="4" w:space="0" w:color="D9D9D9"/>
                  <w:right w:val="single" w:sz="4" w:space="0" w:color="D9D9D9"/>
                </w:tcBorders>
                <w:shd w:val="clear" w:color="auto" w:fill="F7F7F7"/>
                <w:vAlign w:val="center"/>
              </w:tcPr>
              <w:p w:rsidR="00E27AEC" w:rsidRPr="00F90F34" w:rsidP="00692B13" w14:paraId="54E91318" w14:textId="77777777">
                <w:pPr>
                  <w:ind w:right="-518"/>
                  <w:rPr>
                    <w:rFonts w:ascii="Calibri" w:hAnsi="Calibri"/>
                    <w:sz w:val="22"/>
                    <w:szCs w:val="22"/>
                  </w:rPr>
                </w:pPr>
                <w:r w:rsidRPr="00F90F34">
                  <w:rPr>
                    <w:rFonts w:ascii="Calibri" w:hAnsi="Calibri"/>
                    <w:noProof/>
                    <w:sz w:val="22"/>
                    <w:szCs w:val="22"/>
                  </w:rPr>
                  <w:t>[</w:t>
                </w:r>
                <w:r w:rsidRPr="007D4E7E" w:rsidR="00D57AD2">
                  <w:rPr>
                    <w:rFonts w:asciiTheme="minorHAnsi" w:hAnsiTheme="minorHAnsi"/>
                    <w:color w:val="000000" w:themeColor="text1"/>
                    <w:sz w:val="22"/>
                    <w:szCs w:val="22"/>
                  </w:rPr>
                  <w:fldChar w:fldCharType="begin"/>
                </w:r>
                <w:r w:rsidRPr="007D4E7E" w:rsidR="00D57AD2">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D57AD2">
                  <w:rPr>
                    <w:rFonts w:asciiTheme="minorHAnsi" w:hAnsiTheme="minorHAnsi"/>
                    <w:color w:val="000000" w:themeColor="text1"/>
                    <w:sz w:val="22"/>
                    <w:szCs w:val="22"/>
                  </w:rPr>
                  <w:instrText xml:space="preserve"> ="Y" </w:instrText>
                </w:r>
                <w:r w:rsidR="00D57AD2">
                  <w:rPr>
                    <w:rFonts w:ascii="Segoe UI Symbol" w:hAnsi="Segoe UI Symbol" w:cs="Segoe UI Symbol"/>
                    <w:b/>
                    <w:color w:val="000000" w:themeColor="text1"/>
                    <w:sz w:val="22"/>
                    <w:szCs w:val="22"/>
                  </w:rPr>
                  <w:instrText>✓</w:instrText>
                </w:r>
                <w:r w:rsidRPr="007D4E7E" w:rsidR="00D57AD2">
                  <w:rPr>
                    <w:rFonts w:asciiTheme="minorHAnsi" w:hAnsiTheme="minorHAnsi" w:cs="Segoe UI Symbol"/>
                    <w:color w:val="000000" w:themeColor="text1"/>
                    <w:sz w:val="22"/>
                    <w:szCs w:val="22"/>
                  </w:rPr>
                  <w:instrText xml:space="preserve"> "  "</w:instrText>
                </w:r>
                <w:r w:rsidRPr="007D4E7E" w:rsidR="00D57AD2">
                  <w:rPr>
                    <w:rFonts w:asciiTheme="minorHAnsi" w:hAnsiTheme="minorHAnsi"/>
                    <w:color w:val="000000" w:themeColor="text1"/>
                    <w:sz w:val="22"/>
                    <w:szCs w:val="22"/>
                  </w:rPr>
                  <w:instrText xml:space="preserve"> </w:instrText>
                </w:r>
                <w:r w:rsidRPr="007D4E7E" w:rsidR="00D57AD2">
                  <w:rPr>
                    <w:rFonts w:asciiTheme="minorHAnsi" w:hAnsiTheme="minorHAnsi"/>
                    <w:color w:val="000000" w:themeColor="text1"/>
                    <w:sz w:val="22"/>
                    <w:szCs w:val="22"/>
                  </w:rPr>
                  <w:fldChar w:fldCharType="separate"/>
                </w:r>
                <w:r w:rsidRPr="007D4E7E" w:rsidR="00D57AD2">
                  <w:rPr>
                    <w:rFonts w:asciiTheme="minorHAnsi" w:hAnsiTheme="minorHAnsi" w:cs="Segoe UI Symbol"/>
                    <w:color w:val="000000" w:themeColor="text1"/>
                    <w:sz w:val="22"/>
                    <w:szCs w:val="22"/>
                  </w:rPr>
                  <w:t xml:space="preserve">  </w:t>
                </w:r>
                <w:r w:rsidRPr="007D4E7E" w:rsidR="00D57AD2">
                  <w:rPr>
                    <w:rFonts w:asciiTheme="minorHAnsi" w:hAnsiTheme="minorHAnsi"/>
                    <w:color w:val="000000" w:themeColor="text1"/>
                    <w:sz w:val="22"/>
                    <w:szCs w:val="22"/>
                  </w:rPr>
                  <w:fldChar w:fldCharType="end"/>
                </w:r>
                <w:r w:rsidRPr="00F90F34">
                  <w:rPr>
                    <w:rFonts w:ascii="Calibri" w:hAnsi="Calibri"/>
                    <w:noProof/>
                    <w:sz w:val="22"/>
                    <w:szCs w:val="22"/>
                  </w:rPr>
                  <w:t>] Alternate Procurement Arrangements (APA)</w:t>
                </w:r>
              </w:p>
            </w:tc>
            <w:tc>
              <w:tcPr>
                <w:tcW w:w="5356" w:type="dxa"/>
                <w:tcBorders>
                  <w:top w:val="single" w:sz="4" w:space="0" w:color="D9D9D9"/>
                  <w:left w:val="single" w:sz="4" w:space="0" w:color="D9D9D9"/>
                  <w:bottom w:val="single" w:sz="4" w:space="0" w:color="D9D9D9"/>
                </w:tcBorders>
                <w:shd w:val="clear" w:color="auto" w:fill="F7F7F7"/>
                <w:vAlign w:val="center"/>
              </w:tcPr>
              <w:p w:rsidR="00E27AEC" w:rsidRPr="00F90F34" w:rsidP="00692B13" w14:paraId="0C8E61F4" w14:textId="1C613ED1">
                <w:pPr>
                  <w:ind w:right="-518"/>
                  <w:rPr>
                    <w:rFonts w:ascii="Calibri" w:hAnsi="Calibri"/>
                    <w:noProof/>
                    <w:sz w:val="22"/>
                    <w:szCs w:val="22"/>
                  </w:rPr>
                </w:pPr>
                <w:r w:rsidRPr="00F90F34">
                  <w:rPr>
                    <w:rFonts w:ascii="Calibri" w:hAnsi="Calibri"/>
                    <w:noProof/>
                    <w:sz w:val="22"/>
                    <w:szCs w:val="22"/>
                  </w:rPr>
                  <w:t>[</w:t>
                </w:r>
                <w:r w:rsidRPr="007D4E7E" w:rsidR="00AB73EA">
                  <w:rPr>
                    <w:rFonts w:asciiTheme="minorHAnsi" w:hAnsiTheme="minorHAnsi"/>
                    <w:color w:val="000000" w:themeColor="text1"/>
                    <w:sz w:val="22"/>
                    <w:szCs w:val="22"/>
                  </w:rPr>
                  <w:fldChar w:fldCharType="begin"/>
                </w:r>
                <w:r w:rsidRPr="007D4E7E" w:rsidR="00AB73EA">
                  <w:rPr>
                    <w:rFonts w:asciiTheme="minorHAnsi" w:hAnsiTheme="minorHAnsi"/>
                    <w:color w:val="000000" w:themeColor="text1"/>
                    <w:sz w:val="22"/>
                    <w:szCs w:val="22"/>
                  </w:rPr>
                  <w:instrText xml:space="preserve"> IF </w:instrText>
                </w:r>
                <w:r w:rsidR="00E21081">
                  <w:rPr>
                    <w:rFonts w:asciiTheme="minorHAnsi" w:hAnsiTheme="minorHAnsi"/>
                    <w:color w:val="000000" w:themeColor="text1"/>
                    <w:sz w:val="22"/>
                    <w:szCs w:val="22"/>
                  </w:rPr>
                  <w:instrText>"</w:instrText>
                </w:r>
                <w:r w:rsidR="00E21081">
                  <w:rPr>
                    <w:rFonts w:asciiTheme="minorHAnsi" w:hAnsiTheme="minorHAnsi"/>
                    <w:color w:val="000000" w:themeColor="text1"/>
                    <w:sz w:val="22"/>
                    <w:szCs w:val="22"/>
                  </w:rPr>
                  <w:instrText>"</w:instrText>
                </w:r>
                <w:r w:rsidRPr="007D4E7E" w:rsidR="00AB73EA">
                  <w:rPr>
                    <w:rFonts w:asciiTheme="minorHAnsi" w:hAnsiTheme="minorHAnsi"/>
                    <w:color w:val="000000" w:themeColor="text1"/>
                    <w:sz w:val="22"/>
                    <w:szCs w:val="22"/>
                  </w:rPr>
                  <w:instrText xml:space="preserve"> ="Y" </w:instrText>
                </w:r>
                <w:r w:rsidR="00AB73EA">
                  <w:rPr>
                    <w:rFonts w:ascii="Segoe UI Symbol" w:hAnsi="Segoe UI Symbol"/>
                    <w:b/>
                    <w:color w:val="000000" w:themeColor="text1"/>
                    <w:sz w:val="22"/>
                    <w:szCs w:val="22"/>
                  </w:rPr>
                  <w:instrText>✓</w:instrText>
                </w:r>
                <w:r w:rsidRPr="007D4E7E" w:rsidR="00AB73EA">
                  <w:rPr>
                    <w:rFonts w:asciiTheme="minorHAnsi" w:hAnsiTheme="minorHAnsi" w:cs="Segoe UI Symbol"/>
                    <w:color w:val="000000" w:themeColor="text1"/>
                    <w:sz w:val="22"/>
                    <w:szCs w:val="22"/>
                  </w:rPr>
                  <w:instrText xml:space="preserve"> "  "</w:instrText>
                </w:r>
                <w:r w:rsidRPr="007D4E7E" w:rsidR="00AB73EA">
                  <w:rPr>
                    <w:rFonts w:asciiTheme="minorHAnsi" w:hAnsiTheme="minorHAnsi"/>
                    <w:color w:val="000000" w:themeColor="text1"/>
                    <w:sz w:val="22"/>
                    <w:szCs w:val="22"/>
                  </w:rPr>
                  <w:instrText xml:space="preserve">  </w:instrText>
                </w:r>
                <w:r w:rsidRPr="007D4E7E" w:rsidR="00AB73EA">
                  <w:rPr>
                    <w:rFonts w:asciiTheme="minorHAnsi" w:hAnsiTheme="minorHAnsi"/>
                    <w:color w:val="000000" w:themeColor="text1"/>
                    <w:sz w:val="22"/>
                    <w:szCs w:val="22"/>
                  </w:rPr>
                  <w:fldChar w:fldCharType="separate"/>
                </w:r>
                <w:r w:rsidRPr="007D4E7E" w:rsidR="00AB73EA">
                  <w:rPr>
                    <w:rFonts w:asciiTheme="minorHAnsi" w:hAnsiTheme="minorHAnsi" w:cs="Segoe UI Symbol"/>
                    <w:color w:val="000000" w:themeColor="text1"/>
                    <w:sz w:val="22"/>
                    <w:szCs w:val="22"/>
                  </w:rPr>
                  <w:t xml:space="preserve">  </w:t>
                </w:r>
                <w:r w:rsidRPr="007D4E7E" w:rsidR="00AB73EA">
                  <w:rPr>
                    <w:rFonts w:asciiTheme="minorHAnsi" w:hAnsiTheme="minorHAnsi"/>
                    <w:color w:val="000000" w:themeColor="text1"/>
                    <w:sz w:val="22"/>
                    <w:szCs w:val="22"/>
                  </w:rPr>
                  <w:fldChar w:fldCharType="end"/>
                </w:r>
                <w:r w:rsidRPr="00F90F34">
                  <w:rPr>
                    <w:rFonts w:ascii="Calibri" w:hAnsi="Calibri"/>
                    <w:noProof/>
                    <w:sz w:val="22"/>
                    <w:szCs w:val="22"/>
                  </w:rPr>
                  <w:t xml:space="preserve">] </w:t>
                </w:r>
                <w:r w:rsidRPr="008F7FAA" w:rsidR="008F7FAA">
                  <w:rPr>
                    <w:rFonts w:ascii="Calibri" w:hAnsi="Calibri"/>
                    <w:noProof/>
                    <w:sz w:val="22"/>
                    <w:szCs w:val="22"/>
                  </w:rPr>
                  <w:t>Hands-on Expanded Implementation Support (HEIS)</w:t>
                </w:r>
              </w:p>
            </w:tc>
          </w:tr>
          <w:tr w14:paraId="412CCA1A" w14:textId="77777777" w:rsidTr="00DC338E">
            <w:tblPrEx>
              <w:tblW w:w="10649" w:type="dxa"/>
              <w:tblInd w:w="-749" w:type="dxa"/>
              <w:shd w:val="clear" w:color="auto" w:fill="F7F7F7"/>
              <w:tblCellMar>
                <w:left w:w="115" w:type="dxa"/>
                <w:right w:w="115" w:type="dxa"/>
              </w:tblCellMar>
              <w:tblLook w:val="04A0"/>
            </w:tblPrEx>
            <w:trPr>
              <w:trHeight w:val="432"/>
            </w:trPr>
            <w:tc>
              <w:tcPr>
                <w:tcW w:w="10649" w:type="dxa"/>
                <w:gridSpan w:val="2"/>
                <w:tcBorders>
                  <w:top w:val="single" w:sz="4" w:space="0" w:color="D9D9D9"/>
                  <w:bottom w:val="single" w:sz="4" w:space="0" w:color="D9D9D9"/>
                </w:tcBorders>
                <w:shd w:val="clear" w:color="auto" w:fill="F7F7F7"/>
                <w:vAlign w:val="center"/>
              </w:tcPr>
              <w:p w:rsidR="00DC338E" w:rsidRPr="00F90F34" w:rsidP="00692B13" w14:paraId="2536C4E8" w14:textId="77777777">
                <w:pPr>
                  <w:ind w:right="-518"/>
                  <w:rPr>
                    <w:rFonts w:ascii="Calibri" w:hAnsi="Calibri"/>
                    <w:noProof/>
                    <w:sz w:val="22"/>
                    <w:szCs w:val="22"/>
                  </w:rPr>
                </w:pPr>
                <w:r>
                  <w:rPr>
                    <w:rFonts w:ascii="Calibri" w:hAnsi="Calibri"/>
                    <w:noProof/>
                    <w:sz w:val="22"/>
                    <w:szCs w:val="22"/>
                  </w:rPr>
                  <w:t>[</w:t>
                </w:r>
                <w:r w:rsidRPr="007D4E7E">
                  <w:rPr>
                    <w:rFonts w:asciiTheme="minorHAnsi" w:hAnsiTheme="minorHAnsi"/>
                    <w:color w:val="000000" w:themeColor="text1"/>
                    <w:sz w:val="22"/>
                    <w:szCs w:val="22"/>
                  </w:rPr>
                  <w:fldChar w:fldCharType="begin"/>
                </w:r>
                <w:r w:rsidRPr="007D4E7E">
                  <w:rPr>
                    <w:rFonts w:asciiTheme="minorHAnsi" w:hAnsiTheme="minorHAnsi"/>
                    <w:color w:val="000000" w:themeColor="text1"/>
                    <w:sz w:val="22"/>
                    <w:szCs w:val="22"/>
                  </w:rPr>
                  <w:instrText xml:space="preserve"> IF </w:instrText>
                </w:r>
                <w:r>
                  <w:rPr>
                    <w:rFonts w:asciiTheme="minorHAnsi" w:hAnsiTheme="minorHAnsi"/>
                    <w:color w:val="000000" w:themeColor="text1"/>
                    <w:sz w:val="22"/>
                    <w:szCs w:val="22"/>
                  </w:rPr>
                  <w:instrText>"</w:instrText>
                </w:r>
                <w:r>
                  <w:rPr>
                    <w:rFonts w:asciiTheme="minorHAnsi" w:hAnsiTheme="minorHAnsi"/>
                    <w:color w:val="000000" w:themeColor="text1"/>
                    <w:sz w:val="22"/>
                    <w:szCs w:val="22"/>
                  </w:rPr>
                  <w:instrText>"</w:instrText>
                </w:r>
                <w:r w:rsidRPr="007D4E7E">
                  <w:rPr>
                    <w:rFonts w:asciiTheme="minorHAnsi" w:hAnsiTheme="minorHAnsi"/>
                    <w:color w:val="000000" w:themeColor="text1"/>
                    <w:sz w:val="22"/>
                    <w:szCs w:val="22"/>
                  </w:rPr>
                  <w:instrText xml:space="preserve"> ="Y" </w:instrText>
                </w:r>
                <w:r>
                  <w:rPr>
                    <w:rFonts w:ascii="Segoe UI Symbol" w:hAnsi="Segoe UI Symbol" w:cs="Segoe UI Symbol"/>
                    <w:b/>
                    <w:color w:val="000000" w:themeColor="text1"/>
                    <w:sz w:val="22"/>
                    <w:szCs w:val="22"/>
                  </w:rPr>
                  <w:instrText>✓</w:instrText>
                </w:r>
                <w:r w:rsidRPr="007D4E7E">
                  <w:rPr>
                    <w:rFonts w:asciiTheme="minorHAnsi" w:hAnsiTheme="minorHAnsi" w:cs="Segoe UI Symbol"/>
                    <w:color w:val="000000" w:themeColor="text1"/>
                    <w:sz w:val="22"/>
                    <w:szCs w:val="22"/>
                  </w:rPr>
                  <w:instrText xml:space="preserve"> "  "</w:instrText>
                </w:r>
                <w:r w:rsidRPr="007D4E7E">
                  <w:rPr>
                    <w:rFonts w:asciiTheme="minorHAnsi" w:hAnsiTheme="minorHAnsi"/>
                    <w:color w:val="000000" w:themeColor="text1"/>
                    <w:sz w:val="22"/>
                    <w:szCs w:val="22"/>
                  </w:rPr>
                  <w:instrText xml:space="preserve"> </w:instrText>
                </w:r>
                <w:r w:rsidRPr="007D4E7E">
                  <w:rPr>
                    <w:rFonts w:asciiTheme="minorHAnsi" w:hAnsiTheme="minorHAnsi"/>
                    <w:color w:val="000000" w:themeColor="text1"/>
                    <w:sz w:val="22"/>
                    <w:szCs w:val="22"/>
                  </w:rPr>
                  <w:fldChar w:fldCharType="separate"/>
                </w:r>
                <w:r w:rsidRPr="007D4E7E">
                  <w:rPr>
                    <w:rFonts w:asciiTheme="minorHAnsi" w:hAnsiTheme="minorHAnsi" w:cs="Segoe UI Symbol"/>
                    <w:color w:val="000000" w:themeColor="text1"/>
                    <w:sz w:val="22"/>
                    <w:szCs w:val="22"/>
                  </w:rPr>
                  <w:t xml:space="preserve">  </w:t>
                </w:r>
                <w:r w:rsidRPr="007D4E7E">
                  <w:rPr>
                    <w:rFonts w:asciiTheme="minorHAnsi" w:hAnsiTheme="minorHAnsi"/>
                    <w:color w:val="000000" w:themeColor="text1"/>
                    <w:sz w:val="22"/>
                    <w:szCs w:val="22"/>
                  </w:rPr>
                  <w:fldChar w:fldCharType="end"/>
                </w:r>
                <w:r w:rsidRPr="00BA7CAF">
                  <w:rPr>
                    <w:rFonts w:ascii="Calibri" w:hAnsi="Calibri"/>
                    <w:noProof/>
                    <w:sz w:val="22"/>
                    <w:szCs w:val="22"/>
                  </w:rPr>
                  <w:t>] Contingen</w:t>
                </w:r>
                <w:r>
                  <w:rPr>
                    <w:rFonts w:ascii="Calibri" w:hAnsi="Calibri"/>
                    <w:noProof/>
                    <w:sz w:val="22"/>
                    <w:szCs w:val="22"/>
                  </w:rPr>
                  <w:t xml:space="preserve">t Emergency Response Component </w:t>
                </w:r>
                <w:r w:rsidRPr="00BA7CAF">
                  <w:rPr>
                    <w:rFonts w:ascii="Calibri" w:hAnsi="Calibri"/>
                    <w:noProof/>
                    <w:sz w:val="22"/>
                    <w:szCs w:val="22"/>
                  </w:rPr>
                  <w:t>(CERC)</w:t>
                </w:r>
              </w:p>
            </w:tc>
          </w:tr>
        </w:tbl>
        <w:p w:rsidR="00E27AEC" w:rsidP="00C40572" w14:paraId="6E522EC5" w14:textId="77777777">
          <w:pPr>
            <w:shd w:val="clear" w:color="auto" w:fill="F7F7F7"/>
            <w:ind w:left="-691" w:right="-518"/>
            <w:rPr>
              <w:rFonts w:asciiTheme="minorHAnsi" w:hAnsiTheme="minorHAnsi"/>
              <w:color w:val="767171" w:themeColor="background2" w:themeShade="80"/>
              <w:sz w:val="22"/>
              <w:szCs w:val="22"/>
            </w:rPr>
          </w:pPr>
        </w:p>
        <w:p w:rsidR="00213AEA" w:rsidP="00213AEA" w14:paraId="61D927E9" w14:textId="77777777">
          <w:pPr>
            <w:keepNext/>
            <w:widowControl/>
            <w:shd w:val="clear" w:color="auto" w:fill="F7F7F7"/>
            <w:tabs>
              <w:tab w:val="left" w:pos="3709"/>
            </w:tabs>
            <w:ind w:left="-720" w:right="-576"/>
            <w:rPr>
              <w:rFonts w:asciiTheme="minorHAnsi" w:hAnsiTheme="minorHAnsi"/>
              <w:color w:val="767171" w:themeColor="background2" w:themeShade="80"/>
              <w:sz w:val="22"/>
              <w:szCs w:val="22"/>
            </w:rPr>
          </w:pPr>
          <w:r>
            <w:rPr>
              <w:rFonts w:asciiTheme="minorHAnsi" w:hAnsiTheme="minorHAnsi"/>
              <w:color w:val="767171" w:themeColor="background2" w:themeShade="80"/>
              <w:sz w:val="22"/>
              <w:szCs w:val="22"/>
            </w:rPr>
            <w:t xml:space="preserve"> </w:t>
          </w:r>
          <w:r w:rsidRPr="00213AEA">
            <w:rPr>
              <w:rFonts w:asciiTheme="minorHAnsi" w:hAnsiTheme="minorHAnsi"/>
              <w:b/>
              <w:color w:val="172D5F"/>
              <w:sz w:val="22"/>
              <w:szCs w:val="22"/>
            </w:rPr>
            <w:t>Disbursement Summary (from Parent ISR)</w:t>
          </w:r>
        </w:p>
        <w:p w:rsidR="00213AEA" w:rsidP="00C40572" w14:paraId="62DD08A8" w14:textId="77777777">
          <w:pPr>
            <w:shd w:val="clear" w:color="auto" w:fill="F7F7F7"/>
            <w:ind w:left="-691" w:right="-518"/>
            <w:rPr>
              <w:rFonts w:asciiTheme="minorHAnsi" w:hAnsiTheme="minorHAnsi"/>
              <w:color w:val="767171" w:themeColor="background2" w:themeShade="80"/>
              <w:sz w:val="22"/>
              <w:szCs w:val="22"/>
            </w:rPr>
          </w:pPr>
        </w:p>
        <w:tbl>
          <w:tblPr>
            <w:tblStyle w:val="TableGrid36"/>
            <w:tblW w:w="10581" w:type="dxa"/>
            <w:tblInd w:w="-69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shd w:val="clear" w:color="auto" w:fill="F7F7F7"/>
            <w:tblLayout w:type="fixed"/>
            <w:tblLook w:val="04A0"/>
          </w:tblPr>
          <w:tblGrid>
            <w:gridCol w:w="1851"/>
            <w:gridCol w:w="2070"/>
            <w:gridCol w:w="1710"/>
            <w:gridCol w:w="2070"/>
            <w:gridCol w:w="1080"/>
            <w:gridCol w:w="1800"/>
          </w:tblGrid>
          <w:tr w14:paraId="1CA35F41" w14:textId="77777777" w:rsidTr="00EB0D4F">
            <w:tblPrEx>
              <w:tblW w:w="10581" w:type="dxa"/>
              <w:tblInd w:w="-69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shd w:val="clear" w:color="auto" w:fill="F7F7F7"/>
              <w:tblLayout w:type="fixed"/>
              <w:tblLook w:val="04A0"/>
            </w:tblPrEx>
            <w:tc>
              <w:tcPr>
                <w:tcW w:w="1851" w:type="dxa"/>
                <w:shd w:val="clear" w:color="auto" w:fill="F7F7F7"/>
                <w:vAlign w:val="center"/>
              </w:tcPr>
              <w:p w:rsidR="00213AEA" w:rsidRPr="00AC565B" w:rsidP="00EB0D4F" w14:paraId="54A20E44" w14:textId="77777777">
                <w:pPr>
                  <w:keepNext/>
                  <w:widowControl/>
                  <w:shd w:val="clear" w:color="auto" w:fill="F3F3F1"/>
                  <w:tabs>
                    <w:tab w:val="left" w:pos="-1080"/>
                    <w:tab w:val="left" w:pos="10440"/>
                  </w:tabs>
                  <w:autoSpaceDE/>
                  <w:autoSpaceDN/>
                  <w:adjustRightInd/>
                  <w:spacing w:after="160" w:line="259" w:lineRule="auto"/>
                  <w:rPr>
                    <w:rFonts w:ascii="Calibri" w:eastAsia="Calibri" w:hAnsi="Calibri"/>
                    <w:color w:val="404040"/>
                    <w:sz w:val="22"/>
                    <w:szCs w:val="22"/>
                  </w:rPr>
                </w:pPr>
                <w:r w:rsidRPr="005E5F4A">
                  <w:rPr>
                    <w:rFonts w:ascii="Calibri" w:eastAsia="Calibri" w:hAnsi="Calibri"/>
                    <w:color w:val="404040"/>
                    <w:sz w:val="22"/>
                    <w:szCs w:val="22"/>
                  </w:rPr>
                  <w:t>Source of</w:t>
                </w:r>
                <w:r w:rsidR="00EB0D4F">
                  <w:rPr>
                    <w:rFonts w:ascii="Calibri" w:eastAsia="Calibri" w:hAnsi="Calibri"/>
                    <w:color w:val="404040"/>
                    <w:sz w:val="22"/>
                    <w:szCs w:val="22"/>
                  </w:rPr>
                  <w:t xml:space="preserve"> </w:t>
                </w:r>
                <w:r w:rsidRPr="005E5F4A">
                  <w:rPr>
                    <w:rFonts w:ascii="Calibri" w:eastAsia="Calibri" w:hAnsi="Calibri"/>
                    <w:color w:val="404040"/>
                    <w:sz w:val="22"/>
                    <w:szCs w:val="22"/>
                  </w:rPr>
                  <w:t>Funds</w:t>
                </w:r>
              </w:p>
            </w:tc>
            <w:tc>
              <w:tcPr>
                <w:tcW w:w="2070" w:type="dxa"/>
                <w:shd w:val="clear" w:color="auto" w:fill="F7F7F7"/>
                <w:vAlign w:val="center"/>
              </w:tcPr>
              <w:p w:rsidR="00213AEA" w:rsidRPr="00AC565B" w:rsidP="00AC565B" w14:paraId="680A1C7E" w14:textId="77777777">
                <w:pPr>
                  <w:keepNext/>
                  <w:widowControl/>
                  <w:shd w:val="clear" w:color="auto" w:fill="F3F3F1"/>
                  <w:tabs>
                    <w:tab w:val="left" w:pos="-1080"/>
                    <w:tab w:val="left" w:pos="10440"/>
                  </w:tabs>
                  <w:autoSpaceDE/>
                  <w:autoSpaceDN/>
                  <w:adjustRightInd/>
                  <w:spacing w:after="160" w:line="259" w:lineRule="auto"/>
                  <w:jc w:val="right"/>
                  <w:rPr>
                    <w:rFonts w:ascii="Calibri" w:eastAsia="Calibri" w:hAnsi="Calibri"/>
                    <w:color w:val="404040"/>
                    <w:sz w:val="22"/>
                    <w:szCs w:val="22"/>
                  </w:rPr>
                </w:pPr>
                <w:r w:rsidRPr="005E5F4A">
                  <w:rPr>
                    <w:rFonts w:ascii="Calibri" w:eastAsia="Calibri" w:hAnsi="Calibri"/>
                    <w:color w:val="404040"/>
                    <w:sz w:val="22"/>
                    <w:szCs w:val="22"/>
                  </w:rPr>
                  <w:t xml:space="preserve">Net </w:t>
                </w:r>
                <w:r w:rsidRPr="005E5F4A">
                  <w:rPr>
                    <w:rFonts w:ascii="Calibri" w:eastAsia="Calibri" w:hAnsi="Calibri"/>
                    <w:color w:val="404040"/>
                    <w:sz w:val="22"/>
                    <w:szCs w:val="22"/>
                  </w:rPr>
                  <w:br/>
                  <w:t>Commitments</w:t>
                </w:r>
              </w:p>
            </w:tc>
            <w:tc>
              <w:tcPr>
                <w:tcW w:w="1710" w:type="dxa"/>
                <w:shd w:val="clear" w:color="auto" w:fill="F7F7F7"/>
                <w:vAlign w:val="center"/>
              </w:tcPr>
              <w:p w:rsidR="00213AEA" w:rsidRPr="00AC565B" w:rsidP="00AC565B" w14:paraId="66F40D26" w14:textId="77777777">
                <w:pPr>
                  <w:keepNext/>
                  <w:widowControl/>
                  <w:shd w:val="clear" w:color="auto" w:fill="F3F3F1"/>
                  <w:tabs>
                    <w:tab w:val="left" w:pos="-1080"/>
                    <w:tab w:val="left" w:pos="10440"/>
                  </w:tabs>
                  <w:autoSpaceDE/>
                  <w:autoSpaceDN/>
                  <w:adjustRightInd/>
                  <w:spacing w:after="160" w:line="259" w:lineRule="auto"/>
                  <w:jc w:val="right"/>
                  <w:rPr>
                    <w:rFonts w:ascii="Calibri" w:eastAsia="Calibri" w:hAnsi="Calibri"/>
                    <w:color w:val="404040"/>
                    <w:sz w:val="22"/>
                    <w:szCs w:val="22"/>
                  </w:rPr>
                </w:pPr>
                <w:r w:rsidRPr="005E5F4A">
                  <w:rPr>
                    <w:rFonts w:ascii="Calibri" w:eastAsia="Calibri" w:hAnsi="Calibri"/>
                    <w:color w:val="404040"/>
                    <w:sz w:val="22"/>
                    <w:szCs w:val="22"/>
                  </w:rPr>
                  <w:t>Total Disbursed</w:t>
                </w:r>
              </w:p>
            </w:tc>
            <w:tc>
              <w:tcPr>
                <w:tcW w:w="2070" w:type="dxa"/>
                <w:shd w:val="clear" w:color="auto" w:fill="F7F7F7"/>
                <w:vAlign w:val="center"/>
              </w:tcPr>
              <w:p w:rsidR="00213AEA" w:rsidRPr="00AC565B" w:rsidP="00AC565B" w14:paraId="3BA962EA" w14:textId="77777777">
                <w:pPr>
                  <w:keepNext/>
                  <w:widowControl/>
                  <w:shd w:val="clear" w:color="auto" w:fill="F3F3F1"/>
                  <w:tabs>
                    <w:tab w:val="left" w:pos="-1080"/>
                    <w:tab w:val="left" w:pos="10440"/>
                  </w:tabs>
                  <w:autoSpaceDE/>
                  <w:autoSpaceDN/>
                  <w:adjustRightInd/>
                  <w:spacing w:after="160" w:line="259" w:lineRule="auto"/>
                  <w:jc w:val="right"/>
                  <w:rPr>
                    <w:rFonts w:ascii="Calibri" w:eastAsia="Calibri" w:hAnsi="Calibri"/>
                    <w:color w:val="404040"/>
                    <w:sz w:val="22"/>
                    <w:szCs w:val="22"/>
                  </w:rPr>
                </w:pPr>
                <w:r w:rsidRPr="00AC565B">
                  <w:rPr>
                    <w:rFonts w:ascii="Calibri" w:eastAsia="Calibri" w:hAnsi="Calibri"/>
                    <w:color w:val="404040"/>
                    <w:sz w:val="22"/>
                    <w:szCs w:val="22"/>
                  </w:rPr>
                  <w:t>Remaining Balance</w:t>
                </w:r>
              </w:p>
            </w:tc>
            <w:tc>
              <w:tcPr>
                <w:tcW w:w="2880" w:type="dxa"/>
                <w:gridSpan w:val="2"/>
                <w:shd w:val="clear" w:color="auto" w:fill="F7F7F7"/>
                <w:vAlign w:val="center"/>
              </w:tcPr>
              <w:p w:rsidR="00213AEA" w:rsidRPr="00AC565B" w:rsidP="00AC565B" w14:paraId="6C448B5D" w14:textId="77777777">
                <w:pPr>
                  <w:keepNext/>
                  <w:widowControl/>
                  <w:shd w:val="clear" w:color="auto" w:fill="F3F3F1"/>
                  <w:tabs>
                    <w:tab w:val="left" w:pos="-1080"/>
                    <w:tab w:val="left" w:pos="10440"/>
                  </w:tabs>
                  <w:autoSpaceDE/>
                  <w:autoSpaceDN/>
                  <w:adjustRightInd/>
                  <w:spacing w:after="160" w:line="259" w:lineRule="auto"/>
                  <w:jc w:val="center"/>
                  <w:rPr>
                    <w:rFonts w:ascii="Calibri" w:eastAsia="Calibri" w:hAnsi="Calibri"/>
                    <w:color w:val="404040"/>
                    <w:sz w:val="22"/>
                    <w:szCs w:val="22"/>
                  </w:rPr>
                </w:pPr>
                <w:r w:rsidRPr="005E5F4A">
                  <w:rPr>
                    <w:rFonts w:ascii="Calibri" w:eastAsia="Calibri" w:hAnsi="Calibri"/>
                    <w:color w:val="404040"/>
                    <w:sz w:val="22"/>
                    <w:szCs w:val="22"/>
                  </w:rPr>
                  <w:t>Disbursed</w:t>
                </w:r>
              </w:p>
            </w:tc>
          </w:tr>
          <w:tr w14:paraId="0E542156" w14:textId="77777777" w:rsidTr="00EB0D4F">
            <w:tblPrEx>
              <w:tblW w:w="10581" w:type="dxa"/>
              <w:tblInd w:w="-691" w:type="dxa"/>
              <w:shd w:val="clear" w:color="auto" w:fill="F7F7F7"/>
              <w:tblLayout w:type="fixed"/>
              <w:tblLook w:val="04A0"/>
            </w:tblPrEx>
            <w:tc>
              <w:tcPr>
                <w:tcW w:w="1851" w:type="dxa"/>
                <w:shd w:val="clear" w:color="auto" w:fill="F7F7F7"/>
                <w:vAlign w:val="center"/>
              </w:tcPr>
              <w:p w:rsidR="00D72AC5" w:rsidRPr="007F062C" w:rsidP="00EB0D4F" w14:paraId="428A0CD1" w14:textId="77777777">
                <w:pPr>
                  <w:spacing w:after="120"/>
                  <w:ind w:right="72"/>
                  <w:rPr>
                    <w:rFonts w:asciiTheme="minorHAnsi" w:hAnsiTheme="minorHAnsi"/>
                    <w:color w:val="767171" w:themeColor="background2" w:themeShade="80"/>
                    <w:sz w:val="22"/>
                    <w:szCs w:val="22"/>
                  </w:rPr>
                </w:pPr>
                <w:r w:rsidRPr="007F062C">
                  <w:rPr>
                    <w:rFonts w:asciiTheme="minorHAnsi" w:hAnsiTheme="minorHAnsi"/>
                    <w:noProof/>
                    <w:sz w:val="22"/>
                    <w:szCs w:val="22"/>
                  </w:rPr>
                  <w:t>IBRD</w:t>
                </w:r>
              </w:p>
            </w:tc>
            <w:tc>
              <w:tcPr>
                <w:tcW w:w="2070" w:type="dxa"/>
                <w:shd w:val="clear" w:color="auto" w:fill="F7F7F7"/>
                <w:vAlign w:val="center"/>
              </w:tcPr>
              <w:p w:rsidR="00D72AC5" w:rsidRPr="007F062C" w:rsidP="00EB0D4F" w14:paraId="451A7D5A" w14:textId="77777777">
                <w:pPr>
                  <w:spacing w:after="120"/>
                  <w:ind w:right="72"/>
                  <w:jc w:val="right"/>
                  <w:rPr>
                    <w:rFonts w:asciiTheme="minorHAnsi" w:hAnsiTheme="minorHAnsi"/>
                    <w:color w:val="767171" w:themeColor="background2" w:themeShade="80"/>
                    <w:sz w:val="22"/>
                    <w:szCs w:val="22"/>
                  </w:rPr>
                </w:pPr>
              </w:p>
            </w:tc>
            <w:tc>
              <w:tcPr>
                <w:tcW w:w="1710" w:type="dxa"/>
                <w:shd w:val="clear" w:color="auto" w:fill="F7F7F7"/>
                <w:vAlign w:val="center"/>
              </w:tcPr>
              <w:p w:rsidR="00D72AC5" w:rsidRPr="007F062C" w:rsidP="00EB0D4F" w14:paraId="2447ADDA" w14:textId="77777777">
                <w:pPr>
                  <w:spacing w:after="120"/>
                  <w:ind w:right="72"/>
                  <w:jc w:val="right"/>
                  <w:rPr>
                    <w:rFonts w:asciiTheme="minorHAnsi" w:hAnsiTheme="minorHAnsi"/>
                    <w:color w:val="767171" w:themeColor="background2" w:themeShade="80"/>
                    <w:sz w:val="22"/>
                    <w:szCs w:val="22"/>
                  </w:rPr>
                </w:pPr>
              </w:p>
            </w:tc>
            <w:tc>
              <w:tcPr>
                <w:tcW w:w="2070" w:type="dxa"/>
                <w:shd w:val="clear" w:color="auto" w:fill="F7F7F7"/>
                <w:vAlign w:val="center"/>
              </w:tcPr>
              <w:p w:rsidR="00D72AC5" w:rsidRPr="007F062C" w:rsidP="00EB0D4F" w14:paraId="6CE55AF6" w14:textId="77777777">
                <w:pPr>
                  <w:spacing w:after="120"/>
                  <w:jc w:val="right"/>
                  <w:rPr>
                    <w:rFonts w:asciiTheme="minorHAnsi" w:hAnsiTheme="minorHAnsi"/>
                    <w:color w:val="767171" w:themeColor="background2" w:themeShade="80"/>
                    <w:sz w:val="22"/>
                    <w:szCs w:val="22"/>
                  </w:rPr>
                </w:pPr>
              </w:p>
            </w:tc>
            <w:tc>
              <w:tcPr>
                <w:tcW w:w="1080" w:type="dxa"/>
                <w:tcBorders>
                  <w:right w:val="nil"/>
                </w:tcBorders>
                <w:shd w:val="clear" w:color="auto" w:fill="F7F7F7"/>
                <w:vAlign w:val="center"/>
              </w:tcPr>
              <w:tbl>
                <w:tblPr>
                  <w:tblStyle w:val="TableNormal"/>
                  <w:tblW w:w="750" w:type="dxa"/>
                  <w:tblLayout w:type="fixed"/>
                  <w:tblCellMar>
                    <w:top w:w="15" w:type="dxa"/>
                    <w:left w:w="15" w:type="dxa"/>
                    <w:bottom w:w="15" w:type="dxa"/>
                    <w:right w:w="15" w:type="dxa"/>
                  </w:tblCellMar>
                </w:tblPr>
                <w:tblGrid>
                  <w:gridCol w:w="750"/>
                </w:tblGrid>
                <w:tr>
                  <w:tblPrEx>
                    <w:tblW w:w="750" w:type="dxa"/>
                    <w:tblLayout w:type="fixed"/>
                    <w:tblCellMar>
                      <w:top w:w="15" w:type="dxa"/>
                      <w:left w:w="15" w:type="dxa"/>
                      <w:bottom w:w="15" w:type="dxa"/>
                      <w:right w:w="15" w:type="dxa"/>
                    </w:tblCellMar>
                  </w:tblPrEx>
                  <w:tc>
                    <w:tcPr>
                      <w:tcW w:w="5000" w:type="pct"/>
                      <w:shd w:val="clear" w:color="auto" w:fill="DDDDDD"/>
                      <w:noWrap w:val="0"/>
                      <w:tcMar>
                        <w:top w:w="20" w:type="dxa"/>
                        <w:left w:w="20" w:type="dxa"/>
                        <w:bottom w:w="20" w:type="dxa"/>
                        <w:right w:w="20" w:type="dxa"/>
                      </w:tcMar>
                      <w:vAlign w:val="center"/>
                      <w:hideMark/>
                    </w:tcPr>
                    <w:p>
                      <w:pPr>
                        <w:widowControl/>
                        <w:autoSpaceDE/>
                        <w:autoSpaceDN/>
                        <w:adjustRightInd/>
                        <w:spacing w:after="0" w:line="240" w:lineRule="auto"/>
                        <w:jc w:val="right"/>
                        <w:rPr>
                          <w:rFonts w:ascii="Times New Roman" w:eastAsia="Times New Roman" w:hAnsi="Times New Roman" w:cs="Times New Roman"/>
                          <w:b w:val="0"/>
                          <w:bCs w:val="0"/>
                          <w:i w:val="0"/>
                          <w:iCs w:val="0"/>
                          <w:smallCaps w:val="0"/>
                          <w:color w:val="FFFFFF"/>
                        </w:rPr>
                      </w:pPr>
                      <w:r>
                        <w:rPr>
                          <w:rFonts w:ascii="Times New Roman" w:eastAsia="Times New Roman" w:hAnsi="Times New Roman" w:cs="Times New Roman"/>
                          <w:b w:val="0"/>
                          <w:bCs w:val="0"/>
                          <w:i w:val="0"/>
                          <w:iCs w:val="0"/>
                          <w:smallCaps w:val="0"/>
                          <w:color w:val="FFFFFF"/>
                        </w:rPr>
                        <w:t> </w:t>
                      </w:r>
                    </w:p>
                  </w:tc>
                </w:tr>
              </w:tbl>
              <w:p w:rsidR="00D72AC5" w:rsidRPr="007F062C" w:rsidP="00EB0D4F" w14:paraId="35DF763F" w14:textId="77777777">
                <w:pPr>
                  <w:spacing w:after="120"/>
                  <w:ind w:right="72"/>
                  <w:jc w:val="center"/>
                  <w:rPr>
                    <w:rFonts w:asciiTheme="minorHAnsi" w:hAnsiTheme="minorHAnsi"/>
                    <w:color w:val="767171" w:themeColor="background2" w:themeShade="80"/>
                    <w:sz w:val="22"/>
                    <w:szCs w:val="22"/>
                  </w:rPr>
                </w:pPr>
              </w:p>
            </w:tc>
            <w:tc>
              <w:tcPr>
                <w:tcW w:w="1800" w:type="dxa"/>
                <w:tcBorders>
                  <w:left w:val="nil"/>
                </w:tcBorders>
                <w:shd w:val="clear" w:color="auto" w:fill="F7F7F7"/>
                <w:vAlign w:val="center"/>
              </w:tcPr>
              <w:p w:rsidR="00D72AC5" w:rsidRPr="007F062C" w:rsidP="00564463" w14:paraId="58C8117F" w14:textId="77777777">
                <w:pPr>
                  <w:spacing w:after="120"/>
                  <w:ind w:right="72"/>
                  <w:rPr>
                    <w:rFonts w:asciiTheme="minorHAnsi" w:hAnsiTheme="minorHAnsi"/>
                    <w:color w:val="767171" w:themeColor="background2" w:themeShade="80"/>
                    <w:sz w:val="22"/>
                    <w:szCs w:val="22"/>
                  </w:rPr>
                </w:pPr>
                <w:r w:rsidR="00DE12D7">
                  <w:rPr>
                    <w:rFonts w:asciiTheme="minorHAnsi" w:hAnsiTheme="minorHAnsi"/>
                    <w:noProof/>
                    <w:sz w:val="22"/>
                    <w:szCs w:val="22"/>
                  </w:rPr>
                  <w:t xml:space="preserve"> %</w:t>
                </w:r>
              </w:p>
            </w:tc>
          </w:tr>
          <w:tr w14:paraId="0E542156" w14:textId="77777777" w:rsidTr="00EB0D4F">
            <w:tblPrEx>
              <w:tblW w:w="10581" w:type="dxa"/>
              <w:tblInd w:w="-691" w:type="dxa"/>
              <w:shd w:val="clear" w:color="auto" w:fill="F7F7F7"/>
              <w:tblLayout w:type="fixed"/>
              <w:tblLook w:val="04A0"/>
            </w:tblPrEx>
            <w:tc>
              <w:tcPr>
                <w:tcW w:w="1851" w:type="dxa"/>
                <w:shd w:val="clear" w:color="auto" w:fill="F7F7F7"/>
                <w:vAlign w:val="center"/>
              </w:tcPr>
              <w:p w:rsidR="00D72AC5" w:rsidRPr="007F062C" w:rsidP="00EB0D4F" w14:textId="77777777">
                <w:pPr>
                  <w:spacing w:after="120"/>
                  <w:ind w:right="72"/>
                  <w:rPr>
                    <w:rFonts w:asciiTheme="minorHAnsi" w:hAnsiTheme="minorHAnsi"/>
                    <w:color w:val="767171" w:themeColor="background2" w:themeShade="80"/>
                    <w:sz w:val="22"/>
                    <w:szCs w:val="22"/>
                  </w:rPr>
                </w:pPr>
                <w:r w:rsidRPr="007F062C">
                  <w:rPr>
                    <w:rFonts w:asciiTheme="minorHAnsi" w:hAnsiTheme="minorHAnsi"/>
                    <w:noProof/>
                    <w:sz w:val="22"/>
                    <w:szCs w:val="22"/>
                  </w:rPr>
                  <w:t>IDA</w:t>
                </w:r>
              </w:p>
            </w:tc>
            <w:tc>
              <w:tcPr>
                <w:tcW w:w="2070" w:type="dxa"/>
                <w:shd w:val="clear" w:color="auto" w:fill="F7F7F7"/>
                <w:vAlign w:val="center"/>
              </w:tcPr>
              <w:p w:rsidR="00D72AC5" w:rsidRPr="007F062C" w:rsidP="00EB0D4F" w14:textId="77777777">
                <w:pPr>
                  <w:spacing w:after="120"/>
                  <w:ind w:right="72"/>
                  <w:jc w:val="right"/>
                  <w:rPr>
                    <w:rFonts w:asciiTheme="minorHAnsi" w:hAnsiTheme="minorHAnsi"/>
                    <w:color w:val="767171" w:themeColor="background2" w:themeShade="80"/>
                    <w:sz w:val="22"/>
                    <w:szCs w:val="22"/>
                  </w:rPr>
                </w:pPr>
                <w:r>
                  <w:rPr>
                    <w:rFonts w:asciiTheme="minorHAnsi" w:hAnsiTheme="minorHAnsi"/>
                    <w:noProof/>
                    <w:sz w:val="22"/>
                    <w:szCs w:val="22"/>
                  </w:rPr>
                  <w:t xml:space="preserve">  15.00</w:t>
                </w:r>
              </w:p>
            </w:tc>
            <w:tc>
              <w:tcPr>
                <w:tcW w:w="1710" w:type="dxa"/>
                <w:shd w:val="clear" w:color="auto" w:fill="F7F7F7"/>
                <w:vAlign w:val="center"/>
              </w:tcPr>
              <w:p w:rsidR="00D72AC5" w:rsidRPr="007F062C" w:rsidP="00EB0D4F" w14:textId="77777777">
                <w:pPr>
                  <w:spacing w:after="120"/>
                  <w:ind w:right="72"/>
                  <w:jc w:val="right"/>
                  <w:rPr>
                    <w:rFonts w:asciiTheme="minorHAnsi" w:hAnsiTheme="minorHAnsi"/>
                    <w:color w:val="767171" w:themeColor="background2" w:themeShade="80"/>
                    <w:sz w:val="22"/>
                    <w:szCs w:val="22"/>
                  </w:rPr>
                </w:pPr>
                <w:r>
                  <w:rPr>
                    <w:rFonts w:asciiTheme="minorHAnsi" w:hAnsiTheme="minorHAnsi"/>
                    <w:noProof/>
                    <w:sz w:val="22"/>
                    <w:szCs w:val="22"/>
                  </w:rPr>
                  <w:t xml:space="preserve">  12.22</w:t>
                </w:r>
              </w:p>
            </w:tc>
            <w:tc>
              <w:tcPr>
                <w:tcW w:w="2070" w:type="dxa"/>
                <w:shd w:val="clear" w:color="auto" w:fill="F7F7F7"/>
                <w:vAlign w:val="center"/>
              </w:tcPr>
              <w:p w:rsidR="00D72AC5" w:rsidRPr="007F062C" w:rsidP="00EB0D4F" w14:textId="77777777">
                <w:pPr>
                  <w:spacing w:after="120"/>
                  <w:jc w:val="right"/>
                  <w:rPr>
                    <w:rFonts w:asciiTheme="minorHAnsi" w:hAnsiTheme="minorHAnsi"/>
                    <w:color w:val="767171" w:themeColor="background2" w:themeShade="80"/>
                    <w:sz w:val="22"/>
                    <w:szCs w:val="22"/>
                  </w:rPr>
                </w:pPr>
                <w:r>
                  <w:rPr>
                    <w:rFonts w:asciiTheme="minorHAnsi" w:hAnsiTheme="minorHAnsi"/>
                    <w:noProof/>
                    <w:sz w:val="22"/>
                    <w:szCs w:val="22"/>
                  </w:rPr>
                  <w:t xml:space="preserve">   2.38</w:t>
                </w:r>
              </w:p>
            </w:tc>
            <w:tc>
              <w:tcPr>
                <w:tcW w:w="1080" w:type="dxa"/>
                <w:tcBorders>
                  <w:right w:val="nil"/>
                </w:tcBorders>
                <w:shd w:val="clear" w:color="auto" w:fill="F7F7F7"/>
                <w:vAlign w:val="center"/>
              </w:tcPr>
              <w:tbl>
                <w:tblPr>
                  <w:tblStyle w:val="TableNormal"/>
                  <w:tblW w:w="750" w:type="dxa"/>
                  <w:tblLayout w:type="fixed"/>
                  <w:tblCellMar>
                    <w:top w:w="15" w:type="dxa"/>
                    <w:left w:w="15" w:type="dxa"/>
                    <w:bottom w:w="15" w:type="dxa"/>
                    <w:right w:w="15" w:type="dxa"/>
                  </w:tblCellMar>
                </w:tblPr>
                <w:tblGrid>
                  <w:gridCol w:w="630"/>
                  <w:gridCol w:w="120"/>
                </w:tblGrid>
                <w:tr>
                  <w:tblPrEx>
                    <w:tblW w:w="750" w:type="dxa"/>
                    <w:tblLayout w:type="fixed"/>
                    <w:tblCellMar>
                      <w:top w:w="15" w:type="dxa"/>
                      <w:left w:w="15" w:type="dxa"/>
                      <w:bottom w:w="15" w:type="dxa"/>
                      <w:right w:w="15" w:type="dxa"/>
                    </w:tblCellMar>
                  </w:tblPrEx>
                  <w:tc>
                    <w:tcPr>
                      <w:tcW w:w="4200" w:type="pct"/>
                      <w:shd w:val="clear" w:color="auto" w:fill="5CB85C"/>
                      <w:noWrap w:val="0"/>
                      <w:tcMar>
                        <w:top w:w="20" w:type="dxa"/>
                        <w:left w:w="20" w:type="dxa"/>
                        <w:bottom w:w="20" w:type="dxa"/>
                        <w:right w:w="20" w:type="dxa"/>
                      </w:tcMar>
                      <w:vAlign w:val="center"/>
                      <w:hideMark/>
                    </w:tcPr>
                    <w:p>
                      <w:pPr>
                        <w:widowControl/>
                        <w:autoSpaceDE/>
                        <w:autoSpaceDN/>
                        <w:adjustRightInd/>
                        <w:spacing w:after="0" w:line="240" w:lineRule="auto"/>
                        <w:jc w:val="right"/>
                        <w:rPr>
                          <w:rFonts w:ascii="Times New Roman" w:eastAsia="Times New Roman" w:hAnsi="Times New Roman" w:cs="Times New Roman"/>
                          <w:b w:val="0"/>
                          <w:bCs w:val="0"/>
                          <w:i w:val="0"/>
                          <w:iCs w:val="0"/>
                          <w:smallCaps w:val="0"/>
                          <w:color w:val="FFFFFF"/>
                        </w:rPr>
                      </w:pPr>
                      <w:r>
                        <w:rPr>
                          <w:rFonts w:ascii="Times New Roman" w:eastAsia="Times New Roman" w:hAnsi="Times New Roman" w:cs="Times New Roman"/>
                          <w:b w:val="0"/>
                          <w:bCs w:val="0"/>
                          <w:i w:val="0"/>
                          <w:iCs w:val="0"/>
                          <w:smallCaps w:val="0"/>
                          <w:color w:val="FFFFFF"/>
                        </w:rPr>
                        <w:t> </w:t>
                      </w:r>
                    </w:p>
                  </w:tc>
                  <w:tc>
                    <w:tcPr>
                      <w:tcW w:w="800" w:type="pct"/>
                      <w:shd w:val="clear" w:color="auto" w:fill="DDDDDD"/>
                      <w:noWrap w:val="0"/>
                      <w:tcMar>
                        <w:top w:w="20" w:type="dxa"/>
                        <w:left w:w="20" w:type="dxa"/>
                        <w:bottom w:w="20" w:type="dxa"/>
                        <w:right w:w="20" w:type="dxa"/>
                      </w:tcMar>
                      <w:vAlign w:val="center"/>
                      <w:hideMark/>
                    </w:tcPr>
                    <w:p>
                      <w:pPr>
                        <w:widowControl/>
                        <w:autoSpaceDE/>
                        <w:autoSpaceDN/>
                        <w:adjustRightInd/>
                        <w:spacing w:after="0" w:line="240" w:lineRule="auto"/>
                        <w:rPr>
                          <w:rFonts w:ascii="Times New Roman" w:eastAsia="Times New Roman" w:hAnsi="Times New Roman" w:cs="Times New Roman"/>
                          <w:b w:val="0"/>
                          <w:bCs w:val="0"/>
                          <w:i w:val="0"/>
                          <w:iCs w:val="0"/>
                          <w:smallCaps w:val="0"/>
                        </w:rPr>
                      </w:pPr>
                      <w:r>
                        <w:rPr>
                          <w:rFonts w:ascii="Times New Roman" w:eastAsia="Times New Roman" w:hAnsi="Times New Roman" w:cs="Times New Roman"/>
                          <w:b w:val="0"/>
                          <w:bCs w:val="0"/>
                          <w:i w:val="0"/>
                          <w:iCs w:val="0"/>
                          <w:smallCaps w:val="0"/>
                        </w:rPr>
                        <w:t> </w:t>
                      </w:r>
                    </w:p>
                  </w:tc>
                </w:tr>
              </w:tbl>
              <w:p w:rsidR="00D72AC5" w:rsidRPr="007F062C" w:rsidP="00EB0D4F" w14:textId="77777777">
                <w:pPr>
                  <w:spacing w:after="120"/>
                  <w:ind w:right="72"/>
                  <w:jc w:val="center"/>
                  <w:rPr>
                    <w:rFonts w:asciiTheme="minorHAnsi" w:hAnsiTheme="minorHAnsi"/>
                    <w:color w:val="767171" w:themeColor="background2" w:themeShade="80"/>
                    <w:sz w:val="22"/>
                    <w:szCs w:val="22"/>
                  </w:rPr>
                </w:pPr>
              </w:p>
            </w:tc>
            <w:tc>
              <w:tcPr>
                <w:tcW w:w="1800" w:type="dxa"/>
                <w:tcBorders>
                  <w:left w:val="nil"/>
                </w:tcBorders>
                <w:shd w:val="clear" w:color="auto" w:fill="F7F7F7"/>
                <w:vAlign w:val="center"/>
              </w:tcPr>
              <w:p w:rsidR="00D72AC5" w:rsidRPr="007F062C" w:rsidP="00564463" w14:textId="77777777">
                <w:pPr>
                  <w:spacing w:after="120"/>
                  <w:ind w:right="72"/>
                  <w:rPr>
                    <w:rFonts w:asciiTheme="minorHAnsi" w:hAnsiTheme="minorHAnsi"/>
                    <w:color w:val="767171" w:themeColor="background2" w:themeShade="80"/>
                    <w:sz w:val="22"/>
                    <w:szCs w:val="22"/>
                  </w:rPr>
                </w:pPr>
                <w:r>
                  <w:rPr>
                    <w:rFonts w:asciiTheme="minorHAnsi" w:hAnsiTheme="minorHAnsi"/>
                    <w:noProof/>
                    <w:sz w:val="22"/>
                    <w:szCs w:val="22"/>
                  </w:rPr>
                  <w:t>84</w:t>
                </w:r>
                <w:r w:rsidR="00DE12D7">
                  <w:rPr>
                    <w:rFonts w:asciiTheme="minorHAnsi" w:hAnsiTheme="minorHAnsi"/>
                    <w:noProof/>
                    <w:sz w:val="22"/>
                    <w:szCs w:val="22"/>
                  </w:rPr>
                  <w:t xml:space="preserve"> %</w:t>
                </w:r>
              </w:p>
            </w:tc>
          </w:tr>
          <w:tr w14:paraId="0E542156" w14:textId="77777777" w:rsidTr="00EB0D4F">
            <w:tblPrEx>
              <w:tblW w:w="10581" w:type="dxa"/>
              <w:tblInd w:w="-691" w:type="dxa"/>
              <w:shd w:val="clear" w:color="auto" w:fill="F7F7F7"/>
              <w:tblLayout w:type="fixed"/>
              <w:tblLook w:val="04A0"/>
            </w:tblPrEx>
            <w:tc>
              <w:tcPr>
                <w:tcW w:w="1851" w:type="dxa"/>
                <w:shd w:val="clear" w:color="auto" w:fill="F7F7F7"/>
                <w:vAlign w:val="center"/>
              </w:tcPr>
              <w:p w:rsidR="00D72AC5" w:rsidRPr="007F062C" w:rsidP="00EB0D4F" w14:textId="77777777">
                <w:pPr>
                  <w:spacing w:after="120"/>
                  <w:ind w:right="72"/>
                  <w:rPr>
                    <w:rFonts w:asciiTheme="minorHAnsi" w:hAnsiTheme="minorHAnsi"/>
                    <w:color w:val="767171" w:themeColor="background2" w:themeShade="80"/>
                    <w:sz w:val="22"/>
                    <w:szCs w:val="22"/>
                  </w:rPr>
                </w:pPr>
                <w:r w:rsidRPr="007F062C">
                  <w:rPr>
                    <w:rFonts w:asciiTheme="minorHAnsi" w:hAnsiTheme="minorHAnsi"/>
                    <w:noProof/>
                    <w:sz w:val="22"/>
                    <w:szCs w:val="22"/>
                  </w:rPr>
                  <w:t>Grants</w:t>
                </w:r>
              </w:p>
            </w:tc>
            <w:tc>
              <w:tcPr>
                <w:tcW w:w="2070" w:type="dxa"/>
                <w:shd w:val="clear" w:color="auto" w:fill="F7F7F7"/>
                <w:vAlign w:val="center"/>
              </w:tcPr>
              <w:p w:rsidR="00D72AC5" w:rsidRPr="007F062C" w:rsidP="00EB0D4F" w14:textId="77777777">
                <w:pPr>
                  <w:spacing w:after="120"/>
                  <w:ind w:right="72"/>
                  <w:jc w:val="right"/>
                  <w:rPr>
                    <w:rFonts w:asciiTheme="minorHAnsi" w:hAnsiTheme="minorHAnsi"/>
                    <w:color w:val="767171" w:themeColor="background2" w:themeShade="80"/>
                    <w:sz w:val="22"/>
                    <w:szCs w:val="22"/>
                  </w:rPr>
                </w:pPr>
              </w:p>
            </w:tc>
            <w:tc>
              <w:tcPr>
                <w:tcW w:w="1710" w:type="dxa"/>
                <w:shd w:val="clear" w:color="auto" w:fill="F7F7F7"/>
                <w:vAlign w:val="center"/>
              </w:tcPr>
              <w:p w:rsidR="00D72AC5" w:rsidRPr="007F062C" w:rsidP="00EB0D4F" w14:textId="77777777">
                <w:pPr>
                  <w:spacing w:after="120"/>
                  <w:ind w:right="72"/>
                  <w:jc w:val="right"/>
                  <w:rPr>
                    <w:rFonts w:asciiTheme="minorHAnsi" w:hAnsiTheme="minorHAnsi"/>
                    <w:color w:val="767171" w:themeColor="background2" w:themeShade="80"/>
                    <w:sz w:val="22"/>
                    <w:szCs w:val="22"/>
                  </w:rPr>
                </w:pPr>
              </w:p>
            </w:tc>
            <w:tc>
              <w:tcPr>
                <w:tcW w:w="2070" w:type="dxa"/>
                <w:shd w:val="clear" w:color="auto" w:fill="F7F7F7"/>
                <w:vAlign w:val="center"/>
              </w:tcPr>
              <w:p w:rsidR="00D72AC5" w:rsidRPr="007F062C" w:rsidP="00EB0D4F" w14:textId="77777777">
                <w:pPr>
                  <w:spacing w:after="120"/>
                  <w:jc w:val="right"/>
                  <w:rPr>
                    <w:rFonts w:asciiTheme="minorHAnsi" w:hAnsiTheme="minorHAnsi"/>
                    <w:color w:val="767171" w:themeColor="background2" w:themeShade="80"/>
                    <w:sz w:val="22"/>
                    <w:szCs w:val="22"/>
                  </w:rPr>
                </w:pPr>
              </w:p>
            </w:tc>
            <w:tc>
              <w:tcPr>
                <w:tcW w:w="1080" w:type="dxa"/>
                <w:tcBorders>
                  <w:right w:val="nil"/>
                </w:tcBorders>
                <w:shd w:val="clear" w:color="auto" w:fill="F7F7F7"/>
                <w:vAlign w:val="center"/>
              </w:tcPr>
              <w:tbl>
                <w:tblPr>
                  <w:tblStyle w:val="TableNormal"/>
                  <w:tblW w:w="750" w:type="dxa"/>
                  <w:tblLayout w:type="fixed"/>
                  <w:tblCellMar>
                    <w:top w:w="15" w:type="dxa"/>
                    <w:left w:w="15" w:type="dxa"/>
                    <w:bottom w:w="15" w:type="dxa"/>
                    <w:right w:w="15" w:type="dxa"/>
                  </w:tblCellMar>
                </w:tblPr>
                <w:tblGrid>
                  <w:gridCol w:w="750"/>
                </w:tblGrid>
                <w:tr>
                  <w:tblPrEx>
                    <w:tblW w:w="750" w:type="dxa"/>
                    <w:tblLayout w:type="fixed"/>
                    <w:tblCellMar>
                      <w:top w:w="15" w:type="dxa"/>
                      <w:left w:w="15" w:type="dxa"/>
                      <w:bottom w:w="15" w:type="dxa"/>
                      <w:right w:w="15" w:type="dxa"/>
                    </w:tblCellMar>
                  </w:tblPrEx>
                  <w:tc>
                    <w:tcPr>
                      <w:tcW w:w="5000" w:type="pct"/>
                      <w:shd w:val="clear" w:color="auto" w:fill="DDDDDD"/>
                      <w:noWrap w:val="0"/>
                      <w:tcMar>
                        <w:top w:w="20" w:type="dxa"/>
                        <w:left w:w="20" w:type="dxa"/>
                        <w:bottom w:w="20" w:type="dxa"/>
                        <w:right w:w="20" w:type="dxa"/>
                      </w:tcMar>
                      <w:vAlign w:val="center"/>
                      <w:hideMark/>
                    </w:tcPr>
                    <w:p>
                      <w:pPr>
                        <w:widowControl/>
                        <w:autoSpaceDE/>
                        <w:autoSpaceDN/>
                        <w:adjustRightInd/>
                        <w:spacing w:after="0" w:line="240" w:lineRule="auto"/>
                        <w:jc w:val="right"/>
                        <w:rPr>
                          <w:rFonts w:ascii="Times New Roman" w:eastAsia="Times New Roman" w:hAnsi="Times New Roman" w:cs="Times New Roman"/>
                          <w:b w:val="0"/>
                          <w:bCs w:val="0"/>
                          <w:i w:val="0"/>
                          <w:iCs w:val="0"/>
                          <w:smallCaps w:val="0"/>
                          <w:color w:val="FFFFFF"/>
                        </w:rPr>
                      </w:pPr>
                      <w:r>
                        <w:rPr>
                          <w:rFonts w:ascii="Times New Roman" w:eastAsia="Times New Roman" w:hAnsi="Times New Roman" w:cs="Times New Roman"/>
                          <w:b w:val="0"/>
                          <w:bCs w:val="0"/>
                          <w:i w:val="0"/>
                          <w:iCs w:val="0"/>
                          <w:smallCaps w:val="0"/>
                          <w:color w:val="FFFFFF"/>
                        </w:rPr>
                        <w:t> </w:t>
                      </w:r>
                    </w:p>
                  </w:tc>
                </w:tr>
              </w:tbl>
              <w:p w:rsidR="00D72AC5" w:rsidRPr="007F062C" w:rsidP="00EB0D4F" w14:textId="77777777">
                <w:pPr>
                  <w:spacing w:after="120"/>
                  <w:ind w:right="72"/>
                  <w:jc w:val="center"/>
                  <w:rPr>
                    <w:rFonts w:asciiTheme="minorHAnsi" w:hAnsiTheme="minorHAnsi"/>
                    <w:color w:val="767171" w:themeColor="background2" w:themeShade="80"/>
                    <w:sz w:val="22"/>
                    <w:szCs w:val="22"/>
                  </w:rPr>
                </w:pPr>
              </w:p>
            </w:tc>
            <w:tc>
              <w:tcPr>
                <w:tcW w:w="1800" w:type="dxa"/>
                <w:tcBorders>
                  <w:left w:val="nil"/>
                </w:tcBorders>
                <w:shd w:val="clear" w:color="auto" w:fill="F7F7F7"/>
                <w:vAlign w:val="center"/>
              </w:tcPr>
              <w:p w:rsidR="00D72AC5" w:rsidRPr="007F062C" w:rsidP="00564463" w14:textId="77777777">
                <w:pPr>
                  <w:spacing w:after="120"/>
                  <w:ind w:right="72"/>
                  <w:rPr>
                    <w:rFonts w:asciiTheme="minorHAnsi" w:hAnsiTheme="minorHAnsi"/>
                    <w:color w:val="767171" w:themeColor="background2" w:themeShade="80"/>
                    <w:sz w:val="22"/>
                    <w:szCs w:val="22"/>
                  </w:rPr>
                </w:pPr>
                <w:r w:rsidR="00DE12D7">
                  <w:rPr>
                    <w:rFonts w:asciiTheme="minorHAnsi" w:hAnsiTheme="minorHAnsi"/>
                    <w:noProof/>
                    <w:sz w:val="22"/>
                    <w:szCs w:val="22"/>
                  </w:rPr>
                  <w:t xml:space="preserve"> %</w:t>
                </w:r>
              </w:p>
            </w:tc>
          </w:tr>
        </w:tbl>
        <w:p w:rsidR="00213AEA" w:rsidP="00910C3A" w14:paraId="4C8F9ECF" w14:textId="77777777">
          <w:pPr>
            <w:shd w:val="clear" w:color="auto" w:fill="F7F7F7"/>
            <w:ind w:left="-662" w:right="-504"/>
            <w:rPr>
              <w:rFonts w:asciiTheme="minorHAnsi" w:hAnsiTheme="minorHAnsi"/>
              <w:color w:val="767171" w:themeColor="background2" w:themeShade="80"/>
              <w:sz w:val="22"/>
              <w:szCs w:val="22"/>
            </w:rPr>
          </w:pPr>
        </w:p>
        <w:tbl>
          <w:tblPr>
            <w:tblStyle w:val="TableGrid36"/>
            <w:tblW w:w="10620" w:type="dxa"/>
            <w:tblInd w:w="-750" w:type="dxa"/>
            <w:shd w:val="clear" w:color="auto" w:fill="F7F7F7"/>
            <w:tblLayout w:type="fixed"/>
            <w:tblLook w:val="04A0"/>
          </w:tblPr>
          <w:tblGrid>
            <w:gridCol w:w="10620"/>
          </w:tblGrid>
          <w:tr w14:paraId="019B982A" w14:textId="77777777" w:rsidTr="001E35E1">
            <w:tblPrEx>
              <w:tblW w:w="10620" w:type="dxa"/>
              <w:tblInd w:w="-75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F2F2F2"/>
                <w:vAlign w:val="center"/>
                <w:hideMark/>
              </w:tcPr>
              <w:p w:rsidR="001E35E1" w:rsidRPr="00656279" w:rsidP="005B7DE5" w14:paraId="3CCC3860" w14:textId="77777777">
                <w:pPr>
                  <w:rPr>
                    <w:rFonts w:eastAsia="Times New Roman"/>
                  </w:rPr>
                </w:pPr>
                <w:r w:rsidRPr="00692E93">
                  <w:rPr>
                    <w:rFonts w:asciiTheme="minorHAnsi" w:hAnsiTheme="minorHAnsi"/>
                    <w:b/>
                    <w:bCs/>
                    <w:sz w:val="22"/>
                    <w:szCs w:val="22"/>
                  </w:rPr>
                  <w:t xml:space="preserve">PROJECT FINANCING DATA </w:t>
                </w:r>
                <w:r>
                  <w:rPr>
                    <w:rFonts w:asciiTheme="minorHAnsi" w:hAnsiTheme="minorHAnsi"/>
                    <w:b/>
                    <w:bCs/>
                    <w:sz w:val="22"/>
                    <w:szCs w:val="22"/>
                  </w:rPr>
                  <w:t xml:space="preserve">– ADDITIONAL FINANCING </w:t>
                </w:r>
                <w:r w:rsidRPr="00692E93">
                  <w:rPr>
                    <w:rFonts w:asciiTheme="minorHAnsi" w:hAnsiTheme="minorHAnsi"/>
                    <w:b/>
                    <w:bCs/>
                    <w:sz w:val="22"/>
                    <w:szCs w:val="22"/>
                  </w:rPr>
                  <w:t>(</w:t>
                </w:r>
                <w:r>
                  <w:rPr>
                    <w:rFonts w:asciiTheme="minorHAnsi" w:hAnsiTheme="minorHAnsi"/>
                    <w:b/>
                    <w:bCs/>
                    <w:noProof/>
                    <w:sz w:val="22"/>
                    <w:szCs w:val="22"/>
                  </w:rPr>
                  <w:t>Community Access and Urban</w:t>
                </w:r>
                <w:r>
                  <w:rPr>
                    <w:rFonts w:asciiTheme="minorHAnsi" w:hAnsiTheme="minorHAnsi"/>
                    <w:b/>
                    <w:bCs/>
                    <w:noProof/>
                    <w:sz w:val="22"/>
                    <w:szCs w:val="22"/>
                  </w:rPr>
                  <w:t xml:space="preserve"> Services Enhancement Project Additional Financing</w:t>
                </w:r>
                <w:r w:rsidRPr="00AA2EA5">
                  <w:rPr>
                    <w:rFonts w:asciiTheme="minorHAnsi" w:hAnsiTheme="minorHAnsi"/>
                    <w:b/>
                    <w:bCs/>
                    <w:noProof/>
                    <w:sz w:val="22"/>
                    <w:szCs w:val="22"/>
                  </w:rPr>
                  <w:t xml:space="preserve"> - </w:t>
                </w:r>
                <w:r>
                  <w:rPr>
                    <w:rFonts w:asciiTheme="minorHAnsi" w:hAnsiTheme="minorHAnsi"/>
                    <w:b/>
                    <w:bCs/>
                    <w:noProof/>
                    <w:sz w:val="22"/>
                    <w:szCs w:val="22"/>
                  </w:rPr>
                  <w:t>P176094</w:t>
                </w:r>
                <w:r w:rsidRPr="00692E93">
                  <w:rPr>
                    <w:rFonts w:asciiTheme="minorHAnsi" w:hAnsiTheme="minorHAnsi"/>
                    <w:b/>
                    <w:bCs/>
                    <w:sz w:val="22"/>
                    <w:szCs w:val="22"/>
                  </w:rPr>
                  <w:t>)</w:t>
                </w:r>
              </w:p>
            </w:tc>
          </w:tr>
        </w:tbl>
        <w:p w:rsidR="001E35E1" w:rsidP="00C40572" w14:paraId="49293C34" w14:textId="77777777">
          <w:pPr>
            <w:shd w:val="clear" w:color="auto" w:fill="F7F7F7"/>
            <w:ind w:left="-691" w:right="-518"/>
            <w:rPr>
              <w:rFonts w:asciiTheme="minorHAnsi" w:hAnsiTheme="minorHAnsi"/>
              <w:color w:val="767171" w:themeColor="background2" w:themeShade="80"/>
              <w:sz w:val="22"/>
              <w:szCs w:val="22"/>
            </w:rPr>
          </w:pPr>
        </w:p>
        <w:p w:rsidR="007B65E1" w:rsidRPr="00793E9B" w:rsidP="0085133B" w14:paraId="562CD849" w14:textId="77777777">
          <w:pPr>
            <w:widowControl/>
            <w:shd w:val="clear" w:color="auto" w:fill="F7F7F7"/>
            <w:spacing w:line="14" w:lineRule="exact"/>
            <w:ind w:left="-691" w:right="-518"/>
            <w:rPr>
              <w:rFonts w:ascii="Calibri" w:hAnsi="Calibri"/>
              <w:b/>
              <w:bCs/>
              <w:sz w:val="22"/>
              <w:szCs w:val="22"/>
            </w:rPr>
          </w:pPr>
        </w:p>
        <w:p w:rsidR="003615CB" w:rsidRPr="00961CE2" w:rsidP="003615CB" w14:paraId="14DCD5DB" w14:textId="77777777">
          <w:pPr>
            <w:spacing w:line="14" w:lineRule="exact"/>
            <w:ind w:left="-907"/>
            <w:rPr>
              <w:sz w:val="2"/>
              <w:szCs w:val="2"/>
            </w:rPr>
          </w:pPr>
        </w:p>
        <w:p w:rsidR="003615CB" w:rsidRPr="00E14432" w:rsidP="004A7C67" w14:paraId="7704EC07" w14:textId="77777777">
          <w:pPr>
            <w:shd w:val="clear" w:color="auto" w:fill="F7F7F7"/>
            <w:spacing w:line="14" w:lineRule="exact"/>
            <w:ind w:left="-691" w:right="-518"/>
            <w:rPr>
              <w:rFonts w:asciiTheme="minorHAnsi" w:hAnsiTheme="minorHAnsi"/>
              <w:color w:val="767171" w:themeColor="background2" w:themeShade="80"/>
              <w:sz w:val="22"/>
              <w:szCs w:val="22"/>
            </w:rPr>
          </w:pPr>
        </w:p>
        <w:p w:rsidR="003615CB" w:rsidP="004A7C67" w14:paraId="6F7F1041" w14:textId="77777777">
          <w:pPr>
            <w:keepNext/>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36"/>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tblPr>
          <w:tblGrid>
            <w:gridCol w:w="10586"/>
          </w:tblGrid>
          <w:tr w14:paraId="42483E19" w14:textId="77777777" w:rsidTr="007D0C13">
            <w:tblPrEx>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tblPrEx>
            <w:tc>
              <w:tcPr>
                <w:tcW w:w="10586" w:type="dxa"/>
                <w:shd w:val="clear" w:color="auto" w:fill="F7F7F7"/>
              </w:tcPr>
              <w:tbl>
                <w:tblPr>
                  <w:tblStyle w:val="TableNormal"/>
                  <w:tblW w:w="0" w:type="auto"/>
                  <w:tblLayout w:type="fixed"/>
                  <w:tblLook w:val="04A0"/>
                </w:tblPr>
                <w:tblGrid>
                  <w:gridCol w:w="5428"/>
                  <w:gridCol w:w="5429"/>
                </w:tblGrid>
                <w:tr w14:paraId="22CA3845" w14:textId="77777777" w:rsidTr="00385093">
                  <w:tblPrEx>
                    <w:tblW w:w="0" w:type="auto"/>
                    <w:tblLayout w:type="fixed"/>
                    <w:tblLook w:val="04A0"/>
                  </w:tblPrEx>
                  <w:tc>
                    <w:tcPr>
                      <w:tcW w:w="5428" w:type="dxa"/>
                      <w:shd w:val="clear" w:color="auto" w:fill="F7F7F7"/>
                    </w:tcPr>
                    <w:p w:rsidR="00823A63" w:rsidRPr="005322E4" w:rsidP="000B56AD" w14:paraId="579A289C" w14:textId="77777777">
                      <w:pPr>
                        <w:ind w:right="-90"/>
                        <w:rPr>
                          <w:rFonts w:ascii="Calibri" w:hAnsi="Calibri"/>
                          <w:sz w:val="22"/>
                          <w:szCs w:val="22"/>
                        </w:rPr>
                      </w:pPr>
                    </w:p>
                  </w:tc>
                  <w:tc>
                    <w:tcPr>
                      <w:tcW w:w="5429" w:type="dxa"/>
                      <w:shd w:val="clear" w:color="auto" w:fill="auto"/>
                    </w:tcPr>
                    <w:p w:rsidR="00823A63" w:rsidRPr="005322E4" w:rsidP="000B56AD" w14:paraId="63071C01" w14:textId="77777777">
                      <w:pPr>
                        <w:ind w:right="-90"/>
                        <w:rPr>
                          <w:rFonts w:ascii="Calibri" w:hAnsi="Calibri"/>
                          <w:sz w:val="22"/>
                          <w:szCs w:val="22"/>
                        </w:rPr>
                      </w:pPr>
                    </w:p>
                  </w:tc>
                </w:tr>
              </w:tbl>
              <w:p w:rsidR="00823A63" w:rsidRPr="005322E4" w:rsidP="000B56AD" w14:paraId="42DD63BE" w14:textId="77777777">
                <w:pPr>
                  <w:ind w:right="-90"/>
                  <w:rPr>
                    <w:rFonts w:ascii="Calibri" w:hAnsi="Calibri"/>
                    <w:sz w:val="22"/>
                    <w:szCs w:val="22"/>
                  </w:rPr>
                </w:pPr>
              </w:p>
            </w:tc>
          </w:tr>
        </w:tbl>
        <w:p w:rsidR="00823A63" w:rsidP="006D6BA9" w14:paraId="68832942" w14:textId="77777777">
          <w:pPr>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36"/>
            <w:tblW w:w="10584"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
          <w:tblGrid>
            <w:gridCol w:w="10584"/>
          </w:tblGrid>
          <w:tr w14:paraId="52A52515" w14:textId="77777777" w:rsidTr="002C122A">
            <w:tblPrEx>
              <w:tblW w:w="10584"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tblPrEx>
            <w:trPr>
              <w:trHeight w:val="432"/>
            </w:trPr>
            <w:tc>
              <w:tcPr>
                <w:tcW w:w="10586" w:type="dxa"/>
                <w:shd w:val="clear" w:color="auto" w:fill="F2F2F2"/>
                <w:vAlign w:val="center"/>
              </w:tcPr>
              <w:p w:rsidR="007B6467" w:rsidP="00691425" w14:paraId="0AD2C390" w14:textId="77777777">
                <w:pPr>
                  <w:widowControl/>
                  <w:ind w:left="-86" w:right="-518"/>
                  <w:rPr>
                    <w:rFonts w:asciiTheme="minorHAnsi" w:hAnsiTheme="minorHAnsi"/>
                    <w:color w:val="767171" w:themeColor="background2" w:themeShade="80"/>
                    <w:sz w:val="22"/>
                    <w:szCs w:val="22"/>
                  </w:rPr>
                </w:pPr>
                <w:r w:rsidRPr="0043125D">
                  <w:rPr>
                    <w:rFonts w:ascii="Calibri" w:eastAsia="Calibri" w:hAnsi="Calibri" w:cs="Times New Roman"/>
                    <w:b/>
                    <w:bCs/>
                    <w:color w:val="F2F2F2"/>
                    <w:sz w:val="2"/>
                    <w:szCs w:val="2"/>
                  </w:rPr>
                  <w:t xml:space="preserve">PROJECT </w:t>
                </w:r>
                <w:r w:rsidRPr="00F72555">
                  <w:rPr>
                    <w:rFonts w:ascii="Calibri" w:eastAsia="Calibri" w:hAnsi="Calibri" w:cs="Times New Roman"/>
                    <w:b/>
                    <w:bCs/>
                    <w:color w:val="auto"/>
                    <w:sz w:val="22"/>
                    <w:szCs w:val="22"/>
                  </w:rPr>
                  <w:t>FINANCING DATA (US$, Millions)</w:t>
                </w:r>
              </w:p>
            </w:tc>
          </w:tr>
        </w:tbl>
        <w:p w:rsidR="007B6467" w:rsidP="006D6BA9" w14:paraId="248C7231" w14:textId="77777777">
          <w:pPr>
            <w:widowControl/>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332"/>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
          <w:tblGrid>
            <w:gridCol w:w="4201"/>
            <w:gridCol w:w="1980"/>
            <w:gridCol w:w="2160"/>
            <w:gridCol w:w="2257"/>
          </w:tblGrid>
          <w:tr w14:paraId="60FCF693" w14:textId="77777777" w:rsidTr="0034418B">
            <w:tblPrEx>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Ex>
            <w:trPr>
              <w:trHeight w:val="288"/>
            </w:trPr>
            <w:tc>
              <w:tcPr>
                <w:tcW w:w="10598" w:type="dxa"/>
                <w:gridSpan w:val="4"/>
                <w:tcBorders>
                  <w:top w:val="nil"/>
                  <w:bottom w:val="nil"/>
                </w:tcBorders>
                <w:shd w:val="clear" w:color="auto" w:fill="F7F7F7"/>
              </w:tcPr>
              <w:p w:rsidR="00304676" w:rsidRPr="002D59C9" w:rsidP="002D59C9" w14:paraId="3B059A4B" w14:textId="77777777">
                <w:pPr>
                  <w:widowControl/>
                  <w:tabs>
                    <w:tab w:val="left" w:pos="10962"/>
                  </w:tabs>
                  <w:autoSpaceDE/>
                  <w:autoSpaceDN/>
                  <w:adjustRightInd/>
                  <w:spacing w:line="14" w:lineRule="exact"/>
                  <w:ind w:left="-29"/>
                  <w:rPr>
                    <w:rFonts w:asciiTheme="minorHAnsi" w:eastAsiaTheme="minorHAnsi" w:hAnsiTheme="minorHAnsi" w:cstheme="minorBidi"/>
                    <w:noProof/>
                    <w:color w:val="F7F7F7"/>
                    <w:sz w:val="2"/>
                    <w:szCs w:val="2"/>
                  </w:rPr>
                </w:pPr>
                <w:r w:rsidRPr="002D59C9">
                  <w:rPr>
                    <w:rFonts w:asciiTheme="minorHAnsi" w:eastAsiaTheme="minorHAnsi" w:hAnsiTheme="minorHAnsi" w:cstheme="minorBidi"/>
                    <w:b/>
                    <w:color w:val="F7F7F7"/>
                    <w:sz w:val="2"/>
                    <w:szCs w:val="2"/>
                  </w:rPr>
                  <w:t>SUMMARY-NewFin1</w:t>
                </w:r>
              </w:p>
            </w:tc>
          </w:tr>
          <w:tr w14:paraId="1BAFC228" w14:textId="77777777" w:rsidTr="0034418B">
            <w:tblPrEx>
              <w:tblW w:w="10598" w:type="dxa"/>
              <w:tblInd w:w="-691" w:type="dxa"/>
              <w:shd w:val="clear" w:color="auto" w:fill="F7F7F7"/>
              <w:tblLayout w:type="fixed"/>
              <w:tblLook w:val="04A0"/>
            </w:tblPrEx>
            <w:trPr>
              <w:trHeight w:val="416"/>
            </w:trPr>
            <w:tc>
              <w:tcPr>
                <w:tcW w:w="10598" w:type="dxa"/>
                <w:gridSpan w:val="4"/>
                <w:tcBorders>
                  <w:top w:val="nil"/>
                  <w:bottom w:val="single" w:sz="4" w:space="0" w:color="D9D9D9"/>
                </w:tcBorders>
                <w:shd w:val="clear" w:color="auto" w:fill="F7F7F7"/>
              </w:tcPr>
              <w:p w:rsidR="002D59C9" w:rsidRPr="00304676" w:rsidP="002D59C9" w14:paraId="638C629B" w14:textId="77777777">
                <w:pPr>
                  <w:widowControl/>
                  <w:tabs>
                    <w:tab w:val="left" w:pos="10962"/>
                  </w:tabs>
                  <w:autoSpaceDE/>
                  <w:autoSpaceDN/>
                  <w:adjustRightInd/>
                  <w:spacing w:after="240"/>
                  <w:ind w:left="-29"/>
                  <w:rPr>
                    <w:rFonts w:asciiTheme="minorHAnsi" w:eastAsiaTheme="minorHAnsi" w:hAnsiTheme="minorHAnsi" w:cstheme="minorBidi"/>
                    <w:b/>
                    <w:color w:val="002060"/>
                    <w:sz w:val="22"/>
                    <w:szCs w:val="22"/>
                  </w:rPr>
                </w:pPr>
                <w:r>
                  <w:rPr>
                    <w:rFonts w:asciiTheme="minorHAnsi" w:eastAsiaTheme="minorHAnsi" w:hAnsiTheme="minorHAnsi" w:cstheme="minorBidi"/>
                    <w:b/>
                    <w:color w:val="002060"/>
                    <w:sz w:val="22"/>
                    <w:szCs w:val="22"/>
                  </w:rPr>
                  <w:t>SUMMARY (Total Financing)</w:t>
                </w:r>
              </w:p>
            </w:tc>
          </w:tr>
          <w:tr w14:paraId="0962BE14" w14:textId="77777777" w:rsidTr="0034418B">
            <w:tblPrEx>
              <w:tblW w:w="10598" w:type="dxa"/>
              <w:tblInd w:w="-691" w:type="dxa"/>
              <w:shd w:val="clear" w:color="auto" w:fill="F7F7F7"/>
              <w:tblLayout w:type="fixed"/>
              <w:tblLook w:val="04A0"/>
            </w:tblPrEx>
            <w:trPr>
              <w:trHeight w:val="432"/>
            </w:trPr>
            <w:tc>
              <w:tcPr>
                <w:tcW w:w="4201" w:type="dxa"/>
                <w:tcBorders>
                  <w:top w:val="single" w:sz="4" w:space="0" w:color="D9D9D9"/>
                  <w:left w:val="single" w:sz="4" w:space="0" w:color="D9D9D9"/>
                </w:tcBorders>
                <w:shd w:val="clear" w:color="auto" w:fill="F7F7F7"/>
                <w:vAlign w:val="center"/>
              </w:tcPr>
              <w:p w:rsidR="00BF18E6" w:rsidRPr="00304676" w:rsidP="001C6E13" w14:paraId="40B836F2" w14:textId="77777777">
                <w:pPr>
                  <w:widowControl/>
                  <w:autoSpaceDE/>
                  <w:autoSpaceDN/>
                  <w:adjustRightInd/>
                  <w:spacing w:before="20"/>
                  <w:rPr>
                    <w:rFonts w:asciiTheme="minorHAnsi" w:eastAsiaTheme="minorHAnsi" w:hAnsiTheme="minorHAnsi" w:cstheme="minorBidi"/>
                    <w:b/>
                    <w:color w:val="auto"/>
                    <w:sz w:val="22"/>
                    <w:szCs w:val="22"/>
                  </w:rPr>
                </w:pPr>
              </w:p>
            </w:tc>
            <w:tc>
              <w:tcPr>
                <w:tcW w:w="1980" w:type="dxa"/>
                <w:tcBorders>
                  <w:top w:val="single" w:sz="4" w:space="0" w:color="D9D9D9"/>
                  <w:left w:val="single" w:sz="4" w:space="0" w:color="D9D9D9"/>
                </w:tcBorders>
                <w:shd w:val="clear" w:color="auto" w:fill="F7F7F7"/>
                <w:vAlign w:val="center"/>
              </w:tcPr>
              <w:p w:rsidR="00BF18E6" w:rsidRPr="000F6F7E" w:rsidP="0034418B" w14:paraId="7620C784" w14:textId="77777777">
                <w:pPr>
                  <w:widowControl/>
                  <w:autoSpaceDE/>
                  <w:autoSpaceDN/>
                  <w:adjustRightInd/>
                  <w:spacing w:before="20"/>
                  <w:jc w:val="center"/>
                  <w:rPr>
                    <w:rFonts w:asciiTheme="minorHAnsi" w:eastAsiaTheme="minorHAnsi" w:hAnsiTheme="minorHAnsi" w:cstheme="minorBidi"/>
                    <w:color w:val="auto"/>
                    <w:sz w:val="22"/>
                    <w:szCs w:val="22"/>
                  </w:rPr>
                </w:pPr>
                <w:r w:rsidRPr="000F6F7E">
                  <w:rPr>
                    <w:rFonts w:asciiTheme="minorHAnsi" w:eastAsiaTheme="minorHAnsi" w:hAnsiTheme="minorHAnsi" w:cstheme="minorBidi"/>
                    <w:color w:val="auto"/>
                    <w:sz w:val="22"/>
                    <w:szCs w:val="22"/>
                  </w:rPr>
                  <w:t>Current Financing</w:t>
                </w:r>
              </w:p>
            </w:tc>
            <w:tc>
              <w:tcPr>
                <w:tcW w:w="2160" w:type="dxa"/>
                <w:tcBorders>
                  <w:top w:val="single" w:sz="4" w:space="0" w:color="D9D9D9"/>
                  <w:left w:val="single" w:sz="4" w:space="0" w:color="D9D9D9"/>
                </w:tcBorders>
                <w:shd w:val="clear" w:color="auto" w:fill="F7F7F7"/>
                <w:vAlign w:val="center"/>
              </w:tcPr>
              <w:p w:rsidR="00BF18E6" w:rsidRPr="000F6F7E" w:rsidP="0034418B" w14:paraId="6292F87B" w14:textId="77777777">
                <w:pPr>
                  <w:widowControl/>
                  <w:autoSpaceDE/>
                  <w:autoSpaceDN/>
                  <w:adjustRightInd/>
                  <w:spacing w:before="20"/>
                  <w:jc w:val="center"/>
                  <w:rPr>
                    <w:rFonts w:asciiTheme="minorHAnsi" w:eastAsiaTheme="minorHAnsi" w:hAnsiTheme="minorHAnsi" w:cstheme="minorBidi"/>
                    <w:color w:val="auto"/>
                    <w:sz w:val="22"/>
                    <w:szCs w:val="22"/>
                  </w:rPr>
                </w:pPr>
                <w:r w:rsidRPr="000F6F7E">
                  <w:rPr>
                    <w:rFonts w:asciiTheme="minorHAnsi" w:eastAsiaTheme="minorHAnsi" w:hAnsiTheme="minorHAnsi" w:cstheme="minorBidi"/>
                    <w:color w:val="auto"/>
                    <w:sz w:val="22"/>
                    <w:szCs w:val="22"/>
                  </w:rPr>
                  <w:t>Proposed Additional Financing</w:t>
                </w:r>
              </w:p>
            </w:tc>
            <w:tc>
              <w:tcPr>
                <w:tcW w:w="2257" w:type="dxa"/>
                <w:tcBorders>
                  <w:top w:val="single" w:sz="4" w:space="0" w:color="D9D9D9"/>
                  <w:right w:val="single" w:sz="4" w:space="0" w:color="D9D9D9"/>
                </w:tcBorders>
                <w:shd w:val="clear" w:color="auto" w:fill="F7F7F7"/>
                <w:tcMar>
                  <w:left w:w="0" w:type="dxa"/>
                  <w:right w:w="0" w:type="dxa"/>
                </w:tcMar>
                <w:vAlign w:val="center"/>
              </w:tcPr>
              <w:p w:rsidR="00BF18E6" w:rsidRPr="000F6F7E" w:rsidP="0034418B" w14:paraId="3B536552" w14:textId="77777777">
                <w:pPr>
                  <w:widowControl/>
                  <w:tabs>
                    <w:tab w:val="left" w:pos="204"/>
                    <w:tab w:val="right" w:pos="2686"/>
                  </w:tabs>
                  <w:autoSpaceDE/>
                  <w:autoSpaceDN/>
                  <w:adjustRightInd/>
                  <w:spacing w:before="20"/>
                  <w:ind w:right="91"/>
                  <w:jc w:val="center"/>
                  <w:rPr>
                    <w:rFonts w:asciiTheme="minorHAnsi" w:eastAsiaTheme="minorHAnsi" w:hAnsiTheme="minorHAnsi" w:cstheme="minorBidi"/>
                    <w:color w:val="auto"/>
                    <w:sz w:val="22"/>
                    <w:szCs w:val="22"/>
                  </w:rPr>
                </w:pPr>
                <w:r w:rsidRPr="000F6F7E">
                  <w:rPr>
                    <w:rFonts w:asciiTheme="minorHAnsi" w:eastAsiaTheme="minorHAnsi" w:hAnsiTheme="minorHAnsi" w:cstheme="minorBidi"/>
                    <w:color w:val="auto"/>
                    <w:sz w:val="22"/>
                    <w:szCs w:val="22"/>
                  </w:rPr>
                  <w:t>Total Proposed Fi</w:t>
                </w:r>
                <w:r w:rsidRPr="000F6F7E" w:rsidR="000F6F7E">
                  <w:rPr>
                    <w:rFonts w:asciiTheme="minorHAnsi" w:eastAsiaTheme="minorHAnsi" w:hAnsiTheme="minorHAnsi" w:cstheme="minorBidi"/>
                    <w:color w:val="auto"/>
                    <w:sz w:val="22"/>
                    <w:szCs w:val="22"/>
                  </w:rPr>
                  <w:t>n</w:t>
                </w:r>
                <w:r w:rsidRPr="000F6F7E">
                  <w:rPr>
                    <w:rFonts w:asciiTheme="minorHAnsi" w:eastAsiaTheme="minorHAnsi" w:hAnsiTheme="minorHAnsi" w:cstheme="minorBidi"/>
                    <w:color w:val="auto"/>
                    <w:sz w:val="22"/>
                    <w:szCs w:val="22"/>
                  </w:rPr>
                  <w:t>ancing</w:t>
                </w:r>
              </w:p>
            </w:tc>
          </w:tr>
          <w:tr w14:paraId="68325F37" w14:textId="77777777" w:rsidTr="0034418B">
            <w:tblPrEx>
              <w:tblW w:w="10598" w:type="dxa"/>
              <w:tblInd w:w="-691" w:type="dxa"/>
              <w:shd w:val="clear" w:color="auto" w:fill="F7F7F7"/>
              <w:tblLayout w:type="fixed"/>
              <w:tblLook w:val="04A0"/>
            </w:tblPrEx>
            <w:trPr>
              <w:trHeight w:val="432"/>
            </w:trPr>
            <w:tc>
              <w:tcPr>
                <w:tcW w:w="4201" w:type="dxa"/>
                <w:tcBorders>
                  <w:top w:val="single" w:sz="4" w:space="0" w:color="D9D9D9"/>
                  <w:left w:val="single" w:sz="4" w:space="0" w:color="D9D9D9"/>
                </w:tcBorders>
                <w:shd w:val="clear" w:color="auto" w:fill="F7F7F7"/>
                <w:vAlign w:val="center"/>
              </w:tcPr>
              <w:p w:rsidR="0034418B" w:rsidRPr="00304676" w:rsidP="0034418B" w14:paraId="2C22BD17" w14:textId="77777777">
                <w:pPr>
                  <w:widowControl/>
                  <w:autoSpaceDE/>
                  <w:autoSpaceDN/>
                  <w:adjustRightInd/>
                  <w:spacing w:before="20"/>
                  <w:rPr>
                    <w:rFonts w:asciiTheme="minorHAnsi" w:eastAsiaTheme="minorHAnsi" w:hAnsiTheme="minorHAnsi" w:cstheme="minorBidi"/>
                    <w:b/>
                    <w:color w:val="auto"/>
                    <w:sz w:val="22"/>
                    <w:szCs w:val="22"/>
                  </w:rPr>
                </w:pPr>
                <w:r w:rsidRPr="00304676">
                  <w:rPr>
                    <w:rFonts w:asciiTheme="minorHAnsi" w:eastAsiaTheme="minorHAnsi" w:hAnsiTheme="minorHAnsi" w:cstheme="minorBidi"/>
                    <w:b/>
                    <w:color w:val="auto"/>
                    <w:sz w:val="22"/>
                    <w:szCs w:val="22"/>
                  </w:rPr>
                  <w:t>Total Project Cost</w:t>
                </w:r>
              </w:p>
            </w:tc>
            <w:tc>
              <w:tcPr>
                <w:tcW w:w="1980" w:type="dxa"/>
                <w:tcBorders>
                  <w:top w:val="single" w:sz="4" w:space="0" w:color="D9D9D9"/>
                  <w:left w:val="single" w:sz="4" w:space="0" w:color="D9D9D9"/>
                </w:tcBorders>
                <w:shd w:val="clear" w:color="auto" w:fill="F7F7F7"/>
                <w:vAlign w:val="center"/>
              </w:tcPr>
              <w:p w:rsidR="0034418B" w:rsidRPr="00304676" w:rsidP="0034418B" w14:paraId="4BBCDB32"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15.00</w:t>
                </w:r>
              </w:p>
            </w:tc>
            <w:tc>
              <w:tcPr>
                <w:tcW w:w="2160" w:type="dxa"/>
                <w:tcBorders>
                  <w:top w:val="single" w:sz="4" w:space="0" w:color="D9D9D9"/>
                  <w:left w:val="single" w:sz="4" w:space="0" w:color="D9D9D9"/>
                </w:tcBorders>
                <w:shd w:val="clear" w:color="auto" w:fill="F7F7F7"/>
                <w:vAlign w:val="center"/>
              </w:tcPr>
              <w:p w:rsidR="0034418B" w:rsidRPr="00304676" w:rsidP="0034418B" w14:paraId="2731DDB7"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7.30</w:t>
                </w:r>
              </w:p>
            </w:tc>
            <w:tc>
              <w:tcPr>
                <w:tcW w:w="2257" w:type="dxa"/>
                <w:tcBorders>
                  <w:top w:val="single" w:sz="4" w:space="0" w:color="D9D9D9"/>
                  <w:right w:val="single" w:sz="4" w:space="0" w:color="D9D9D9"/>
                </w:tcBorders>
                <w:shd w:val="clear" w:color="auto" w:fill="F7F7F7"/>
                <w:tcMar>
                  <w:left w:w="0" w:type="dxa"/>
                  <w:right w:w="0" w:type="dxa"/>
                </w:tcMar>
                <w:vAlign w:val="center"/>
              </w:tcPr>
              <w:p w:rsidR="0034418B" w:rsidRPr="00304676" w:rsidP="0034418B" w14:paraId="3F137312"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22.30</w:t>
                </w:r>
              </w:p>
            </w:tc>
          </w:tr>
          <w:tr w14:paraId="3382F6DC" w14:textId="77777777" w:rsidTr="0034418B">
            <w:tblPrEx>
              <w:tblW w:w="10598" w:type="dxa"/>
              <w:tblInd w:w="-691" w:type="dxa"/>
              <w:shd w:val="clear" w:color="auto" w:fill="F7F7F7"/>
              <w:tblLayout w:type="fixed"/>
              <w:tblLook w:val="04A0"/>
            </w:tblPrEx>
            <w:trPr>
              <w:trHeight w:val="432"/>
            </w:trPr>
            <w:tc>
              <w:tcPr>
                <w:tcW w:w="4201" w:type="dxa"/>
                <w:tcBorders>
                  <w:left w:val="single" w:sz="4" w:space="0" w:color="D9D9D9"/>
                </w:tcBorders>
                <w:shd w:val="clear" w:color="auto" w:fill="F7F7F7"/>
                <w:vAlign w:val="center"/>
              </w:tcPr>
              <w:p w:rsidR="0034418B" w:rsidRPr="00304676" w:rsidP="0034418B" w14:paraId="6F7BAD79" w14:textId="77777777">
                <w:pPr>
                  <w:widowControl/>
                  <w:autoSpaceDE/>
                  <w:autoSpaceDN/>
                  <w:adjustRightInd/>
                  <w:spacing w:before="20"/>
                  <w:rPr>
                    <w:rFonts w:asciiTheme="minorHAnsi" w:eastAsiaTheme="minorHAnsi" w:hAnsiTheme="minorHAnsi" w:cstheme="minorBidi"/>
                    <w:b/>
                    <w:color w:val="auto"/>
                    <w:sz w:val="22"/>
                    <w:szCs w:val="22"/>
                  </w:rPr>
                </w:pPr>
                <w:r w:rsidRPr="00304676">
                  <w:rPr>
                    <w:rFonts w:asciiTheme="minorHAnsi" w:eastAsiaTheme="minorHAnsi" w:hAnsiTheme="minorHAnsi" w:cstheme="minorBidi"/>
                    <w:b/>
                    <w:color w:val="auto"/>
                    <w:sz w:val="22"/>
                    <w:szCs w:val="22"/>
                  </w:rPr>
                  <w:t>Total Financing</w:t>
                </w:r>
              </w:p>
            </w:tc>
            <w:tc>
              <w:tcPr>
                <w:tcW w:w="1980" w:type="dxa"/>
                <w:tcBorders>
                  <w:left w:val="single" w:sz="4" w:space="0" w:color="D9D9D9"/>
                </w:tcBorders>
                <w:shd w:val="clear" w:color="auto" w:fill="F7F7F7"/>
                <w:vAlign w:val="center"/>
              </w:tcPr>
              <w:p w:rsidR="0034418B" w:rsidRPr="00304676" w:rsidP="0034418B" w14:paraId="76BAFBC1" w14:textId="77777777">
                <w:pPr>
                  <w:widowControl/>
                  <w:tabs>
                    <w:tab w:val="left" w:pos="204"/>
                    <w:tab w:val="right" w:pos="259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15.00</w:t>
                </w:r>
              </w:p>
            </w:tc>
            <w:tc>
              <w:tcPr>
                <w:tcW w:w="2160" w:type="dxa"/>
                <w:tcBorders>
                  <w:left w:val="single" w:sz="4" w:space="0" w:color="D9D9D9"/>
                </w:tcBorders>
                <w:shd w:val="clear" w:color="auto" w:fill="F7F7F7"/>
                <w:vAlign w:val="center"/>
              </w:tcPr>
              <w:p w:rsidR="0034418B" w:rsidRPr="00304676" w:rsidP="0034418B" w14:paraId="7E59249A" w14:textId="77777777">
                <w:pPr>
                  <w:widowControl/>
                  <w:tabs>
                    <w:tab w:val="left" w:pos="204"/>
                    <w:tab w:val="right" w:pos="259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7.30</w:t>
                </w:r>
              </w:p>
            </w:tc>
            <w:tc>
              <w:tcPr>
                <w:tcW w:w="2257" w:type="dxa"/>
                <w:tcBorders>
                  <w:right w:val="single" w:sz="4" w:space="0" w:color="D9D9D9"/>
                </w:tcBorders>
                <w:shd w:val="clear" w:color="auto" w:fill="F7F7F7"/>
                <w:tcMar>
                  <w:left w:w="0" w:type="dxa"/>
                  <w:right w:w="0" w:type="dxa"/>
                </w:tcMar>
                <w:vAlign w:val="center"/>
              </w:tcPr>
              <w:p w:rsidR="0034418B" w:rsidRPr="00304676" w:rsidP="0034418B" w14:paraId="3CDE3423" w14:textId="77777777">
                <w:pPr>
                  <w:widowControl/>
                  <w:tabs>
                    <w:tab w:val="left" w:pos="204"/>
                    <w:tab w:val="right" w:pos="259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22.30</w:t>
                </w:r>
              </w:p>
            </w:tc>
          </w:tr>
          <w:tr w14:paraId="17BBF8B5" w14:textId="77777777" w:rsidTr="0034418B">
            <w:tblPrEx>
              <w:tblW w:w="10598" w:type="dxa"/>
              <w:tblInd w:w="-691" w:type="dxa"/>
              <w:shd w:val="clear" w:color="auto" w:fill="F7F7F7"/>
              <w:tblLayout w:type="fixed"/>
              <w:tblLook w:val="04A0"/>
            </w:tblPrEx>
            <w:trPr>
              <w:trHeight w:val="432"/>
            </w:trPr>
            <w:tc>
              <w:tcPr>
                <w:tcW w:w="4201" w:type="dxa"/>
                <w:tcBorders>
                  <w:left w:val="single" w:sz="4" w:space="0" w:color="D9D9D9"/>
                  <w:bottom w:val="single" w:sz="4" w:space="0" w:color="D9D9D9"/>
                </w:tcBorders>
                <w:shd w:val="clear" w:color="auto" w:fill="F7F7F7"/>
                <w:vAlign w:val="center"/>
              </w:tcPr>
              <w:p w:rsidR="0034418B" w:rsidRPr="00304676" w:rsidP="0034418B" w14:paraId="746E065F" w14:textId="77777777">
                <w:pPr>
                  <w:widowControl/>
                  <w:autoSpaceDE/>
                  <w:autoSpaceDN/>
                  <w:adjustRightInd/>
                  <w:spacing w:before="20"/>
                  <w:rPr>
                    <w:rFonts w:asciiTheme="minorHAnsi" w:eastAsiaTheme="minorHAnsi" w:hAnsiTheme="minorHAnsi" w:cstheme="minorBidi"/>
                    <w:b/>
                    <w:color w:val="auto"/>
                    <w:sz w:val="22"/>
                    <w:szCs w:val="22"/>
                  </w:rPr>
                </w:pPr>
                <w:r w:rsidRPr="00304676">
                  <w:rPr>
                    <w:rFonts w:asciiTheme="minorHAnsi" w:eastAsiaTheme="minorHAnsi" w:hAnsiTheme="minorHAnsi" w:cstheme="minorBidi"/>
                    <w:b/>
                    <w:color w:val="auto"/>
                    <w:sz w:val="22"/>
                    <w:szCs w:val="22"/>
                  </w:rPr>
                  <w:t>Financing Gap</w:t>
                </w:r>
              </w:p>
            </w:tc>
            <w:tc>
              <w:tcPr>
                <w:tcW w:w="1980" w:type="dxa"/>
                <w:tcBorders>
                  <w:left w:val="single" w:sz="4" w:space="0" w:color="D9D9D9"/>
                  <w:bottom w:val="single" w:sz="4" w:space="0" w:color="D9D9D9"/>
                </w:tcBorders>
                <w:shd w:val="clear" w:color="auto" w:fill="F7F7F7"/>
                <w:vAlign w:val="center"/>
              </w:tcPr>
              <w:p w:rsidR="0034418B" w:rsidRPr="00304676" w:rsidP="0034418B" w14:paraId="3BF760F9"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0.00</w:t>
                </w:r>
              </w:p>
            </w:tc>
            <w:tc>
              <w:tcPr>
                <w:tcW w:w="2160" w:type="dxa"/>
                <w:tcBorders>
                  <w:left w:val="single" w:sz="4" w:space="0" w:color="D9D9D9"/>
                  <w:bottom w:val="single" w:sz="4" w:space="0" w:color="D9D9D9"/>
                </w:tcBorders>
                <w:shd w:val="clear" w:color="auto" w:fill="F7F7F7"/>
                <w:vAlign w:val="center"/>
              </w:tcPr>
              <w:p w:rsidR="0034418B" w:rsidRPr="00304676" w:rsidP="0034418B" w14:paraId="1C50110B"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0.00</w:t>
                </w:r>
              </w:p>
            </w:tc>
            <w:tc>
              <w:tcPr>
                <w:tcW w:w="2257" w:type="dxa"/>
                <w:tcBorders>
                  <w:bottom w:val="single" w:sz="4" w:space="0" w:color="D9D9D9"/>
                  <w:right w:val="single" w:sz="4" w:space="0" w:color="D9D9D9"/>
                </w:tcBorders>
                <w:shd w:val="clear" w:color="auto" w:fill="F7F7F7"/>
                <w:tcMar>
                  <w:left w:w="0" w:type="dxa"/>
                  <w:right w:w="0" w:type="dxa"/>
                </w:tcMar>
                <w:vAlign w:val="center"/>
              </w:tcPr>
              <w:p w:rsidR="0034418B" w:rsidRPr="00304676" w:rsidP="0034418B" w14:paraId="46AA8BA4" w14:textId="77777777">
                <w:pPr>
                  <w:widowControl/>
                  <w:tabs>
                    <w:tab w:val="left" w:pos="204"/>
                    <w:tab w:val="right" w:pos="2686"/>
                  </w:tabs>
                  <w:autoSpaceDE/>
                  <w:autoSpaceDN/>
                  <w:adjustRightInd/>
                  <w:spacing w:before="20"/>
                  <w:ind w:right="91"/>
                  <w:jc w:val="right"/>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0.00</w:t>
                </w:r>
              </w:p>
            </w:tc>
          </w:tr>
          <w:tr w14:paraId="55DD01F4" w14:textId="77777777" w:rsidTr="0034418B">
            <w:tblPrEx>
              <w:tblW w:w="10598" w:type="dxa"/>
              <w:tblInd w:w="-691" w:type="dxa"/>
              <w:shd w:val="clear" w:color="auto" w:fill="F7F7F7"/>
              <w:tblLayout w:type="fixed"/>
              <w:tblLook w:val="04A0"/>
            </w:tblPrEx>
            <w:trPr>
              <w:trHeight w:val="288"/>
            </w:trPr>
            <w:tc>
              <w:tcPr>
                <w:tcW w:w="10598" w:type="dxa"/>
                <w:gridSpan w:val="4"/>
                <w:tcBorders>
                  <w:left w:val="nil"/>
                  <w:bottom w:val="nil"/>
                  <w:right w:val="nil"/>
                </w:tcBorders>
                <w:shd w:val="clear" w:color="auto" w:fill="F7F7F7"/>
              </w:tcPr>
              <w:p w:rsidR="0034418B" w:rsidRPr="00304676" w:rsidP="0034418B" w14:paraId="21410156" w14:textId="77777777">
                <w:pPr>
                  <w:widowControl/>
                  <w:tabs>
                    <w:tab w:val="left" w:pos="204"/>
                    <w:tab w:val="right" w:pos="2844"/>
                  </w:tabs>
                  <w:autoSpaceDE/>
                  <w:autoSpaceDN/>
                  <w:adjustRightInd/>
                  <w:spacing w:before="20" w:line="160" w:lineRule="exact"/>
                  <w:jc w:val="right"/>
                  <w:rPr>
                    <w:rFonts w:asciiTheme="minorHAnsi" w:eastAsiaTheme="minorHAnsi" w:hAnsiTheme="minorHAnsi" w:cstheme="minorBidi"/>
                    <w:color w:val="auto"/>
                    <w:sz w:val="22"/>
                    <w:szCs w:val="22"/>
                  </w:rPr>
                </w:pPr>
              </w:p>
            </w:tc>
          </w:tr>
        </w:tbl>
        <w:p w:rsidR="00304676" w:rsidP="00552EBB" w14:paraId="1AA0D2F2" w14:textId="77777777">
          <w:pPr>
            <w:widowControl/>
            <w:shd w:val="clear" w:color="auto" w:fill="F7F7F7"/>
            <w:spacing w:line="14" w:lineRule="exact"/>
            <w:ind w:left="-662" w:right="-504"/>
            <w:rPr>
              <w:rFonts w:asciiTheme="minorHAnsi" w:hAnsiTheme="minorHAnsi"/>
              <w:color w:val="767171" w:themeColor="background2" w:themeShade="80"/>
              <w:sz w:val="22"/>
              <w:szCs w:val="22"/>
            </w:rPr>
          </w:pPr>
        </w:p>
        <w:tbl>
          <w:tblPr>
            <w:tblStyle w:val="TableGrid1432"/>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
          <w:tblGrid>
            <w:gridCol w:w="7724"/>
            <w:gridCol w:w="2874"/>
          </w:tblGrid>
          <w:tr w14:paraId="153144B9" w14:textId="77777777" w:rsidTr="00953FD7">
            <w:tblPrEx>
              <w:tblW w:w="10598" w:type="dxa"/>
              <w:tblInd w:w="-691"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Ex>
            <w:trPr>
              <w:trHeight w:val="467"/>
            </w:trPr>
            <w:tc>
              <w:tcPr>
                <w:tcW w:w="10620" w:type="dxa"/>
                <w:gridSpan w:val="2"/>
                <w:tcBorders>
                  <w:top w:val="nil"/>
                  <w:bottom w:val="nil"/>
                </w:tcBorders>
                <w:shd w:val="clear" w:color="auto" w:fill="F7F7F7"/>
              </w:tcPr>
              <w:p w:rsidR="00304676" w:rsidRPr="00304676" w:rsidP="00304676" w14:paraId="26C95792" w14:textId="77777777">
                <w:pPr>
                  <w:widowControl/>
                  <w:tabs>
                    <w:tab w:val="left" w:pos="10962"/>
                  </w:tabs>
                  <w:autoSpaceDE/>
                  <w:autoSpaceDN/>
                  <w:adjustRightInd/>
                  <w:ind w:left="-24"/>
                  <w:rPr>
                    <w:rFonts w:asciiTheme="minorHAnsi" w:eastAsiaTheme="minorHAnsi" w:hAnsiTheme="minorHAnsi" w:cstheme="minorBidi"/>
                    <w:color w:val="auto"/>
                    <w:sz w:val="22"/>
                    <w:szCs w:val="22"/>
                  </w:rPr>
                </w:pPr>
                <w:r w:rsidRPr="00304676">
                  <w:rPr>
                    <w:rFonts w:asciiTheme="minorHAnsi" w:eastAsiaTheme="minorHAnsi" w:hAnsiTheme="minorHAnsi" w:cstheme="minorBidi"/>
                    <w:b/>
                    <w:color w:val="002060"/>
                    <w:sz w:val="22"/>
                    <w:szCs w:val="22"/>
                  </w:rPr>
                  <w:t>DETAILS</w:t>
                </w:r>
                <w:r w:rsidRPr="004310A6">
                  <w:rPr>
                    <w:rFonts w:asciiTheme="minorHAnsi" w:eastAsiaTheme="minorHAnsi" w:hAnsiTheme="minorHAnsi" w:cstheme="minorBidi"/>
                    <w:b/>
                    <w:color w:val="F7F7F7"/>
                    <w:sz w:val="2"/>
                    <w:szCs w:val="2"/>
                  </w:rPr>
                  <w:t>NewFinEnh1</w:t>
                </w:r>
                <w:r w:rsidRPr="009B75D2" w:rsidR="002E0D32">
                  <w:rPr>
                    <w:rFonts w:asciiTheme="minorHAnsi" w:eastAsiaTheme="minorHAnsi" w:hAnsiTheme="minorHAnsi" w:cstheme="minorBidi"/>
                    <w:b/>
                    <w:color w:val="002060"/>
                    <w:sz w:val="22"/>
                    <w:szCs w:val="22"/>
                  </w:rPr>
                  <w:t>-</w:t>
                </w:r>
                <w:r w:rsidR="009B75D2">
                  <w:rPr>
                    <w:rFonts w:asciiTheme="minorHAnsi" w:eastAsiaTheme="minorHAnsi" w:hAnsiTheme="minorHAnsi" w:cstheme="minorBidi"/>
                    <w:b/>
                    <w:color w:val="002060"/>
                    <w:sz w:val="22"/>
                    <w:szCs w:val="22"/>
                  </w:rPr>
                  <w:t xml:space="preserve"> Additional Financing</w:t>
                </w:r>
              </w:p>
            </w:tc>
          </w:tr>
          <w:tr w14:paraId="24F6F879" w14:textId="77777777" w:rsidTr="006F2394">
            <w:tblPrEx>
              <w:tblW w:w="10598" w:type="dxa"/>
              <w:tblInd w:w="-691" w:type="dxa"/>
              <w:shd w:val="clear" w:color="auto" w:fill="F7F7F7"/>
              <w:tblLayout w:type="fixed"/>
              <w:tblLook w:val="04A0"/>
            </w:tblPrEx>
            <w:trPr>
              <w:trHeight w:val="432"/>
            </w:trPr>
            <w:tc>
              <w:tcPr>
                <w:tcW w:w="10620" w:type="dxa"/>
                <w:gridSpan w:val="2"/>
                <w:tcBorders>
                  <w:top w:val="nil"/>
                  <w:left w:val="nil"/>
                  <w:bottom w:val="single" w:sz="4" w:space="0" w:color="D9D9D9"/>
                  <w:right w:val="nil"/>
                </w:tcBorders>
                <w:shd w:val="clear" w:color="auto" w:fill="F7F7F7"/>
                <w:vAlign w:val="center"/>
              </w:tcPr>
              <w:p w:rsidR="00304676" w:rsidRPr="00304676" w:rsidP="006F2394" w14:paraId="23C057D9" w14:textId="77777777">
                <w:pPr>
                  <w:widowControl/>
                  <w:tabs>
                    <w:tab w:val="left" w:pos="598"/>
                    <w:tab w:val="right" w:pos="2844"/>
                  </w:tabs>
                  <w:autoSpaceDE/>
                  <w:autoSpaceDN/>
                  <w:adjustRightInd/>
                  <w:rPr>
                    <w:rFonts w:asciiTheme="minorHAnsi" w:eastAsiaTheme="minorHAnsi" w:hAnsiTheme="minorHAnsi" w:cstheme="minorBidi"/>
                    <w:color w:val="auto"/>
                    <w:sz w:val="22"/>
                    <w:szCs w:val="22"/>
                  </w:rPr>
                </w:pPr>
                <w:r w:rsidRPr="00304676">
                  <w:rPr>
                    <w:rFonts w:asciiTheme="minorHAnsi" w:eastAsiaTheme="minorHAnsi" w:hAnsiTheme="minorHAnsi" w:cstheme="minorBidi"/>
                    <w:b/>
                    <w:color w:val="auto"/>
                    <w:sz w:val="22"/>
                    <w:szCs w:val="22"/>
                  </w:rPr>
                  <w:t>Non-World Bank Group Financing</w:t>
                </w:r>
              </w:p>
            </w:tc>
          </w:tr>
          <w:tr w14:paraId="260D78B8" w14:textId="77777777" w:rsidTr="006F2394">
            <w:tblPrEx>
              <w:tblW w:w="10598" w:type="dxa"/>
              <w:tblInd w:w="-691" w:type="dxa"/>
              <w:shd w:val="clear" w:color="auto" w:fill="F7F7F7"/>
              <w:tblLayout w:type="fixed"/>
              <w:tblLook w:val="04A0"/>
            </w:tblPrEx>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rsidR="00304676" w:rsidRPr="00304676" w:rsidP="006F2394" w14:paraId="31A70F3A" w14:textId="77777777">
                <w:pPr>
                  <w:widowControl/>
                  <w:autoSpaceDE/>
                  <w:autoSpaceDN/>
                  <w:adjustRightInd/>
                  <w:rPr>
                    <w:rFonts w:asciiTheme="minorHAnsi" w:eastAsiaTheme="minorHAnsi" w:hAnsiTheme="minorHAnsi" w:cstheme="minorBidi"/>
                    <w:color w:val="auto"/>
                    <w:sz w:val="10"/>
                    <w:szCs w:val="10"/>
                  </w:rPr>
                </w:pP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auto"/>
                    <w:sz w:val="22"/>
                    <w:szCs w:val="22"/>
                  </w:rPr>
                  <w:instrText>1</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color w:val="auto"/>
                    <w:sz w:val="22"/>
                    <w:szCs w:val="22"/>
                  </w:rPr>
                  <w:instrText xml:space="preserve">="1" "  </w:instrText>
                </w:r>
                <w:r w:rsidRPr="00304676">
                  <w:rPr>
                    <w:rFonts w:asciiTheme="minorHAnsi" w:eastAsiaTheme="minorHAnsi" w:hAnsiTheme="minorHAnsi" w:cstheme="minorBidi"/>
                    <w:color w:val="404040"/>
                    <w:sz w:val="22"/>
                    <w:szCs w:val="22"/>
                  </w:rPr>
                  <w:instrText xml:space="preserve">   </w:instrText>
                </w:r>
                <w:r w:rsidRPr="00304676">
                  <w:rPr>
                    <w:rFonts w:asciiTheme="minorHAnsi" w:eastAsiaTheme="minorHAnsi" w:hAnsiTheme="minorHAnsi" w:cstheme="minorBidi"/>
                    <w:noProof/>
                    <w:color w:val="404040"/>
                    <w:sz w:val="22"/>
                    <w:szCs w:val="22"/>
                  </w:rPr>
                  <w:instrText>Trust Funds</w:instrText>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MERGEFIELD  LEVEL  \* MERGEFORMAT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«LEVEL»</w:instrText>
                </w:r>
                <w:r w:rsidRPr="00304676">
                  <w:rPr>
                    <w:rFonts w:asciiTheme="minorHAnsi" w:eastAsiaTheme="minorHAnsi" w:hAnsiTheme="minorHAnsi" w:cstheme="minorBidi"/>
                    <w:noProof/>
                    <w:color w:val="auto"/>
                    <w:sz w:val="22"/>
                    <w:szCs w:val="22"/>
                  </w:rPr>
                  <w:fldChar w:fldCharType="end"/>
                </w:r>
                <w:r w:rsidRPr="00304676">
                  <w:rPr>
                    <w:rFonts w:asciiTheme="minorHAnsi" w:eastAsiaTheme="minorHAnsi" w:hAnsiTheme="minorHAnsi" w:cstheme="minorBidi"/>
                    <w:color w:val="auto"/>
                    <w:sz w:val="22"/>
                    <w:szCs w:val="22"/>
                  </w:rPr>
                  <w:instrText xml:space="preserve">="2" "          </w:instrText>
                </w:r>
                <w:r w:rsidRPr="00304676">
                  <w:rPr>
                    <w:rFonts w:asciiTheme="minorHAnsi" w:eastAsiaTheme="minorHAnsi" w:hAnsiTheme="minorHAnsi" w:cstheme="minorBidi"/>
                    <w:color w:val="595959"/>
                    <w:sz w:val="21"/>
                    <w:szCs w:val="21"/>
                  </w:rPr>
                  <w:fldChar w:fldCharType="begin"/>
                </w:r>
                <w:r w:rsidRPr="00304676">
                  <w:rPr>
                    <w:rFonts w:asciiTheme="minorHAnsi" w:eastAsiaTheme="minorHAnsi" w:hAnsiTheme="minorHAnsi" w:cstheme="minorBidi"/>
                    <w:color w:val="595959"/>
                    <w:sz w:val="21"/>
                    <w:szCs w:val="21"/>
                  </w:rPr>
                  <w:instrText xml:space="preserve"> MERGEFIELD  FINCR_NAME  \* MERGEFORMAT </w:instrText>
                </w:r>
                <w:r w:rsidRPr="00304676">
                  <w:rPr>
                    <w:rFonts w:asciiTheme="minorHAnsi" w:eastAsiaTheme="minorHAnsi" w:hAnsiTheme="minorHAnsi" w:cstheme="minorBidi"/>
                    <w:color w:val="595959"/>
                    <w:sz w:val="21"/>
                    <w:szCs w:val="21"/>
                  </w:rPr>
                  <w:fldChar w:fldCharType="separate"/>
                </w:r>
                <w:r w:rsidRPr="00304676">
                  <w:rPr>
                    <w:rFonts w:asciiTheme="minorHAnsi" w:eastAsiaTheme="minorHAnsi" w:hAnsiTheme="minorHAnsi" w:cstheme="minorBidi"/>
                    <w:noProof/>
                    <w:color w:val="595959"/>
                    <w:sz w:val="21"/>
                    <w:szCs w:val="21"/>
                  </w:rPr>
                  <w:instrText>«FINCR_NAME»</w:instrText>
                </w:r>
                <w:r w:rsidRPr="00304676">
                  <w:rPr>
                    <w:rFonts w:asciiTheme="minorHAnsi" w:eastAsiaTheme="minorHAnsi" w:hAnsiTheme="minorHAnsi" w:cstheme="minorBidi"/>
                    <w:color w:val="595959"/>
                    <w:sz w:val="21"/>
                    <w:szCs w:val="21"/>
                  </w:rPr>
                  <w:fldChar w:fldCharType="end"/>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MERGEFIELD  LEVEL  \* MERGEFORMAT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«LEVEL»</w:instrText>
                </w:r>
                <w:r w:rsidRPr="00304676">
                  <w:rPr>
                    <w:rFonts w:asciiTheme="minorHAnsi" w:eastAsiaTheme="minorHAnsi" w:hAnsiTheme="minorHAnsi" w:cstheme="minorBidi"/>
                    <w:noProof/>
                    <w:color w:val="auto"/>
                    <w:sz w:val="22"/>
                    <w:szCs w:val="22"/>
                  </w:rPr>
                  <w:fldChar w:fldCharType="end"/>
                </w:r>
                <w:r w:rsidRPr="00304676">
                  <w:rPr>
                    <w:rFonts w:asciiTheme="minorHAnsi" w:eastAsiaTheme="minorHAnsi" w:hAnsiTheme="minorHAnsi" w:cstheme="minorBidi"/>
                    <w:color w:val="auto"/>
                    <w:sz w:val="22"/>
                    <w:szCs w:val="22"/>
                  </w:rPr>
                  <w:instrText xml:space="preserve">="3"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 xml:space="preserve">"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7F7F7F"/>
                    <w:sz w:val="20"/>
                    <w:szCs w:val="20"/>
                  </w:rPr>
                  <w:fldChar w:fldCharType="begin"/>
                </w:r>
                <w:r w:rsidRPr="00304676">
                  <w:rPr>
                    <w:rFonts w:asciiTheme="minorHAnsi" w:eastAsiaTheme="minorHAnsi" w:hAnsiTheme="minorHAnsi" w:cstheme="minorBidi"/>
                    <w:noProof/>
                    <w:color w:val="7F7F7F"/>
                    <w:sz w:val="20"/>
                    <w:szCs w:val="20"/>
                  </w:rPr>
                  <w:instrText xml:space="preserve"> MERGEFIELD  FINCR_NAME  \* MERGEFORMAT </w:instrText>
                </w:r>
                <w:r w:rsidRPr="00304676">
                  <w:rPr>
                    <w:rFonts w:asciiTheme="minorHAnsi" w:eastAsiaTheme="minorHAnsi" w:hAnsiTheme="minorHAnsi" w:cstheme="minorBidi"/>
                    <w:noProof/>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7F7F7F"/>
                    <w:sz w:val="20"/>
                    <w:szCs w:val="20"/>
                  </w:rPr>
                  <w:fldChar w:fldCharType="begin"/>
                </w:r>
                <w:r w:rsidRPr="00304676">
                  <w:rPr>
                    <w:rFonts w:asciiTheme="minorHAnsi" w:eastAsiaTheme="minorHAnsi" w:hAnsiTheme="minorHAnsi" w:cstheme="minorBidi"/>
                    <w:noProof/>
                    <w:color w:val="7F7F7F"/>
                    <w:sz w:val="20"/>
                    <w:szCs w:val="20"/>
                  </w:rPr>
                  <w:instrText xml:space="preserve"> MERGEFIELD  FINCR_NAME  \* MERGEFORMAT </w:instrText>
                </w:r>
                <w:r w:rsidRPr="00304676">
                  <w:rPr>
                    <w:rFonts w:asciiTheme="minorHAnsi" w:eastAsiaTheme="minorHAnsi" w:hAnsiTheme="minorHAnsi" w:cstheme="minorBidi"/>
                    <w:noProof/>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color w:val="auto"/>
                    <w:sz w:val="22"/>
                    <w:szCs w:val="22"/>
                  </w:rPr>
                  <w:t xml:space="preserve">  </w:t>
                </w:r>
                <w:r w:rsidRPr="00304676">
                  <w:rPr>
                    <w:rFonts w:asciiTheme="minorHAnsi" w:eastAsiaTheme="minorHAnsi" w:hAnsiTheme="minorHAnsi" w:cstheme="minorBidi"/>
                    <w:color w:val="404040"/>
                    <w:sz w:val="22"/>
                    <w:szCs w:val="22"/>
                  </w:rPr>
                  <w:t xml:space="preserve">   </w:t>
                </w:r>
                <w:r w:rsidRPr="00304676">
                  <w:rPr>
                    <w:rFonts w:asciiTheme="minorHAnsi" w:eastAsiaTheme="minorHAnsi" w:hAnsiTheme="minorHAnsi" w:cstheme="minorBidi"/>
                    <w:noProof/>
                    <w:color w:val="404040"/>
                    <w:sz w:val="22"/>
                    <w:szCs w:val="22"/>
                  </w:rPr>
                  <w:t>Trust Funds</w:t>
                </w:r>
                <w:r w:rsidRPr="00304676">
                  <w:rPr>
                    <w:rFonts w:asciiTheme="minorHAnsi" w:eastAsiaTheme="minorHAnsi" w:hAnsiTheme="minorHAnsi" w:cstheme="minorBid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rsidR="00304676" w:rsidRPr="00304676" w:rsidP="00EB1DE2" w14:paraId="70FFF2AB" w14:textId="77777777">
                <w:pPr>
                  <w:widowControl/>
                  <w:tabs>
                    <w:tab w:val="left" w:pos="598"/>
                    <w:tab w:val="right" w:pos="2596"/>
                  </w:tabs>
                  <w:autoSpaceDE/>
                  <w:autoSpaceDN/>
                  <w:adjustRightInd/>
                  <w:ind w:right="91"/>
                  <w:jc w:val="right"/>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7.30</w:t>
                </w:r>
              </w:p>
            </w:tc>
          </w:tr>
          <w:tr w14:paraId="260D78B8" w14:textId="77777777" w:rsidTr="006F2394">
            <w:tblPrEx>
              <w:tblW w:w="10598" w:type="dxa"/>
              <w:tblInd w:w="-691" w:type="dxa"/>
              <w:shd w:val="clear" w:color="auto" w:fill="F7F7F7"/>
              <w:tblLayout w:type="fixed"/>
              <w:tblLook w:val="04A0"/>
            </w:tblPrEx>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rsidR="00304676" w:rsidRPr="00304676" w:rsidP="006F2394" w14:textId="77777777">
                <w:pPr>
                  <w:widowControl/>
                  <w:autoSpaceDE/>
                  <w:autoSpaceDN/>
                  <w:adjustRightInd/>
                  <w:rPr>
                    <w:rFonts w:asciiTheme="minorHAnsi" w:eastAsiaTheme="minorHAnsi" w:hAnsiTheme="minorHAnsi" w:cstheme="minorBidi"/>
                    <w:color w:val="auto"/>
                    <w:sz w:val="10"/>
                    <w:szCs w:val="10"/>
                  </w:rPr>
                </w:pP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auto"/>
                    <w:sz w:val="22"/>
                    <w:szCs w:val="22"/>
                  </w:rPr>
                  <w:instrText>2</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color w:val="auto"/>
                    <w:sz w:val="22"/>
                    <w:szCs w:val="22"/>
                  </w:rPr>
                  <w:instrText xml:space="preserve">="1" "  </w:instrText>
                </w:r>
                <w:r w:rsidRPr="00304676">
                  <w:rPr>
                    <w:rFonts w:asciiTheme="minorHAnsi" w:eastAsiaTheme="minorHAnsi" w:hAnsiTheme="minorHAnsi" w:cstheme="minorBidi"/>
                    <w:color w:val="404040"/>
                    <w:sz w:val="22"/>
                    <w:szCs w:val="22"/>
                  </w:rPr>
                  <w:instrText xml:space="preserve">   </w:instrText>
                </w:r>
                <w:r w:rsidRPr="00304676">
                  <w:rPr>
                    <w:rFonts w:asciiTheme="minorHAnsi" w:eastAsiaTheme="minorHAnsi" w:hAnsiTheme="minorHAnsi" w:cstheme="minorBidi"/>
                    <w:color w:val="404040"/>
                    <w:sz w:val="22"/>
                    <w:szCs w:val="22"/>
                  </w:rPr>
                  <w:fldChar w:fldCharType="begin"/>
                </w:r>
                <w:r w:rsidRPr="00304676">
                  <w:rPr>
                    <w:rFonts w:asciiTheme="minorHAnsi" w:eastAsiaTheme="minorHAnsi" w:hAnsiTheme="minorHAnsi" w:cstheme="minorBidi"/>
                    <w:color w:val="404040"/>
                    <w:sz w:val="22"/>
                    <w:szCs w:val="22"/>
                  </w:rPr>
                  <w:instrText xml:space="preserve"> MERGEFIELD  FINCR_NAME  \* MERGEFORMAT </w:instrText>
                </w:r>
                <w:r w:rsidRPr="00304676">
                  <w:rPr>
                    <w:rFonts w:asciiTheme="minorHAnsi" w:eastAsiaTheme="minorHAnsi" w:hAnsiTheme="minorHAnsi" w:cstheme="minorBidi"/>
                    <w:color w:val="404040"/>
                    <w:sz w:val="22"/>
                    <w:szCs w:val="22"/>
                  </w:rPr>
                  <w:fldChar w:fldCharType="separate"/>
                </w:r>
                <w:r w:rsidRPr="00304676">
                  <w:rPr>
                    <w:rFonts w:asciiTheme="minorHAnsi" w:eastAsiaTheme="minorHAnsi" w:hAnsiTheme="minorHAnsi" w:cstheme="minorBidi"/>
                    <w:noProof/>
                    <w:color w:val="404040"/>
                    <w:sz w:val="22"/>
                    <w:szCs w:val="22"/>
                  </w:rPr>
                  <w:instrText>«FINCR_NAME»</w:instrText>
                </w:r>
                <w:r w:rsidRPr="00304676">
                  <w:rPr>
                    <w:rFonts w:asciiTheme="minorHAnsi" w:eastAsiaTheme="minorHAnsi" w:hAnsiTheme="minorHAnsi" w:cstheme="minorBidi"/>
                    <w:color w:val="404040"/>
                    <w:sz w:val="22"/>
                    <w:szCs w:val="22"/>
                  </w:rPr>
                  <w:fldChar w:fldCharType="end"/>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auto"/>
                    <w:sz w:val="22"/>
                    <w:szCs w:val="22"/>
                  </w:rPr>
                  <w:instrText>2</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color w:val="auto"/>
                    <w:sz w:val="22"/>
                    <w:szCs w:val="22"/>
                  </w:rPr>
                  <w:instrText xml:space="preserve">="2" "          </w:instrText>
                </w:r>
                <w:r w:rsidRPr="00304676">
                  <w:rPr>
                    <w:rFonts w:asciiTheme="minorHAnsi" w:eastAsiaTheme="minorHAnsi" w:hAnsiTheme="minorHAnsi" w:cstheme="minorBidi"/>
                    <w:noProof/>
                    <w:color w:val="595959"/>
                    <w:sz w:val="21"/>
                    <w:szCs w:val="21"/>
                  </w:rPr>
                  <w:instrText>Trust Funds</w:instrText>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MERGEFIELD  LEVEL  \* MERGEFORMAT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«LEVEL»</w:instrText>
                </w:r>
                <w:r w:rsidRPr="00304676">
                  <w:rPr>
                    <w:rFonts w:asciiTheme="minorHAnsi" w:eastAsiaTheme="minorHAnsi" w:hAnsiTheme="minorHAnsi" w:cstheme="minorBidi"/>
                    <w:noProof/>
                    <w:color w:val="auto"/>
                    <w:sz w:val="22"/>
                    <w:szCs w:val="22"/>
                  </w:rPr>
                  <w:fldChar w:fldCharType="end"/>
                </w:r>
                <w:r w:rsidRPr="00304676">
                  <w:rPr>
                    <w:rFonts w:asciiTheme="minorHAnsi" w:eastAsiaTheme="minorHAnsi" w:hAnsiTheme="minorHAnsi" w:cstheme="minorBidi"/>
                    <w:color w:val="auto"/>
                    <w:sz w:val="22"/>
                    <w:szCs w:val="22"/>
                  </w:rPr>
                  <w:instrText xml:space="preserve">="3"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 xml:space="preserve">"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7F7F7F"/>
                    <w:sz w:val="20"/>
                    <w:szCs w:val="20"/>
                  </w:rPr>
                  <w:fldChar w:fldCharType="begin"/>
                </w:r>
                <w:r w:rsidRPr="00304676">
                  <w:rPr>
                    <w:rFonts w:asciiTheme="minorHAnsi" w:eastAsiaTheme="minorHAnsi" w:hAnsiTheme="minorHAnsi" w:cstheme="minorBidi"/>
                    <w:noProof/>
                    <w:color w:val="7F7F7F"/>
                    <w:sz w:val="20"/>
                    <w:szCs w:val="20"/>
                  </w:rPr>
                  <w:instrText xml:space="preserve"> MERGEFIELD  FINCR_NAME  \* MERGEFORMAT </w:instrText>
                </w:r>
                <w:r w:rsidRPr="00304676">
                  <w:rPr>
                    <w:rFonts w:asciiTheme="minorHAnsi" w:eastAsiaTheme="minorHAnsi" w:hAnsiTheme="minorHAnsi" w:cstheme="minorBidi"/>
                    <w:noProof/>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noProof/>
                    <w:color w:val="595959"/>
                    <w:sz w:val="21"/>
                    <w:szCs w:val="21"/>
                  </w:rPr>
                  <w:instrText>Trust Funds</w:instrText>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color w:val="auto"/>
                    <w:sz w:val="22"/>
                    <w:szCs w:val="22"/>
                  </w:rPr>
                  <w:t xml:space="preserve">          </w:t>
                </w:r>
                <w:r w:rsidRPr="00304676">
                  <w:rPr>
                    <w:rFonts w:asciiTheme="minorHAnsi" w:eastAsiaTheme="minorHAnsi" w:hAnsiTheme="minorHAnsi" w:cstheme="minorBidi"/>
                    <w:noProof/>
                    <w:color w:val="595959"/>
                    <w:sz w:val="21"/>
                    <w:szCs w:val="21"/>
                  </w:rPr>
                  <w:t>Trust Funds</w:t>
                </w:r>
                <w:r w:rsidRPr="00304676">
                  <w:rPr>
                    <w:rFonts w:asciiTheme="minorHAnsi" w:eastAsiaTheme="minorHAnsi" w:hAnsiTheme="minorHAnsi" w:cstheme="minorBid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rsidR="00304676" w:rsidRPr="00304676" w:rsidP="00EB1DE2" w14:textId="77777777">
                <w:pPr>
                  <w:widowControl/>
                  <w:tabs>
                    <w:tab w:val="left" w:pos="598"/>
                    <w:tab w:val="right" w:pos="2596"/>
                  </w:tabs>
                  <w:autoSpaceDE/>
                  <w:autoSpaceDN/>
                  <w:adjustRightInd/>
                  <w:ind w:right="91"/>
                  <w:jc w:val="right"/>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7.30</w:t>
                </w:r>
              </w:p>
            </w:tc>
          </w:tr>
          <w:tr w14:paraId="4DDF3ABC" w14:textId="77777777" w:rsidTr="00953FD7">
            <w:tblPrEx>
              <w:tblW w:w="10598" w:type="dxa"/>
              <w:tblInd w:w="-691" w:type="dxa"/>
              <w:shd w:val="clear" w:color="auto" w:fill="F7F7F7"/>
              <w:tblLayout w:type="fixed"/>
              <w:tblLook w:val="04A0"/>
            </w:tblPrEx>
            <w:trPr>
              <w:trHeight w:val="188"/>
            </w:trPr>
            <w:tc>
              <w:tcPr>
                <w:tcW w:w="10620" w:type="dxa"/>
                <w:gridSpan w:val="2"/>
                <w:tcBorders>
                  <w:top w:val="single" w:sz="4" w:space="0" w:color="D9D9D9"/>
                  <w:left w:val="nil"/>
                  <w:bottom w:val="nil"/>
                  <w:right w:val="nil"/>
                </w:tcBorders>
                <w:shd w:val="clear" w:color="auto" w:fill="F7F7F7"/>
              </w:tcPr>
              <w:p w:rsidR="001409AD" w:rsidRPr="00304676" w:rsidP="001409AD" w14:paraId="6DDCE237" w14:textId="77777777">
                <w:pPr>
                  <w:widowControl/>
                  <w:tabs>
                    <w:tab w:val="left" w:pos="598"/>
                    <w:tab w:val="right" w:pos="2844"/>
                  </w:tabs>
                  <w:autoSpaceDE/>
                  <w:autoSpaceDN/>
                  <w:adjustRightInd/>
                  <w:spacing w:line="160" w:lineRule="exact"/>
                  <w:jc w:val="right"/>
                  <w:rPr>
                    <w:rFonts w:asciiTheme="minorHAnsi" w:eastAsiaTheme="minorHAnsi" w:hAnsiTheme="minorHAnsi" w:cstheme="minorBidi"/>
                    <w:color w:val="auto"/>
                    <w:sz w:val="22"/>
                    <w:szCs w:val="22"/>
                  </w:rPr>
                </w:pPr>
              </w:p>
            </w:tc>
          </w:tr>
        </w:tbl>
        <w:p w:rsidR="00304676" w:rsidP="009947A4" w14:paraId="07DD27BA" w14:textId="77777777">
          <w:pPr>
            <w:keepNext/>
            <w:widowControl/>
            <w:shd w:val="clear" w:color="auto" w:fill="F7F7F7"/>
            <w:spacing w:line="18" w:lineRule="exact"/>
            <w:ind w:left="-691" w:right="-518"/>
            <w:rPr>
              <w:rFonts w:asciiTheme="minorHAnsi" w:hAnsiTheme="minorHAnsi"/>
              <w:color w:val="767171" w:themeColor="background2" w:themeShade="80"/>
              <w:sz w:val="22"/>
              <w:szCs w:val="22"/>
            </w:rPr>
          </w:pPr>
        </w:p>
        <w:p w:rsidR="00304676" w:rsidP="00323E78" w14:paraId="2590F533" w14:textId="77777777">
          <w:pPr>
            <w:widowControl/>
            <w:shd w:val="clear" w:color="auto" w:fill="F7F7F7"/>
            <w:spacing w:line="14" w:lineRule="exact"/>
            <w:ind w:left="-691" w:right="-518"/>
            <w:rPr>
              <w:rFonts w:asciiTheme="minorHAnsi" w:hAnsiTheme="minorHAnsi"/>
              <w:color w:val="767171" w:themeColor="background2" w:themeShade="80"/>
              <w:sz w:val="22"/>
              <w:szCs w:val="22"/>
            </w:rPr>
          </w:pPr>
        </w:p>
        <w:p w:rsidR="00793E9B" w:rsidRPr="00E14432" w:rsidP="0062303B" w14:paraId="054F0EE1" w14:textId="77777777">
          <w:pPr>
            <w:widowControl/>
            <w:shd w:val="clear" w:color="auto" w:fill="F7F7F7"/>
            <w:spacing w:line="14" w:lineRule="exact"/>
            <w:ind w:left="-691" w:right="-518"/>
            <w:rPr>
              <w:rFonts w:asciiTheme="minorHAnsi" w:hAnsiTheme="minorHAnsi"/>
              <w:color w:val="767171" w:themeColor="background2" w:themeShade="80"/>
              <w:sz w:val="22"/>
              <w:szCs w:val="22"/>
            </w:rPr>
          </w:pPr>
        </w:p>
        <w:p w:rsidR="00823A63" w:rsidP="00051624" w14:paraId="0EE56C01" w14:textId="77777777">
          <w:pPr>
            <w:shd w:val="clear" w:color="auto" w:fill="F7F7F7"/>
            <w:spacing w:line="14" w:lineRule="exact"/>
            <w:ind w:left="-662" w:right="-518"/>
            <w:rPr>
              <w:rFonts w:asciiTheme="minorHAnsi" w:hAnsiTheme="minorHAnsi"/>
              <w:color w:val="767171" w:themeColor="background2" w:themeShade="80"/>
              <w:sz w:val="22"/>
              <w:szCs w:val="22"/>
            </w:rPr>
          </w:pPr>
        </w:p>
        <w:p w:rsidR="00051624" w:rsidRPr="00E14432" w:rsidP="006D759E" w14:paraId="421DE61E" w14:textId="77777777">
          <w:pPr>
            <w:shd w:val="clear" w:color="auto" w:fill="F7F7F7"/>
            <w:ind w:left="-662" w:right="-518"/>
            <w:rPr>
              <w:rFonts w:asciiTheme="minorHAnsi" w:hAnsiTheme="minorHAnsi"/>
              <w:color w:val="767171" w:themeColor="background2" w:themeShade="80"/>
              <w:sz w:val="22"/>
              <w:szCs w:val="22"/>
            </w:rPr>
          </w:pPr>
        </w:p>
        <w:tbl>
          <w:tblPr>
            <w:tblStyle w:val="TableNormal"/>
            <w:tblW w:w="10620" w:type="dxa"/>
            <w:tblInd w:w="-743" w:type="dxa"/>
            <w:shd w:val="clear" w:color="auto" w:fill="F2F2F2"/>
            <w:tblLook w:val="04A0"/>
          </w:tblPr>
          <w:tblGrid>
            <w:gridCol w:w="10620"/>
          </w:tblGrid>
          <w:tr w14:paraId="1B8B3E4A" w14:textId="77777777" w:rsidTr="00CB7845">
            <w:tblPrEx>
              <w:tblW w:w="10620" w:type="dxa"/>
              <w:tblInd w:w="-743" w:type="dxa"/>
              <w:shd w:val="clear" w:color="auto" w:fill="F2F2F2"/>
              <w:tblLook w:val="04A0"/>
            </w:tblPrEx>
            <w:trPr>
              <w:trHeight w:val="432"/>
            </w:trPr>
            <w:tc>
              <w:tcPr>
                <w:tcW w:w="10620" w:type="dxa"/>
                <w:tcBorders>
                  <w:left w:val="single" w:sz="18" w:space="0" w:color="D9D9D9"/>
                </w:tcBorders>
                <w:shd w:val="clear" w:color="auto" w:fill="F2F2F2"/>
                <w:vAlign w:val="center"/>
              </w:tcPr>
              <w:p w:rsidR="00CB7845" w:rsidRPr="00556A3F" w:rsidP="004D3D80" w14:paraId="1011F25B" w14:textId="77777777">
                <w:pPr>
                  <w:keepNext/>
                  <w:shd w:val="clear" w:color="auto" w:fill="F2F2F2"/>
                  <w:tabs>
                    <w:tab w:val="left" w:pos="90"/>
                  </w:tabs>
                  <w:ind w:right="-162"/>
                  <w:rPr>
                    <w:rFonts w:ascii="Calibri" w:hAnsi="Calibri"/>
                    <w:b/>
                    <w:bCs/>
                    <w:color w:val="172D5F"/>
                    <w:sz w:val="22"/>
                    <w:szCs w:val="22"/>
                  </w:rPr>
                </w:pPr>
                <w:r w:rsidRPr="00E551AE">
                  <w:rPr>
                    <w:rFonts w:ascii="Calibri" w:hAnsi="Calibri"/>
                    <w:b/>
                    <w:bCs/>
                  </w:rPr>
                  <w:t>COMPLIANCE</w:t>
                </w:r>
              </w:p>
            </w:tc>
          </w:tr>
        </w:tbl>
        <w:p w:rsidR="00CB7845" w:rsidP="004D3D80" w14:paraId="47E15D52" w14:textId="77777777">
          <w:pPr>
            <w:keepNext/>
            <w:shd w:val="clear" w:color="auto" w:fill="F7F7F7"/>
            <w:ind w:left="-691" w:right="-518"/>
            <w:rPr>
              <w:rFonts w:asciiTheme="minorHAnsi" w:hAnsiTheme="minorHAnsi"/>
              <w:color w:val="767171" w:themeColor="background2" w:themeShade="80"/>
              <w:sz w:val="22"/>
              <w:szCs w:val="22"/>
            </w:rPr>
          </w:pPr>
        </w:p>
        <w:tbl>
          <w:tblPr>
            <w:tblStyle w:val="TableGrid36"/>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586"/>
          </w:tblGrid>
          <w:tr w14:paraId="644A2031" w14:textId="77777777" w:rsidTr="00A144E1">
            <w:tblPrEx>
              <w:tblW w:w="1058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50"/>
            </w:trPr>
            <w:tc>
              <w:tcPr>
                <w:tcW w:w="10586" w:type="dxa"/>
                <w:shd w:val="clear" w:color="auto" w:fill="F7F7F7"/>
              </w:tcPr>
              <w:p w:rsidR="00872177" w:rsidRPr="00820384" w:rsidP="004D3D80" w14:paraId="2BC5F4B9" w14:textId="77777777">
                <w:pPr>
                  <w:keepNext/>
                  <w:ind w:right="-518"/>
                  <w:rPr>
                    <w:rFonts w:asciiTheme="minorHAnsi" w:hAnsiTheme="minorHAnsi"/>
                    <w:color w:val="767171"/>
                    <w:sz w:val="22"/>
                    <w:szCs w:val="22"/>
                  </w:rPr>
                </w:pPr>
                <w:r w:rsidRPr="001A761C">
                  <w:rPr>
                    <w:rFonts w:asciiTheme="minorHAnsi" w:hAnsiTheme="minorHAnsi"/>
                    <w:b/>
                    <w:bCs/>
                    <w:color w:val="002060"/>
                    <w:sz w:val="22"/>
                    <w:szCs w:val="22"/>
                  </w:rPr>
                  <w:t>Polic</w:t>
                </w:r>
                <w:r>
                  <w:rPr>
                    <w:rFonts w:asciiTheme="minorHAnsi" w:hAnsiTheme="minorHAnsi"/>
                    <w:b/>
                    <w:bCs/>
                    <w:color w:val="002060"/>
                    <w:sz w:val="22"/>
                    <w:szCs w:val="22"/>
                  </w:rPr>
                  <w:t>y</w:t>
                </w:r>
              </w:p>
            </w:tc>
          </w:tr>
          <w:tr w14:paraId="4ACD78A5" w14:textId="77777777" w:rsidTr="00A144E1">
            <w:tblPrEx>
              <w:tblW w:w="10586" w:type="dxa"/>
              <w:tblInd w:w="-691" w:type="dxa"/>
              <w:shd w:val="clear" w:color="auto" w:fill="F7F7F7"/>
              <w:tblLook w:val="04A0"/>
            </w:tblPrEx>
            <w:trPr>
              <w:trHeight w:val="493"/>
            </w:trPr>
            <w:tc>
              <w:tcPr>
                <w:tcW w:w="10586" w:type="dxa"/>
                <w:shd w:val="clear" w:color="auto" w:fill="F7F7F7"/>
                <w:vAlign w:val="center"/>
              </w:tcPr>
              <w:p w:rsidR="00820384" w:rsidRPr="008C30B6" w:rsidP="008C30B6" w14:paraId="0AC1E07B" w14:textId="77777777">
                <w:pPr>
                  <w:shd w:val="clear" w:color="auto" w:fill="F7F7F7"/>
                  <w:tabs>
                    <w:tab w:val="right" w:pos="2447"/>
                  </w:tabs>
                  <w:rPr>
                    <w:rFonts w:ascii="Calibri" w:hAnsi="Calibri"/>
                    <w:color w:val="767171"/>
                    <w:sz w:val="22"/>
                    <w:szCs w:val="22"/>
                  </w:rPr>
                </w:pPr>
                <w:r w:rsidRPr="008C30B6">
                  <w:rPr>
                    <w:rFonts w:ascii="Calibri" w:hAnsi="Calibri"/>
                    <w:color w:val="767171"/>
                    <w:sz w:val="22"/>
                    <w:szCs w:val="22"/>
                  </w:rPr>
                  <w:t>Does the project depart from the CPF in content or in other significant respects?</w:t>
                </w:r>
              </w:p>
            </w:tc>
          </w:tr>
          <w:tr w14:paraId="7EF07BF3" w14:textId="77777777" w:rsidTr="00A144E1">
            <w:tblPrEx>
              <w:tblW w:w="10586" w:type="dxa"/>
              <w:tblInd w:w="-691" w:type="dxa"/>
              <w:shd w:val="clear" w:color="auto" w:fill="F7F7F7"/>
              <w:tblLook w:val="04A0"/>
            </w:tblPrEx>
            <w:tc>
              <w:tcPr>
                <w:tcW w:w="10586" w:type="dxa"/>
                <w:shd w:val="clear" w:color="auto" w:fill="F7F7F7"/>
              </w:tcPr>
              <w:p w:rsidR="00820384" w:rsidRPr="008C30B6" w:rsidP="008C30B6" w14:paraId="479A20FE" w14:textId="77777777">
                <w:pPr>
                  <w:shd w:val="clear" w:color="auto" w:fill="F7F7F7"/>
                  <w:tabs>
                    <w:tab w:val="right" w:pos="2447"/>
                  </w:tabs>
                  <w:spacing w:after="240"/>
                  <w:rPr>
                    <w:rFonts w:ascii="Calibri" w:hAnsi="Calibri"/>
                    <w:color w:val="767171"/>
                    <w:sz w:val="22"/>
                    <w:szCs w:val="22"/>
                  </w:rPr>
                </w:pPr>
                <w:r w:rsidRPr="00FD6E5B">
                  <w:rPr>
                    <w:rFonts w:ascii="Calibri" w:hAnsi="Calibri"/>
                    <w:color w:val="auto"/>
                    <w:sz w:val="22"/>
                    <w:szCs w:val="22"/>
                  </w:rPr>
                  <w:t xml:space="preserve">[ </w:t>
                </w:r>
                <w:r w:rsidRPr="00FD6E5B">
                  <w:rPr>
                    <w:rFonts w:ascii="Calibri" w:hAnsi="Calibri"/>
                    <w:color w:val="auto"/>
                    <w:sz w:val="22"/>
                    <w:szCs w:val="22"/>
                  </w:rPr>
                  <w:fldChar w:fldCharType="begin"/>
                </w:r>
                <w:r w:rsidRPr="00FD6E5B">
                  <w:rPr>
                    <w:rFonts w:ascii="Calibri" w:hAnsi="Calibri"/>
                    <w:color w:val="auto"/>
                    <w:sz w:val="22"/>
                    <w:szCs w:val="22"/>
                  </w:rPr>
                  <w:instrText xml:space="preserve"> IF </w:instrText>
                </w:r>
                <w:r w:rsidRPr="00FD6E5B">
                  <w:rPr>
                    <w:rFonts w:ascii="Calibri" w:hAnsi="Calibri"/>
                    <w:noProof/>
                    <w:color w:val="auto"/>
                    <w:sz w:val="22"/>
                    <w:szCs w:val="22"/>
                  </w:rPr>
                  <w:instrText>N</w:instrText>
                </w:r>
                <w:r w:rsidRPr="00FD6E5B">
                  <w:rPr>
                    <w:rFonts w:ascii="Calibri" w:hAnsi="Calibri"/>
                    <w:color w:val="auto"/>
                    <w:sz w:val="22"/>
                    <w:szCs w:val="22"/>
                  </w:rPr>
                  <w:instrText xml:space="preserve"> ="Y" </w:instrText>
                </w:r>
                <w:r w:rsidRPr="00FD6E5B">
                  <w:rPr>
                    <w:rFonts w:ascii="Segoe UI Symbol" w:hAnsi="Segoe UI Symbol" w:cs="Segoe UI Symbol"/>
                    <w:color w:val="auto"/>
                    <w:sz w:val="22"/>
                    <w:szCs w:val="22"/>
                  </w:rPr>
                  <w:instrText>✔</w:instrText>
                </w:r>
                <w:r w:rsidRPr="00FD6E5B">
                  <w:rPr>
                    <w:rFonts w:ascii="Calibri" w:hAnsi="Calibri"/>
                    <w:color w:val="auto"/>
                    <w:sz w:val="22"/>
                    <w:szCs w:val="22"/>
                  </w:rPr>
                  <w:instrText xml:space="preserve"> "  "  </w:instrText>
                </w:r>
                <w:r w:rsidRPr="00FD6E5B">
                  <w:rPr>
                    <w:rFonts w:ascii="Calibri" w:hAnsi="Calibri"/>
                    <w:color w:val="auto"/>
                    <w:sz w:val="22"/>
                    <w:szCs w:val="22"/>
                  </w:rPr>
                  <w:fldChar w:fldCharType="separate"/>
                </w:r>
                <w:r w:rsidRPr="00FD6E5B">
                  <w:rPr>
                    <w:rFonts w:ascii="Calibri" w:hAnsi="Calibri"/>
                    <w:color w:val="auto"/>
                    <w:sz w:val="22"/>
                    <w:szCs w:val="22"/>
                  </w:rPr>
                  <w:t xml:space="preserve">  </w:t>
                </w:r>
                <w:r w:rsidRPr="00FD6E5B">
                  <w:rPr>
                    <w:rFonts w:ascii="Calibri" w:hAnsi="Calibri"/>
                    <w:color w:val="auto"/>
                    <w:sz w:val="22"/>
                    <w:szCs w:val="22"/>
                  </w:rPr>
                  <w:fldChar w:fldCharType="end"/>
                </w:r>
                <w:r w:rsidRPr="00FD6E5B">
                  <w:rPr>
                    <w:rFonts w:ascii="Calibri" w:hAnsi="Calibri"/>
                    <w:color w:val="auto"/>
                    <w:sz w:val="22"/>
                    <w:szCs w:val="22"/>
                  </w:rPr>
                  <w:t xml:space="preserve"> ] Yes   [ </w:t>
                </w:r>
                <w:r w:rsidRPr="00FD6E5B">
                  <w:rPr>
                    <w:rFonts w:ascii="Calibri" w:hAnsi="Calibri"/>
                    <w:color w:val="auto"/>
                    <w:sz w:val="22"/>
                    <w:szCs w:val="22"/>
                  </w:rPr>
                  <w:fldChar w:fldCharType="begin"/>
                </w:r>
                <w:r w:rsidRPr="00FD6E5B">
                  <w:rPr>
                    <w:rFonts w:ascii="Calibri" w:hAnsi="Calibri"/>
                    <w:color w:val="auto"/>
                    <w:sz w:val="22"/>
                    <w:szCs w:val="22"/>
                  </w:rPr>
                  <w:instrText xml:space="preserve"> IF </w:instrText>
                </w:r>
                <w:r w:rsidRPr="00FD6E5B">
                  <w:rPr>
                    <w:rFonts w:ascii="Calibri" w:hAnsi="Calibri"/>
                    <w:noProof/>
                    <w:color w:val="auto"/>
                    <w:sz w:val="22"/>
                    <w:szCs w:val="22"/>
                  </w:rPr>
                  <w:instrText>N</w:instrText>
                </w:r>
                <w:r w:rsidRPr="00FD6E5B">
                  <w:rPr>
                    <w:rFonts w:ascii="Calibri" w:hAnsi="Calibri"/>
                    <w:color w:val="auto"/>
                    <w:sz w:val="22"/>
                    <w:szCs w:val="22"/>
                  </w:rPr>
                  <w:instrText xml:space="preserve"> ="N" </w:instrText>
                </w:r>
                <w:r w:rsidRPr="00FD6E5B">
                  <w:rPr>
                    <w:rFonts w:ascii="Segoe UI Symbol" w:hAnsi="Segoe UI Symbol" w:cs="Segoe UI Symbol"/>
                    <w:color w:val="auto"/>
                    <w:sz w:val="22"/>
                    <w:szCs w:val="22"/>
                  </w:rPr>
                  <w:instrText>✔</w:instrText>
                </w:r>
                <w:r w:rsidRPr="00FD6E5B">
                  <w:rPr>
                    <w:rFonts w:ascii="Calibri" w:hAnsi="Calibri"/>
                    <w:color w:val="auto"/>
                    <w:sz w:val="22"/>
                    <w:szCs w:val="22"/>
                  </w:rPr>
                  <w:instrText xml:space="preserve"> "  "  </w:instrText>
                </w:r>
                <w:r w:rsidRPr="00FD6E5B">
                  <w:rPr>
                    <w:rFonts w:ascii="Calibri" w:hAnsi="Calibri"/>
                    <w:color w:val="auto"/>
                    <w:sz w:val="22"/>
                    <w:szCs w:val="22"/>
                  </w:rPr>
                  <w:fldChar w:fldCharType="separate"/>
                </w:r>
                <w:r w:rsidRPr="00FD6E5B">
                  <w:rPr>
                    <w:rFonts w:ascii="Segoe UI Symbol" w:hAnsi="Segoe UI Symbol" w:cs="Segoe UI Symbol"/>
                    <w:color w:val="auto"/>
                    <w:sz w:val="22"/>
                    <w:szCs w:val="22"/>
                  </w:rPr>
                  <w:t>✔</w:t>
                </w:r>
                <w:r w:rsidRPr="00FD6E5B">
                  <w:rPr>
                    <w:rFonts w:ascii="Calibri" w:hAnsi="Calibri"/>
                    <w:color w:val="auto"/>
                    <w:sz w:val="22"/>
                    <w:szCs w:val="22"/>
                  </w:rPr>
                  <w:fldChar w:fldCharType="end"/>
                </w:r>
                <w:r w:rsidRPr="00FD6E5B">
                  <w:rPr>
                    <w:rFonts w:ascii="Calibri" w:hAnsi="Calibri"/>
                    <w:color w:val="auto"/>
                    <w:sz w:val="22"/>
                    <w:szCs w:val="22"/>
                  </w:rPr>
                  <w:t xml:space="preserve"> ] No</w:t>
                </w:r>
              </w:p>
            </w:tc>
          </w:tr>
          <w:tr w14:paraId="0A345F76" w14:textId="77777777" w:rsidTr="00A144E1">
            <w:tblPrEx>
              <w:tblW w:w="10586" w:type="dxa"/>
              <w:tblInd w:w="-691" w:type="dxa"/>
              <w:shd w:val="clear" w:color="auto" w:fill="F7F7F7"/>
              <w:tblLook w:val="04A0"/>
            </w:tblPrEx>
            <w:trPr>
              <w:trHeight w:val="502"/>
            </w:trPr>
            <w:tc>
              <w:tcPr>
                <w:tcW w:w="10586" w:type="dxa"/>
                <w:shd w:val="clear" w:color="auto" w:fill="F7F7F7"/>
                <w:vAlign w:val="center"/>
              </w:tcPr>
              <w:p w:rsidR="00820384" w:rsidRPr="008C30B6" w:rsidP="008C30B6" w14:paraId="424272A1" w14:textId="77777777">
                <w:pPr>
                  <w:shd w:val="clear" w:color="auto" w:fill="F7F7F7"/>
                  <w:tabs>
                    <w:tab w:val="right" w:pos="2447"/>
                  </w:tabs>
                  <w:rPr>
                    <w:rFonts w:ascii="Calibri" w:hAnsi="Calibri"/>
                    <w:color w:val="767171"/>
                    <w:sz w:val="22"/>
                    <w:szCs w:val="22"/>
                  </w:rPr>
                </w:pPr>
                <w:r w:rsidRPr="008C30B6">
                  <w:rPr>
                    <w:rFonts w:ascii="Calibri" w:hAnsi="Calibri"/>
                    <w:color w:val="767171"/>
                    <w:sz w:val="22"/>
                    <w:szCs w:val="22"/>
                  </w:rPr>
                  <w:t>Does the project require any other Policy waiver(s)?</w:t>
                </w:r>
              </w:p>
            </w:tc>
          </w:tr>
          <w:tr w14:paraId="05D473F0" w14:textId="77777777" w:rsidTr="00A144E1">
            <w:tblPrEx>
              <w:tblW w:w="10586" w:type="dxa"/>
              <w:tblInd w:w="-691" w:type="dxa"/>
              <w:shd w:val="clear" w:color="auto" w:fill="F7F7F7"/>
              <w:tblLook w:val="04A0"/>
            </w:tblPrEx>
            <w:tc>
              <w:tcPr>
                <w:tcW w:w="10586" w:type="dxa"/>
                <w:shd w:val="clear" w:color="auto" w:fill="F7F7F7"/>
              </w:tcPr>
              <w:p w:rsidR="00820384" w:rsidRPr="008C30B6" w:rsidP="008C30B6" w14:paraId="163EE499" w14:textId="77777777">
                <w:pPr>
                  <w:shd w:val="clear" w:color="auto" w:fill="F7F7F7"/>
                  <w:tabs>
                    <w:tab w:val="right" w:pos="2447"/>
                  </w:tabs>
                  <w:rPr>
                    <w:rFonts w:ascii="Calibri" w:hAnsi="Calibri"/>
                    <w:color w:val="767171"/>
                    <w:sz w:val="22"/>
                    <w:szCs w:val="22"/>
                  </w:rPr>
                </w:pPr>
                <w:r w:rsidRPr="00FD6E5B">
                  <w:rPr>
                    <w:rFonts w:ascii="Calibri" w:hAnsi="Calibri"/>
                    <w:color w:val="auto"/>
                    <w:sz w:val="22"/>
                    <w:szCs w:val="22"/>
                  </w:rPr>
                  <w:t xml:space="preserve">[ </w:t>
                </w:r>
                <w:r w:rsidRPr="00FD6E5B">
                  <w:rPr>
                    <w:rFonts w:ascii="Calibri" w:hAnsi="Calibri"/>
                    <w:color w:val="auto"/>
                    <w:sz w:val="22"/>
                    <w:szCs w:val="22"/>
                  </w:rPr>
                  <w:fldChar w:fldCharType="begin"/>
                </w:r>
                <w:r w:rsidRPr="00FD6E5B">
                  <w:rPr>
                    <w:rFonts w:ascii="Calibri" w:hAnsi="Calibri"/>
                    <w:color w:val="auto"/>
                    <w:sz w:val="22"/>
                    <w:szCs w:val="22"/>
                  </w:rPr>
                  <w:instrText xml:space="preserve"> IF </w:instrText>
                </w:r>
                <w:r w:rsidRPr="00FD6E5B">
                  <w:rPr>
                    <w:rFonts w:ascii="Calibri" w:hAnsi="Calibri"/>
                    <w:noProof/>
                    <w:color w:val="auto"/>
                    <w:sz w:val="22"/>
                    <w:szCs w:val="22"/>
                  </w:rPr>
                  <w:instrText>Y</w:instrText>
                </w:r>
                <w:r w:rsidRPr="00FD6E5B">
                  <w:rPr>
                    <w:rFonts w:ascii="Calibri" w:hAnsi="Calibri"/>
                    <w:color w:val="auto"/>
                    <w:sz w:val="22"/>
                    <w:szCs w:val="22"/>
                  </w:rPr>
                  <w:instrText xml:space="preserve"> ="Y" </w:instrText>
                </w:r>
                <w:r w:rsidRPr="00FD6E5B">
                  <w:rPr>
                    <w:rFonts w:ascii="Segoe UI Symbol" w:hAnsi="Segoe UI Symbol" w:cs="Segoe UI Symbol"/>
                    <w:color w:val="auto"/>
                    <w:sz w:val="22"/>
                    <w:szCs w:val="22"/>
                  </w:rPr>
                  <w:instrText>✔</w:instrText>
                </w:r>
                <w:r w:rsidRPr="00FD6E5B">
                  <w:rPr>
                    <w:rFonts w:ascii="Calibri" w:hAnsi="Calibri"/>
                    <w:color w:val="auto"/>
                    <w:sz w:val="22"/>
                    <w:szCs w:val="22"/>
                  </w:rPr>
                  <w:instrText xml:space="preserve"> "  "  </w:instrText>
                </w:r>
                <w:r w:rsidRPr="00FD6E5B">
                  <w:rPr>
                    <w:rFonts w:ascii="Calibri" w:hAnsi="Calibri"/>
                    <w:color w:val="auto"/>
                    <w:sz w:val="22"/>
                    <w:szCs w:val="22"/>
                  </w:rPr>
                  <w:fldChar w:fldCharType="separate"/>
                </w:r>
                <w:r w:rsidRPr="00FD6E5B">
                  <w:rPr>
                    <w:rFonts w:ascii="Segoe UI Symbol" w:hAnsi="Segoe UI Symbol" w:cs="Segoe UI Symbol"/>
                    <w:color w:val="auto"/>
                    <w:sz w:val="22"/>
                    <w:szCs w:val="22"/>
                  </w:rPr>
                  <w:t>✔</w:t>
                </w:r>
                <w:r w:rsidRPr="00FD6E5B">
                  <w:rPr>
                    <w:rFonts w:ascii="Calibri" w:hAnsi="Calibri"/>
                    <w:color w:val="auto"/>
                    <w:sz w:val="22"/>
                    <w:szCs w:val="22"/>
                  </w:rPr>
                  <w:fldChar w:fldCharType="end"/>
                </w:r>
                <w:r w:rsidRPr="00FD6E5B">
                  <w:rPr>
                    <w:rFonts w:ascii="Calibri" w:hAnsi="Calibri"/>
                    <w:color w:val="auto"/>
                    <w:sz w:val="22"/>
                    <w:szCs w:val="22"/>
                  </w:rPr>
                  <w:t xml:space="preserve"> ] Yes   [ </w:t>
                </w:r>
                <w:r w:rsidRPr="00FD6E5B">
                  <w:rPr>
                    <w:rFonts w:ascii="Calibri" w:hAnsi="Calibri"/>
                    <w:color w:val="auto"/>
                    <w:sz w:val="22"/>
                    <w:szCs w:val="22"/>
                  </w:rPr>
                  <w:fldChar w:fldCharType="begin"/>
                </w:r>
                <w:r w:rsidRPr="00FD6E5B">
                  <w:rPr>
                    <w:rFonts w:ascii="Calibri" w:hAnsi="Calibri"/>
                    <w:color w:val="auto"/>
                    <w:sz w:val="22"/>
                    <w:szCs w:val="22"/>
                  </w:rPr>
                  <w:instrText xml:space="preserve"> IF </w:instrText>
                </w:r>
                <w:r w:rsidRPr="00FD6E5B">
                  <w:rPr>
                    <w:rFonts w:ascii="Calibri" w:hAnsi="Calibri"/>
                    <w:noProof/>
                    <w:color w:val="auto"/>
                    <w:sz w:val="22"/>
                    <w:szCs w:val="22"/>
                  </w:rPr>
                  <w:instrText>Y</w:instrText>
                </w:r>
                <w:r w:rsidRPr="00FD6E5B">
                  <w:rPr>
                    <w:rFonts w:ascii="Calibri" w:hAnsi="Calibri"/>
                    <w:color w:val="auto"/>
                    <w:sz w:val="22"/>
                    <w:szCs w:val="22"/>
                  </w:rPr>
                  <w:instrText xml:space="preserve"> ="N" </w:instrText>
                </w:r>
                <w:r w:rsidRPr="00FD6E5B">
                  <w:rPr>
                    <w:rFonts w:ascii="Segoe UI Symbol" w:hAnsi="Segoe UI Symbol" w:cs="Segoe UI Symbol"/>
                    <w:color w:val="auto"/>
                    <w:sz w:val="22"/>
                    <w:szCs w:val="22"/>
                  </w:rPr>
                  <w:instrText>✔</w:instrText>
                </w:r>
                <w:r w:rsidRPr="00FD6E5B">
                  <w:rPr>
                    <w:rFonts w:ascii="Calibri" w:hAnsi="Calibri"/>
                    <w:color w:val="auto"/>
                    <w:sz w:val="22"/>
                    <w:szCs w:val="22"/>
                  </w:rPr>
                  <w:instrText xml:space="preserve"> "  "  </w:instrText>
                </w:r>
                <w:r w:rsidRPr="00FD6E5B">
                  <w:rPr>
                    <w:rFonts w:ascii="Calibri" w:hAnsi="Calibri"/>
                    <w:color w:val="auto"/>
                    <w:sz w:val="22"/>
                    <w:szCs w:val="22"/>
                  </w:rPr>
                  <w:fldChar w:fldCharType="separate"/>
                </w:r>
                <w:r w:rsidRPr="00FD6E5B">
                  <w:rPr>
                    <w:rFonts w:ascii="Calibri" w:hAnsi="Calibri"/>
                    <w:color w:val="auto"/>
                    <w:sz w:val="22"/>
                    <w:szCs w:val="22"/>
                  </w:rPr>
                  <w:t xml:space="preserve">  </w:t>
                </w:r>
                <w:r w:rsidRPr="00FD6E5B">
                  <w:rPr>
                    <w:rFonts w:ascii="Calibri" w:hAnsi="Calibri"/>
                    <w:color w:val="auto"/>
                    <w:sz w:val="22"/>
                    <w:szCs w:val="22"/>
                  </w:rPr>
                  <w:fldChar w:fldCharType="end"/>
                </w:r>
                <w:r w:rsidRPr="00FD6E5B">
                  <w:rPr>
                    <w:rFonts w:ascii="Calibri" w:hAnsi="Calibri"/>
                    <w:color w:val="auto"/>
                    <w:sz w:val="22"/>
                    <w:szCs w:val="22"/>
                  </w:rPr>
                  <w:t xml:space="preserve"> ] No</w:t>
                </w:r>
              </w:p>
            </w:tc>
          </w:tr>
          <w:tr w14:paraId="6F21544A" w14:textId="77777777" w:rsidTr="00A144E1">
            <w:tblPrEx>
              <w:tblW w:w="10586" w:type="dxa"/>
              <w:tblInd w:w="-691" w:type="dxa"/>
              <w:shd w:val="clear" w:color="auto" w:fill="F7F7F7"/>
              <w:tblLook w:val="04A0"/>
            </w:tblPrEx>
            <w:trPr>
              <w:trHeight w:val="412"/>
            </w:trPr>
            <w:tc>
              <w:tcPr>
                <w:tcW w:w="10586" w:type="dxa"/>
                <w:shd w:val="clear" w:color="auto" w:fill="F7F7F7"/>
                <w:vAlign w:val="bottom"/>
              </w:tcPr>
              <w:p w:rsidR="00820384" w:rsidRPr="008C30B6" w:rsidP="008C30B6" w14:paraId="42707410" w14:textId="77777777">
                <w:pPr>
                  <w:shd w:val="clear" w:color="auto" w:fill="F7F7F7"/>
                  <w:tabs>
                    <w:tab w:val="right" w:pos="2447"/>
                  </w:tabs>
                  <w:spacing w:before="240" w:after="240"/>
                  <w:rPr>
                    <w:rFonts w:ascii="Calibri" w:hAnsi="Calibri"/>
                    <w:color w:val="767171"/>
                    <w:sz w:val="22"/>
                    <w:szCs w:val="22"/>
                  </w:rPr>
                </w:pPr>
                <w:r w:rsidRPr="008C30B6">
                  <w:rPr>
                    <w:rFonts w:ascii="Calibri" w:hAnsi="Calibri"/>
                    <w:color w:val="767171"/>
                    <w:sz w:val="22"/>
                    <w:szCs w:val="22"/>
                  </w:rPr>
                  <w:t>Explanation</w:t>
                </w:r>
              </w:p>
            </w:tc>
          </w:tr>
          <w:tr w14:paraId="0BD44A7D" w14:textId="77777777" w:rsidTr="00A144E1">
            <w:tblPrEx>
              <w:tblW w:w="10586" w:type="dxa"/>
              <w:tblInd w:w="-691" w:type="dxa"/>
              <w:shd w:val="clear" w:color="auto" w:fill="F7F7F7"/>
              <w:tblLook w:val="04A0"/>
            </w:tblPrEx>
            <w:tc>
              <w:tcPr>
                <w:tcW w:w="10586" w:type="dxa"/>
                <w:shd w:val="clear" w:color="auto" w:fill="F7F7F7"/>
              </w:tcPr>
              <w:p w:rsidRPr="00FD6E5B" w:rsidP="008C30B6" w14:paraId="6CAB89D9" w14:textId="77777777">
                <w:pPr>
                  <w:shd w:val="clear" w:color="auto" w:fill="F7F7F7"/>
                  <w:tabs>
                    <w:tab w:val="right" w:pos="2447"/>
                  </w:tabs>
                  <w:rPr>
                    <w:rFonts w:ascii="Calibri" w:hAnsi="Calibri"/>
                    <w:color w:val="auto"/>
                    <w:sz w:val="22"/>
                    <w:szCs w:val="22"/>
                  </w:rPr>
                </w:pPr>
              </w:p>
              <w:p w:rsidR="00820384" w:rsidRPr="008C30B6" w:rsidP="008C30B6">
                <w:pPr>
                  <w:shd w:val="clear" w:color="auto" w:fill="F7F7F7"/>
                  <w:tabs>
                    <w:tab w:val="right" w:pos="2447"/>
                  </w:tabs>
                  <w:rPr>
                    <w:rFonts w:ascii="Calibri" w:hAnsi="Calibri"/>
                    <w:color w:val="767171"/>
                    <w:sz w:val="22"/>
                    <w:szCs w:val="22"/>
                  </w:rPr>
                </w:pPr>
                <w:r w:rsidRPr="00FD6E5B">
                  <w:rPr>
                    <w:rFonts w:ascii="Calibri" w:hAnsi="Calibri"/>
                    <w:noProof/>
                    <w:color w:val="auto"/>
                    <w:sz w:val="22"/>
                    <w:szCs w:val="22"/>
                  </w:rPr>
                  <w:t xml:space="preserve">IDA management has </w:t>
                </w:r>
                <w:r w:rsidRPr="00FD6E5B">
                  <w:rPr>
                    <w:rFonts w:ascii="Calibri" w:hAnsi="Calibri"/>
                    <w:noProof/>
                    <w:color w:val="auto"/>
                    <w:sz w:val="22"/>
                    <w:szCs w:val="22"/>
                  </w:rPr>
                  <w:t>approved the processing of the proposed AF in accordance with Paragraph 12 of Section III of IDA’s IPF Policy, which will allow for the use of condensed procedures and require the application of IDA’s Mandatory Direct Payment, which is consistent with the Parent Project. In addition, a waiver of the Environmental and Social Framework (ESF), the Environmental and Social Directive for IPF, and the Directive on Addressing Risks and Impacts on Disadvantaged or Vulnerable Individuals or Groups was granted by the IDA's Vice President for Operations Policy and Country Services (OPCS). Further to this, an exception to the Expiry of Waivers for Use of AF under Safeguard Policies to Scale-up Ongoing Pre-ESF Investment Project Financing Projects was granted by the Vice President for OPCS.</w:t>
                </w:r>
              </w:p>
            </w:tc>
          </w:tr>
          <w:tr w14:paraId="598BAE27" w14:textId="77777777" w:rsidTr="00A144E1">
            <w:tblPrEx>
              <w:tblW w:w="10586" w:type="dxa"/>
              <w:tblInd w:w="-691" w:type="dxa"/>
              <w:shd w:val="clear" w:color="auto" w:fill="F7F7F7"/>
              <w:tblLook w:val="04A0"/>
            </w:tblPrEx>
            <w:trPr>
              <w:trHeight w:val="502"/>
            </w:trPr>
            <w:tc>
              <w:tcPr>
                <w:tcW w:w="10586" w:type="dxa"/>
                <w:shd w:val="clear" w:color="auto" w:fill="F7F7F7"/>
                <w:vAlign w:val="center"/>
              </w:tcPr>
              <w:p w:rsidR="00820384" w:rsidRPr="008C30B6" w:rsidP="008C30B6" w14:paraId="6A3A4C3D" w14:textId="77777777">
                <w:pPr>
                  <w:shd w:val="clear" w:color="auto" w:fill="F7F7F7"/>
                  <w:tabs>
                    <w:tab w:val="right" w:pos="2447"/>
                  </w:tabs>
                  <w:rPr>
                    <w:rFonts w:ascii="Calibri" w:hAnsi="Calibri"/>
                    <w:color w:val="767171"/>
                    <w:sz w:val="22"/>
                    <w:szCs w:val="22"/>
                  </w:rPr>
                </w:pPr>
                <w:r>
                  <w:rPr>
                    <w:rFonts w:ascii="Calibri" w:hAnsi="Calibri"/>
                    <w:color w:val="767171"/>
                    <w:sz w:val="22"/>
                    <w:szCs w:val="22"/>
                  </w:rPr>
                  <w:t>Has the waiver</w:t>
                </w:r>
                <w:r w:rsidRPr="008C30B6">
                  <w:rPr>
                    <w:rFonts w:ascii="Calibri" w:hAnsi="Calibri"/>
                    <w:color w:val="767171"/>
                    <w:sz w:val="22"/>
                    <w:szCs w:val="22"/>
                  </w:rPr>
                  <w:t>(s) been endorsed or approved by Bank Management?</w:t>
                </w:r>
              </w:p>
            </w:tc>
          </w:tr>
          <w:tr w14:paraId="7B1FBB75" w14:textId="77777777" w:rsidTr="00A144E1">
            <w:tblPrEx>
              <w:tblW w:w="10586" w:type="dxa"/>
              <w:tblInd w:w="-691" w:type="dxa"/>
              <w:shd w:val="clear" w:color="auto" w:fill="F7F7F7"/>
              <w:tblLook w:val="04A0"/>
            </w:tblPrEx>
            <w:tc>
              <w:tcPr>
                <w:tcW w:w="10586" w:type="dxa"/>
                <w:shd w:val="clear" w:color="auto" w:fill="F7F7F7"/>
              </w:tcPr>
              <w:p w:rsidR="00820384" w:rsidRPr="008C30B6" w:rsidP="008C30B6" w14:paraId="5EA500E2" w14:textId="77777777">
                <w:pPr>
                  <w:shd w:val="clear" w:color="auto" w:fill="F7F7F7"/>
                  <w:tabs>
                    <w:tab w:val="right" w:pos="2447"/>
                  </w:tabs>
                  <w:rPr>
                    <w:rFonts w:ascii="Calibri" w:hAnsi="Calibri"/>
                    <w:color w:val="767171"/>
                    <w:sz w:val="22"/>
                    <w:szCs w:val="22"/>
                  </w:rPr>
                </w:pPr>
                <w:r w:rsidRPr="00FD6E5B">
                  <w:rPr>
                    <w:rFonts w:ascii="Calibri" w:hAnsi="Calibri"/>
                    <w:color w:val="auto"/>
                    <w:sz w:val="22"/>
                    <w:szCs w:val="22"/>
                  </w:rPr>
                  <w:t>Approved by Management  [</w:t>
                </w:r>
                <w:r w:rsidRPr="00FD6E5B" w:rsidR="00E81942">
                  <w:rPr>
                    <w:rFonts w:ascii="Calibri" w:hAnsi="Calibri"/>
                    <w:color w:val="auto"/>
                    <w:sz w:val="22"/>
                    <w:szCs w:val="22"/>
                  </w:rPr>
                  <w:fldChar w:fldCharType="begin"/>
                </w:r>
                <w:r w:rsidRPr="00FD6E5B" w:rsidR="00E81942">
                  <w:rPr>
                    <w:rFonts w:ascii="Calibri" w:hAnsi="Calibri"/>
                    <w:color w:val="auto"/>
                    <w:sz w:val="22"/>
                    <w:szCs w:val="22"/>
                  </w:rPr>
                  <w:instrText xml:space="preserve"> IF </w:instrText>
                </w:r>
                <w:r w:rsidRPr="00FD6E5B" w:rsidR="0009604F">
                  <w:rPr>
                    <w:rFonts w:ascii="Calibri" w:hAnsi="Calibri"/>
                    <w:noProof/>
                    <w:color w:val="auto"/>
                    <w:sz w:val="22"/>
                    <w:szCs w:val="22"/>
                  </w:rPr>
                  <w:instrText>A</w:instrText>
                </w:r>
                <w:r w:rsidRPr="00FD6E5B" w:rsidR="00E81942">
                  <w:rPr>
                    <w:rFonts w:ascii="Calibri" w:hAnsi="Calibri"/>
                    <w:color w:val="auto"/>
                    <w:sz w:val="22"/>
                    <w:szCs w:val="22"/>
                  </w:rPr>
                  <w:instrText xml:space="preserve"> ="</w:instrText>
                </w:r>
                <w:r w:rsidRPr="00FD6E5B" w:rsidR="0009604F">
                  <w:rPr>
                    <w:rFonts w:ascii="Calibri" w:hAnsi="Calibri"/>
                    <w:color w:val="auto"/>
                    <w:sz w:val="22"/>
                    <w:szCs w:val="22"/>
                  </w:rPr>
                  <w:instrText>A</w:instrText>
                </w:r>
                <w:r w:rsidRPr="00FD6E5B" w:rsidR="00E81942">
                  <w:rPr>
                    <w:rFonts w:ascii="Calibri" w:hAnsi="Calibri"/>
                    <w:color w:val="auto"/>
                    <w:sz w:val="22"/>
                    <w:szCs w:val="22"/>
                  </w:rPr>
                  <w:instrText xml:space="preserve">" </w:instrText>
                </w:r>
                <w:r w:rsidRPr="00FD6E5B" w:rsidR="00E81942">
                  <w:rPr>
                    <w:rFonts w:ascii="Segoe UI Symbol" w:hAnsi="Segoe UI Symbol" w:cs="Segoe UI Symbol"/>
                    <w:color w:val="auto"/>
                    <w:sz w:val="22"/>
                    <w:szCs w:val="22"/>
                  </w:rPr>
                  <w:instrText>✔</w:instrText>
                </w:r>
                <w:r w:rsidRPr="00FD6E5B" w:rsidR="00E81942">
                  <w:rPr>
                    <w:rFonts w:ascii="Calibri" w:hAnsi="Calibri"/>
                    <w:color w:val="auto"/>
                    <w:sz w:val="22"/>
                    <w:szCs w:val="22"/>
                  </w:rPr>
                  <w:instrText xml:space="preserve"> "  "  </w:instrText>
                </w:r>
                <w:r w:rsidRPr="00FD6E5B" w:rsidR="00E81942">
                  <w:rPr>
                    <w:rFonts w:ascii="Calibri" w:hAnsi="Calibri"/>
                    <w:color w:val="auto"/>
                    <w:sz w:val="22"/>
                    <w:szCs w:val="22"/>
                  </w:rPr>
                  <w:fldChar w:fldCharType="separate"/>
                </w:r>
                <w:r w:rsidRPr="00FD6E5B" w:rsidR="00E81942">
                  <w:rPr>
                    <w:rFonts w:ascii="Segoe UI Symbol" w:hAnsi="Segoe UI Symbol" w:cs="Segoe UI Symbol"/>
                    <w:color w:val="auto"/>
                    <w:sz w:val="22"/>
                    <w:szCs w:val="22"/>
                  </w:rPr>
                  <w:t>✔</w:t>
                </w:r>
                <w:r w:rsidRPr="00FD6E5B" w:rsidR="00E81942">
                  <w:rPr>
                    <w:rFonts w:ascii="Calibri" w:hAnsi="Calibri"/>
                    <w:color w:val="auto"/>
                    <w:sz w:val="22"/>
                    <w:szCs w:val="22"/>
                  </w:rPr>
                  <w:fldChar w:fldCharType="end"/>
                </w:r>
                <w:r w:rsidRPr="00FD6E5B">
                  <w:rPr>
                    <w:rFonts w:ascii="Calibri" w:hAnsi="Calibri"/>
                    <w:color w:val="auto"/>
                    <w:sz w:val="22"/>
                    <w:szCs w:val="22"/>
                  </w:rPr>
                  <w:t>]              Endorsed by Management for Board Approval [</w:t>
                </w:r>
                <w:r w:rsidRPr="00FD6E5B" w:rsidR="00D92D8A">
                  <w:rPr>
                    <w:rFonts w:ascii="Calibri" w:hAnsi="Calibri"/>
                    <w:color w:val="auto"/>
                    <w:sz w:val="22"/>
                    <w:szCs w:val="22"/>
                  </w:rPr>
                  <w:fldChar w:fldCharType="begin"/>
                </w:r>
                <w:r w:rsidRPr="00FD6E5B" w:rsidR="00D92D8A">
                  <w:rPr>
                    <w:rFonts w:ascii="Calibri" w:hAnsi="Calibri"/>
                    <w:color w:val="auto"/>
                    <w:sz w:val="22"/>
                    <w:szCs w:val="22"/>
                  </w:rPr>
                  <w:instrText xml:space="preserve"> IF </w:instrText>
                </w:r>
                <w:r w:rsidRPr="00FD6E5B" w:rsidR="00D92D8A">
                  <w:rPr>
                    <w:rFonts w:ascii="Calibri" w:hAnsi="Calibri"/>
                    <w:noProof/>
                    <w:color w:val="auto"/>
                    <w:sz w:val="22"/>
                    <w:szCs w:val="22"/>
                  </w:rPr>
                  <w:instrText>A</w:instrText>
                </w:r>
                <w:r w:rsidRPr="00FD6E5B" w:rsidR="00D92D8A">
                  <w:rPr>
                    <w:rFonts w:ascii="Calibri" w:hAnsi="Calibri"/>
                    <w:color w:val="auto"/>
                    <w:sz w:val="22"/>
                    <w:szCs w:val="22"/>
                  </w:rPr>
                  <w:instrText xml:space="preserve"> ="E" </w:instrText>
                </w:r>
                <w:r w:rsidRPr="00FD6E5B" w:rsidR="00D92D8A">
                  <w:rPr>
                    <w:rFonts w:ascii="Segoe UI Symbol" w:hAnsi="Segoe UI Symbol" w:cs="Segoe UI Symbol"/>
                    <w:color w:val="auto"/>
                    <w:sz w:val="22"/>
                    <w:szCs w:val="22"/>
                  </w:rPr>
                  <w:instrText>✔</w:instrText>
                </w:r>
                <w:r w:rsidRPr="00FD6E5B" w:rsidR="00D92D8A">
                  <w:rPr>
                    <w:rFonts w:ascii="Calibri" w:hAnsi="Calibri"/>
                    <w:color w:val="auto"/>
                    <w:sz w:val="22"/>
                    <w:szCs w:val="22"/>
                  </w:rPr>
                  <w:instrText xml:space="preserve"> "  "  </w:instrText>
                </w:r>
                <w:r w:rsidRPr="00FD6E5B" w:rsidR="00D92D8A">
                  <w:rPr>
                    <w:rFonts w:ascii="Calibri" w:hAnsi="Calibri"/>
                    <w:color w:val="auto"/>
                    <w:sz w:val="22"/>
                    <w:szCs w:val="22"/>
                  </w:rPr>
                  <w:fldChar w:fldCharType="separate"/>
                </w:r>
                <w:r w:rsidRPr="00FD6E5B" w:rsidR="00D92D8A">
                  <w:rPr>
                    <w:rFonts w:ascii="Calibri" w:hAnsi="Calibri"/>
                    <w:color w:val="auto"/>
                    <w:sz w:val="22"/>
                    <w:szCs w:val="22"/>
                  </w:rPr>
                  <w:t xml:space="preserve">  </w:t>
                </w:r>
                <w:r w:rsidRPr="00FD6E5B" w:rsidR="00D92D8A">
                  <w:rPr>
                    <w:rFonts w:ascii="Calibri" w:hAnsi="Calibri"/>
                    <w:color w:val="auto"/>
                    <w:sz w:val="22"/>
                    <w:szCs w:val="22"/>
                  </w:rPr>
                  <w:fldChar w:fldCharType="end"/>
                </w:r>
                <w:r w:rsidRPr="00FD6E5B">
                  <w:rPr>
                    <w:rFonts w:ascii="Calibri" w:hAnsi="Calibri"/>
                    <w:color w:val="auto"/>
                    <w:sz w:val="22"/>
                    <w:szCs w:val="22"/>
                  </w:rPr>
                  <w:t>]                No [</w:t>
                </w:r>
                <w:r w:rsidRPr="00FD6E5B" w:rsidR="00FB2681">
                  <w:rPr>
                    <w:rFonts w:ascii="Calibri" w:hAnsi="Calibri"/>
                    <w:color w:val="auto"/>
                    <w:sz w:val="22"/>
                    <w:szCs w:val="22"/>
                  </w:rPr>
                  <w:fldChar w:fldCharType="begin"/>
                </w:r>
                <w:r w:rsidRPr="00FD6E5B" w:rsidR="00FB2681">
                  <w:rPr>
                    <w:rFonts w:ascii="Calibri" w:hAnsi="Calibri"/>
                    <w:color w:val="auto"/>
                    <w:sz w:val="22"/>
                    <w:szCs w:val="22"/>
                  </w:rPr>
                  <w:instrText xml:space="preserve"> IF </w:instrText>
                </w:r>
                <w:r w:rsidRPr="00FD6E5B" w:rsidR="00FB2681">
                  <w:rPr>
                    <w:rFonts w:ascii="Calibri" w:hAnsi="Calibri"/>
                    <w:noProof/>
                    <w:color w:val="auto"/>
                    <w:sz w:val="22"/>
                    <w:szCs w:val="22"/>
                  </w:rPr>
                  <w:instrText>A</w:instrText>
                </w:r>
                <w:r w:rsidRPr="00FD6E5B" w:rsidR="00FB2681">
                  <w:rPr>
                    <w:rFonts w:ascii="Calibri" w:hAnsi="Calibri"/>
                    <w:color w:val="auto"/>
                    <w:sz w:val="22"/>
                    <w:szCs w:val="22"/>
                  </w:rPr>
                  <w:instrText xml:space="preserve"> ="N" </w:instrText>
                </w:r>
                <w:r w:rsidRPr="00FD6E5B" w:rsidR="00FB2681">
                  <w:rPr>
                    <w:rFonts w:ascii="Segoe UI Symbol" w:hAnsi="Segoe UI Symbol" w:cs="Segoe UI Symbol"/>
                    <w:color w:val="auto"/>
                    <w:sz w:val="22"/>
                    <w:szCs w:val="22"/>
                  </w:rPr>
                  <w:instrText>✔</w:instrText>
                </w:r>
                <w:r w:rsidRPr="00FD6E5B" w:rsidR="00FB2681">
                  <w:rPr>
                    <w:rFonts w:ascii="Calibri" w:hAnsi="Calibri"/>
                    <w:color w:val="auto"/>
                    <w:sz w:val="22"/>
                    <w:szCs w:val="22"/>
                  </w:rPr>
                  <w:instrText xml:space="preserve"> "  "  </w:instrText>
                </w:r>
                <w:r w:rsidRPr="00FD6E5B" w:rsidR="00FB2681">
                  <w:rPr>
                    <w:rFonts w:ascii="Calibri" w:hAnsi="Calibri"/>
                    <w:color w:val="auto"/>
                    <w:sz w:val="22"/>
                    <w:szCs w:val="22"/>
                  </w:rPr>
                  <w:fldChar w:fldCharType="separate"/>
                </w:r>
                <w:r w:rsidRPr="00FD6E5B" w:rsidR="00FB2681">
                  <w:rPr>
                    <w:rFonts w:ascii="Calibri" w:hAnsi="Calibri"/>
                    <w:color w:val="auto"/>
                    <w:sz w:val="22"/>
                    <w:szCs w:val="22"/>
                  </w:rPr>
                  <w:t xml:space="preserve">  </w:t>
                </w:r>
                <w:r w:rsidRPr="00FD6E5B" w:rsidR="00FB2681">
                  <w:rPr>
                    <w:rFonts w:ascii="Calibri" w:hAnsi="Calibri"/>
                    <w:color w:val="auto"/>
                    <w:sz w:val="22"/>
                    <w:szCs w:val="22"/>
                  </w:rPr>
                  <w:fldChar w:fldCharType="end"/>
                </w:r>
                <w:r w:rsidRPr="00FD6E5B">
                  <w:rPr>
                    <w:rFonts w:ascii="Calibri" w:hAnsi="Calibri"/>
                    <w:color w:val="auto"/>
                    <w:sz w:val="22"/>
                    <w:szCs w:val="22"/>
                  </w:rPr>
                  <w:t>]</w:t>
                </w:r>
              </w:p>
            </w:tc>
          </w:tr>
          <w:tr w14:paraId="1D455709" w14:textId="77777777" w:rsidTr="00A144E1">
            <w:tblPrEx>
              <w:tblW w:w="10586" w:type="dxa"/>
              <w:tblInd w:w="-691" w:type="dxa"/>
              <w:shd w:val="clear" w:color="auto" w:fill="F7F7F7"/>
              <w:tblLook w:val="04A0"/>
            </w:tblPrEx>
            <w:trPr>
              <w:trHeight w:val="412"/>
            </w:trPr>
            <w:tc>
              <w:tcPr>
                <w:tcW w:w="10586" w:type="dxa"/>
                <w:shd w:val="clear" w:color="auto" w:fill="F7F7F7"/>
                <w:vAlign w:val="bottom"/>
              </w:tcPr>
              <w:p w:rsidR="00820384" w:rsidRPr="008C30B6" w:rsidP="008C30B6" w14:paraId="0B678426" w14:textId="77777777">
                <w:pPr>
                  <w:shd w:val="clear" w:color="auto" w:fill="F7F7F7"/>
                  <w:tabs>
                    <w:tab w:val="right" w:pos="2447"/>
                  </w:tabs>
                  <w:spacing w:before="240" w:after="240"/>
                  <w:rPr>
                    <w:rFonts w:ascii="Calibri" w:hAnsi="Calibri"/>
                    <w:color w:val="767171"/>
                    <w:sz w:val="22"/>
                    <w:szCs w:val="22"/>
                  </w:rPr>
                </w:pPr>
                <w:r w:rsidRPr="008C30B6">
                  <w:rPr>
                    <w:rFonts w:ascii="Calibri" w:hAnsi="Calibri"/>
                    <w:color w:val="767171"/>
                    <w:sz w:val="22"/>
                    <w:szCs w:val="22"/>
                  </w:rPr>
                  <w:t>Explanation</w:t>
                </w:r>
              </w:p>
            </w:tc>
          </w:tr>
          <w:tr w14:paraId="1CA965B0" w14:textId="77777777" w:rsidTr="00A144E1">
            <w:tblPrEx>
              <w:tblW w:w="10586" w:type="dxa"/>
              <w:tblInd w:w="-691" w:type="dxa"/>
              <w:shd w:val="clear" w:color="auto" w:fill="F7F7F7"/>
              <w:tblLook w:val="04A0"/>
            </w:tblPrEx>
            <w:tc>
              <w:tcPr>
                <w:tcW w:w="10586" w:type="dxa"/>
                <w:shd w:val="clear" w:color="auto" w:fill="F7F7F7"/>
              </w:tcPr>
              <w:p w:rsidR="00820384" w:rsidRPr="008C30B6" w:rsidP="008C30B6" w14:paraId="0828B4B6" w14:textId="77777777">
                <w:pPr>
                  <w:shd w:val="clear" w:color="auto" w:fill="F7F7F7"/>
                  <w:tabs>
                    <w:tab w:val="right" w:pos="2447"/>
                  </w:tabs>
                  <w:rPr>
                    <w:rFonts w:ascii="Calibri" w:hAnsi="Calibri"/>
                    <w:color w:val="767171"/>
                    <w:sz w:val="22"/>
                    <w:szCs w:val="22"/>
                  </w:rPr>
                </w:pPr>
                <w:r w:rsidRPr="00FD6E5B">
                  <w:rPr>
                    <w:rFonts w:ascii="Calibri" w:hAnsi="Calibri"/>
                    <w:noProof/>
                    <w:color w:val="auto"/>
                    <w:sz w:val="22"/>
                    <w:szCs w:val="22"/>
                  </w:rPr>
                  <w:t>A memo dated December</w:t>
                </w:r>
                <w:r w:rsidRPr="00FD6E5B">
                  <w:rPr>
                    <w:rFonts w:ascii="Calibri" w:hAnsi="Calibri"/>
                    <w:noProof/>
                    <w:color w:val="auto"/>
                    <w:sz w:val="22"/>
                    <w:szCs w:val="22"/>
                  </w:rPr>
                  <w:t xml:space="preserve"> 2, 2020 for the application of Paragraph 12 of Section III of IDA’s IPF Policy, which would allow for the use of condensed procedures was approved by the World Bank's Country Director on December 7, 2020. In addition, a waiver of the Environmental and Social Framework, the Environmental and Social Directive for IPF, and the Directive on Addressing Risks and Impacts on Disadvantaged or Vulnerable Individuals or Groups was granted by IDA's Vice President for OPCS on December 4, 2020. The waiver was granted on the basis of the AF’s response to COVID-19 specific considerations. An exception to the Expiry of Waivers for Use of AF under Safeguard Policies to Scale-up Ongoing Pre-ESF Investment Project Financing Projects was granted by the Vice President for OPCS on May 17, 2021.</w:t>
                </w:r>
              </w:p>
              <w:p w:rsidR="00820384" w:rsidRPr="008C30B6" w:rsidP="008C30B6">
                <w:pPr>
                  <w:shd w:val="clear" w:color="auto" w:fill="F7F7F7"/>
                  <w:tabs>
                    <w:tab w:val="right" w:pos="2447"/>
                  </w:tabs>
                  <w:rPr>
                    <w:rFonts w:ascii="Calibri" w:hAnsi="Calibri"/>
                    <w:color w:val="767171"/>
                    <w:sz w:val="22"/>
                    <w:szCs w:val="22"/>
                  </w:rPr>
                </w:pPr>
              </w:p>
            </w:tc>
          </w:tr>
        </w:tbl>
        <w:p w:rsidR="00A07B4A" w:rsidP="004D3D80" w14:paraId="29AED3ED" w14:textId="77777777">
          <w:pPr>
            <w:keepNext/>
            <w:shd w:val="clear" w:color="auto" w:fill="F7F7F7"/>
            <w:ind w:left="-691" w:right="-518"/>
            <w:rPr>
              <w:rFonts w:asciiTheme="minorHAnsi" w:hAnsiTheme="minorHAnsi"/>
              <w:color w:val="767171" w:themeColor="background2" w:themeShade="80"/>
              <w:sz w:val="22"/>
              <w:szCs w:val="22"/>
            </w:rPr>
          </w:pPr>
        </w:p>
        <w:tbl>
          <w:tblPr>
            <w:tblStyle w:val="TableGrid36"/>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14:paraId="4121BCC5" w14:textId="77777777" w:rsidTr="00856F5A">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p w:rsidR="00FB2669" w:rsidP="00856F5A" w14:paraId="3304ED69" w14:textId="77777777">
                <w:pPr>
                  <w:keepNext/>
                  <w:widowControl/>
                  <w:spacing w:line="14" w:lineRule="exact"/>
                  <w:rPr>
                    <w:rFonts w:asciiTheme="minorHAnsi" w:hAnsiTheme="minorHAnsi"/>
                    <w:b/>
                    <w:bCs/>
                    <w:sz w:val="22"/>
                    <w:szCs w:val="22"/>
                  </w:rPr>
                </w:pPr>
              </w:p>
              <w:tbl>
                <w:tblPr>
                  <w:tblStyle w:val="TableGrid36"/>
                  <w:tblW w:w="10620" w:type="dxa"/>
                  <w:shd w:val="clear" w:color="auto" w:fill="F7F7F7"/>
                  <w:tblLayout w:type="fixed"/>
                  <w:tblLook w:val="04A0"/>
                </w:tblPr>
                <w:tblGrid>
                  <w:gridCol w:w="10620"/>
                </w:tblGrid>
                <w:tr w14:paraId="361CBBA5" w14:textId="77777777" w:rsidTr="00856F5A">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F2F2F2"/>
                      <w:vAlign w:val="center"/>
                      <w:hideMark/>
                    </w:tcPr>
                    <w:p w:rsidR="00FB2669" w:rsidRPr="00656279" w:rsidP="00856F5A" w14:paraId="5F14A577" w14:textId="77777777">
                      <w:pPr>
                        <w:rPr>
                          <w:rFonts w:eastAsia="Times New Roman"/>
                        </w:rPr>
                      </w:pPr>
                      <w:r w:rsidRPr="00692E93">
                        <w:rPr>
                          <w:rFonts w:asciiTheme="minorHAnsi" w:hAnsiTheme="minorHAnsi"/>
                          <w:b/>
                          <w:bCs/>
                          <w:sz w:val="22"/>
                          <w:szCs w:val="22"/>
                        </w:rPr>
                        <w:t>INSTITUTIONAL DATA</w:t>
                      </w:r>
                    </w:p>
                  </w:tc>
                </w:tr>
              </w:tbl>
              <w:p w:rsidR="00FB2669" w:rsidRPr="00692E93" w:rsidP="00856F5A" w14:paraId="0757749F" w14:textId="77777777">
                <w:pPr>
                  <w:keepNext/>
                  <w:widowControl/>
                  <w:rPr>
                    <w:rFonts w:asciiTheme="minorHAnsi" w:hAnsiTheme="minorHAnsi"/>
                    <w:sz w:val="22"/>
                    <w:szCs w:val="22"/>
                  </w:rPr>
                </w:pPr>
              </w:p>
            </w:tc>
          </w:tr>
        </w:tbl>
        <w:p w:rsidR="003615CB" w:rsidRPr="00E14432" w:rsidP="00651CF8" w14:paraId="4653B692" w14:textId="77777777">
          <w:pPr>
            <w:keepNext/>
            <w:widowControl/>
            <w:shd w:val="clear" w:color="auto" w:fill="F7F7F7"/>
            <w:ind w:left="-691" w:right="-518"/>
            <w:rPr>
              <w:rFonts w:asciiTheme="minorHAnsi" w:hAnsiTheme="minorHAnsi"/>
              <w:color w:val="767171" w:themeColor="background2" w:themeShade="80"/>
              <w:sz w:val="22"/>
              <w:szCs w:val="22"/>
            </w:rPr>
          </w:pPr>
        </w:p>
        <w:tbl>
          <w:tblPr>
            <w:tblStyle w:val="TableGrid3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14:paraId="6CA58B3D" w14:textId="77777777"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342"/>
            </w:trPr>
            <w:tc>
              <w:tcPr>
                <w:tcW w:w="10620" w:type="dxa"/>
                <w:shd w:val="clear" w:color="auto" w:fill="F7F7F7"/>
                <w:vAlign w:val="center"/>
              </w:tcPr>
              <w:p w:rsidR="003615CB" w:rsidRPr="006E04CA" w:rsidP="003615CB" w14:paraId="148FD330" w14:textId="77777777">
                <w:pPr>
                  <w:keepNext/>
                  <w:rPr>
                    <w:rFonts w:asciiTheme="minorHAnsi" w:hAnsiTheme="minorHAnsi"/>
                    <w:b/>
                    <w:bCs/>
                    <w:color w:val="002060"/>
                    <w:sz w:val="22"/>
                    <w:szCs w:val="22"/>
                  </w:rPr>
                </w:pPr>
                <w:r w:rsidRPr="006E04CA">
                  <w:rPr>
                    <w:rFonts w:asciiTheme="minorHAnsi" w:hAnsiTheme="minorHAnsi"/>
                    <w:b/>
                    <w:bCs/>
                    <w:color w:val="002060"/>
                    <w:sz w:val="22"/>
                    <w:szCs w:val="22"/>
                  </w:rPr>
                  <w:t>Practice Area (Lead)</w:t>
                </w:r>
              </w:p>
            </w:tc>
          </w:tr>
          <w:tr w14:paraId="713770A8" w14:textId="77777777" w:rsidTr="00E14432">
            <w:tblPrEx>
              <w:tblW w:w="10620" w:type="dxa"/>
              <w:tblInd w:w="-720" w:type="dxa"/>
              <w:shd w:val="clear" w:color="auto" w:fill="F7F7F7"/>
              <w:tblLook w:val="04A0"/>
            </w:tblPrEx>
            <w:trPr>
              <w:trHeight w:val="324"/>
            </w:trPr>
            <w:tc>
              <w:tcPr>
                <w:tcW w:w="10620" w:type="dxa"/>
                <w:shd w:val="clear" w:color="auto" w:fill="F7F7F7"/>
                <w:vAlign w:val="center"/>
              </w:tcPr>
              <w:p w:rsidR="003615CB" w:rsidRPr="00033B9C" w:rsidP="003615CB" w14:paraId="25DB82D8" w14:textId="77777777">
                <w:pPr>
                  <w:rPr>
                    <w:rFonts w:asciiTheme="minorHAnsi" w:hAnsiTheme="minorHAnsi"/>
                    <w:sz w:val="22"/>
                    <w:szCs w:val="22"/>
                  </w:rPr>
                </w:pPr>
                <w:r>
                  <w:rPr>
                    <w:rFonts w:asciiTheme="minorHAnsi" w:hAnsiTheme="minorHAnsi"/>
                    <w:noProof/>
                    <w:sz w:val="22"/>
                    <w:szCs w:val="22"/>
                  </w:rPr>
                  <w:t>Social Sustainability and Inclusion</w:t>
                </w:r>
              </w:p>
            </w:tc>
          </w:tr>
        </w:tbl>
        <w:p w:rsidR="003615CB" w:rsidRPr="00E14432" w:rsidP="00E14432" w14:paraId="76E9D537" w14:textId="77777777">
          <w:pPr>
            <w:shd w:val="clear" w:color="auto" w:fill="F7F7F7"/>
            <w:ind w:left="-691" w:right="-518"/>
            <w:rPr>
              <w:rFonts w:asciiTheme="minorHAnsi" w:hAnsiTheme="minorHAnsi"/>
              <w:color w:val="767171" w:themeColor="background2" w:themeShade="80"/>
              <w:sz w:val="22"/>
              <w:szCs w:val="22"/>
            </w:rPr>
          </w:pPr>
        </w:p>
        <w:tbl>
          <w:tblPr>
            <w:tblStyle w:val="TableGrid36"/>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620"/>
          </w:tblGrid>
          <w:tr w14:paraId="001E4AC3" w14:textId="77777777" w:rsidTr="00E14432">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342"/>
            </w:trPr>
            <w:tc>
              <w:tcPr>
                <w:tcW w:w="10620" w:type="dxa"/>
                <w:shd w:val="clear" w:color="auto" w:fill="F7F7F7"/>
                <w:vAlign w:val="center"/>
              </w:tcPr>
              <w:p w:rsidR="003615CB" w:rsidRPr="006E04CA" w:rsidP="003615CB" w14:paraId="03A58650" w14:textId="77777777">
                <w:pPr>
                  <w:keepNext/>
                  <w:spacing w:line="276" w:lineRule="auto"/>
                  <w:rPr>
                    <w:rFonts w:asciiTheme="minorHAnsi" w:hAnsiTheme="minorHAnsi"/>
                    <w:b/>
                    <w:bCs/>
                    <w:color w:val="002060"/>
                    <w:sz w:val="22"/>
                    <w:szCs w:val="22"/>
                  </w:rPr>
                </w:pPr>
                <w:r w:rsidRPr="00692E93">
                  <w:rPr>
                    <w:rFonts w:asciiTheme="minorHAnsi" w:hAnsiTheme="minorHAnsi"/>
                    <w:b/>
                    <w:bCs/>
                    <w:color w:val="002060"/>
                    <w:sz w:val="22"/>
                    <w:szCs w:val="22"/>
                  </w:rPr>
                  <w:t>Contributing Practice Areas</w:t>
                </w:r>
              </w:p>
            </w:tc>
          </w:tr>
          <w:tr w14:paraId="5BD17617" w14:textId="77777777" w:rsidTr="00E14432">
            <w:tblPrEx>
              <w:tblW w:w="10620" w:type="dxa"/>
              <w:tblInd w:w="-720" w:type="dxa"/>
              <w:shd w:val="clear" w:color="auto" w:fill="F7F7F7"/>
              <w:tblLook w:val="04A0"/>
            </w:tblPrEx>
            <w:trPr>
              <w:trHeight w:val="333"/>
            </w:trPr>
            <w:tc>
              <w:tcPr>
                <w:tcW w:w="10620" w:type="dxa"/>
                <w:shd w:val="clear" w:color="auto" w:fill="F7F7F7"/>
                <w:vAlign w:val="center"/>
              </w:tcPr>
              <w:p w:rsidR="003615CB" w:rsidRPr="00501672" w:rsidP="00E447F7" w14:paraId="2526C7F3" w14:textId="77777777">
                <w:pPr>
                  <w:rPr>
                    <w:rFonts w:asciiTheme="minorHAnsi" w:hAnsiTheme="minorHAnsi"/>
                    <w:sz w:val="22"/>
                    <w:szCs w:val="22"/>
                  </w:rPr>
                </w:pPr>
                <w:r w:rsidR="00E447F7">
                  <w:rPr>
                    <w:rFonts w:asciiTheme="minorHAnsi" w:hAnsiTheme="minorHAnsi"/>
                    <w:noProof/>
                    <w:sz w:val="22"/>
                    <w:szCs w:val="22"/>
                  </w:rPr>
                  <w:t xml:space="preserve">Fragile, </w:t>
                </w:r>
                <w:r w:rsidR="00E447F7">
                  <w:rPr>
                    <w:rFonts w:asciiTheme="minorHAnsi" w:hAnsiTheme="minorHAnsi"/>
                    <w:noProof/>
                    <w:sz w:val="22"/>
                    <w:szCs w:val="22"/>
                  </w:rPr>
                  <w:t>Conflict &amp; Violence</w:t>
                </w:r>
              </w:p>
              <w:p w:rsidR="003615CB" w:rsidRPr="00501672" w:rsidP="00E447F7" w14:textId="77777777">
                <w:pPr>
                  <w:rPr>
                    <w:rFonts w:asciiTheme="minorHAnsi" w:hAnsiTheme="minorHAnsi"/>
                    <w:sz w:val="22"/>
                    <w:szCs w:val="22"/>
                  </w:rPr>
                </w:pPr>
                <w:r w:rsidR="00E447F7">
                  <w:rPr>
                    <w:rFonts w:asciiTheme="minorHAnsi" w:hAnsiTheme="minorHAnsi"/>
                    <w:noProof/>
                    <w:sz w:val="22"/>
                    <w:szCs w:val="22"/>
                  </w:rPr>
                  <w:t>Gender</w:t>
                </w:r>
              </w:p>
              <w:p w:rsidR="003615CB" w:rsidRPr="00501672" w:rsidP="00E447F7" w14:textId="77777777">
                <w:pPr>
                  <w:rPr>
                    <w:rFonts w:asciiTheme="minorHAnsi" w:hAnsiTheme="minorHAnsi"/>
                    <w:sz w:val="22"/>
                    <w:szCs w:val="22"/>
                  </w:rPr>
                </w:pPr>
                <w:r w:rsidR="00E447F7">
                  <w:rPr>
                    <w:rFonts w:asciiTheme="minorHAnsi" w:hAnsiTheme="minorHAnsi"/>
                    <w:noProof/>
                    <w:sz w:val="22"/>
                    <w:szCs w:val="22"/>
                  </w:rPr>
                  <w:t>Social Protection</w:t>
                </w:r>
                <w:r w:rsidR="00E447F7">
                  <w:rPr>
                    <w:rFonts w:asciiTheme="minorHAnsi" w:hAnsiTheme="minorHAnsi"/>
                    <w:noProof/>
                    <w:sz w:val="22"/>
                    <w:szCs w:val="22"/>
                  </w:rPr>
                  <w:t xml:space="preserve"> &amp; Jobs</w:t>
                </w:r>
              </w:p>
            </w:tc>
          </w:tr>
        </w:tbl>
        <w:p w:rsidR="003615CB" w:rsidRPr="00E14432" w:rsidP="00E14432" w14:paraId="0DAC3D28" w14:textId="77777777">
          <w:pPr>
            <w:shd w:val="clear" w:color="auto" w:fill="F7F7F7"/>
            <w:ind w:left="-691" w:right="-518"/>
            <w:rPr>
              <w:rFonts w:asciiTheme="minorHAnsi" w:hAnsiTheme="minorHAnsi"/>
              <w:color w:val="767171" w:themeColor="background2" w:themeShade="80"/>
              <w:sz w:val="22"/>
              <w:szCs w:val="22"/>
            </w:rPr>
          </w:pPr>
        </w:p>
        <w:p w:rsidR="00684077" w:rsidRPr="00E14432" w:rsidP="00E14432" w14:paraId="1C1BB35F" w14:textId="77777777">
          <w:pPr>
            <w:shd w:val="clear" w:color="auto" w:fill="F7F7F7"/>
            <w:ind w:left="-691" w:right="-518"/>
            <w:rPr>
              <w:rFonts w:asciiTheme="minorHAnsi" w:hAnsiTheme="minorHAnsi"/>
              <w:color w:val="767171" w:themeColor="background2" w:themeShade="80"/>
              <w:sz w:val="22"/>
              <w:szCs w:val="22"/>
            </w:rPr>
          </w:pPr>
        </w:p>
        <w:tbl>
          <w:tblPr>
            <w:tblStyle w:val="TableGrid36"/>
            <w:tblW w:w="10620" w:type="dxa"/>
            <w:tblInd w:w="-750" w:type="dxa"/>
            <w:shd w:val="clear" w:color="auto" w:fill="F7F7F7"/>
            <w:tblLayout w:type="fixed"/>
            <w:tblLook w:val="04A0"/>
          </w:tblPr>
          <w:tblGrid>
            <w:gridCol w:w="10620"/>
          </w:tblGrid>
          <w:tr w14:paraId="07981FDA" w14:textId="77777777" w:rsidTr="0024104F">
            <w:tblPrEx>
              <w:tblW w:w="10620" w:type="dxa"/>
              <w:tblInd w:w="-75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F2F2F2"/>
                <w:vAlign w:val="center"/>
                <w:hideMark/>
              </w:tcPr>
              <w:p w:rsidR="0024104F" w:rsidRPr="00656279" w:rsidP="005B7DE5" w14:paraId="6DBD05E5" w14:textId="77777777">
                <w:pPr>
                  <w:keepNext/>
                  <w:widowControl/>
                  <w:rPr>
                    <w:rFonts w:eastAsia="Times New Roman"/>
                  </w:rPr>
                </w:pPr>
                <w:r w:rsidRPr="00692E93">
                  <w:rPr>
                    <w:rFonts w:asciiTheme="minorHAnsi" w:hAnsiTheme="minorHAnsi"/>
                    <w:b/>
                    <w:bCs/>
                    <w:sz w:val="22"/>
                    <w:szCs w:val="22"/>
                  </w:rPr>
                  <w:t>PROJECT TEAM</w:t>
                </w:r>
              </w:p>
            </w:tc>
          </w:tr>
        </w:tbl>
        <w:p w:rsidR="0024104F" w:rsidRPr="00DF5481" w:rsidP="00C65966" w14:paraId="720A92D5" w14:textId="77777777">
          <w:pPr>
            <w:keepNext/>
            <w:widowControl/>
            <w:shd w:val="clear" w:color="auto" w:fill="F7F7F7"/>
            <w:ind w:left="-691" w:right="-518"/>
            <w:rPr>
              <w:rFonts w:asciiTheme="minorHAnsi" w:hAnsiTheme="minorHAnsi"/>
              <w:color w:val="767171" w:themeColor="background2" w:themeShade="80"/>
              <w:sz w:val="22"/>
              <w:szCs w:val="22"/>
            </w:rPr>
          </w:pPr>
        </w:p>
        <w:p w:rsidR="003615CB" w:rsidRPr="00692E93" w:rsidP="00C65966" w14:paraId="1AAFEEC4" w14:textId="77777777">
          <w:pPr>
            <w:keepNext/>
            <w:widowControl/>
            <w:shd w:val="clear" w:color="auto" w:fill="F7F7F7"/>
            <w:ind w:left="-691" w:right="-518" w:firstLine="58"/>
            <w:rPr>
              <w:rFonts w:asciiTheme="minorHAnsi" w:hAnsiTheme="minorHAnsi"/>
              <w:b/>
              <w:bCs/>
              <w:color w:val="7F7F7F" w:themeColor="text1" w:themeTint="80"/>
              <w:sz w:val="22"/>
              <w:szCs w:val="22"/>
            </w:rPr>
          </w:pPr>
          <w:r w:rsidRPr="00692E93">
            <w:rPr>
              <w:rFonts w:asciiTheme="minorHAnsi" w:hAnsiTheme="minorHAnsi"/>
              <w:b/>
              <w:bCs/>
              <w:color w:val="7F7F7F" w:themeColor="text1" w:themeTint="80"/>
              <w:sz w:val="22"/>
              <w:szCs w:val="22"/>
            </w:rPr>
            <w:t>Bank Staff</w:t>
          </w:r>
        </w:p>
        <w:tbl>
          <w:tblPr>
            <w:tblStyle w:val="TableGrid36"/>
            <w:tblW w:w="10602" w:type="dxa"/>
            <w:tblInd w:w="-702" w:type="dxa"/>
            <w:tblBorders>
              <w:top w:val="nil"/>
              <w:left w:val="nil"/>
              <w:bottom w:val="nil"/>
              <w:right w:val="nil"/>
              <w:insideH w:val="nil"/>
              <w:insideV w:val="nil"/>
            </w:tblBorders>
            <w:shd w:val="clear" w:color="auto" w:fill="F7F7F7"/>
            <w:tblLayout w:type="fixed"/>
            <w:tblLook w:val="04A0"/>
          </w:tblPr>
          <w:tblGrid>
            <w:gridCol w:w="2675"/>
            <w:gridCol w:w="3067"/>
            <w:gridCol w:w="2970"/>
            <w:gridCol w:w="1890"/>
          </w:tblGrid>
          <w:tr w14:paraId="4E87F376" w14:textId="77777777" w:rsidTr="00DF5481">
            <w:tblPrEx>
              <w:tblW w:w="10602" w:type="dxa"/>
              <w:tblInd w:w="-702" w:type="dxa"/>
              <w:tblBorders>
                <w:top w:val="nil"/>
                <w:left w:val="nil"/>
                <w:bottom w:val="nil"/>
                <w:right w:val="nil"/>
                <w:insideH w:val="nil"/>
                <w:insideV w:val="nil"/>
              </w:tblBorders>
              <w:shd w:val="clear" w:color="auto" w:fill="F7F7F7"/>
              <w:tblLayout w:type="fixed"/>
              <w:tblLook w:val="04A0"/>
            </w:tblPrEx>
            <w:trPr>
              <w:trHeight w:val="432"/>
            </w:trPr>
            <w:tc>
              <w:tcPr>
                <w:tcW w:w="2675" w:type="dxa"/>
                <w:tcBorders>
                  <w:bottom w:val="single" w:sz="12" w:space="0" w:color="D9D9D9"/>
                </w:tcBorders>
                <w:shd w:val="clear" w:color="auto" w:fill="F7F7F7"/>
                <w:vAlign w:val="center"/>
              </w:tcPr>
              <w:p w:rsidR="003615CB" w:rsidRPr="00692E93" w:rsidP="00C65966" w14:paraId="6A679291" w14:textId="77777777">
                <w:pPr>
                  <w:keepNext/>
                  <w:widowControl/>
                  <w:ind w:left="-36"/>
                  <w:rPr>
                    <w:rFonts w:asciiTheme="minorHAnsi" w:hAnsiTheme="minorHAnsi"/>
                    <w:b/>
                    <w:sz w:val="22"/>
                    <w:szCs w:val="22"/>
                  </w:rPr>
                </w:pPr>
                <w:r w:rsidRPr="00692E93">
                  <w:rPr>
                    <w:rFonts w:asciiTheme="minorHAnsi" w:hAnsiTheme="minorHAnsi"/>
                    <w:b/>
                    <w:bCs/>
                    <w:color w:val="7F7F7F" w:themeColor="text1" w:themeTint="80"/>
                    <w:sz w:val="22"/>
                    <w:szCs w:val="22"/>
                  </w:rPr>
                  <w:t>Name</w:t>
                </w:r>
              </w:p>
            </w:tc>
            <w:tc>
              <w:tcPr>
                <w:tcW w:w="3067" w:type="dxa"/>
                <w:tcBorders>
                  <w:bottom w:val="single" w:sz="12" w:space="0" w:color="D9D9D9"/>
                </w:tcBorders>
                <w:shd w:val="clear" w:color="auto" w:fill="F7F7F7"/>
                <w:vAlign w:val="center"/>
              </w:tcPr>
              <w:p w:rsidR="003615CB" w:rsidRPr="00692E93" w:rsidP="00C65966" w14:paraId="226EBBD0" w14:textId="77777777">
                <w:pPr>
                  <w:keepNext/>
                  <w:widowControl/>
                  <w:rPr>
                    <w:rFonts w:asciiTheme="minorHAnsi" w:hAnsiTheme="minorHAnsi"/>
                    <w:b/>
                    <w:sz w:val="22"/>
                    <w:szCs w:val="22"/>
                  </w:rPr>
                </w:pPr>
                <w:r w:rsidRPr="00692E93">
                  <w:rPr>
                    <w:rFonts w:asciiTheme="minorHAnsi" w:hAnsiTheme="minorHAnsi"/>
                    <w:b/>
                    <w:bCs/>
                    <w:color w:val="7F7F7F" w:themeColor="text1" w:themeTint="80"/>
                    <w:sz w:val="22"/>
                    <w:szCs w:val="22"/>
                  </w:rPr>
                  <w:t>Role</w:t>
                </w:r>
              </w:p>
            </w:tc>
            <w:tc>
              <w:tcPr>
                <w:tcW w:w="2970" w:type="dxa"/>
                <w:tcBorders>
                  <w:bottom w:val="single" w:sz="12" w:space="0" w:color="D9D9D9"/>
                </w:tcBorders>
                <w:shd w:val="clear" w:color="auto" w:fill="F7F7F7"/>
                <w:vAlign w:val="center"/>
              </w:tcPr>
              <w:p w:rsidR="003615CB" w:rsidRPr="00692E93" w:rsidP="00C65966" w14:paraId="0D27ED10" w14:textId="77777777">
                <w:pPr>
                  <w:keepNext/>
                  <w:widowControl/>
                  <w:rPr>
                    <w:rFonts w:asciiTheme="minorHAnsi" w:hAnsiTheme="minorHAnsi"/>
                    <w:b/>
                    <w:sz w:val="22"/>
                    <w:szCs w:val="22"/>
                  </w:rPr>
                </w:pPr>
                <w:r w:rsidRPr="004D4AEA">
                  <w:rPr>
                    <w:rFonts w:asciiTheme="minorHAnsi" w:hAnsiTheme="minorHAnsi"/>
                    <w:b/>
                    <w:bCs/>
                    <w:color w:val="7F7F7F" w:themeColor="text1" w:themeTint="80"/>
                    <w:sz w:val="22"/>
                    <w:szCs w:val="22"/>
                  </w:rPr>
                  <w:t>Specialization</w:t>
                </w:r>
              </w:p>
            </w:tc>
            <w:tc>
              <w:tcPr>
                <w:tcW w:w="1890" w:type="dxa"/>
                <w:tcBorders>
                  <w:bottom w:val="single" w:sz="12" w:space="0" w:color="D9D9D9"/>
                </w:tcBorders>
                <w:shd w:val="clear" w:color="auto" w:fill="F7F7F7"/>
                <w:vAlign w:val="center"/>
              </w:tcPr>
              <w:p w:rsidR="003615CB" w:rsidRPr="00692E93" w:rsidP="00C65966" w14:paraId="4FBE31C3" w14:textId="77777777">
                <w:pPr>
                  <w:keepNext/>
                  <w:widowControl/>
                  <w:rPr>
                    <w:rFonts w:asciiTheme="minorHAnsi" w:hAnsiTheme="minorHAnsi"/>
                    <w:b/>
                    <w:sz w:val="22"/>
                    <w:szCs w:val="22"/>
                  </w:rPr>
                </w:pPr>
                <w:r w:rsidRPr="00692E93">
                  <w:rPr>
                    <w:rFonts w:asciiTheme="minorHAnsi" w:hAnsiTheme="minorHAnsi"/>
                    <w:b/>
                    <w:bCs/>
                    <w:color w:val="7F7F7F" w:themeColor="text1" w:themeTint="80"/>
                    <w:sz w:val="22"/>
                    <w:szCs w:val="22"/>
                  </w:rPr>
                  <w:t>Unit</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paraId="5093C5BD" w14:textId="77777777">
                <w:pPr>
                  <w:rPr>
                    <w:rFonts w:asciiTheme="minorHAnsi" w:hAnsiTheme="minorHAnsi"/>
                    <w:sz w:val="22"/>
                    <w:szCs w:val="22"/>
                  </w:rPr>
                </w:pPr>
                <w:r>
                  <w:rPr>
                    <w:rFonts w:asciiTheme="minorHAnsi" w:hAnsiTheme="minorHAnsi"/>
                    <w:noProof/>
                    <w:sz w:val="22"/>
                    <w:szCs w:val="22"/>
                  </w:rPr>
                  <w:t>Sonya Woo</w:t>
                </w:r>
              </w:p>
            </w:tc>
            <w:tc>
              <w:tcPr>
                <w:tcW w:w="3067" w:type="dxa"/>
                <w:tcBorders>
                  <w:top w:val="single" w:sz="2" w:space="0" w:color="F2F2F2"/>
                  <w:bottom w:val="single" w:sz="2" w:space="0" w:color="F2F2F2"/>
                </w:tcBorders>
                <w:shd w:val="clear" w:color="auto" w:fill="F7F7F7"/>
                <w:vAlign w:val="center"/>
              </w:tcPr>
              <w:p w:rsidR="003615CB" w:rsidRPr="00692E93" w:rsidP="003615CB" w14:paraId="5015D5A0" w14:textId="77777777">
                <w:pPr>
                  <w:rPr>
                    <w:rFonts w:asciiTheme="minorHAnsi" w:hAnsiTheme="minorHAnsi"/>
                    <w:sz w:val="22"/>
                    <w:szCs w:val="22"/>
                  </w:rPr>
                </w:pPr>
                <w:r>
                  <w:rPr>
                    <w:rFonts w:asciiTheme="minorHAnsi" w:hAnsiTheme="minorHAnsi"/>
                    <w:noProof/>
                    <w:sz w:val="22"/>
                    <w:szCs w:val="22"/>
                  </w:rPr>
                  <w:t xml:space="preserve">Team Leader (ADM </w:t>
                </w:r>
                <w:r>
                  <w:rPr>
                    <w:rFonts w:asciiTheme="minorHAnsi" w:hAnsiTheme="minorHAnsi"/>
                    <w:noProof/>
                    <w:sz w:val="22"/>
                    <w:szCs w:val="22"/>
                  </w:rPr>
                  <w:t>Responsible)</w:t>
                </w:r>
              </w:p>
            </w:tc>
            <w:tc>
              <w:tcPr>
                <w:tcW w:w="2970" w:type="dxa"/>
                <w:tcBorders>
                  <w:top w:val="single" w:sz="2" w:space="0" w:color="F2F2F2"/>
                  <w:bottom w:val="single" w:sz="2" w:space="0" w:color="F2F2F2"/>
                </w:tcBorders>
                <w:shd w:val="clear" w:color="auto" w:fill="F7F7F7"/>
                <w:vAlign w:val="center"/>
              </w:tcPr>
              <w:p w:rsidR="003615CB" w:rsidRPr="00692E93" w:rsidP="003615CB" w14:paraId="70B13F87" w14:textId="77777777">
                <w:pPr>
                  <w:rPr>
                    <w:rFonts w:asciiTheme="minorHAnsi" w:hAnsiTheme="minorHAnsi"/>
                    <w:sz w:val="22"/>
                    <w:szCs w:val="22"/>
                  </w:rPr>
                </w:pPr>
                <w:r>
                  <w:rPr>
                    <w:rFonts w:asciiTheme="minorHAnsi" w:hAnsiTheme="minorHAnsi"/>
                    <w:noProof/>
                    <w:sz w:val="22"/>
                    <w:szCs w:val="22"/>
                  </w:rPr>
                  <w:t>Social Sustainability</w:t>
                </w:r>
                <w:r>
                  <w:rPr>
                    <w:rFonts w:asciiTheme="minorHAnsi" w:hAnsiTheme="minorHAnsi"/>
                    <w:noProof/>
                    <w:sz w:val="22"/>
                    <w:szCs w:val="22"/>
                  </w:rPr>
                  <w:t xml:space="preserve"> and Inclusion</w:t>
                </w:r>
              </w:p>
            </w:tc>
            <w:tc>
              <w:tcPr>
                <w:tcW w:w="1890" w:type="dxa"/>
                <w:tcBorders>
                  <w:top w:val="single" w:sz="2" w:space="0" w:color="F2F2F2"/>
                  <w:bottom w:val="single" w:sz="2" w:space="0" w:color="F2F2F2"/>
                </w:tcBorders>
                <w:shd w:val="clear" w:color="auto" w:fill="F7F7F7"/>
                <w:vAlign w:val="center"/>
              </w:tcPr>
              <w:p w:rsidR="003615CB" w:rsidRPr="00692E93" w:rsidP="003615CB" w14:paraId="5ADF072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Hoai Van</w:t>
                </w:r>
                <w:r>
                  <w:rPr>
                    <w:rFonts w:asciiTheme="minorHAnsi" w:hAnsiTheme="minorHAnsi"/>
                    <w:noProof/>
                    <w:sz w:val="22"/>
                    <w:szCs w:val="22"/>
                  </w:rPr>
                  <w:t xml:space="preserve"> Nguyen</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 xml:space="preserve">Procurement Specialist (ADM </w:t>
                </w:r>
                <w:r>
                  <w:rPr>
                    <w:rFonts w:asciiTheme="minorHAnsi" w:hAnsiTheme="minorHAnsi"/>
                    <w:noProof/>
                    <w:sz w:val="22"/>
                    <w:szCs w:val="22"/>
                  </w:rPr>
                  <w:t>Responsible)</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Procurement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EEAR1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Andy Chandra</w:t>
                </w:r>
                <w:r>
                  <w:rPr>
                    <w:rFonts w:asciiTheme="minorHAnsi" w:hAnsiTheme="minorHAnsi"/>
                    <w:noProof/>
                    <w:sz w:val="22"/>
                    <w:szCs w:val="22"/>
                  </w:rPr>
                  <w:t xml:space="preserve"> Firdana</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Procurement Specialist</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Procurement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EEAR2</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Janet Virginia</w:t>
                </w:r>
                <w:r>
                  <w:rPr>
                    <w:rFonts w:asciiTheme="minorHAnsi" w:hAnsiTheme="minorHAnsi"/>
                    <w:noProof/>
                    <w:sz w:val="22"/>
                    <w:szCs w:val="22"/>
                  </w:rPr>
                  <w:t xml:space="preserve"> Gamarra Rupa</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Financial Management Specialist (</w:t>
                </w:r>
                <w:r>
                  <w:rPr>
                    <w:rFonts w:asciiTheme="minorHAnsi" w:hAnsiTheme="minorHAnsi"/>
                    <w:noProof/>
                    <w:sz w:val="22"/>
                    <w:szCs w:val="22"/>
                  </w:rPr>
                  <w:t>ADM Responsible)</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Financial Management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EEAG2</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Bunlong Leng</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 xml:space="preserve">Environmental Specialist (ADM </w:t>
                </w:r>
                <w:r>
                  <w:rPr>
                    <w:rFonts w:asciiTheme="minorHAnsi" w:hAnsiTheme="minorHAnsi"/>
                    <w:noProof/>
                    <w:sz w:val="22"/>
                    <w:szCs w:val="22"/>
                  </w:rPr>
                  <w:t>Responsible)</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Environmental Risk</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SEAE1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Joyce Onguglo</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 xml:space="preserve">Social Specialist (ADM </w:t>
                </w:r>
                <w:r>
                  <w:rPr>
                    <w:rFonts w:asciiTheme="minorHAnsi" w:hAnsiTheme="minorHAnsi"/>
                    <w:noProof/>
                    <w:sz w:val="22"/>
                    <w:szCs w:val="22"/>
                  </w:rPr>
                  <w:t>Responsible)</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Social Risk</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Chau-Ching Shen</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Disbursement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WFACS</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Darian Naidoo</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Survey Design</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EEAPV</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Duangrat Laohapakakul</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Counsel</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Legal</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LEGAS</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Faustinus Marius</w:t>
                </w:r>
                <w:r>
                  <w:rPr>
                    <w:rFonts w:asciiTheme="minorHAnsi" w:hAnsiTheme="minorHAnsi"/>
                    <w:noProof/>
                    <w:sz w:val="22"/>
                    <w:szCs w:val="22"/>
                  </w:rPr>
                  <w:t xml:space="preserve"> Ravindra Corea</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MIS</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Janet Funa</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Program Assistant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EACSB</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Joan Toledo</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Disbursement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WFACS</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Manju Venkiteswaran</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Program Assistant</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EACNF</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Manoj Kumar</w:t>
                </w:r>
                <w:r>
                  <w:rPr>
                    <w:rFonts w:asciiTheme="minorHAnsi" w:hAnsiTheme="minorHAnsi"/>
                    <w:noProof/>
                    <w:sz w:val="22"/>
                    <w:szCs w:val="22"/>
                  </w:rPr>
                  <w:t xml:space="preserve"> Nath</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Training</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Nadia Louise</w:t>
                </w:r>
                <w:r>
                  <w:rPr>
                    <w:rFonts w:asciiTheme="minorHAnsi" w:hAnsiTheme="minorHAnsi"/>
                    <w:noProof/>
                    <w:sz w:val="22"/>
                    <w:szCs w:val="22"/>
                  </w:rPr>
                  <w:t xml:space="preserve"> Mahmood</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Gender</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Nghi Quy</w:t>
                </w:r>
                <w:r>
                  <w:rPr>
                    <w:rFonts w:asciiTheme="minorHAnsi" w:hAnsiTheme="minorHAnsi"/>
                    <w:noProof/>
                    <w:sz w:val="22"/>
                    <w:szCs w:val="22"/>
                  </w:rPr>
                  <w:t xml:space="preserve"> Nguyen</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Social Specialist</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Social Risk</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OPSEF</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Richard Croad</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Operations</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r w14:paraId="3922D077" w14:textId="77777777" w:rsidTr="00DF5481">
            <w:tblPrEx>
              <w:tblW w:w="10602" w:type="dxa"/>
              <w:tblInd w:w="-702" w:type="dxa"/>
              <w:shd w:val="clear" w:color="auto" w:fill="F7F7F7"/>
              <w:tblLayout w:type="fixed"/>
              <w:tblLook w:val="04A0"/>
            </w:tblPrEx>
            <w:trPr>
              <w:trHeight w:val="432"/>
            </w:trPr>
            <w:tc>
              <w:tcPr>
                <w:tcW w:w="2675"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Rob Dingen</w:t>
                </w:r>
              </w:p>
            </w:tc>
            <w:tc>
              <w:tcPr>
                <w:tcW w:w="3067"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Team Member</w:t>
                </w:r>
              </w:p>
            </w:tc>
            <w:tc>
              <w:tcPr>
                <w:tcW w:w="297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Engineer</w:t>
                </w:r>
              </w:p>
            </w:tc>
            <w:tc>
              <w:tcPr>
                <w:tcW w:w="1890" w:type="dxa"/>
                <w:tcBorders>
                  <w:top w:val="single" w:sz="2" w:space="0" w:color="F2F2F2"/>
                  <w:bottom w:val="single" w:sz="2" w:space="0" w:color="F2F2F2"/>
                </w:tcBorders>
                <w:shd w:val="clear" w:color="auto" w:fill="F7F7F7"/>
                <w:vAlign w:val="center"/>
              </w:tcPr>
              <w:p w:rsidR="003615CB" w:rsidRPr="00692E93" w:rsidP="003615CB" w14:textId="77777777">
                <w:pPr>
                  <w:rPr>
                    <w:rFonts w:asciiTheme="minorHAnsi" w:hAnsiTheme="minorHAnsi"/>
                    <w:sz w:val="22"/>
                    <w:szCs w:val="22"/>
                  </w:rPr>
                </w:pPr>
                <w:r>
                  <w:rPr>
                    <w:rFonts w:asciiTheme="minorHAnsi" w:hAnsiTheme="minorHAnsi"/>
                    <w:noProof/>
                    <w:sz w:val="22"/>
                    <w:szCs w:val="22"/>
                  </w:rPr>
                  <w:t>SEAS1</w:t>
                </w:r>
              </w:p>
            </w:tc>
          </w:tr>
        </w:tbl>
        <w:p w:rsidR="003615CB" w:rsidRPr="00DF5481" w:rsidP="00DF5481" w14:paraId="07A448E4" w14:textId="77777777">
          <w:pPr>
            <w:shd w:val="clear" w:color="auto" w:fill="F7F7F7"/>
            <w:ind w:left="-691" w:right="-518"/>
            <w:rPr>
              <w:rFonts w:asciiTheme="minorHAnsi" w:hAnsiTheme="minorHAnsi"/>
              <w:color w:val="767171" w:themeColor="background2" w:themeShade="80"/>
              <w:sz w:val="22"/>
              <w:szCs w:val="22"/>
            </w:rPr>
          </w:pPr>
        </w:p>
        <w:p w:rsidR="003615CB" w:rsidP="00A4667C" w14:paraId="448CF645" w14:textId="77777777">
          <w:pPr>
            <w:keepNext/>
            <w:widowControl/>
            <w:shd w:val="clear" w:color="auto" w:fill="F7F7F7"/>
            <w:ind w:left="-691" w:right="-518" w:firstLine="58"/>
            <w:rPr>
              <w:rFonts w:asciiTheme="minorHAnsi" w:hAnsiTheme="minorHAnsi"/>
              <w:b/>
              <w:bCs/>
              <w:color w:val="7F7F7F" w:themeColor="text1" w:themeTint="80"/>
              <w:sz w:val="22"/>
              <w:szCs w:val="22"/>
            </w:rPr>
          </w:pPr>
          <w:r w:rsidRPr="00692E93">
            <w:rPr>
              <w:rFonts w:asciiTheme="minorHAnsi" w:hAnsiTheme="minorHAnsi"/>
              <w:b/>
              <w:bCs/>
              <w:color w:val="7F7F7F" w:themeColor="text1" w:themeTint="80"/>
              <w:sz w:val="22"/>
              <w:szCs w:val="22"/>
            </w:rPr>
            <w:t>Extended Team</w:t>
          </w:r>
        </w:p>
        <w:tbl>
          <w:tblPr>
            <w:tblStyle w:val="TableGrid36"/>
            <w:tblW w:w="10602" w:type="dxa"/>
            <w:tblInd w:w="-702" w:type="dxa"/>
            <w:tblBorders>
              <w:top w:val="nil"/>
              <w:left w:val="nil"/>
              <w:bottom w:val="nil"/>
              <w:right w:val="nil"/>
              <w:insideH w:val="nil"/>
              <w:insideV w:val="nil"/>
            </w:tblBorders>
            <w:shd w:val="clear" w:color="auto" w:fill="F7F7F7"/>
            <w:tblLayout w:type="fixed"/>
            <w:tblLook w:val="04A0"/>
          </w:tblPr>
          <w:tblGrid>
            <w:gridCol w:w="2675"/>
            <w:gridCol w:w="3067"/>
            <w:gridCol w:w="2970"/>
            <w:gridCol w:w="1890"/>
          </w:tblGrid>
          <w:tr w14:paraId="645A8F47" w14:textId="77777777" w:rsidTr="00DF5481">
            <w:tblPrEx>
              <w:tblW w:w="10602" w:type="dxa"/>
              <w:tblInd w:w="-702" w:type="dxa"/>
              <w:tblBorders>
                <w:top w:val="nil"/>
                <w:left w:val="nil"/>
                <w:bottom w:val="nil"/>
                <w:right w:val="nil"/>
                <w:insideH w:val="nil"/>
                <w:insideV w:val="nil"/>
              </w:tblBorders>
              <w:shd w:val="clear" w:color="auto" w:fill="F7F7F7"/>
              <w:tblLayout w:type="fixed"/>
              <w:tblLook w:val="04A0"/>
            </w:tblPrEx>
            <w:trPr>
              <w:trHeight w:val="432"/>
            </w:trPr>
            <w:tc>
              <w:tcPr>
                <w:tcW w:w="2675" w:type="dxa"/>
                <w:tcBorders>
                  <w:bottom w:val="single" w:sz="12" w:space="0" w:color="D9D9D9"/>
                </w:tcBorders>
                <w:shd w:val="clear" w:color="auto" w:fill="F7F7F7"/>
                <w:vAlign w:val="center"/>
              </w:tcPr>
              <w:p w:rsidR="003615CB" w:rsidRPr="00692E93" w:rsidP="00A4667C" w14:paraId="6ED08BAE" w14:textId="77777777">
                <w:pPr>
                  <w:keepNext/>
                  <w:ind w:left="-36"/>
                  <w:rPr>
                    <w:rFonts w:asciiTheme="minorHAnsi" w:hAnsiTheme="minorHAnsi"/>
                    <w:b/>
                    <w:sz w:val="22"/>
                    <w:szCs w:val="22"/>
                  </w:rPr>
                </w:pPr>
                <w:r w:rsidRPr="00692E93">
                  <w:rPr>
                    <w:rFonts w:asciiTheme="minorHAnsi" w:hAnsiTheme="minorHAnsi"/>
                    <w:b/>
                    <w:bCs/>
                    <w:color w:val="7F7F7F" w:themeColor="text1" w:themeTint="80"/>
                    <w:sz w:val="22"/>
                    <w:szCs w:val="22"/>
                  </w:rPr>
                  <w:t>Name</w:t>
                </w:r>
              </w:p>
            </w:tc>
            <w:tc>
              <w:tcPr>
                <w:tcW w:w="3067" w:type="dxa"/>
                <w:tcBorders>
                  <w:bottom w:val="single" w:sz="12" w:space="0" w:color="D9D9D9"/>
                </w:tcBorders>
                <w:shd w:val="clear" w:color="auto" w:fill="F7F7F7"/>
                <w:vAlign w:val="center"/>
              </w:tcPr>
              <w:p w:rsidR="003615CB" w:rsidRPr="00692E93" w:rsidP="00A4667C" w14:paraId="518B9183" w14:textId="77777777">
                <w:pPr>
                  <w:keepNext/>
                  <w:rPr>
                    <w:rFonts w:asciiTheme="minorHAnsi" w:hAnsiTheme="minorHAnsi"/>
                    <w:b/>
                    <w:sz w:val="22"/>
                    <w:szCs w:val="22"/>
                  </w:rPr>
                </w:pPr>
                <w:r>
                  <w:rPr>
                    <w:rFonts w:asciiTheme="minorHAnsi" w:hAnsiTheme="minorHAnsi"/>
                    <w:b/>
                    <w:bCs/>
                    <w:color w:val="7F7F7F" w:themeColor="text1" w:themeTint="80"/>
                    <w:sz w:val="22"/>
                    <w:szCs w:val="22"/>
                  </w:rPr>
                  <w:t>Title</w:t>
                </w:r>
              </w:p>
            </w:tc>
            <w:tc>
              <w:tcPr>
                <w:tcW w:w="2970" w:type="dxa"/>
                <w:tcBorders>
                  <w:bottom w:val="single" w:sz="12" w:space="0" w:color="D9D9D9"/>
                </w:tcBorders>
                <w:shd w:val="clear" w:color="auto" w:fill="F7F7F7"/>
                <w:vAlign w:val="center"/>
              </w:tcPr>
              <w:p w:rsidR="003615CB" w:rsidRPr="00692E93" w:rsidP="00A4667C" w14:paraId="725A3FCE" w14:textId="77777777">
                <w:pPr>
                  <w:keepNext/>
                  <w:rPr>
                    <w:rFonts w:asciiTheme="minorHAnsi" w:hAnsiTheme="minorHAnsi"/>
                    <w:b/>
                    <w:sz w:val="22"/>
                    <w:szCs w:val="22"/>
                  </w:rPr>
                </w:pPr>
                <w:r w:rsidRPr="004D4AEA">
                  <w:rPr>
                    <w:rFonts w:asciiTheme="minorHAnsi" w:hAnsiTheme="minorHAnsi"/>
                    <w:b/>
                    <w:bCs/>
                    <w:color w:val="7F7F7F" w:themeColor="text1" w:themeTint="80"/>
                    <w:sz w:val="22"/>
                    <w:szCs w:val="22"/>
                  </w:rPr>
                  <w:t>Organization</w:t>
                </w:r>
              </w:p>
            </w:tc>
            <w:tc>
              <w:tcPr>
                <w:tcW w:w="1890" w:type="dxa"/>
                <w:tcBorders>
                  <w:bottom w:val="single" w:sz="12" w:space="0" w:color="D9D9D9"/>
                </w:tcBorders>
                <w:shd w:val="clear" w:color="auto" w:fill="F7F7F7"/>
                <w:vAlign w:val="center"/>
              </w:tcPr>
              <w:p w:rsidR="003615CB" w:rsidRPr="00692E93" w:rsidP="00A4667C" w14:paraId="0B4EAD49" w14:textId="77777777">
                <w:pPr>
                  <w:keepNext/>
                  <w:rPr>
                    <w:rFonts w:asciiTheme="minorHAnsi" w:hAnsiTheme="minorHAnsi"/>
                    <w:b/>
                    <w:sz w:val="22"/>
                    <w:szCs w:val="22"/>
                  </w:rPr>
                </w:pPr>
                <w:r>
                  <w:rPr>
                    <w:rFonts w:asciiTheme="minorHAnsi" w:hAnsiTheme="minorHAnsi"/>
                    <w:b/>
                    <w:bCs/>
                    <w:color w:val="7F7F7F" w:themeColor="text1" w:themeTint="80"/>
                    <w:sz w:val="22"/>
                    <w:szCs w:val="22"/>
                  </w:rPr>
                  <w:t>Location</w:t>
                </w:r>
              </w:p>
            </w:tc>
          </w:tr>
        </w:tbl>
        <w:p w:rsidR="003D03F1" w:rsidP="005F753C" w14:paraId="5A8FDC1B" w14:textId="77777777">
          <w:pPr>
            <w:pStyle w:val="Normal3"/>
            <w:widowControl w:val="0"/>
            <w:spacing w:after="0" w:line="14" w:lineRule="exact"/>
            <w:ind w:left="-907"/>
          </w:pPr>
        </w:p>
        <w:sdt>
          <w:sdtPr>
            <w:tag w:val="OPS_CORE_SECTION_END_4"/>
            <w:id w:val="487126940"/>
            <w:lock w:val="sdtContentLocked"/>
            <w:placeholder>
              <w:docPart w:val="E59135870FB14B26AC9F09477B641399"/>
            </w:placeholder>
            <w:richText/>
          </w:sdtPr>
          <w:sdtContent>
            <w:p w:rsidR="003D03F1" w:rsidP="007D472A" w14:paraId="5BDAB912" w14:textId="77777777">
              <w:pPr>
                <w:pStyle w:val="Normal3"/>
                <w:widowControl w:val="0"/>
                <w:spacing w:after="0" w:line="14" w:lineRule="exact"/>
                <w:ind w:left="-907"/>
              </w:pPr>
              <w:r>
                <w:t xml:space="preserve"> </w:t>
              </w:r>
            </w:p>
          </w:sdtContent>
        </w:sdt>
      </w:sdtContent>
    </w:sdt>
    <w:p w:rsidR="003D03F1" w:rsidP="005F753C" w14:paraId="70FABEAE" w14:textId="77777777">
      <w:pPr>
        <w:pStyle w:val="Normal3"/>
        <w:widowControl w:val="0"/>
        <w:spacing w:after="0" w:line="14" w:lineRule="exact"/>
        <w:ind w:left="-907"/>
      </w:pPr>
    </w:p>
    <w:p w:rsidR="003D03F1" w:rsidP="005F753C" w14:paraId="5E71FC90" w14:textId="77777777">
      <w:pPr>
        <w:pStyle w:val="Normal3"/>
        <w:widowControl w:val="0"/>
        <w:spacing w:after="0" w:line="14" w:lineRule="exact"/>
        <w:ind w:left="-907"/>
        <w:sectPr w:rsidSect="00E51AFC">
          <w:type w:val="continuous"/>
          <w:pgSz w:w="12240" w:h="15840"/>
          <w:pgMar w:top="1440" w:right="1440" w:bottom="1440" w:left="1440" w:header="720" w:footer="720" w:gutter="0"/>
          <w:pgBorders w:offsetFrom="page">
            <w:bottom w:val="single" w:sz="8" w:space="24" w:color="F7F7F7"/>
          </w:pgBorders>
          <w:cols w:space="720"/>
          <w:docGrid w:linePitch="360"/>
        </w:sectPr>
      </w:pPr>
    </w:p>
    <w:p w:rsidR="003D03F1" w:rsidP="003D03F1" w14:paraId="55F31B1E" w14:textId="77777777">
      <w:pPr>
        <w:pStyle w:val="Normal3"/>
        <w:widowControl w:val="0"/>
        <w:spacing w:after="0" w:line="240" w:lineRule="auto"/>
        <w:ind w:left="-907"/>
      </w:pPr>
      <w:r>
        <w:rPr>
          <w:noProof/>
        </w:rPr>
        <mc:AlternateContent>
          <mc:Choice Requires="wps">
            <w:drawing>
              <wp:anchor distT="0" distB="0" distL="114300" distR="114300" simplePos="0" relativeHeight="251662336"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 o:spid="_x0000_s1028" style="mso-width-percent:0;mso-width-relative:margin;mso-wrap-distance-bottom:0;mso-wrap-distance-left:9pt;mso-wrap-distance-right:9pt;mso-wrap-distance-top:0;mso-wrap-style:square;position:absolute;visibility:visible;z-index:251663360" from="-73.9pt,13.4pt" to="540.3pt,13.4pt" strokecolor="gray">
                <v:stroke joinstyle="miter" dashstyle="dash" opacity="26214f"/>
              </v:line>
            </w:pict>
          </mc:Fallback>
        </mc:AlternateContent>
      </w:r>
    </w:p>
    <w:p w:rsidR="003D03F1" w:rsidP="003D03F1" w14:paraId="6A6442EF" w14:textId="77777777">
      <w:pPr>
        <w:pStyle w:val="Normal3"/>
        <w:widowControl w:val="0"/>
        <w:spacing w:after="0" w:line="240" w:lineRule="auto"/>
        <w:ind w:left="-907"/>
      </w:pPr>
    </w:p>
    <w:p w:rsidR="003D03F1" w:rsidP="003D03F1" w14:paraId="2368C064" w14:textId="77777777">
      <w:pPr>
        <w:pStyle w:val="Normal3"/>
        <w:widowControl w:val="0"/>
        <w:spacing w:after="0" w:line="240" w:lineRule="auto"/>
        <w:ind w:left="-720"/>
      </w:pPr>
    </w:p>
    <w:sdt>
      <w:sdtPr>
        <w:id w:val="1226593859"/>
        <w:lock w:val="contentLocked"/>
        <w:placeholder>
          <w:docPart w:val="12AC91C82EEE49BCB1C2B5BB063FD19F"/>
        </w:placeholder>
        <w:showingPlcHdr/>
        <w:richText/>
      </w:sdtPr>
      <w:sdtContent>
        <w:p w:rsidR="00917788" w:rsidP="008E5916" w14:paraId="04A96F95" w14:textId="77777777">
          <w:pPr>
            <w:pStyle w:val="Normal3"/>
            <w:widowControl w:val="0"/>
            <w:spacing w:after="0" w:line="240" w:lineRule="auto"/>
            <w:ind w:left="-907"/>
            <w:sectPr w:rsidSect="00E51AFC">
              <w:headerReference w:type="default" r:id="rId18"/>
              <w:footerReference w:type="default" r:id="rId19"/>
              <w:type w:val="continuous"/>
              <w:pgSz w:w="12240" w:h="15840"/>
              <w:pgMar w:top="1440" w:right="1440" w:bottom="1440" w:left="1440" w:header="720" w:footer="720" w:gutter="0"/>
              <w:pgBorders w:offsetFrom="page">
                <w:bottom w:val="single" w:sz="8" w:space="24" w:color="F7F7F7"/>
              </w:pgBorders>
              <w:cols w:space="720"/>
              <w:docGrid w:linePitch="360"/>
            </w:sectPr>
          </w:pPr>
          <w:r>
            <w:t xml:space="preserve"> </w:t>
          </w:r>
        </w:p>
      </w:sdtContent>
    </w:sdt>
    <w:p w:rsidR="003615CB" w:rsidP="001A41E7" w14:paraId="732A63E5" w14:textId="77777777">
      <w:pPr>
        <w:tabs>
          <w:tab w:val="left" w:pos="4170"/>
        </w:tabs>
        <w:spacing w:line="14" w:lineRule="exact"/>
        <w:rPr>
          <w:rFonts w:asciiTheme="minorHAnsi" w:hAnsiTheme="minorHAnsi"/>
          <w:b/>
          <w:bCs/>
          <w:color w:val="7F7F7F" w:themeColor="text1" w:themeTint="80"/>
          <w:sz w:val="22"/>
          <w:szCs w:val="22"/>
        </w:rPr>
      </w:pPr>
    </w:p>
    <w:tbl>
      <w:tblPr>
        <w:tblStyle w:val="TableGrid"/>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714"/>
      </w:tblGrid>
      <w:tr w14:paraId="11BA6A2B" w14:textId="77777777" w:rsidTr="00D71994">
        <w:tblPrEx>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714" w:type="dxa"/>
            <w:shd w:val="clear" w:color="auto" w:fill="F2F7FC"/>
            <w:vAlign w:val="center"/>
          </w:tcPr>
          <w:p w:rsidR="003615CB" w:rsidRPr="00DD5666" w:rsidP="00F61F1D" w14:paraId="3C472DF2" w14:textId="77777777">
            <w:pPr>
              <w:pStyle w:val="NoSpacing"/>
              <w:numPr>
                <w:ilvl w:val="0"/>
                <w:numId w:val="1"/>
              </w:numPr>
              <w:ind w:left="256" w:hanging="270"/>
              <w:outlineLvl w:val="0"/>
              <w:rPr>
                <w:rFonts w:asciiTheme="minorHAnsi" w:hAnsiTheme="minorHAnsi"/>
                <w:b/>
                <w:sz w:val="22"/>
                <w:szCs w:val="22"/>
              </w:rPr>
            </w:pPr>
            <w:bookmarkStart w:id="2" w:name="_Toc256000000"/>
            <w:bookmarkStart w:id="3" w:name="_Toc5999794"/>
            <w:bookmarkStart w:id="4" w:name="_Toc80345817"/>
            <w:r w:rsidRPr="006F3A0F">
              <w:rPr>
                <w:rFonts w:asciiTheme="minorHAnsi" w:hAnsiTheme="minorHAnsi"/>
                <w:b/>
                <w:sz w:val="22"/>
                <w:szCs w:val="22"/>
              </w:rPr>
              <w:t>BACKGROUND AND RATIONALE FOR ADDITIONAL FINANCING</w:t>
            </w:r>
            <w:bookmarkEnd w:id="2"/>
            <w:bookmarkEnd w:id="3"/>
            <w:bookmarkEnd w:id="4"/>
          </w:p>
        </w:tc>
      </w:tr>
    </w:tbl>
    <w:p w:rsidR="003615CB" w:rsidP="0025423B" w14:paraId="3787B183" w14:textId="77777777">
      <w:pPr>
        <w:ind w:left="-630"/>
        <w:rPr>
          <w:rFonts w:asciiTheme="minorHAnsi" w:hAnsiTheme="minorHAnsi"/>
          <w:b/>
          <w:bCs/>
          <w:color w:val="7F7F7F" w:themeColor="text1" w:themeTint="80"/>
          <w:sz w:val="22"/>
          <w:szCs w:val="22"/>
        </w:rPr>
      </w:pPr>
    </w:p>
    <w:p w:rsidR="003A2015" w:rsidP="0025423B" w14:paraId="6BB1C9C6" w14:textId="77777777">
      <w:pPr>
        <w:ind w:left="-630"/>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Introduction</w:t>
      </w:r>
    </w:p>
    <w:p w:rsidR="003A2015" w:rsidP="0025423B" w14:paraId="1E96B34F" w14:textId="77777777">
      <w:pPr>
        <w:ind w:left="-630"/>
        <w:rPr>
          <w:rFonts w:asciiTheme="minorHAnsi" w:hAnsiTheme="minorHAnsi"/>
          <w:b/>
          <w:bCs/>
          <w:color w:val="7F7F7F" w:themeColor="text1" w:themeTint="80"/>
          <w:sz w:val="22"/>
          <w:szCs w:val="22"/>
        </w:rPr>
      </w:pPr>
    </w:p>
    <w:p w:rsidR="0068508F" w:rsidRPr="0068508F" w:rsidP="0068508F" w14:paraId="16699347"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eastAsiaTheme="minorHAnsi" w:hAnsiTheme="minorHAnsi" w:cstheme="minorHAnsi"/>
          <w:sz w:val="22"/>
          <w:szCs w:val="22"/>
        </w:rPr>
      </w:pPr>
      <w:r w:rsidRPr="002A5187">
        <w:rPr>
          <w:rFonts w:asciiTheme="minorHAnsi" w:eastAsiaTheme="minorHAnsi" w:hAnsiTheme="minorHAnsi" w:cstheme="minorHAnsi"/>
          <w:sz w:val="22"/>
          <w:szCs w:val="22"/>
        </w:rPr>
        <w:t>This Project Paper seeks the approval of the Regional Vice President to provide a</w:t>
      </w:r>
      <w:r w:rsidR="00633012">
        <w:rPr>
          <w:rFonts w:asciiTheme="minorHAnsi" w:eastAsiaTheme="minorHAnsi" w:hAnsiTheme="minorHAnsi" w:cstheme="minorHAnsi"/>
          <w:sz w:val="22"/>
          <w:szCs w:val="22"/>
        </w:rPr>
        <w:t xml:space="preserve"> g</w:t>
      </w:r>
      <w:r w:rsidRPr="002A5187">
        <w:rPr>
          <w:rFonts w:asciiTheme="minorHAnsi" w:eastAsiaTheme="minorHAnsi" w:hAnsiTheme="minorHAnsi" w:cstheme="minorHAnsi"/>
          <w:sz w:val="22"/>
          <w:szCs w:val="22"/>
        </w:rPr>
        <w:t>rant in the amount of US$</w:t>
      </w:r>
      <w:r w:rsidR="001924E4">
        <w:rPr>
          <w:rFonts w:asciiTheme="minorHAnsi" w:eastAsiaTheme="minorHAnsi" w:hAnsiTheme="minorHAnsi" w:cstheme="minorHAnsi"/>
          <w:sz w:val="22"/>
          <w:szCs w:val="22"/>
        </w:rPr>
        <w:t>7</w:t>
      </w:r>
      <w:r w:rsidRPr="002A5187">
        <w:rPr>
          <w:rFonts w:asciiTheme="minorHAnsi" w:eastAsiaTheme="minorHAnsi" w:hAnsiTheme="minorHAnsi" w:cstheme="minorHAnsi"/>
          <w:sz w:val="22"/>
          <w:szCs w:val="22"/>
        </w:rPr>
        <w:t>.</w:t>
      </w:r>
      <w:r w:rsidR="001924E4">
        <w:rPr>
          <w:rFonts w:asciiTheme="minorHAnsi" w:eastAsiaTheme="minorHAnsi" w:hAnsiTheme="minorHAnsi" w:cstheme="minorHAnsi"/>
          <w:sz w:val="22"/>
          <w:szCs w:val="22"/>
        </w:rPr>
        <w:t>3</w:t>
      </w:r>
      <w:r w:rsidRPr="002A5187">
        <w:rPr>
          <w:rFonts w:asciiTheme="minorHAnsi" w:eastAsiaTheme="minorHAnsi" w:hAnsiTheme="minorHAnsi" w:cstheme="minorHAnsi"/>
          <w:sz w:val="22"/>
          <w:szCs w:val="22"/>
        </w:rPr>
        <w:t xml:space="preserve"> million from the </w:t>
      </w:r>
      <w:bookmarkStart w:id="5" w:name="_Hlk77362168"/>
      <w:bookmarkStart w:id="6" w:name="_Hlk77363416"/>
      <w:r w:rsidRPr="0068508F">
        <w:rPr>
          <w:rFonts w:asciiTheme="minorHAnsi" w:eastAsiaTheme="minorHAnsi" w:hAnsiTheme="minorHAnsi" w:cstheme="minorHAnsi"/>
          <w:sz w:val="22"/>
          <w:szCs w:val="22"/>
        </w:rPr>
        <w:t>Papua New Guinea and Pacific Islands Umbrella Facility</w:t>
      </w:r>
      <w:r>
        <w:rPr>
          <w:rFonts w:asciiTheme="minorHAnsi" w:eastAsiaTheme="minorHAnsi" w:hAnsiTheme="minorHAnsi" w:cstheme="minorHAnsi"/>
          <w:sz w:val="22"/>
          <w:szCs w:val="22"/>
        </w:rPr>
        <w:t xml:space="preserve"> (PPIUF)</w:t>
      </w:r>
      <w:r w:rsidRPr="0068508F">
        <w:rPr>
          <w:rFonts w:asciiTheme="minorHAnsi" w:eastAsiaTheme="minorHAnsi" w:hAnsiTheme="minorHAnsi" w:cstheme="minorHAnsi"/>
          <w:sz w:val="22"/>
          <w:szCs w:val="22"/>
        </w:rPr>
        <w:t xml:space="preserve"> Multi-Donor Trust Fund</w:t>
      </w:r>
      <w:bookmarkEnd w:id="5"/>
      <w:r>
        <w:rPr>
          <w:rFonts w:asciiTheme="minorHAnsi" w:eastAsiaTheme="minorHAnsi" w:hAnsiTheme="minorHAnsi" w:cstheme="minorHAnsi"/>
          <w:sz w:val="22"/>
          <w:szCs w:val="22"/>
        </w:rPr>
        <w:t xml:space="preserve"> </w:t>
      </w:r>
      <w:r w:rsidR="000F58E2">
        <w:rPr>
          <w:rFonts w:asciiTheme="minorHAnsi" w:eastAsiaTheme="minorHAnsi" w:hAnsiTheme="minorHAnsi" w:cstheme="minorHAnsi"/>
          <w:sz w:val="22"/>
          <w:szCs w:val="22"/>
        </w:rPr>
        <w:t xml:space="preserve">(MDTF) </w:t>
      </w:r>
      <w:bookmarkEnd w:id="6"/>
      <w:r w:rsidRPr="002A5187">
        <w:rPr>
          <w:rFonts w:asciiTheme="minorHAnsi" w:eastAsiaTheme="minorHAnsi" w:hAnsiTheme="minorHAnsi" w:cstheme="minorHAnsi"/>
          <w:sz w:val="22"/>
          <w:szCs w:val="22"/>
        </w:rPr>
        <w:t xml:space="preserve">to </w:t>
      </w:r>
      <w:r w:rsidR="00521AFD">
        <w:rPr>
          <w:rFonts w:asciiTheme="minorHAnsi" w:eastAsiaTheme="minorHAnsi" w:hAnsiTheme="minorHAnsi" w:cstheme="minorHAnsi"/>
          <w:sz w:val="22"/>
          <w:szCs w:val="22"/>
        </w:rPr>
        <w:t xml:space="preserve">Solomon Islands </w:t>
      </w:r>
      <w:r w:rsidR="00BD07A2">
        <w:rPr>
          <w:rFonts w:asciiTheme="minorHAnsi" w:eastAsiaTheme="minorHAnsi" w:hAnsiTheme="minorHAnsi" w:cstheme="minorHAnsi"/>
          <w:sz w:val="22"/>
          <w:szCs w:val="22"/>
        </w:rPr>
        <w:t>as</w:t>
      </w:r>
      <w:r w:rsidR="00633012">
        <w:rPr>
          <w:rFonts w:asciiTheme="minorHAnsi" w:eastAsiaTheme="minorHAnsi" w:hAnsiTheme="minorHAnsi" w:cstheme="minorHAnsi"/>
          <w:sz w:val="22"/>
          <w:szCs w:val="22"/>
        </w:rPr>
        <w:t xml:space="preserve"> </w:t>
      </w:r>
      <w:r w:rsidR="00BB64D1">
        <w:rPr>
          <w:rFonts w:asciiTheme="minorHAnsi" w:eastAsiaTheme="minorHAnsi" w:hAnsiTheme="minorHAnsi" w:cstheme="minorHAnsi"/>
          <w:sz w:val="22"/>
          <w:szCs w:val="22"/>
        </w:rPr>
        <w:t>A</w:t>
      </w:r>
      <w:r w:rsidR="00633012">
        <w:rPr>
          <w:rFonts w:asciiTheme="minorHAnsi" w:eastAsiaTheme="minorHAnsi" w:hAnsiTheme="minorHAnsi" w:cstheme="minorHAnsi"/>
          <w:sz w:val="22"/>
          <w:szCs w:val="22"/>
        </w:rPr>
        <w:t xml:space="preserve">dditional </w:t>
      </w:r>
      <w:r w:rsidR="00BB64D1">
        <w:rPr>
          <w:rFonts w:asciiTheme="minorHAnsi" w:eastAsiaTheme="minorHAnsi" w:hAnsiTheme="minorHAnsi" w:cstheme="minorHAnsi"/>
          <w:sz w:val="22"/>
          <w:szCs w:val="22"/>
        </w:rPr>
        <w:t>F</w:t>
      </w:r>
      <w:r w:rsidR="00633012">
        <w:rPr>
          <w:rFonts w:asciiTheme="minorHAnsi" w:eastAsiaTheme="minorHAnsi" w:hAnsiTheme="minorHAnsi" w:cstheme="minorHAnsi"/>
          <w:sz w:val="22"/>
          <w:szCs w:val="22"/>
        </w:rPr>
        <w:t xml:space="preserve">inancing for </w:t>
      </w:r>
      <w:r w:rsidRPr="002A5187">
        <w:rPr>
          <w:rFonts w:asciiTheme="minorHAnsi" w:eastAsiaTheme="minorHAnsi" w:hAnsiTheme="minorHAnsi" w:cstheme="minorHAnsi"/>
          <w:sz w:val="22"/>
          <w:szCs w:val="22"/>
        </w:rPr>
        <w:t xml:space="preserve">the Solomon Islands Community Access and Urban Services Enhancement (CAUSE) Project (P161320, IDA Grant, D292-SB). The proposed Additional Financing (AF) will scale up and refine successful components of the </w:t>
      </w:r>
      <w:r w:rsidR="00BF3129">
        <w:rPr>
          <w:rFonts w:asciiTheme="minorHAnsi" w:eastAsiaTheme="minorHAnsi" w:hAnsiTheme="minorHAnsi" w:cstheme="minorHAnsi"/>
          <w:sz w:val="22"/>
          <w:szCs w:val="22"/>
        </w:rPr>
        <w:t>P</w:t>
      </w:r>
      <w:r w:rsidRPr="002A5187">
        <w:rPr>
          <w:rFonts w:asciiTheme="minorHAnsi" w:eastAsiaTheme="minorHAnsi" w:hAnsiTheme="minorHAnsi" w:cstheme="minorHAnsi"/>
          <w:sz w:val="22"/>
          <w:szCs w:val="22"/>
        </w:rPr>
        <w:t>roject following the recommendations of the Project’s Mid-Term Review</w:t>
      </w:r>
      <w:r>
        <w:rPr>
          <w:rStyle w:val="FootnoteReference"/>
          <w:rFonts w:asciiTheme="minorHAnsi" w:eastAsiaTheme="minorHAnsi" w:hAnsiTheme="minorHAnsi" w:cstheme="minorHAnsi"/>
          <w:sz w:val="22"/>
          <w:szCs w:val="22"/>
        </w:rPr>
        <w:footnoteReference w:id="2"/>
      </w:r>
      <w:r w:rsidRPr="002A5187" w:rsidR="00031ADA">
        <w:rPr>
          <w:rFonts w:asciiTheme="minorHAnsi" w:eastAsiaTheme="minorHAnsi" w:hAnsiTheme="minorHAnsi" w:cstheme="minorHAnsi"/>
          <w:sz w:val="22"/>
          <w:szCs w:val="22"/>
        </w:rPr>
        <w:t xml:space="preserve"> (MTR)</w:t>
      </w:r>
      <w:r w:rsidR="00A474DD">
        <w:rPr>
          <w:rFonts w:asciiTheme="minorHAnsi" w:eastAsiaTheme="minorHAnsi" w:hAnsiTheme="minorHAnsi" w:cstheme="minorHAnsi"/>
          <w:sz w:val="22"/>
          <w:szCs w:val="22"/>
        </w:rPr>
        <w:t xml:space="preserve"> allowing for an expansion of Project activities within the current geographic</w:t>
      </w:r>
      <w:r w:rsidR="000F6866">
        <w:rPr>
          <w:rFonts w:asciiTheme="minorHAnsi" w:eastAsiaTheme="minorHAnsi" w:hAnsiTheme="minorHAnsi" w:cstheme="minorHAnsi"/>
          <w:sz w:val="22"/>
          <w:szCs w:val="22"/>
        </w:rPr>
        <w:t>al</w:t>
      </w:r>
      <w:r w:rsidR="00A474DD">
        <w:rPr>
          <w:rFonts w:asciiTheme="minorHAnsi" w:eastAsiaTheme="minorHAnsi" w:hAnsiTheme="minorHAnsi" w:cstheme="minorHAnsi"/>
          <w:sz w:val="22"/>
          <w:szCs w:val="22"/>
        </w:rPr>
        <w:t xml:space="preserve"> and resulting in an increase in the number of Project beneficiaries and households reached</w:t>
      </w:r>
      <w:r w:rsidRPr="002A5187">
        <w:rPr>
          <w:rFonts w:asciiTheme="minorHAnsi" w:eastAsiaTheme="minorHAnsi" w:hAnsiTheme="minorHAnsi" w:cstheme="minorHAnsi"/>
          <w:sz w:val="22"/>
          <w:szCs w:val="22"/>
        </w:rPr>
        <w:t xml:space="preserve">. As part of the AF, a Level 2 </w:t>
      </w:r>
      <w:r w:rsidR="00324725">
        <w:rPr>
          <w:rFonts w:asciiTheme="minorHAnsi" w:eastAsiaTheme="minorHAnsi" w:hAnsiTheme="minorHAnsi" w:cstheme="minorHAnsi"/>
          <w:sz w:val="22"/>
          <w:szCs w:val="22"/>
        </w:rPr>
        <w:t>P</w:t>
      </w:r>
      <w:r w:rsidRPr="002A5187">
        <w:rPr>
          <w:rFonts w:asciiTheme="minorHAnsi" w:eastAsiaTheme="minorHAnsi" w:hAnsiTheme="minorHAnsi" w:cstheme="minorHAnsi"/>
          <w:sz w:val="22"/>
          <w:szCs w:val="22"/>
        </w:rPr>
        <w:t>roject restructuring will be required to:</w:t>
      </w:r>
      <w:r>
        <w:rPr>
          <w:rFonts w:asciiTheme="minorHAnsi" w:eastAsiaTheme="minorHAnsi" w:hAnsiTheme="minorHAnsi" w:cstheme="minorHAnsi"/>
          <w:sz w:val="22"/>
          <w:szCs w:val="22"/>
        </w:rPr>
        <w:t xml:space="preserve"> </w:t>
      </w:r>
      <w:bookmarkStart w:id="7" w:name="_Hlk77666152"/>
      <w:r w:rsidRPr="0068508F">
        <w:rPr>
          <w:rFonts w:asciiTheme="minorHAnsi" w:eastAsiaTheme="minorHAnsi" w:hAnsiTheme="minorHAnsi" w:cstheme="minorHAnsi"/>
          <w:sz w:val="22"/>
          <w:szCs w:val="22"/>
        </w:rPr>
        <w:t>(</w:t>
      </w:r>
      <w:r w:rsidRPr="0068508F">
        <w:rPr>
          <w:rFonts w:asciiTheme="minorHAnsi" w:hAnsiTheme="minorHAnsi" w:cstheme="minorHAnsi"/>
          <w:sz w:val="22"/>
          <w:szCs w:val="22"/>
        </w:rPr>
        <w:t>i) extend the closing date of the</w:t>
      </w:r>
      <w:r w:rsidR="00155254">
        <w:rPr>
          <w:rFonts w:asciiTheme="minorHAnsi" w:hAnsiTheme="minorHAnsi" w:cstheme="minorHAnsi"/>
          <w:sz w:val="22"/>
          <w:szCs w:val="22"/>
        </w:rPr>
        <w:t xml:space="preserve"> IDA Grant D292-SB under the</w:t>
      </w:r>
      <w:r w:rsidRPr="0068508F">
        <w:rPr>
          <w:rFonts w:asciiTheme="minorHAnsi" w:hAnsiTheme="minorHAnsi" w:cstheme="minorHAnsi"/>
          <w:sz w:val="22"/>
          <w:szCs w:val="22"/>
        </w:rPr>
        <w:t xml:space="preserve"> </w:t>
      </w:r>
      <w:r w:rsidR="00BB64D1">
        <w:rPr>
          <w:rFonts w:asciiTheme="minorHAnsi" w:hAnsiTheme="minorHAnsi" w:cstheme="minorHAnsi"/>
          <w:sz w:val="22"/>
          <w:szCs w:val="22"/>
        </w:rPr>
        <w:t>P</w:t>
      </w:r>
      <w:r w:rsidRPr="0068508F">
        <w:rPr>
          <w:rFonts w:asciiTheme="minorHAnsi" w:hAnsiTheme="minorHAnsi" w:cstheme="minorHAnsi"/>
          <w:sz w:val="22"/>
          <w:szCs w:val="22"/>
        </w:rPr>
        <w:t xml:space="preserve">arent </w:t>
      </w:r>
      <w:r w:rsidR="00BB64D1">
        <w:rPr>
          <w:rFonts w:asciiTheme="minorHAnsi" w:hAnsiTheme="minorHAnsi" w:cstheme="minorHAnsi"/>
          <w:sz w:val="22"/>
          <w:szCs w:val="22"/>
        </w:rPr>
        <w:t>P</w:t>
      </w:r>
      <w:r w:rsidRPr="0068508F">
        <w:rPr>
          <w:rFonts w:asciiTheme="minorHAnsi" w:hAnsiTheme="minorHAnsi" w:cstheme="minorHAnsi"/>
          <w:sz w:val="22"/>
          <w:szCs w:val="22"/>
        </w:rPr>
        <w:t>roject by 23 months</w:t>
      </w:r>
      <w:r w:rsidR="00590AD1">
        <w:rPr>
          <w:rFonts w:asciiTheme="minorHAnsi" w:hAnsiTheme="minorHAnsi" w:cstheme="minorHAnsi"/>
          <w:sz w:val="22"/>
          <w:szCs w:val="22"/>
        </w:rPr>
        <w:t>,</w:t>
      </w:r>
      <w:r w:rsidRPr="0068508F">
        <w:rPr>
          <w:rFonts w:asciiTheme="minorHAnsi" w:hAnsiTheme="minorHAnsi" w:cstheme="minorHAnsi"/>
          <w:sz w:val="22"/>
          <w:szCs w:val="22"/>
        </w:rPr>
        <w:t xml:space="preserve"> from May 2</w:t>
      </w:r>
      <w:r w:rsidR="00145407">
        <w:rPr>
          <w:rFonts w:asciiTheme="minorHAnsi" w:hAnsiTheme="minorHAnsi" w:cstheme="minorHAnsi"/>
          <w:sz w:val="22"/>
          <w:szCs w:val="22"/>
        </w:rPr>
        <w:t>7</w:t>
      </w:r>
      <w:r w:rsidRPr="0068508F">
        <w:rPr>
          <w:rFonts w:asciiTheme="minorHAnsi" w:hAnsiTheme="minorHAnsi" w:cstheme="minorHAnsi"/>
          <w:sz w:val="22"/>
          <w:szCs w:val="22"/>
        </w:rPr>
        <w:t>, 2022</w:t>
      </w:r>
      <w:r w:rsidR="00590AD1">
        <w:rPr>
          <w:rFonts w:asciiTheme="minorHAnsi" w:hAnsiTheme="minorHAnsi" w:cstheme="minorHAnsi"/>
          <w:sz w:val="22"/>
          <w:szCs w:val="22"/>
        </w:rPr>
        <w:t>,</w:t>
      </w:r>
      <w:r w:rsidRPr="0068508F">
        <w:rPr>
          <w:rFonts w:asciiTheme="minorHAnsi" w:hAnsiTheme="minorHAnsi" w:cstheme="minorHAnsi"/>
          <w:sz w:val="22"/>
          <w:szCs w:val="22"/>
        </w:rPr>
        <w:t xml:space="preserve"> to April 30, 2024</w:t>
      </w:r>
      <w:r w:rsidR="00590AD1">
        <w:rPr>
          <w:rFonts w:asciiTheme="minorHAnsi" w:hAnsiTheme="minorHAnsi" w:cstheme="minorHAnsi"/>
          <w:sz w:val="22"/>
          <w:szCs w:val="22"/>
        </w:rPr>
        <w:t xml:space="preserve">, </w:t>
      </w:r>
      <w:r w:rsidRPr="0068508F">
        <w:rPr>
          <w:rFonts w:asciiTheme="minorHAnsi" w:hAnsiTheme="minorHAnsi" w:cstheme="minorHAnsi"/>
          <w:sz w:val="22"/>
          <w:szCs w:val="22"/>
        </w:rPr>
        <w:t xml:space="preserve">in accordance with </w:t>
      </w:r>
      <w:r w:rsidR="00AA6B79">
        <w:rPr>
          <w:rFonts w:asciiTheme="minorHAnsi" w:hAnsiTheme="minorHAnsi" w:cstheme="minorHAnsi"/>
          <w:sz w:val="22"/>
          <w:szCs w:val="22"/>
        </w:rPr>
        <w:t>the Solomon Islands Government (</w:t>
      </w:r>
      <w:r w:rsidRPr="0068508F">
        <w:rPr>
          <w:rFonts w:asciiTheme="minorHAnsi" w:hAnsiTheme="minorHAnsi" w:cstheme="minorHAnsi"/>
          <w:sz w:val="22"/>
          <w:szCs w:val="22"/>
        </w:rPr>
        <w:t>SIG</w:t>
      </w:r>
      <w:r w:rsidR="00AA6B79">
        <w:rPr>
          <w:rFonts w:asciiTheme="minorHAnsi" w:hAnsiTheme="minorHAnsi" w:cstheme="minorHAnsi"/>
          <w:sz w:val="22"/>
          <w:szCs w:val="22"/>
        </w:rPr>
        <w:t>)</w:t>
      </w:r>
      <w:r w:rsidRPr="0068508F">
        <w:rPr>
          <w:rFonts w:asciiTheme="minorHAnsi" w:hAnsiTheme="minorHAnsi" w:cstheme="minorHAnsi"/>
          <w:sz w:val="22"/>
          <w:szCs w:val="22"/>
        </w:rPr>
        <w:t xml:space="preserve">’s AF request; (ii) </w:t>
      </w:r>
      <w:r w:rsidR="005A3F6E">
        <w:rPr>
          <w:rFonts w:asciiTheme="minorHAnsi" w:hAnsiTheme="minorHAnsi" w:cstheme="minorHAnsi"/>
          <w:sz w:val="22"/>
          <w:szCs w:val="22"/>
        </w:rPr>
        <w:t xml:space="preserve">implement changes to Components 2 and 3 of the Project </w:t>
      </w:r>
      <w:r w:rsidR="00C6474C">
        <w:rPr>
          <w:rFonts w:asciiTheme="minorHAnsi" w:hAnsiTheme="minorHAnsi" w:cstheme="minorHAnsi"/>
          <w:sz w:val="22"/>
          <w:szCs w:val="22"/>
        </w:rPr>
        <w:t xml:space="preserve">to </w:t>
      </w:r>
      <w:r w:rsidRPr="0068508F" w:rsidR="00C6474C">
        <w:rPr>
          <w:rFonts w:asciiTheme="minorHAnsi" w:eastAsiaTheme="minorHAnsi" w:hAnsiTheme="minorHAnsi" w:cstheme="minorHAnsi"/>
          <w:sz w:val="22"/>
          <w:szCs w:val="22"/>
        </w:rPr>
        <w:t>allow for a more accurate representation of the activities being implemented</w:t>
      </w:r>
      <w:r w:rsidR="005A3F6E">
        <w:rPr>
          <w:rFonts w:asciiTheme="minorHAnsi" w:eastAsiaTheme="minorHAnsi" w:hAnsiTheme="minorHAnsi" w:cstheme="minorHAnsi"/>
          <w:sz w:val="22"/>
          <w:szCs w:val="22"/>
        </w:rPr>
        <w:t>,</w:t>
      </w:r>
      <w:r w:rsidRPr="0068508F" w:rsidR="00C6474C">
        <w:rPr>
          <w:rFonts w:asciiTheme="minorHAnsi" w:eastAsiaTheme="minorHAnsi" w:hAnsiTheme="minorHAnsi" w:cstheme="minorHAnsi"/>
          <w:sz w:val="22"/>
          <w:szCs w:val="22"/>
        </w:rPr>
        <w:t xml:space="preserve"> how they are measured </w:t>
      </w:r>
      <w:r w:rsidR="005A3F6E">
        <w:rPr>
          <w:rFonts w:asciiTheme="minorHAnsi" w:eastAsiaTheme="minorHAnsi" w:hAnsiTheme="minorHAnsi" w:cstheme="minorHAnsi"/>
          <w:sz w:val="22"/>
          <w:szCs w:val="22"/>
        </w:rPr>
        <w:t>and reflect scaling up of activities</w:t>
      </w:r>
      <w:r w:rsidRPr="0068508F">
        <w:rPr>
          <w:rFonts w:asciiTheme="minorHAnsi" w:hAnsiTheme="minorHAnsi" w:cstheme="minorHAnsi"/>
          <w:sz w:val="22"/>
          <w:szCs w:val="22"/>
        </w:rPr>
        <w:t xml:space="preserve">; </w:t>
      </w:r>
      <w:bookmarkEnd w:id="7"/>
      <w:r w:rsidRPr="0068508F">
        <w:rPr>
          <w:rFonts w:asciiTheme="minorHAnsi" w:hAnsiTheme="minorHAnsi" w:cstheme="minorHAnsi"/>
          <w:sz w:val="22"/>
          <w:szCs w:val="22"/>
        </w:rPr>
        <w:t>and (</w:t>
      </w:r>
      <w:r w:rsidRPr="0068508F" w:rsidR="008B3095">
        <w:rPr>
          <w:rFonts w:asciiTheme="minorHAnsi" w:hAnsiTheme="minorHAnsi" w:cstheme="minorHAnsi"/>
          <w:sz w:val="22"/>
          <w:szCs w:val="22"/>
        </w:rPr>
        <w:t>i</w:t>
      </w:r>
      <w:r w:rsidR="008B3095">
        <w:rPr>
          <w:rFonts w:asciiTheme="minorHAnsi" w:hAnsiTheme="minorHAnsi" w:cstheme="minorHAnsi"/>
          <w:sz w:val="22"/>
          <w:szCs w:val="22"/>
        </w:rPr>
        <w:t>ii</w:t>
      </w:r>
      <w:r w:rsidRPr="0068508F">
        <w:rPr>
          <w:rFonts w:asciiTheme="minorHAnsi" w:hAnsiTheme="minorHAnsi" w:cstheme="minorHAnsi"/>
          <w:sz w:val="22"/>
          <w:szCs w:val="22"/>
        </w:rPr>
        <w:t xml:space="preserve">) modify the Results Framework </w:t>
      </w:r>
      <w:r w:rsidR="00447C24">
        <w:rPr>
          <w:rFonts w:asciiTheme="minorHAnsi" w:hAnsiTheme="minorHAnsi" w:cstheme="minorHAnsi"/>
          <w:sz w:val="22"/>
          <w:szCs w:val="22"/>
        </w:rPr>
        <w:t>(see paragraph 24).</w:t>
      </w:r>
    </w:p>
    <w:p w:rsidR="002A5187" w:rsidP="002A5187" w14:paraId="6B43B965" w14:textId="77777777">
      <w:pPr>
        <w:pStyle w:val="Outline3"/>
        <w:widowControl w:val="0"/>
        <w:numPr>
          <w:ilvl w:val="0"/>
          <w:numId w:val="0"/>
        </w:numPr>
        <w:tabs>
          <w:tab w:val="num" w:pos="5922"/>
        </w:tabs>
        <w:autoSpaceDE w:val="0"/>
        <w:autoSpaceDN w:val="0"/>
        <w:adjustRightInd w:val="0"/>
        <w:spacing w:before="0"/>
        <w:jc w:val="both"/>
        <w:rPr>
          <w:sz w:val="22"/>
          <w:szCs w:val="22"/>
        </w:rPr>
      </w:pPr>
    </w:p>
    <w:p w:rsidR="002A5187" w:rsidP="002A5187" w14:paraId="202C5726" w14:textId="77777777">
      <w:pPr>
        <w:ind w:left="-630"/>
        <w:rPr>
          <w:rFonts w:asciiTheme="minorHAnsi" w:hAnsiTheme="minorHAnsi"/>
          <w:b/>
          <w:bCs/>
          <w:color w:val="7F7F7F" w:themeColor="text1" w:themeTint="80"/>
          <w:sz w:val="22"/>
          <w:szCs w:val="22"/>
        </w:rPr>
      </w:pPr>
      <w:r w:rsidRPr="003A2015">
        <w:rPr>
          <w:rFonts w:asciiTheme="minorHAnsi" w:hAnsiTheme="minorHAnsi"/>
          <w:b/>
          <w:bCs/>
          <w:color w:val="7F7F7F" w:themeColor="text1" w:themeTint="80"/>
          <w:sz w:val="22"/>
          <w:szCs w:val="22"/>
        </w:rPr>
        <w:t>Country Context</w:t>
      </w:r>
    </w:p>
    <w:p w:rsidR="002A5187" w:rsidP="002A5187" w14:paraId="6017FF3B" w14:textId="77777777">
      <w:pPr>
        <w:pStyle w:val="Outline3"/>
        <w:widowControl w:val="0"/>
        <w:numPr>
          <w:ilvl w:val="0"/>
          <w:numId w:val="0"/>
        </w:numPr>
        <w:tabs>
          <w:tab w:val="num" w:pos="5922"/>
        </w:tabs>
        <w:autoSpaceDE w:val="0"/>
        <w:autoSpaceDN w:val="0"/>
        <w:adjustRightInd w:val="0"/>
        <w:spacing w:before="0"/>
        <w:jc w:val="both"/>
        <w:rPr>
          <w:sz w:val="22"/>
          <w:szCs w:val="22"/>
        </w:rPr>
      </w:pPr>
    </w:p>
    <w:p w:rsidR="002A5187" w:rsidRPr="00B66064" w:rsidP="00B66064" w14:paraId="13A75DA4"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Pr>
          <w:rFonts w:asciiTheme="minorHAnsi" w:hAnsiTheme="minorHAnsi" w:cstheme="minorHAnsi"/>
          <w:b/>
          <w:bCs/>
          <w:sz w:val="22"/>
          <w:szCs w:val="22"/>
        </w:rPr>
        <w:t>Novel Coronavirus 2019 (</w:t>
      </w:r>
      <w:r w:rsidRPr="002A5187">
        <w:rPr>
          <w:rFonts w:asciiTheme="minorHAnsi" w:hAnsiTheme="minorHAnsi" w:cstheme="minorHAnsi"/>
          <w:b/>
          <w:bCs/>
          <w:sz w:val="22"/>
          <w:szCs w:val="22"/>
        </w:rPr>
        <w:t>COVID-19</w:t>
      </w:r>
      <w:r>
        <w:rPr>
          <w:rFonts w:asciiTheme="minorHAnsi" w:hAnsiTheme="minorHAnsi" w:cstheme="minorHAnsi"/>
          <w:b/>
          <w:bCs/>
          <w:sz w:val="22"/>
          <w:szCs w:val="22"/>
        </w:rPr>
        <w:t>)</w:t>
      </w:r>
      <w:r w:rsidRPr="002A5187">
        <w:rPr>
          <w:rFonts w:asciiTheme="minorHAnsi" w:hAnsiTheme="minorHAnsi" w:cstheme="minorHAnsi"/>
          <w:b/>
          <w:bCs/>
          <w:sz w:val="22"/>
          <w:szCs w:val="22"/>
        </w:rPr>
        <w:t>.</w:t>
      </w:r>
      <w:r w:rsidRPr="002A5187">
        <w:rPr>
          <w:rFonts w:asciiTheme="minorHAnsi" w:hAnsiTheme="minorHAnsi" w:cstheme="minorHAnsi"/>
          <w:sz w:val="22"/>
          <w:szCs w:val="22"/>
        </w:rPr>
        <w:t xml:space="preserve"> </w:t>
      </w:r>
      <w:r w:rsidR="00AA6B79">
        <w:rPr>
          <w:rFonts w:asciiTheme="minorHAnsi" w:hAnsiTheme="minorHAnsi" w:cstheme="minorHAnsi"/>
          <w:sz w:val="22"/>
          <w:szCs w:val="22"/>
        </w:rPr>
        <w:t xml:space="preserve">From January 3 to July 29, 2021, there have been 20 confirmed cases of COVID-19 and no </w:t>
      </w:r>
      <w:r w:rsidRPr="00C3769B" w:rsidR="00AA6B79">
        <w:rPr>
          <w:rFonts w:asciiTheme="minorHAnsi" w:hAnsiTheme="minorHAnsi" w:cstheme="minorHAnsi"/>
          <w:sz w:val="22"/>
          <w:szCs w:val="22"/>
        </w:rPr>
        <w:t>deaths.</w:t>
      </w:r>
      <w:r>
        <w:rPr>
          <w:rStyle w:val="FootnoteReference"/>
          <w:rFonts w:asciiTheme="minorHAnsi" w:hAnsiTheme="minorHAnsi" w:cstheme="minorHAnsi"/>
          <w:sz w:val="22"/>
          <w:szCs w:val="22"/>
        </w:rPr>
        <w:footnoteReference w:id="3"/>
      </w:r>
      <w:r w:rsidRPr="00C3769B" w:rsidR="00AA6B79">
        <w:rPr>
          <w:rFonts w:asciiTheme="minorHAnsi" w:hAnsiTheme="minorHAnsi" w:cstheme="minorHAnsi"/>
          <w:sz w:val="22"/>
          <w:szCs w:val="22"/>
        </w:rPr>
        <w:t xml:space="preserve"> </w:t>
      </w:r>
      <w:r w:rsidRPr="00535541" w:rsidR="00DD20B2">
        <w:rPr>
          <w:rFonts w:asciiTheme="minorHAnsi" w:hAnsiTheme="minorHAnsi" w:cstheme="minorHAnsi"/>
          <w:sz w:val="22"/>
          <w:szCs w:val="22"/>
        </w:rPr>
        <w:t>Over 13,000 COVID-19 tests have been conducted for arrivals</w:t>
      </w:r>
      <w:r w:rsidRPr="00DD20B2" w:rsidR="00DD20B2">
        <w:rPr>
          <w:rFonts w:asciiTheme="minorHAnsi" w:hAnsiTheme="minorHAnsi" w:cstheme="minorHAnsi"/>
          <w:sz w:val="22"/>
          <w:szCs w:val="22"/>
        </w:rPr>
        <w:t xml:space="preserve"> </w:t>
      </w:r>
      <w:r w:rsidR="00C3769B">
        <w:rPr>
          <w:rFonts w:asciiTheme="minorHAnsi" w:hAnsiTheme="minorHAnsi" w:cstheme="minorHAnsi"/>
          <w:sz w:val="22"/>
          <w:szCs w:val="22"/>
        </w:rPr>
        <w:t>into the country</w:t>
      </w:r>
      <w:r w:rsidRPr="00DD20B2" w:rsidR="00DD20B2">
        <w:rPr>
          <w:rFonts w:asciiTheme="minorHAnsi" w:hAnsiTheme="minorHAnsi" w:cstheme="minorHAnsi"/>
          <w:sz w:val="22"/>
          <w:szCs w:val="22"/>
        </w:rPr>
        <w:t>.</w:t>
      </w:r>
      <w:r>
        <w:rPr>
          <w:rStyle w:val="FootnoteReference"/>
          <w:rFonts w:cstheme="minorHAnsi"/>
          <w:szCs w:val="22"/>
        </w:rPr>
        <w:footnoteReference w:id="4"/>
      </w:r>
      <w:r w:rsidR="00DD20B2">
        <w:rPr>
          <w:rFonts w:asciiTheme="minorHAnsi" w:hAnsiTheme="minorHAnsi" w:cstheme="minorHAnsi"/>
          <w:sz w:val="22"/>
          <w:szCs w:val="22"/>
        </w:rPr>
        <w:t xml:space="preserve"> </w:t>
      </w:r>
      <w:r w:rsidRPr="00DD20B2">
        <w:rPr>
          <w:rFonts w:asciiTheme="minorHAnsi" w:hAnsiTheme="minorHAnsi" w:cstheme="minorHAnsi"/>
          <w:sz w:val="22"/>
          <w:szCs w:val="22"/>
        </w:rPr>
        <w:t xml:space="preserve">All </w:t>
      </w:r>
      <w:r w:rsidR="00AA6B79">
        <w:rPr>
          <w:rFonts w:asciiTheme="minorHAnsi" w:hAnsiTheme="minorHAnsi" w:cstheme="minorHAnsi"/>
          <w:sz w:val="22"/>
          <w:szCs w:val="22"/>
        </w:rPr>
        <w:t xml:space="preserve">positive </w:t>
      </w:r>
      <w:r w:rsidRPr="00DD20B2">
        <w:rPr>
          <w:rFonts w:asciiTheme="minorHAnsi" w:hAnsiTheme="minorHAnsi" w:cstheme="minorHAnsi"/>
          <w:sz w:val="22"/>
          <w:szCs w:val="22"/>
        </w:rPr>
        <w:t>cases were attributed to individuals returning from abroad. Solomon Islands remains under a State of Public Emergency (SOPE) since the declaration of the first SOPE on the 25th of March 2020. However, most restrictions on public movement have been relaxed based on</w:t>
      </w:r>
      <w:r w:rsidRPr="00DD20B2" w:rsidR="00BF3129">
        <w:rPr>
          <w:rFonts w:asciiTheme="minorHAnsi" w:hAnsiTheme="minorHAnsi" w:cstheme="minorHAnsi"/>
          <w:sz w:val="22"/>
          <w:szCs w:val="22"/>
        </w:rPr>
        <w:t xml:space="preserve"> Solomon Islands Government</w:t>
      </w:r>
      <w:r w:rsidRPr="00DD20B2">
        <w:rPr>
          <w:rFonts w:asciiTheme="minorHAnsi" w:hAnsiTheme="minorHAnsi" w:cstheme="minorHAnsi"/>
          <w:sz w:val="22"/>
          <w:szCs w:val="22"/>
        </w:rPr>
        <w:t xml:space="preserve"> </w:t>
      </w:r>
      <w:r w:rsidRPr="00DD20B2" w:rsidR="00BF3129">
        <w:rPr>
          <w:rFonts w:asciiTheme="minorHAnsi" w:hAnsiTheme="minorHAnsi" w:cstheme="minorHAnsi"/>
          <w:sz w:val="22"/>
          <w:szCs w:val="22"/>
        </w:rPr>
        <w:t>(</w:t>
      </w:r>
      <w:r w:rsidRPr="00DD20B2">
        <w:rPr>
          <w:rFonts w:asciiTheme="minorHAnsi" w:hAnsiTheme="minorHAnsi" w:cstheme="minorHAnsi"/>
          <w:sz w:val="22"/>
          <w:szCs w:val="22"/>
        </w:rPr>
        <w:t>SIG</w:t>
      </w:r>
      <w:r w:rsidRPr="00DD20B2" w:rsidR="00BF3129">
        <w:rPr>
          <w:rFonts w:asciiTheme="minorHAnsi" w:hAnsiTheme="minorHAnsi" w:cstheme="minorHAnsi"/>
          <w:sz w:val="22"/>
          <w:szCs w:val="22"/>
        </w:rPr>
        <w:t>)</w:t>
      </w:r>
      <w:r w:rsidRPr="00DD20B2">
        <w:rPr>
          <w:rFonts w:asciiTheme="minorHAnsi" w:hAnsiTheme="minorHAnsi" w:cstheme="minorHAnsi"/>
          <w:sz w:val="22"/>
          <w:szCs w:val="22"/>
        </w:rPr>
        <w:t xml:space="preserve">’s recent assessment of the current risk level as being of ‘low risk,’ with public health and COVID-19 safety measures being implemented through Emergency Regulations for the purposes of public preparedness. Domestic travel has not been affected but international flights in and out of Solomon Islands are restricted to repatriation of Solomon Islanders, humanitarian and emergency workers, military personnel, and cargo, with mandatory quarantine upon arrival. </w:t>
      </w:r>
      <w:r w:rsidR="00DD20B2">
        <w:rPr>
          <w:rFonts w:asciiTheme="minorHAnsi" w:hAnsiTheme="minorHAnsi" w:cstheme="minorHAnsi"/>
          <w:sz w:val="22"/>
          <w:szCs w:val="22"/>
        </w:rPr>
        <w:t xml:space="preserve">Just under 5,000 people have been vaccinated </w:t>
      </w:r>
      <w:bookmarkStart w:id="8" w:name="_Hlk70356931"/>
      <w:r w:rsidR="00DD20B2">
        <w:rPr>
          <w:rFonts w:asciiTheme="minorHAnsi" w:hAnsiTheme="minorHAnsi" w:cstheme="minorHAnsi"/>
          <w:sz w:val="22"/>
          <w:szCs w:val="22"/>
        </w:rPr>
        <w:t xml:space="preserve">under SIG’s </w:t>
      </w:r>
      <w:r w:rsidRPr="00DD20B2" w:rsidR="00DD20B2">
        <w:rPr>
          <w:rFonts w:asciiTheme="minorHAnsi" w:hAnsiTheme="minorHAnsi" w:cstheme="minorHAnsi"/>
          <w:sz w:val="22"/>
          <w:szCs w:val="22"/>
        </w:rPr>
        <w:t>National COVID Vaccination Rollout as of April 2021</w:t>
      </w:r>
      <w:bookmarkEnd w:id="8"/>
      <w:r w:rsidRPr="00DD20B2" w:rsidR="00DD20B2">
        <w:rPr>
          <w:rFonts w:asciiTheme="minorHAnsi" w:hAnsiTheme="minorHAnsi" w:cstheme="minorHAnsi"/>
          <w:sz w:val="22"/>
          <w:szCs w:val="22"/>
        </w:rPr>
        <w:t xml:space="preserve">. </w:t>
      </w:r>
    </w:p>
    <w:p w:rsidR="002A5187" w:rsidRPr="002A5187" w:rsidP="0022709B" w14:paraId="16C022F0" w14:textId="77777777">
      <w:pPr>
        <w:rPr>
          <w:rFonts w:asciiTheme="minorHAnsi" w:hAnsiTheme="minorHAnsi" w:cstheme="minorHAnsi"/>
          <w:sz w:val="22"/>
          <w:szCs w:val="22"/>
        </w:rPr>
      </w:pPr>
    </w:p>
    <w:p w:rsidR="002A5187" w:rsidRPr="002A5187" w:rsidP="0022709B" w14:paraId="64091A2A" w14:textId="77777777">
      <w:pPr>
        <w:pStyle w:val="Outline3"/>
        <w:widowControl w:val="0"/>
        <w:tabs>
          <w:tab w:val="clear" w:pos="432"/>
          <w:tab w:val="num" w:pos="720"/>
          <w:tab w:val="num" w:pos="792"/>
        </w:tabs>
        <w:spacing w:before="0"/>
        <w:ind w:left="0" w:firstLine="0"/>
        <w:jc w:val="both"/>
        <w:rPr>
          <w:rFonts w:asciiTheme="minorHAnsi" w:hAnsiTheme="minorHAnsi" w:cstheme="minorHAnsi"/>
          <w:sz w:val="22"/>
          <w:szCs w:val="22"/>
        </w:rPr>
      </w:pPr>
      <w:r w:rsidRPr="0022709B">
        <w:rPr>
          <w:rFonts w:asciiTheme="minorHAnsi" w:hAnsiTheme="minorHAnsi" w:cstheme="minorHAnsi"/>
          <w:sz w:val="22"/>
          <w:szCs w:val="22"/>
        </w:rPr>
        <w:t xml:space="preserve">The accompanying economic downturn and travel restrictions imposed due to COVID-19 have substantially depressed demand for labor, goods, and services, both in formal and informal economies.  </w:t>
      </w:r>
      <w:r w:rsidRPr="002A5187">
        <w:rPr>
          <w:rFonts w:asciiTheme="minorHAnsi" w:hAnsiTheme="minorHAnsi" w:cstheme="minorHAnsi"/>
          <w:sz w:val="22"/>
          <w:szCs w:val="22"/>
        </w:rPr>
        <w:t xml:space="preserve">Illegal and roadside markets have been removed, impacting the livelihoods of workers in the informal economy, elevating social pressures. The COVID-19 pandemic has highlighted existing health sector and infrastructure gaps in the country. Higher levels of unemployment, Gender-Based Violence (GBV) and, in some cases, social unrest, have resulted together with vulnerabilities to food security. Should the situation continue, it is expected that vulnerable people, including those with limited education and opportunities for employment, such as youth, women, the elderly and disabled, will face a higher risk of being excluded from access to essential services, employment, and other support.  Households in more densely populated </w:t>
      </w:r>
      <w:r w:rsidRPr="002A5187">
        <w:rPr>
          <w:rFonts w:asciiTheme="minorHAnsi" w:hAnsiTheme="minorHAnsi" w:cstheme="minorHAnsi"/>
          <w:sz w:val="22"/>
          <w:szCs w:val="22"/>
        </w:rPr>
        <w:t>urban areas will inevitably fare worse as they rely on cash incomes and typically face greater health, social and economic risks.</w:t>
      </w:r>
      <w:r>
        <w:rPr>
          <w:rStyle w:val="FootnoteReference"/>
          <w:rFonts w:asciiTheme="minorHAnsi" w:hAnsiTheme="minorHAnsi" w:cstheme="minorHAnsi"/>
          <w:sz w:val="22"/>
          <w:szCs w:val="22"/>
        </w:rPr>
        <w:footnoteReference w:id="5"/>
      </w:r>
      <w:r w:rsidRPr="002A5187">
        <w:rPr>
          <w:rFonts w:asciiTheme="minorHAnsi" w:hAnsiTheme="minorHAnsi" w:cstheme="minorHAnsi"/>
          <w:sz w:val="22"/>
          <w:szCs w:val="22"/>
        </w:rPr>
        <w:t xml:space="preserve"> </w:t>
      </w:r>
    </w:p>
    <w:p w:rsidR="002A5187" w:rsidRPr="002A5187" w:rsidP="002A5187" w14:paraId="4C3DBA50" w14:textId="77777777">
      <w:pPr>
        <w:rPr>
          <w:rFonts w:asciiTheme="minorHAnsi" w:hAnsiTheme="minorHAnsi" w:cstheme="minorHAnsi"/>
          <w:sz w:val="22"/>
          <w:szCs w:val="22"/>
        </w:rPr>
      </w:pPr>
    </w:p>
    <w:p w:rsidR="002A5187" w:rsidP="00F03A14" w14:paraId="77216EF8" w14:textId="77777777">
      <w:pPr>
        <w:pStyle w:val="Outline3"/>
        <w:widowControl w:val="0"/>
        <w:tabs>
          <w:tab w:val="clear" w:pos="432"/>
          <w:tab w:val="num" w:pos="720"/>
          <w:tab w:val="num" w:pos="792"/>
        </w:tabs>
        <w:spacing w:before="0"/>
        <w:ind w:left="0" w:firstLine="0"/>
        <w:jc w:val="both"/>
        <w:rPr>
          <w:rFonts w:asciiTheme="minorHAnsi" w:hAnsiTheme="minorHAnsi" w:cstheme="minorHAnsi"/>
          <w:sz w:val="22"/>
          <w:szCs w:val="22"/>
        </w:rPr>
      </w:pPr>
      <w:r w:rsidRPr="0022709B">
        <w:rPr>
          <w:rFonts w:asciiTheme="minorHAnsi" w:hAnsiTheme="minorHAnsi" w:cstheme="minorHAnsi"/>
          <w:sz w:val="22"/>
          <w:szCs w:val="22"/>
        </w:rPr>
        <w:t xml:space="preserve">According to a </w:t>
      </w:r>
      <w:r w:rsidRPr="0022709B">
        <w:rPr>
          <w:rFonts w:asciiTheme="minorHAnsi" w:hAnsiTheme="minorHAnsi" w:cstheme="minorHAnsi"/>
          <w:i/>
          <w:iCs/>
          <w:sz w:val="22"/>
          <w:szCs w:val="22"/>
        </w:rPr>
        <w:t>High Frequency Phone Survey</w:t>
      </w:r>
      <w:r w:rsidRPr="0022709B">
        <w:rPr>
          <w:rFonts w:asciiTheme="minorHAnsi" w:hAnsiTheme="minorHAnsi" w:cstheme="minorHAnsi"/>
          <w:sz w:val="22"/>
          <w:szCs w:val="22"/>
        </w:rPr>
        <w:t xml:space="preserve"> undertaken in June 2020,</w:t>
      </w:r>
      <w:r>
        <w:rPr>
          <w:rStyle w:val="FootnoteReference"/>
          <w:rFonts w:asciiTheme="minorHAnsi" w:hAnsiTheme="minorHAnsi" w:cstheme="minorHAnsi"/>
          <w:sz w:val="22"/>
          <w:szCs w:val="22"/>
        </w:rPr>
        <w:footnoteReference w:id="6"/>
      </w:r>
      <w:r w:rsidRPr="0022709B">
        <w:rPr>
          <w:rFonts w:asciiTheme="minorHAnsi" w:hAnsiTheme="minorHAnsi" w:cstheme="minorHAnsi"/>
          <w:sz w:val="22"/>
          <w:szCs w:val="22"/>
        </w:rPr>
        <w:t xml:space="preserve">  57 percent of people reported reducing their food consumption, 48 percent had spent money from their savings</w:t>
      </w:r>
      <w:r w:rsidR="009D4B12">
        <w:rPr>
          <w:rFonts w:asciiTheme="minorHAnsi" w:hAnsiTheme="minorHAnsi" w:cstheme="minorHAnsi"/>
          <w:sz w:val="22"/>
          <w:szCs w:val="22"/>
        </w:rPr>
        <w:t>,</w:t>
      </w:r>
      <w:r w:rsidRPr="0022709B">
        <w:rPr>
          <w:rFonts w:asciiTheme="minorHAnsi" w:hAnsiTheme="minorHAnsi" w:cstheme="minorHAnsi"/>
          <w:sz w:val="22"/>
          <w:szCs w:val="22"/>
        </w:rPr>
        <w:t xml:space="preserve"> and 27 percent had increased their household debt by delaying loan repayments or making purchases on credit. In addition</w:t>
      </w:r>
      <w:r w:rsidRPr="002A5187">
        <w:rPr>
          <w:rFonts w:asciiTheme="minorHAnsi" w:hAnsiTheme="minorHAnsi" w:cstheme="minorHAnsi"/>
          <w:sz w:val="22"/>
          <w:szCs w:val="22"/>
        </w:rPr>
        <w:t xml:space="preserve">, the workforce had decreased by 10 percent since January 2020 with women more likely than men to have stopped working, both generally and specifically related to COVID-19. Workers with only primary or secondary education were also more likely to have stopped working compared to those with tertiary education. Certain sectors have also been more likely to see COVID-19 specific job losses, particularly construction and tourism. The two largest sectors of employment, agriculture and retail and trading, both showed net declines in employment between January and June, with about one-third of job losses being directly attributed to COVID-19 restrictions. There is also evidence that household income has fallen since June 2020.  Of those still working in June, just over half were earning the same as pre-crisis levels and one-third were working for less or not being paid at all. Household enterprises have also been negatively impacted. Of the approximately one-quarter of households that reported operating non-farm businesses in 2020, nearly half have seen a decline in income in the month of June. This compares with the rural and agricultural sectors, where impacts have been limited, with more than 90 percent of respondents indicating they were able to work normally since the start of the crisis. </w:t>
      </w:r>
    </w:p>
    <w:p w:rsidR="00535541" w:rsidRPr="00F03A14" w:rsidP="00535541" w14:paraId="58AB0D1D" w14:textId="77777777">
      <w:pPr>
        <w:pStyle w:val="Outline3"/>
        <w:widowControl w:val="0"/>
        <w:numPr>
          <w:ilvl w:val="0"/>
          <w:numId w:val="0"/>
        </w:numPr>
        <w:tabs>
          <w:tab w:val="num" w:pos="792"/>
        </w:tabs>
        <w:spacing w:before="0"/>
        <w:jc w:val="both"/>
        <w:rPr>
          <w:rFonts w:asciiTheme="minorHAnsi" w:hAnsiTheme="minorHAnsi" w:cstheme="minorHAnsi"/>
          <w:sz w:val="22"/>
          <w:szCs w:val="22"/>
        </w:rPr>
      </w:pPr>
    </w:p>
    <w:p w:rsidR="002A5187" w:rsidP="002A5187" w14:paraId="3522F677" w14:textId="77777777">
      <w:pPr>
        <w:pStyle w:val="Outline3"/>
        <w:widowControl w:val="0"/>
        <w:tabs>
          <w:tab w:val="clear" w:pos="432"/>
          <w:tab w:val="num" w:pos="720"/>
          <w:tab w:val="num" w:pos="792"/>
        </w:tabs>
        <w:spacing w:before="0"/>
        <w:ind w:left="0" w:firstLine="0"/>
        <w:jc w:val="both"/>
        <w:rPr>
          <w:rFonts w:asciiTheme="minorHAnsi" w:hAnsiTheme="minorHAnsi" w:cstheme="minorHAnsi"/>
          <w:sz w:val="22"/>
          <w:szCs w:val="22"/>
        </w:rPr>
      </w:pPr>
      <w:r w:rsidRPr="0022709B">
        <w:rPr>
          <w:rFonts w:asciiTheme="minorHAnsi" w:hAnsiTheme="minorHAnsi" w:cstheme="minorHAnsi"/>
          <w:sz w:val="22"/>
          <w:szCs w:val="22"/>
        </w:rPr>
        <w:t>Formal social assistance or protection mechanisms are limited in Solomon Islands, there being only the Solomon Islands National Provident Fund (SINPF). Other types of benefits supported by SIG are training for the disabled, free basic education</w:t>
      </w:r>
      <w:r w:rsidR="00D87046">
        <w:rPr>
          <w:rFonts w:asciiTheme="minorHAnsi" w:hAnsiTheme="minorHAnsi" w:cstheme="minorHAnsi"/>
          <w:sz w:val="22"/>
          <w:szCs w:val="22"/>
        </w:rPr>
        <w:t>,</w:t>
      </w:r>
      <w:r w:rsidRPr="0022709B">
        <w:rPr>
          <w:rFonts w:asciiTheme="minorHAnsi" w:hAnsiTheme="minorHAnsi" w:cstheme="minorHAnsi"/>
          <w:sz w:val="22"/>
          <w:szCs w:val="22"/>
        </w:rPr>
        <w:t xml:space="preserve"> and disaster assistance in the form of emergency relief programs.</w:t>
      </w:r>
      <w:r>
        <w:rPr>
          <w:rStyle w:val="FootnoteReference"/>
          <w:rFonts w:asciiTheme="minorHAnsi" w:hAnsiTheme="minorHAnsi" w:cstheme="minorHAnsi"/>
          <w:sz w:val="22"/>
          <w:szCs w:val="22"/>
        </w:rPr>
        <w:footnoteReference w:id="7"/>
      </w:r>
      <w:r w:rsidRPr="0022709B">
        <w:rPr>
          <w:rFonts w:asciiTheme="minorHAnsi" w:hAnsiTheme="minorHAnsi" w:cstheme="minorHAnsi"/>
          <w:sz w:val="22"/>
          <w:szCs w:val="22"/>
        </w:rPr>
        <w:t> Most elderly, orphans, unemployed and destitute receive care from their relatives. Minor family or community disputes are also settled by traditional methods involving chiefs and community leaders. Therefore, going into this crisis, Solomon Islands lacked the established</w:t>
      </w:r>
      <w:r w:rsidRPr="002A5187">
        <w:rPr>
          <w:rFonts w:asciiTheme="minorHAnsi" w:hAnsiTheme="minorHAnsi" w:cstheme="minorHAnsi"/>
          <w:sz w:val="22"/>
          <w:szCs w:val="22"/>
        </w:rPr>
        <w:t xml:space="preserve"> mechanisms to reach significant numbers of poor and vulnerable people across the country, to mitigate its adverse consequences on their wellbeing.</w:t>
      </w:r>
    </w:p>
    <w:p w:rsidR="00AA6B79" w:rsidP="00B66064" w14:paraId="19560069" w14:textId="77777777">
      <w:pPr>
        <w:pStyle w:val="ListParagraph"/>
        <w:rPr>
          <w:rFonts w:asciiTheme="minorHAnsi" w:hAnsiTheme="minorHAnsi" w:cstheme="minorHAnsi"/>
          <w:sz w:val="22"/>
          <w:szCs w:val="22"/>
        </w:rPr>
      </w:pPr>
    </w:p>
    <w:p w:rsidR="00A42F10" w:rsidP="00A42F10" w14:paraId="135A7312" w14:textId="77777777">
      <w:pPr>
        <w:pStyle w:val="Outline3"/>
        <w:widowControl w:val="0"/>
        <w:tabs>
          <w:tab w:val="clear" w:pos="432"/>
          <w:tab w:val="num" w:pos="720"/>
          <w:tab w:val="num" w:pos="792"/>
        </w:tabs>
        <w:spacing w:before="0"/>
        <w:ind w:left="0" w:firstLine="0"/>
        <w:jc w:val="both"/>
        <w:rPr>
          <w:rFonts w:asciiTheme="minorHAnsi" w:hAnsiTheme="minorHAnsi" w:cstheme="minorHAnsi"/>
          <w:sz w:val="22"/>
          <w:szCs w:val="22"/>
        </w:rPr>
      </w:pPr>
      <w:r w:rsidRPr="00AA6B79">
        <w:rPr>
          <w:rFonts w:asciiTheme="minorHAnsi" w:hAnsiTheme="minorHAnsi" w:cstheme="minorHAnsi"/>
          <w:b/>
          <w:bCs/>
          <w:sz w:val="22"/>
          <w:szCs w:val="22"/>
        </w:rPr>
        <w:t>SIG has taken key steps to counteract the pandemic.</w:t>
      </w:r>
      <w:r w:rsidRPr="002A5187">
        <w:rPr>
          <w:rFonts w:asciiTheme="minorHAnsi" w:hAnsiTheme="minorHAnsi" w:cstheme="minorHAnsi"/>
          <w:sz w:val="22"/>
          <w:szCs w:val="22"/>
        </w:rPr>
        <w:t xml:space="preserve"> </w:t>
      </w:r>
      <w:r w:rsidRPr="002A5187">
        <w:rPr>
          <w:rFonts w:asciiTheme="minorHAnsi" w:hAnsiTheme="minorHAnsi" w:cstheme="minorHAnsi"/>
          <w:bCs/>
          <w:sz w:val="22"/>
          <w:szCs w:val="22"/>
        </w:rPr>
        <w:t>In June 2020, SIG announced a support package for the economy, to tackle the domestic economic impact of global economic conditions from the pandemic and the local restrictions to limit the spread of COVID-19.</w:t>
      </w:r>
      <w:r>
        <w:rPr>
          <w:rStyle w:val="FootnoteReference"/>
          <w:rFonts w:asciiTheme="minorHAnsi" w:hAnsiTheme="minorHAnsi" w:cstheme="minorHAnsi"/>
          <w:bCs/>
          <w:sz w:val="22"/>
          <w:szCs w:val="22"/>
        </w:rPr>
        <w:footnoteReference w:id="8"/>
      </w:r>
      <w:r w:rsidRPr="002A5187">
        <w:rPr>
          <w:rFonts w:asciiTheme="minorHAnsi" w:hAnsiTheme="minorHAnsi" w:cstheme="minorHAnsi"/>
          <w:bCs/>
          <w:sz w:val="22"/>
          <w:szCs w:val="22"/>
        </w:rPr>
        <w:t xml:space="preserve"> </w:t>
      </w:r>
      <w:r w:rsidRPr="00355F56">
        <w:rPr>
          <w:rFonts w:asciiTheme="minorHAnsi" w:hAnsiTheme="minorHAnsi" w:cstheme="minorHAnsi"/>
          <w:sz w:val="22"/>
          <w:szCs w:val="22"/>
        </w:rPr>
        <w:t xml:space="preserve">The theme of the current 2021 Budget is </w:t>
      </w:r>
      <w:r w:rsidRPr="00E92644">
        <w:rPr>
          <w:rFonts w:asciiTheme="minorHAnsi" w:hAnsiTheme="minorHAnsi" w:cstheme="minorHAnsi"/>
          <w:sz w:val="22"/>
          <w:szCs w:val="22"/>
        </w:rPr>
        <w:t>‘</w:t>
      </w:r>
      <w:r w:rsidRPr="00E92644">
        <w:rPr>
          <w:rFonts w:asciiTheme="minorHAnsi" w:hAnsiTheme="minorHAnsi" w:cstheme="minorHAnsi"/>
          <w:i/>
          <w:iCs/>
          <w:sz w:val="22"/>
          <w:szCs w:val="22"/>
        </w:rPr>
        <w:t>Towards A Path to Economic Recovery: Advancing Growth and Service Delivery Through Better Partnerships.</w:t>
      </w:r>
      <w:r w:rsidRPr="00E92644">
        <w:rPr>
          <w:rFonts w:asciiTheme="minorHAnsi" w:hAnsiTheme="minorHAnsi" w:cstheme="minorHAnsi"/>
          <w:sz w:val="22"/>
          <w:szCs w:val="22"/>
        </w:rPr>
        <w:t xml:space="preserve">’ </w:t>
      </w:r>
      <w:r>
        <w:rPr>
          <w:rFonts w:asciiTheme="minorHAnsi" w:hAnsiTheme="minorHAnsi" w:cstheme="minorHAnsi"/>
          <w:sz w:val="22"/>
          <w:szCs w:val="22"/>
        </w:rPr>
        <w:t>Protecting communities against the spread of COVID-19</w:t>
      </w:r>
      <w:r w:rsidRPr="00355F56">
        <w:rPr>
          <w:rFonts w:asciiTheme="minorHAnsi" w:hAnsiTheme="minorHAnsi" w:cstheme="minorHAnsi"/>
          <w:sz w:val="22"/>
          <w:szCs w:val="22"/>
        </w:rPr>
        <w:t>, keeping the economy afloat and accelerating recovery are among key priorities for SIG. To weather the COVID-19 crisis and support the most vulnerable people, SIG reprioritized expenditure toward health and economic relief measures; sought development partner grants and low-cost financing from</w:t>
      </w:r>
      <w:r w:rsidRPr="002A5187">
        <w:rPr>
          <w:rFonts w:asciiTheme="minorHAnsi" w:hAnsiTheme="minorHAnsi" w:cstheme="minorHAnsi"/>
          <w:sz w:val="22"/>
          <w:szCs w:val="22"/>
        </w:rPr>
        <w:t xml:space="preserve"> </w:t>
      </w:r>
      <w:r>
        <w:rPr>
          <w:rFonts w:asciiTheme="minorHAnsi" w:hAnsiTheme="minorHAnsi" w:cstheme="minorHAnsi"/>
          <w:sz w:val="22"/>
          <w:szCs w:val="22"/>
        </w:rPr>
        <w:t>development partners</w:t>
      </w:r>
      <w:r w:rsidRPr="002A5187">
        <w:rPr>
          <w:rFonts w:asciiTheme="minorHAnsi" w:hAnsiTheme="minorHAnsi" w:cstheme="minorHAnsi"/>
          <w:sz w:val="22"/>
          <w:szCs w:val="22"/>
        </w:rPr>
        <w:t xml:space="preserve">. However, the </w:t>
      </w:r>
      <w:r w:rsidRPr="002A5187">
        <w:rPr>
          <w:rFonts w:asciiTheme="minorHAnsi" w:hAnsiTheme="minorHAnsi" w:cstheme="minorHAnsi"/>
          <w:sz w:val="22"/>
          <w:szCs w:val="22"/>
        </w:rPr>
        <w:t>decline in services from the international development sector, tourism, forestry</w:t>
      </w:r>
      <w:r>
        <w:rPr>
          <w:rFonts w:asciiTheme="minorHAnsi" w:hAnsiTheme="minorHAnsi" w:cstheme="minorHAnsi"/>
          <w:sz w:val="22"/>
          <w:szCs w:val="22"/>
        </w:rPr>
        <w:t>,</w:t>
      </w:r>
      <w:r w:rsidRPr="002A5187">
        <w:rPr>
          <w:rFonts w:asciiTheme="minorHAnsi" w:hAnsiTheme="minorHAnsi" w:cstheme="minorHAnsi"/>
          <w:sz w:val="22"/>
          <w:szCs w:val="22"/>
        </w:rPr>
        <w:t xml:space="preserve"> and agriculture have had significant impacts on forecasted growth rates and the economy, in particular, affecting the poor and most vulnerable. They are at risk of bearing the brunt of the health, economic and social impacts of the crises as well as a longer road to recovery.</w:t>
      </w:r>
      <w:r>
        <w:rPr>
          <w:rStyle w:val="FootnoteReference"/>
          <w:rFonts w:asciiTheme="minorHAnsi" w:hAnsiTheme="minorHAnsi" w:cstheme="minorHAnsi"/>
          <w:sz w:val="22"/>
          <w:szCs w:val="22"/>
        </w:rPr>
        <w:footnoteReference w:id="9"/>
      </w:r>
      <w:r w:rsidRPr="002A5187">
        <w:rPr>
          <w:rFonts w:asciiTheme="minorHAnsi" w:hAnsiTheme="minorHAnsi" w:cstheme="minorHAnsi"/>
          <w:sz w:val="22"/>
          <w:szCs w:val="22"/>
        </w:rPr>
        <w:t xml:space="preserve"> </w:t>
      </w:r>
      <w:r>
        <w:rPr>
          <w:rFonts w:asciiTheme="minorHAnsi" w:hAnsiTheme="minorHAnsi" w:cstheme="minorHAnsi"/>
          <w:sz w:val="22"/>
          <w:szCs w:val="22"/>
        </w:rPr>
        <w:t>The economy was reported to have entered a recession in 2020, with g</w:t>
      </w:r>
      <w:r w:rsidRPr="002A5187">
        <w:rPr>
          <w:rFonts w:asciiTheme="minorHAnsi" w:hAnsiTheme="minorHAnsi" w:cstheme="minorHAnsi"/>
          <w:sz w:val="22"/>
          <w:szCs w:val="22"/>
        </w:rPr>
        <w:t>rowth contract</w:t>
      </w:r>
      <w:r>
        <w:rPr>
          <w:rFonts w:asciiTheme="minorHAnsi" w:hAnsiTheme="minorHAnsi" w:cstheme="minorHAnsi"/>
          <w:sz w:val="22"/>
          <w:szCs w:val="22"/>
        </w:rPr>
        <w:t>ing</w:t>
      </w:r>
      <w:r w:rsidRPr="002A5187">
        <w:rPr>
          <w:rFonts w:asciiTheme="minorHAnsi" w:hAnsiTheme="minorHAnsi" w:cstheme="minorHAnsi"/>
          <w:sz w:val="22"/>
          <w:szCs w:val="22"/>
        </w:rPr>
        <w:t xml:space="preserve"> by around </w:t>
      </w:r>
      <w:r>
        <w:rPr>
          <w:rFonts w:asciiTheme="minorHAnsi" w:hAnsiTheme="minorHAnsi" w:cstheme="minorHAnsi"/>
          <w:sz w:val="22"/>
          <w:szCs w:val="22"/>
        </w:rPr>
        <w:t xml:space="preserve">4.3 </w:t>
      </w:r>
      <w:r w:rsidRPr="002A5187">
        <w:rPr>
          <w:rFonts w:asciiTheme="minorHAnsi" w:hAnsiTheme="minorHAnsi" w:cstheme="minorHAnsi"/>
          <w:sz w:val="22"/>
          <w:szCs w:val="22"/>
        </w:rPr>
        <w:t xml:space="preserve">percent against a pre-COVID-19 projection of </w:t>
      </w:r>
      <w:r>
        <w:rPr>
          <w:rFonts w:asciiTheme="minorHAnsi" w:hAnsiTheme="minorHAnsi" w:cstheme="minorHAnsi"/>
          <w:sz w:val="22"/>
          <w:szCs w:val="22"/>
        </w:rPr>
        <w:t>+</w:t>
      </w:r>
      <w:r w:rsidRPr="002A5187">
        <w:rPr>
          <w:rFonts w:asciiTheme="minorHAnsi" w:hAnsiTheme="minorHAnsi" w:cstheme="minorHAnsi"/>
          <w:sz w:val="22"/>
          <w:szCs w:val="22"/>
        </w:rPr>
        <w:t>2.5 percent.</w:t>
      </w:r>
      <w:r>
        <w:rPr>
          <w:rStyle w:val="FootnoteReference"/>
          <w:rFonts w:asciiTheme="minorHAnsi" w:hAnsiTheme="minorHAnsi" w:cstheme="minorHAnsi"/>
          <w:sz w:val="22"/>
          <w:szCs w:val="22"/>
        </w:rPr>
        <w:footnoteReference w:id="10"/>
      </w:r>
      <w:r w:rsidRPr="002A5187">
        <w:rPr>
          <w:rFonts w:asciiTheme="minorHAnsi" w:hAnsiTheme="minorHAnsi" w:cstheme="minorHAnsi"/>
          <w:sz w:val="22"/>
          <w:szCs w:val="22"/>
        </w:rPr>
        <w:t xml:space="preserve"> The contraction reflects a decline in log and fish output, delays in large infrastructure projects, and other impacts related to the ongoing travel ban and physical distancing measures particularly affecting Honiara and urban services sector.</w:t>
      </w:r>
    </w:p>
    <w:p w:rsidR="00A42F10" w:rsidRPr="00A42F10" w:rsidP="00A42F10" w14:paraId="0FFD327D" w14:textId="77777777">
      <w:pPr>
        <w:pStyle w:val="Outline3"/>
        <w:widowControl w:val="0"/>
        <w:numPr>
          <w:ilvl w:val="0"/>
          <w:numId w:val="0"/>
        </w:numPr>
        <w:tabs>
          <w:tab w:val="num" w:pos="792"/>
        </w:tabs>
        <w:spacing w:before="0"/>
        <w:jc w:val="both"/>
        <w:rPr>
          <w:rFonts w:asciiTheme="minorHAnsi" w:hAnsiTheme="minorHAnsi" w:cstheme="minorHAnsi"/>
          <w:sz w:val="22"/>
          <w:szCs w:val="22"/>
        </w:rPr>
      </w:pPr>
    </w:p>
    <w:p w:rsidR="00A42F10" w:rsidRPr="00A42F10" w:rsidP="00A42F10" w14:paraId="7F869AAE" w14:textId="77777777">
      <w:pPr>
        <w:pStyle w:val="Outline3"/>
        <w:widowControl w:val="0"/>
        <w:tabs>
          <w:tab w:val="clear" w:pos="432"/>
          <w:tab w:val="num" w:pos="720"/>
          <w:tab w:val="num" w:pos="792"/>
        </w:tabs>
        <w:spacing w:before="0"/>
        <w:ind w:left="0" w:firstLine="0"/>
        <w:jc w:val="both"/>
        <w:rPr>
          <w:rFonts w:asciiTheme="minorHAnsi" w:hAnsiTheme="minorHAnsi" w:cstheme="minorHAnsi"/>
          <w:sz w:val="22"/>
          <w:szCs w:val="22"/>
        </w:rPr>
      </w:pPr>
      <w:r w:rsidRPr="00E92644">
        <w:rPr>
          <w:rFonts w:asciiTheme="minorHAnsi" w:hAnsiTheme="minorHAnsi" w:cstheme="minorHAnsi"/>
          <w:b/>
          <w:bCs/>
          <w:sz w:val="22"/>
          <w:szCs w:val="22"/>
        </w:rPr>
        <w:t>To strengthen SIG’s response to the impacts of COVID-19, SIG requested IDA’s support in preparing an AF to the CAUSE Project.</w:t>
      </w:r>
      <w:r w:rsidRPr="00A42F10">
        <w:rPr>
          <w:rFonts w:asciiTheme="minorHAnsi" w:hAnsiTheme="minorHAnsi" w:cstheme="minorHAnsi"/>
          <w:sz w:val="22"/>
          <w:szCs w:val="22"/>
        </w:rPr>
        <w:t xml:space="preserve"> The AF will support SIG’s COVID-19 response efforts by improving the delivery of essential services  and cushioning the effects of the pandemic on the local economy and vulnerable populations. The approach will involve adopting a pro-poor strategy to stimulate inclusive growth and support the resilience and economic recovery of key urban and provincial centers.</w:t>
      </w:r>
    </w:p>
    <w:p w:rsidR="00031ADA" w:rsidRPr="00A42F10" w:rsidP="0022709B" w14:paraId="69E90B08" w14:textId="77777777">
      <w:pPr>
        <w:rPr>
          <w:rFonts w:asciiTheme="minorHAnsi" w:hAnsiTheme="minorHAnsi" w:cstheme="minorHAnsi"/>
          <w:b/>
          <w:bCs/>
          <w:color w:val="7F7F7F" w:themeColor="text1" w:themeTint="80"/>
          <w:sz w:val="22"/>
          <w:szCs w:val="22"/>
        </w:rPr>
      </w:pPr>
    </w:p>
    <w:p w:rsidR="00031ADA" w:rsidRPr="003A2015" w:rsidP="003A2015" w14:paraId="2C591BA2" w14:textId="77777777">
      <w:pPr>
        <w:ind w:left="-630"/>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Project Background</w:t>
      </w:r>
    </w:p>
    <w:p w:rsidR="003A2015" w:rsidRPr="003A2015" w:rsidP="003A2015" w14:paraId="7185D4A4" w14:textId="77777777">
      <w:pPr>
        <w:pStyle w:val="Outline3"/>
        <w:widowControl w:val="0"/>
        <w:numPr>
          <w:ilvl w:val="0"/>
          <w:numId w:val="0"/>
        </w:numPr>
        <w:tabs>
          <w:tab w:val="num" w:pos="5922"/>
        </w:tabs>
        <w:autoSpaceDE w:val="0"/>
        <w:autoSpaceDN w:val="0"/>
        <w:adjustRightInd w:val="0"/>
        <w:spacing w:before="0"/>
        <w:jc w:val="both"/>
        <w:rPr>
          <w:rFonts w:eastAsiaTheme="minorHAnsi"/>
          <w:sz w:val="22"/>
          <w:szCs w:val="22"/>
        </w:rPr>
      </w:pPr>
    </w:p>
    <w:p w:rsidR="00FA2350" w:rsidRPr="0022709B" w:rsidP="000543A8" w14:paraId="363B79A9"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b/>
          <w:bCs/>
          <w:iCs/>
          <w:smallCaps/>
          <w:color w:val="000000"/>
          <w:sz w:val="22"/>
          <w:szCs w:val="22"/>
          <w:lang w:val="fr-FR"/>
        </w:rPr>
      </w:pPr>
      <w:r>
        <w:rPr>
          <w:rFonts w:asciiTheme="minorHAnsi" w:hAnsiTheme="minorHAnsi" w:cstheme="minorHAnsi"/>
          <w:b/>
          <w:bCs/>
          <w:sz w:val="22"/>
          <w:szCs w:val="22"/>
        </w:rPr>
        <w:t>Financing</w:t>
      </w:r>
      <w:r w:rsidRPr="0022709B" w:rsidR="00031ADA">
        <w:rPr>
          <w:rFonts w:asciiTheme="minorHAnsi" w:hAnsiTheme="minorHAnsi" w:cstheme="minorHAnsi"/>
          <w:b/>
          <w:bCs/>
          <w:sz w:val="22"/>
          <w:szCs w:val="22"/>
        </w:rPr>
        <w:t>.</w:t>
      </w:r>
      <w:r w:rsidRPr="0022709B" w:rsidR="00031ADA">
        <w:rPr>
          <w:rFonts w:asciiTheme="minorHAnsi" w:hAnsiTheme="minorHAnsi" w:cstheme="minorHAnsi"/>
          <w:sz w:val="22"/>
          <w:szCs w:val="22"/>
        </w:rPr>
        <w:t xml:space="preserve"> </w:t>
      </w:r>
      <w:r w:rsidRPr="0022709B" w:rsidR="00662EF1">
        <w:rPr>
          <w:rFonts w:asciiTheme="minorHAnsi" w:hAnsiTheme="minorHAnsi" w:cstheme="minorHAnsi"/>
          <w:sz w:val="22"/>
          <w:szCs w:val="22"/>
        </w:rPr>
        <w:t xml:space="preserve">The CAUSE </w:t>
      </w:r>
      <w:r w:rsidRPr="0022709B" w:rsidR="000543A8">
        <w:rPr>
          <w:rFonts w:asciiTheme="minorHAnsi" w:hAnsiTheme="minorHAnsi" w:cstheme="minorHAnsi"/>
          <w:sz w:val="22"/>
          <w:szCs w:val="22"/>
        </w:rPr>
        <w:t xml:space="preserve">Project is financed through an IDA Grant (D292-SB) of </w:t>
      </w:r>
      <w:r w:rsidRPr="0022709B" w:rsidR="00C127D2">
        <w:rPr>
          <w:rFonts w:asciiTheme="minorHAnsi" w:hAnsiTheme="minorHAnsi" w:cstheme="minorHAnsi"/>
          <w:sz w:val="22"/>
          <w:szCs w:val="22"/>
        </w:rPr>
        <w:t>US</w:t>
      </w:r>
      <w:r w:rsidR="00C127D2">
        <w:rPr>
          <w:rFonts w:asciiTheme="minorHAnsi" w:hAnsiTheme="minorHAnsi" w:cstheme="minorHAnsi"/>
          <w:sz w:val="22"/>
          <w:szCs w:val="22"/>
        </w:rPr>
        <w:t>$</w:t>
      </w:r>
      <w:r w:rsidRPr="0022709B" w:rsidR="00C127D2">
        <w:rPr>
          <w:rFonts w:asciiTheme="minorHAnsi" w:hAnsiTheme="minorHAnsi" w:cstheme="minorHAnsi"/>
          <w:sz w:val="22"/>
          <w:szCs w:val="22"/>
        </w:rPr>
        <w:t xml:space="preserve">15 </w:t>
      </w:r>
      <w:r w:rsidRPr="0022709B" w:rsidR="000543A8">
        <w:rPr>
          <w:rFonts w:asciiTheme="minorHAnsi" w:hAnsiTheme="minorHAnsi" w:cstheme="minorHAnsi"/>
          <w:sz w:val="22"/>
          <w:szCs w:val="22"/>
        </w:rPr>
        <w:t>million</w:t>
      </w:r>
      <w:r w:rsidR="00536AF5">
        <w:rPr>
          <w:rFonts w:asciiTheme="minorHAnsi" w:hAnsiTheme="minorHAnsi" w:cstheme="minorHAnsi"/>
          <w:sz w:val="22"/>
          <w:szCs w:val="22"/>
        </w:rPr>
        <w:t xml:space="preserve"> equivalent</w:t>
      </w:r>
      <w:r w:rsidRPr="0022709B" w:rsidR="000543A8">
        <w:rPr>
          <w:rFonts w:asciiTheme="minorHAnsi" w:hAnsiTheme="minorHAnsi" w:cstheme="minorHAnsi"/>
          <w:sz w:val="22"/>
          <w:szCs w:val="22"/>
        </w:rPr>
        <w:t xml:space="preserve">.  It was approved on </w:t>
      </w:r>
      <w:r w:rsidRPr="0022709B" w:rsidR="00834A7B">
        <w:rPr>
          <w:rFonts w:asciiTheme="minorHAnsi" w:hAnsiTheme="minorHAnsi" w:cstheme="minorHAnsi"/>
          <w:sz w:val="22"/>
          <w:szCs w:val="22"/>
        </w:rPr>
        <w:t>April 2, 2018</w:t>
      </w:r>
      <w:r w:rsidR="00834A7B">
        <w:rPr>
          <w:rFonts w:asciiTheme="minorHAnsi" w:hAnsiTheme="minorHAnsi" w:cstheme="minorHAnsi"/>
          <w:sz w:val="22"/>
          <w:szCs w:val="22"/>
        </w:rPr>
        <w:t xml:space="preserve"> and</w:t>
      </w:r>
      <w:r w:rsidRPr="0022709B" w:rsidR="000543A8">
        <w:rPr>
          <w:rFonts w:asciiTheme="minorHAnsi" w:hAnsiTheme="minorHAnsi" w:cstheme="minorHAnsi"/>
          <w:sz w:val="22"/>
          <w:szCs w:val="22"/>
        </w:rPr>
        <w:t xml:space="preserve"> declared effective on July 17, 2018. The </w:t>
      </w:r>
      <w:r w:rsidR="006E1CCE">
        <w:rPr>
          <w:rFonts w:asciiTheme="minorHAnsi" w:hAnsiTheme="minorHAnsi" w:cstheme="minorHAnsi"/>
          <w:sz w:val="22"/>
          <w:szCs w:val="22"/>
        </w:rPr>
        <w:t>i</w:t>
      </w:r>
      <w:r w:rsidRPr="0022709B" w:rsidR="000543A8">
        <w:rPr>
          <w:rFonts w:asciiTheme="minorHAnsi" w:hAnsiTheme="minorHAnsi" w:cstheme="minorHAnsi"/>
          <w:sz w:val="22"/>
          <w:szCs w:val="22"/>
        </w:rPr>
        <w:t xml:space="preserve">mplementing </w:t>
      </w:r>
      <w:r w:rsidR="006E1CCE">
        <w:rPr>
          <w:rFonts w:asciiTheme="minorHAnsi" w:hAnsiTheme="minorHAnsi" w:cstheme="minorHAnsi"/>
          <w:sz w:val="22"/>
          <w:szCs w:val="22"/>
        </w:rPr>
        <w:t>a</w:t>
      </w:r>
      <w:r w:rsidRPr="0022709B" w:rsidR="000543A8">
        <w:rPr>
          <w:rFonts w:asciiTheme="minorHAnsi" w:hAnsiTheme="minorHAnsi" w:cstheme="minorHAnsi"/>
          <w:sz w:val="22"/>
          <w:szCs w:val="22"/>
        </w:rPr>
        <w:t xml:space="preserve">gencies are </w:t>
      </w:r>
      <w:r w:rsidRPr="0022709B" w:rsidR="003A15B5">
        <w:rPr>
          <w:rFonts w:asciiTheme="minorHAnsi" w:hAnsiTheme="minorHAnsi" w:cstheme="minorHAnsi"/>
          <w:sz w:val="22"/>
          <w:szCs w:val="22"/>
        </w:rPr>
        <w:t>Honiara City Council (</w:t>
      </w:r>
      <w:r w:rsidRPr="0022709B" w:rsidR="000543A8">
        <w:rPr>
          <w:rFonts w:asciiTheme="minorHAnsi" w:hAnsiTheme="minorHAnsi" w:cstheme="minorHAnsi"/>
          <w:sz w:val="22"/>
          <w:szCs w:val="22"/>
        </w:rPr>
        <w:t>HCC</w:t>
      </w:r>
      <w:r w:rsidRPr="0022709B" w:rsidR="003A15B5">
        <w:rPr>
          <w:rFonts w:asciiTheme="minorHAnsi" w:hAnsiTheme="minorHAnsi" w:cstheme="minorHAnsi"/>
          <w:sz w:val="22"/>
          <w:szCs w:val="22"/>
        </w:rPr>
        <w:t>)</w:t>
      </w:r>
      <w:r w:rsidRPr="0022709B" w:rsidR="000543A8">
        <w:rPr>
          <w:rFonts w:asciiTheme="minorHAnsi" w:hAnsiTheme="minorHAnsi" w:cstheme="minorHAnsi"/>
          <w:sz w:val="22"/>
          <w:szCs w:val="22"/>
        </w:rPr>
        <w:t xml:space="preserve"> and </w:t>
      </w:r>
      <w:r w:rsidRPr="0022709B" w:rsidR="003A15B5">
        <w:rPr>
          <w:rFonts w:asciiTheme="minorHAnsi" w:hAnsiTheme="minorHAnsi" w:cstheme="minorHAnsi"/>
          <w:sz w:val="22"/>
          <w:szCs w:val="22"/>
        </w:rPr>
        <w:t>the Ministry of Infrastructure Development (</w:t>
      </w:r>
      <w:r w:rsidRPr="0022709B" w:rsidR="000543A8">
        <w:rPr>
          <w:rFonts w:asciiTheme="minorHAnsi" w:hAnsiTheme="minorHAnsi" w:cstheme="minorHAnsi"/>
          <w:sz w:val="22"/>
          <w:szCs w:val="22"/>
        </w:rPr>
        <w:t>MID</w:t>
      </w:r>
      <w:r w:rsidRPr="0022709B" w:rsidR="003A15B5">
        <w:rPr>
          <w:rFonts w:asciiTheme="minorHAnsi" w:hAnsiTheme="minorHAnsi" w:cstheme="minorHAnsi"/>
          <w:sz w:val="22"/>
          <w:szCs w:val="22"/>
        </w:rPr>
        <w:t>)</w:t>
      </w:r>
      <w:r w:rsidRPr="0022709B" w:rsidR="000543A8">
        <w:rPr>
          <w:rFonts w:asciiTheme="minorHAnsi" w:hAnsiTheme="minorHAnsi" w:cstheme="minorHAnsi"/>
          <w:sz w:val="22"/>
          <w:szCs w:val="22"/>
        </w:rPr>
        <w:t>.  Under its original financing, the Project duration was four years</w:t>
      </w:r>
      <w:r w:rsidRPr="0022709B" w:rsidR="003A15B5">
        <w:rPr>
          <w:rFonts w:asciiTheme="minorHAnsi" w:hAnsiTheme="minorHAnsi" w:cstheme="minorHAnsi"/>
          <w:sz w:val="22"/>
          <w:szCs w:val="22"/>
        </w:rPr>
        <w:t xml:space="preserve"> and scheduled to close on M</w:t>
      </w:r>
      <w:r w:rsidRPr="0022709B" w:rsidR="000543A8">
        <w:rPr>
          <w:rFonts w:asciiTheme="minorHAnsi" w:hAnsiTheme="minorHAnsi" w:cstheme="minorHAnsi"/>
          <w:sz w:val="22"/>
          <w:szCs w:val="22"/>
        </w:rPr>
        <w:t xml:space="preserve">ay </w:t>
      </w:r>
      <w:r w:rsidRPr="0022709B" w:rsidR="003A15B5">
        <w:rPr>
          <w:rFonts w:asciiTheme="minorHAnsi" w:hAnsiTheme="minorHAnsi" w:cstheme="minorHAnsi"/>
          <w:sz w:val="22"/>
          <w:szCs w:val="22"/>
        </w:rPr>
        <w:t xml:space="preserve">27, </w:t>
      </w:r>
      <w:r w:rsidRPr="0022709B" w:rsidR="000543A8">
        <w:rPr>
          <w:rFonts w:asciiTheme="minorHAnsi" w:hAnsiTheme="minorHAnsi" w:cstheme="minorHAnsi"/>
          <w:sz w:val="22"/>
          <w:szCs w:val="22"/>
        </w:rPr>
        <w:t>2022.</w:t>
      </w:r>
    </w:p>
    <w:p w:rsidR="00031ADA" w:rsidRPr="0022709B" w:rsidP="00FA2350" w14:paraId="22B71965"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b/>
          <w:bCs/>
          <w:iCs/>
          <w:smallCaps/>
          <w:color w:val="000000"/>
          <w:sz w:val="22"/>
          <w:szCs w:val="22"/>
          <w:lang w:val="fr-FR"/>
        </w:rPr>
      </w:pPr>
    </w:p>
    <w:p w:rsidR="000543A8" w:rsidRPr="0022709B" w:rsidP="000543A8" w14:paraId="6555F8BA"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b/>
          <w:bCs/>
          <w:iCs/>
          <w:smallCaps/>
          <w:color w:val="000000"/>
          <w:sz w:val="22"/>
          <w:szCs w:val="22"/>
          <w:lang w:val="fr-FR"/>
        </w:rPr>
      </w:pPr>
      <w:r w:rsidRPr="0022709B">
        <w:rPr>
          <w:rFonts w:asciiTheme="minorHAnsi" w:hAnsiTheme="minorHAnsi" w:cstheme="minorHAnsi"/>
          <w:b/>
          <w:bCs/>
          <w:sz w:val="22"/>
          <w:szCs w:val="22"/>
        </w:rPr>
        <w:t xml:space="preserve">Project Development Objective </w:t>
      </w:r>
      <w:r w:rsidR="008A5E6A">
        <w:rPr>
          <w:rFonts w:asciiTheme="minorHAnsi" w:hAnsiTheme="minorHAnsi" w:cstheme="minorHAnsi"/>
          <w:b/>
          <w:bCs/>
          <w:sz w:val="22"/>
          <w:szCs w:val="22"/>
        </w:rPr>
        <w:t xml:space="preserve">(PDO) </w:t>
      </w:r>
      <w:r w:rsidRPr="0022709B">
        <w:rPr>
          <w:rFonts w:asciiTheme="minorHAnsi" w:hAnsiTheme="minorHAnsi" w:cstheme="minorHAnsi"/>
          <w:b/>
          <w:bCs/>
          <w:sz w:val="22"/>
          <w:szCs w:val="22"/>
        </w:rPr>
        <w:t xml:space="preserve">and Components. </w:t>
      </w:r>
      <w:r w:rsidRPr="0022709B">
        <w:rPr>
          <w:rFonts w:asciiTheme="minorHAnsi" w:hAnsiTheme="minorHAnsi" w:cstheme="minorHAnsi"/>
          <w:sz w:val="22"/>
          <w:szCs w:val="22"/>
        </w:rPr>
        <w:t xml:space="preserve">The </w:t>
      </w:r>
      <w:r w:rsidRPr="0022709B" w:rsidR="00FA2350">
        <w:rPr>
          <w:rFonts w:asciiTheme="minorHAnsi" w:hAnsiTheme="minorHAnsi" w:cstheme="minorHAnsi"/>
          <w:sz w:val="22"/>
          <w:szCs w:val="22"/>
        </w:rPr>
        <w:t>Project</w:t>
      </w:r>
      <w:r w:rsidR="008A5E6A">
        <w:rPr>
          <w:rFonts w:asciiTheme="minorHAnsi" w:hAnsiTheme="minorHAnsi" w:cstheme="minorHAnsi"/>
          <w:sz w:val="22"/>
          <w:szCs w:val="22"/>
        </w:rPr>
        <w:t>’s</w:t>
      </w:r>
      <w:r w:rsidRPr="0022709B" w:rsidR="00FA2350">
        <w:rPr>
          <w:rFonts w:asciiTheme="minorHAnsi" w:hAnsiTheme="minorHAnsi" w:cstheme="minorHAnsi"/>
          <w:sz w:val="22"/>
          <w:szCs w:val="22"/>
        </w:rPr>
        <w:t xml:space="preserve"> </w:t>
      </w:r>
      <w:r w:rsidRPr="0022709B">
        <w:rPr>
          <w:rFonts w:asciiTheme="minorHAnsi" w:hAnsiTheme="minorHAnsi" w:cstheme="minorHAnsi"/>
          <w:sz w:val="22"/>
          <w:szCs w:val="22"/>
        </w:rPr>
        <w:t xml:space="preserve">development objective is to improve basic infrastructure and services for vulnerable urban populations in targeted urban centers of the Recipient. </w:t>
      </w:r>
      <w:r w:rsidRPr="0022709B" w:rsidR="00B21127">
        <w:rPr>
          <w:rFonts w:asciiTheme="minorHAnsi" w:hAnsiTheme="minorHAnsi" w:cstheme="minorHAnsi"/>
          <w:sz w:val="22"/>
          <w:szCs w:val="22"/>
        </w:rPr>
        <w:t xml:space="preserve"> </w:t>
      </w:r>
      <w:r w:rsidRPr="0022709B">
        <w:rPr>
          <w:rFonts w:asciiTheme="minorHAnsi" w:hAnsiTheme="minorHAnsi" w:cstheme="minorHAnsi"/>
          <w:sz w:val="22"/>
          <w:szCs w:val="22"/>
        </w:rPr>
        <w:t>CAUSE has four components</w:t>
      </w:r>
      <w:r>
        <w:rPr>
          <w:rStyle w:val="FootnoteReference"/>
          <w:rFonts w:asciiTheme="minorHAnsi" w:hAnsiTheme="minorHAnsi" w:cstheme="minorHAnsi"/>
          <w:sz w:val="22"/>
          <w:szCs w:val="22"/>
        </w:rPr>
        <w:footnoteReference w:id="11"/>
      </w:r>
      <w:r w:rsidR="00C127D2">
        <w:rPr>
          <w:rFonts w:asciiTheme="minorHAnsi" w:hAnsiTheme="minorHAnsi" w:cstheme="minorHAnsi"/>
          <w:sz w:val="22"/>
          <w:szCs w:val="22"/>
        </w:rPr>
        <w:t>:</w:t>
      </w:r>
      <w:r w:rsidRPr="00767BAE">
        <w:rPr>
          <w:rFonts w:asciiTheme="minorHAnsi" w:hAnsiTheme="minorHAnsi" w:cstheme="minorHAnsi"/>
          <w:sz w:val="22"/>
          <w:szCs w:val="22"/>
        </w:rPr>
        <w:t xml:space="preserve"> </w:t>
      </w:r>
      <w:r w:rsidRPr="0022709B">
        <w:rPr>
          <w:rFonts w:asciiTheme="minorHAnsi" w:hAnsiTheme="minorHAnsi" w:cstheme="minorHAnsi"/>
          <w:sz w:val="22"/>
          <w:szCs w:val="22"/>
        </w:rPr>
        <w:t>(i) Urban Works &amp; Services (US$6.</w:t>
      </w:r>
      <w:r w:rsidR="002E2E21">
        <w:rPr>
          <w:rFonts w:asciiTheme="minorHAnsi" w:hAnsiTheme="minorHAnsi" w:cstheme="minorHAnsi"/>
          <w:sz w:val="22"/>
          <w:szCs w:val="22"/>
        </w:rPr>
        <w:t>8</w:t>
      </w:r>
      <w:r w:rsidRPr="0022709B">
        <w:rPr>
          <w:rFonts w:asciiTheme="minorHAnsi" w:hAnsiTheme="minorHAnsi" w:cstheme="minorHAnsi"/>
          <w:sz w:val="22"/>
          <w:szCs w:val="22"/>
        </w:rPr>
        <w:t xml:space="preserve"> million), of which there are two subcomponents: (a) Community Access Infrastructure; and (b) Community-Based Waste Management Services; (ii) Road Maintenance and Repair (US$</w:t>
      </w:r>
      <w:r w:rsidR="002E2E21">
        <w:rPr>
          <w:rFonts w:asciiTheme="minorHAnsi" w:hAnsiTheme="minorHAnsi" w:cstheme="minorHAnsi"/>
          <w:sz w:val="22"/>
          <w:szCs w:val="22"/>
        </w:rPr>
        <w:t>4</w:t>
      </w:r>
      <w:r w:rsidRPr="0022709B">
        <w:rPr>
          <w:rFonts w:asciiTheme="minorHAnsi" w:hAnsiTheme="minorHAnsi" w:cstheme="minorHAnsi"/>
          <w:sz w:val="22"/>
          <w:szCs w:val="22"/>
        </w:rPr>
        <w:t>.4 million), of which there are two subcomponents: (a) Community-Based Road Maintenance; and (b) Community-Based Road Improvement and Rehabilitation; (iii) Infrastructure and Service Delivery Training (ISDT</w:t>
      </w:r>
      <w:r w:rsidRPr="0022709B" w:rsidR="00EF7E3B">
        <w:rPr>
          <w:rFonts w:asciiTheme="minorHAnsi" w:hAnsiTheme="minorHAnsi" w:cstheme="minorHAnsi"/>
          <w:sz w:val="22"/>
          <w:szCs w:val="22"/>
        </w:rPr>
        <w:t>)</w:t>
      </w:r>
      <w:r w:rsidRPr="0022709B">
        <w:rPr>
          <w:rFonts w:asciiTheme="minorHAnsi" w:hAnsiTheme="minorHAnsi" w:cstheme="minorHAnsi"/>
          <w:sz w:val="22"/>
          <w:szCs w:val="22"/>
        </w:rPr>
        <w:t xml:space="preserve"> </w:t>
      </w:r>
      <w:r w:rsidRPr="0022709B" w:rsidR="00EF7E3B">
        <w:rPr>
          <w:rFonts w:asciiTheme="minorHAnsi" w:hAnsiTheme="minorHAnsi" w:cstheme="minorHAnsi"/>
          <w:sz w:val="22"/>
          <w:szCs w:val="22"/>
        </w:rPr>
        <w:t>(</w:t>
      </w:r>
      <w:r w:rsidRPr="0022709B">
        <w:rPr>
          <w:rFonts w:asciiTheme="minorHAnsi" w:hAnsiTheme="minorHAnsi" w:cstheme="minorHAnsi"/>
          <w:sz w:val="22"/>
          <w:szCs w:val="22"/>
        </w:rPr>
        <w:t>$1.</w:t>
      </w:r>
      <w:r w:rsidR="002E2E21">
        <w:rPr>
          <w:rFonts w:asciiTheme="minorHAnsi" w:hAnsiTheme="minorHAnsi" w:cstheme="minorHAnsi"/>
          <w:sz w:val="22"/>
          <w:szCs w:val="22"/>
        </w:rPr>
        <w:t>5</w:t>
      </w:r>
      <w:r w:rsidRPr="0022709B">
        <w:rPr>
          <w:rFonts w:asciiTheme="minorHAnsi" w:hAnsiTheme="minorHAnsi" w:cstheme="minorHAnsi"/>
          <w:sz w:val="22"/>
          <w:szCs w:val="22"/>
        </w:rPr>
        <w:t xml:space="preserve"> million); and (iv) Project Management (US$</w:t>
      </w:r>
      <w:r w:rsidR="002E2E21">
        <w:rPr>
          <w:rFonts w:asciiTheme="minorHAnsi" w:hAnsiTheme="minorHAnsi" w:cstheme="minorHAnsi"/>
          <w:sz w:val="22"/>
          <w:szCs w:val="22"/>
        </w:rPr>
        <w:t>2</w:t>
      </w:r>
      <w:r w:rsidRPr="0022709B">
        <w:rPr>
          <w:rFonts w:asciiTheme="minorHAnsi" w:hAnsiTheme="minorHAnsi" w:cstheme="minorHAnsi"/>
          <w:sz w:val="22"/>
          <w:szCs w:val="22"/>
        </w:rPr>
        <w:t>.</w:t>
      </w:r>
      <w:r w:rsidR="002E2E21">
        <w:rPr>
          <w:rFonts w:asciiTheme="minorHAnsi" w:hAnsiTheme="minorHAnsi" w:cstheme="minorHAnsi"/>
          <w:sz w:val="22"/>
          <w:szCs w:val="22"/>
        </w:rPr>
        <w:t>3</w:t>
      </w:r>
      <w:r w:rsidRPr="0022709B">
        <w:rPr>
          <w:rFonts w:asciiTheme="minorHAnsi" w:hAnsiTheme="minorHAnsi" w:cstheme="minorHAnsi"/>
          <w:sz w:val="22"/>
          <w:szCs w:val="22"/>
        </w:rPr>
        <w:t xml:space="preserve"> million). </w:t>
      </w:r>
      <w:r w:rsidRPr="0022709B" w:rsidR="00EF7E3B">
        <w:rPr>
          <w:rFonts w:asciiTheme="minorHAnsi" w:hAnsiTheme="minorHAnsi" w:cstheme="minorHAnsi"/>
          <w:sz w:val="22"/>
          <w:szCs w:val="22"/>
        </w:rPr>
        <w:t xml:space="preserve"> </w:t>
      </w:r>
      <w:r w:rsidRPr="0022709B">
        <w:rPr>
          <w:rFonts w:asciiTheme="minorHAnsi" w:hAnsiTheme="minorHAnsi" w:cstheme="minorHAnsi"/>
          <w:sz w:val="22"/>
          <w:szCs w:val="22"/>
        </w:rPr>
        <w:t>The project currently operates in</w:t>
      </w:r>
      <w:r w:rsidRPr="0022709B">
        <w:rPr>
          <w:rFonts w:asciiTheme="minorHAnsi" w:hAnsiTheme="minorHAnsi" w:cstheme="minorHAnsi"/>
          <w:b/>
          <w:bCs/>
          <w:iCs/>
          <w:smallCaps/>
          <w:color w:val="000000"/>
          <w:sz w:val="22"/>
          <w:szCs w:val="22"/>
          <w:lang w:val="fr-FR"/>
        </w:rPr>
        <w:t xml:space="preserve"> </w:t>
      </w:r>
      <w:r w:rsidRPr="0022709B">
        <w:rPr>
          <w:rFonts w:asciiTheme="minorHAnsi" w:hAnsiTheme="minorHAnsi" w:cstheme="minorHAnsi"/>
          <w:sz w:val="22"/>
          <w:szCs w:val="22"/>
        </w:rPr>
        <w:t>Honiara City, the peri-urban areas of Guadalcanal Province, Auki in Malaita Province, and Gizo, Noro, and Munda in Western Province</w:t>
      </w:r>
      <w:r w:rsidRPr="0022709B" w:rsidR="00EF7E3B">
        <w:rPr>
          <w:rFonts w:asciiTheme="minorHAnsi" w:hAnsiTheme="minorHAnsi" w:cstheme="minorHAnsi"/>
          <w:sz w:val="22"/>
          <w:szCs w:val="22"/>
        </w:rPr>
        <w:t>.  T</w:t>
      </w:r>
      <w:r w:rsidRPr="0022709B">
        <w:rPr>
          <w:rFonts w:asciiTheme="minorHAnsi" w:hAnsiTheme="minorHAnsi" w:cstheme="minorHAnsi"/>
          <w:sz w:val="22"/>
          <w:szCs w:val="22"/>
        </w:rPr>
        <w:t xml:space="preserve">ogether, </w:t>
      </w:r>
      <w:r w:rsidRPr="0022709B" w:rsidR="00EF7E3B">
        <w:rPr>
          <w:rFonts w:asciiTheme="minorHAnsi" w:hAnsiTheme="minorHAnsi" w:cstheme="minorHAnsi"/>
          <w:sz w:val="22"/>
          <w:szCs w:val="22"/>
        </w:rPr>
        <w:t xml:space="preserve">these </w:t>
      </w:r>
      <w:r w:rsidRPr="0022709B">
        <w:rPr>
          <w:rFonts w:asciiTheme="minorHAnsi" w:hAnsiTheme="minorHAnsi" w:cstheme="minorHAnsi"/>
          <w:sz w:val="22"/>
          <w:szCs w:val="22"/>
        </w:rPr>
        <w:t>represent more than 60 percent of the country’s entire population.</w:t>
      </w:r>
    </w:p>
    <w:p w:rsidR="006F3A0F" w:rsidRPr="0022709B" w:rsidP="00F81AC2" w14:paraId="2E33EAE3" w14:textId="77777777">
      <w:pPr>
        <w:ind w:left="-634"/>
        <w:rPr>
          <w:rFonts w:asciiTheme="minorHAnsi" w:hAnsiTheme="minorHAnsi" w:cstheme="minorHAnsi"/>
          <w:bCs/>
          <w:color w:val="auto"/>
          <w:sz w:val="22"/>
          <w:szCs w:val="22"/>
        </w:rPr>
      </w:pPr>
    </w:p>
    <w:p w:rsidR="004F03F1" w:rsidRPr="0022709B" w:rsidP="00D6694B" w14:paraId="18C6CED9"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sidRPr="0022709B">
        <w:rPr>
          <w:rFonts w:asciiTheme="minorHAnsi" w:hAnsiTheme="minorHAnsi" w:cstheme="minorHAnsi"/>
          <w:b/>
          <w:bCs/>
          <w:sz w:val="22"/>
          <w:szCs w:val="22"/>
        </w:rPr>
        <w:t>Project Performance.</w:t>
      </w:r>
      <w:r w:rsidR="002375D3">
        <w:rPr>
          <w:rFonts w:asciiTheme="minorHAnsi" w:hAnsiTheme="minorHAnsi" w:cstheme="minorHAnsi"/>
          <w:b/>
          <w:bCs/>
          <w:sz w:val="22"/>
          <w:szCs w:val="22"/>
        </w:rPr>
        <w:t xml:space="preserve"> </w:t>
      </w:r>
      <w:r w:rsidR="008A5E6A">
        <w:rPr>
          <w:rFonts w:asciiTheme="minorHAnsi" w:hAnsiTheme="minorHAnsi" w:cstheme="minorHAnsi"/>
          <w:sz w:val="22"/>
          <w:szCs w:val="22"/>
        </w:rPr>
        <w:t>The</w:t>
      </w:r>
      <w:r w:rsidRPr="0022709B">
        <w:rPr>
          <w:rFonts w:asciiTheme="minorHAnsi" w:hAnsiTheme="minorHAnsi" w:cstheme="minorHAnsi"/>
          <w:sz w:val="22"/>
          <w:szCs w:val="22"/>
        </w:rPr>
        <w:t xml:space="preserve"> Project’s progress towards the achievement of its PDO and implementation progress is rated as </w:t>
      </w:r>
      <w:r w:rsidRPr="0022709B">
        <w:rPr>
          <w:rFonts w:asciiTheme="minorHAnsi" w:hAnsiTheme="minorHAnsi" w:cstheme="minorHAnsi"/>
          <w:i/>
          <w:iCs/>
          <w:sz w:val="22"/>
          <w:szCs w:val="22"/>
        </w:rPr>
        <w:t>Satisfactory</w:t>
      </w:r>
      <w:r w:rsidRPr="0022709B">
        <w:rPr>
          <w:rFonts w:asciiTheme="minorHAnsi" w:hAnsiTheme="minorHAnsi" w:cstheme="minorHAnsi"/>
          <w:sz w:val="22"/>
          <w:szCs w:val="22"/>
        </w:rPr>
        <w:t>.</w:t>
      </w:r>
      <w:r w:rsidR="002375D3">
        <w:rPr>
          <w:rFonts w:asciiTheme="minorHAnsi" w:hAnsiTheme="minorHAnsi" w:cstheme="minorHAnsi"/>
          <w:sz w:val="22"/>
          <w:szCs w:val="22"/>
        </w:rPr>
        <w:t xml:space="preserve"> </w:t>
      </w:r>
      <w:r w:rsidRPr="0022709B">
        <w:rPr>
          <w:rFonts w:asciiTheme="minorHAnsi" w:hAnsiTheme="minorHAnsi" w:cstheme="minorHAnsi"/>
          <w:sz w:val="22"/>
          <w:szCs w:val="22"/>
        </w:rPr>
        <w:t>This is evident based on the intermediary results reported by the implementing agencies</w:t>
      </w:r>
      <w:r>
        <w:rPr>
          <w:rStyle w:val="FootnoteReference"/>
          <w:rFonts w:asciiTheme="minorHAnsi" w:hAnsiTheme="minorHAnsi" w:cstheme="minorHAnsi"/>
          <w:sz w:val="22"/>
          <w:szCs w:val="22"/>
        </w:rPr>
        <w:footnoteReference w:id="12"/>
      </w:r>
      <w:r w:rsidRPr="0022709B">
        <w:rPr>
          <w:rFonts w:asciiTheme="minorHAnsi" w:hAnsiTheme="minorHAnsi" w:cstheme="minorHAnsi"/>
          <w:sz w:val="22"/>
          <w:szCs w:val="22"/>
        </w:rPr>
        <w:t xml:space="preserve"> and findings from the First Follow-Up Survey</w:t>
      </w:r>
      <w:r w:rsidR="00F977A3">
        <w:rPr>
          <w:rFonts w:asciiTheme="minorHAnsi" w:hAnsiTheme="minorHAnsi" w:cstheme="minorHAnsi"/>
          <w:sz w:val="22"/>
          <w:szCs w:val="22"/>
        </w:rPr>
        <w:t xml:space="preserve"> (FUS)</w:t>
      </w:r>
      <w:r w:rsidRPr="0022709B">
        <w:rPr>
          <w:rFonts w:asciiTheme="minorHAnsi" w:hAnsiTheme="minorHAnsi" w:cstheme="minorHAnsi"/>
          <w:sz w:val="22"/>
          <w:szCs w:val="22"/>
        </w:rPr>
        <w:t>.</w:t>
      </w:r>
      <w:r>
        <w:rPr>
          <w:rStyle w:val="FootnoteReference"/>
          <w:rFonts w:asciiTheme="minorHAnsi" w:hAnsiTheme="minorHAnsi" w:cstheme="minorHAnsi"/>
          <w:sz w:val="22"/>
          <w:szCs w:val="22"/>
        </w:rPr>
        <w:footnoteReference w:id="13"/>
      </w:r>
      <w:r w:rsidRPr="0022709B">
        <w:rPr>
          <w:rFonts w:asciiTheme="minorHAnsi" w:hAnsiTheme="minorHAnsi" w:cstheme="minorHAnsi"/>
          <w:sz w:val="22"/>
          <w:szCs w:val="22"/>
        </w:rPr>
        <w:t xml:space="preserve"> </w:t>
      </w:r>
      <w:r w:rsidRPr="0022709B" w:rsidR="00433D6B">
        <w:rPr>
          <w:rFonts w:asciiTheme="minorHAnsi" w:hAnsiTheme="minorHAnsi" w:cstheme="minorHAnsi"/>
          <w:sz w:val="22"/>
          <w:szCs w:val="22"/>
        </w:rPr>
        <w:t xml:space="preserve"> </w:t>
      </w:r>
      <w:r w:rsidRPr="0022709B">
        <w:rPr>
          <w:rFonts w:asciiTheme="minorHAnsi" w:hAnsiTheme="minorHAnsi" w:cstheme="minorHAnsi"/>
          <w:sz w:val="22"/>
          <w:szCs w:val="22"/>
        </w:rPr>
        <w:t xml:space="preserve">The results confirm at mid-term that the </w:t>
      </w:r>
      <w:r w:rsidR="008A5E6A">
        <w:rPr>
          <w:rFonts w:asciiTheme="minorHAnsi" w:hAnsiTheme="minorHAnsi" w:cstheme="minorHAnsi"/>
          <w:sz w:val="22"/>
          <w:szCs w:val="22"/>
        </w:rPr>
        <w:t>P</w:t>
      </w:r>
      <w:r w:rsidRPr="0022709B">
        <w:rPr>
          <w:rFonts w:asciiTheme="minorHAnsi" w:hAnsiTheme="minorHAnsi" w:cstheme="minorHAnsi"/>
          <w:sz w:val="22"/>
          <w:szCs w:val="22"/>
        </w:rPr>
        <w:t xml:space="preserve">roject is on track to meet four out of five PDO level indicators; and is only tracking marginally below for the fifth indicator. </w:t>
      </w:r>
      <w:r w:rsidRPr="0022709B" w:rsidR="005E6245">
        <w:rPr>
          <w:rFonts w:asciiTheme="minorHAnsi" w:hAnsiTheme="minorHAnsi" w:cstheme="minorHAnsi"/>
          <w:sz w:val="22"/>
          <w:szCs w:val="22"/>
        </w:rPr>
        <w:t xml:space="preserve"> Key examples of </w:t>
      </w:r>
      <w:r w:rsidRPr="0022709B" w:rsidR="00D20CA9">
        <w:rPr>
          <w:rFonts w:asciiTheme="minorHAnsi" w:hAnsiTheme="minorHAnsi" w:cstheme="minorHAnsi"/>
          <w:sz w:val="22"/>
          <w:szCs w:val="22"/>
        </w:rPr>
        <w:t xml:space="preserve">reported </w:t>
      </w:r>
      <w:r w:rsidRPr="0022709B" w:rsidR="005E6245">
        <w:rPr>
          <w:rFonts w:asciiTheme="minorHAnsi" w:hAnsiTheme="minorHAnsi" w:cstheme="minorHAnsi"/>
          <w:sz w:val="22"/>
          <w:szCs w:val="22"/>
        </w:rPr>
        <w:t>outcomes</w:t>
      </w:r>
      <w:r w:rsidR="008A5E6A">
        <w:rPr>
          <w:rFonts w:asciiTheme="minorHAnsi" w:hAnsiTheme="minorHAnsi" w:cstheme="minorHAnsi"/>
          <w:sz w:val="22"/>
          <w:szCs w:val="22"/>
        </w:rPr>
        <w:t xml:space="preserve"> at the MTR</w:t>
      </w:r>
      <w:r w:rsidRPr="0022709B" w:rsidR="005E6245">
        <w:rPr>
          <w:rFonts w:asciiTheme="minorHAnsi" w:hAnsiTheme="minorHAnsi" w:cstheme="minorHAnsi"/>
          <w:sz w:val="22"/>
          <w:szCs w:val="22"/>
        </w:rPr>
        <w:t xml:space="preserve"> include:</w:t>
      </w:r>
    </w:p>
    <w:p w:rsidR="004F03F1" w:rsidRPr="0022709B" w:rsidP="004F03F1" w14:paraId="1DFA2025" w14:textId="77777777">
      <w:pPr>
        <w:pStyle w:val="Outline3"/>
        <w:widowControl w:val="0"/>
        <w:numPr>
          <w:ilvl w:val="0"/>
          <w:numId w:val="0"/>
        </w:numPr>
        <w:tabs>
          <w:tab w:val="num" w:pos="5922"/>
        </w:tabs>
        <w:spacing w:before="0"/>
        <w:jc w:val="both"/>
        <w:rPr>
          <w:rFonts w:asciiTheme="minorHAnsi" w:hAnsiTheme="minorHAnsi" w:cstheme="minorHAnsi"/>
          <w:b/>
          <w:bCs/>
          <w:sz w:val="22"/>
          <w:szCs w:val="22"/>
        </w:rPr>
      </w:pPr>
    </w:p>
    <w:p w:rsidR="004F03F1" w:rsidRPr="0022709B" w:rsidP="006D42B4" w14:paraId="1FAFDF98" w14:textId="77777777">
      <w:pPr>
        <w:pStyle w:val="Outline3"/>
        <w:widowControl w:val="0"/>
        <w:numPr>
          <w:ilvl w:val="0"/>
          <w:numId w:val="4"/>
        </w:numPr>
        <w:tabs>
          <w:tab w:val="num" w:pos="5922"/>
        </w:tabs>
        <w:spacing w:before="0"/>
        <w:jc w:val="both"/>
        <w:rPr>
          <w:rFonts w:asciiTheme="minorHAnsi" w:hAnsiTheme="minorHAnsi" w:cstheme="minorHAnsi"/>
          <w:sz w:val="22"/>
          <w:szCs w:val="22"/>
        </w:rPr>
      </w:pPr>
      <w:r w:rsidRPr="0022709B">
        <w:rPr>
          <w:rFonts w:asciiTheme="minorHAnsi" w:hAnsiTheme="minorHAnsi" w:cstheme="minorHAnsi"/>
          <w:sz w:val="22"/>
          <w:szCs w:val="22"/>
        </w:rPr>
        <w:t>11,738 households of the targeted 15,000 at end-line (78.3 percent) have reported benefits from improved access to infrastructure, services</w:t>
      </w:r>
      <w:r w:rsidR="00F03A14">
        <w:rPr>
          <w:rFonts w:asciiTheme="minorHAnsi" w:hAnsiTheme="minorHAnsi" w:cstheme="minorHAnsi"/>
          <w:sz w:val="22"/>
          <w:szCs w:val="22"/>
        </w:rPr>
        <w:t>,</w:t>
      </w:r>
      <w:r w:rsidRPr="0022709B">
        <w:rPr>
          <w:rFonts w:asciiTheme="minorHAnsi" w:hAnsiTheme="minorHAnsi" w:cstheme="minorHAnsi"/>
          <w:sz w:val="22"/>
          <w:szCs w:val="22"/>
        </w:rPr>
        <w:t xml:space="preserve"> or markets;</w:t>
      </w:r>
    </w:p>
    <w:p w:rsidR="004F03F1" w:rsidRPr="0022709B" w:rsidP="006D42B4" w14:paraId="39218DE1" w14:textId="77777777">
      <w:pPr>
        <w:pStyle w:val="Outline3"/>
        <w:widowControl w:val="0"/>
        <w:numPr>
          <w:ilvl w:val="0"/>
          <w:numId w:val="4"/>
        </w:numPr>
        <w:tabs>
          <w:tab w:val="num" w:pos="5922"/>
        </w:tabs>
        <w:spacing w:before="0"/>
        <w:jc w:val="both"/>
        <w:rPr>
          <w:rFonts w:asciiTheme="minorHAnsi" w:hAnsiTheme="minorHAnsi" w:cstheme="minorHAnsi"/>
          <w:sz w:val="22"/>
          <w:szCs w:val="22"/>
        </w:rPr>
      </w:pPr>
      <w:r w:rsidRPr="0022709B">
        <w:rPr>
          <w:rFonts w:asciiTheme="minorHAnsi" w:hAnsiTheme="minorHAnsi" w:cstheme="minorHAnsi"/>
          <w:sz w:val="22"/>
          <w:szCs w:val="22"/>
        </w:rPr>
        <w:t xml:space="preserve">53,325 individuals in project areas of the targeted 84,000 (63.5 percent) </w:t>
      </w:r>
      <w:r w:rsidRPr="003A2357">
        <w:rPr>
          <w:rFonts w:asciiTheme="minorHAnsi" w:hAnsiTheme="minorHAnsi" w:cstheme="minorHAnsi"/>
          <w:sz w:val="22"/>
          <w:szCs w:val="22"/>
        </w:rPr>
        <w:t>at end-line</w:t>
      </w:r>
      <w:r w:rsidRPr="0022709B">
        <w:rPr>
          <w:rFonts w:asciiTheme="minorHAnsi" w:hAnsiTheme="minorHAnsi" w:cstheme="minorHAnsi"/>
          <w:sz w:val="22"/>
          <w:szCs w:val="22"/>
        </w:rPr>
        <w:t xml:space="preserve"> have reported benefits from improved access to infrastructure, services</w:t>
      </w:r>
      <w:r w:rsidR="00F03A14">
        <w:rPr>
          <w:rFonts w:asciiTheme="minorHAnsi" w:hAnsiTheme="minorHAnsi" w:cstheme="minorHAnsi"/>
          <w:sz w:val="22"/>
          <w:szCs w:val="22"/>
        </w:rPr>
        <w:t>,</w:t>
      </w:r>
      <w:r w:rsidRPr="0022709B">
        <w:rPr>
          <w:rFonts w:asciiTheme="minorHAnsi" w:hAnsiTheme="minorHAnsi" w:cstheme="minorHAnsi"/>
          <w:sz w:val="22"/>
          <w:szCs w:val="22"/>
        </w:rPr>
        <w:t xml:space="preserve"> or markets;</w:t>
      </w:r>
    </w:p>
    <w:p w:rsidR="004F03F1" w:rsidRPr="0022709B" w:rsidP="006D42B4" w14:paraId="574CCB67" w14:textId="77777777">
      <w:pPr>
        <w:pStyle w:val="Outline3"/>
        <w:widowControl w:val="0"/>
        <w:numPr>
          <w:ilvl w:val="0"/>
          <w:numId w:val="4"/>
        </w:numPr>
        <w:tabs>
          <w:tab w:val="num" w:pos="5922"/>
        </w:tabs>
        <w:spacing w:before="0"/>
        <w:jc w:val="both"/>
        <w:rPr>
          <w:rFonts w:asciiTheme="minorHAnsi" w:hAnsiTheme="minorHAnsi" w:cstheme="minorHAnsi"/>
          <w:sz w:val="22"/>
          <w:szCs w:val="22"/>
        </w:rPr>
      </w:pPr>
      <w:r w:rsidRPr="0022709B">
        <w:rPr>
          <w:rFonts w:asciiTheme="minorHAnsi" w:hAnsiTheme="minorHAnsi" w:cstheme="minorHAnsi"/>
          <w:sz w:val="22"/>
          <w:szCs w:val="22"/>
        </w:rPr>
        <w:t>2,881 beneficiaries of skills training and job-focused interventions of th</w:t>
      </w:r>
      <w:r w:rsidR="00DE1CF7">
        <w:rPr>
          <w:rFonts w:asciiTheme="minorHAnsi" w:hAnsiTheme="minorHAnsi" w:cstheme="minorHAnsi"/>
          <w:sz w:val="22"/>
          <w:szCs w:val="22"/>
        </w:rPr>
        <w:t>e</w:t>
      </w:r>
      <w:r w:rsidRPr="0022709B">
        <w:rPr>
          <w:rFonts w:asciiTheme="minorHAnsi" w:hAnsiTheme="minorHAnsi" w:cstheme="minorHAnsi"/>
          <w:sz w:val="22"/>
          <w:szCs w:val="22"/>
        </w:rPr>
        <w:t xml:space="preserve"> 5,300 </w:t>
      </w:r>
      <w:r w:rsidR="000F58E2">
        <w:rPr>
          <w:rFonts w:asciiTheme="minorHAnsi" w:hAnsiTheme="minorHAnsi" w:cstheme="minorHAnsi"/>
          <w:sz w:val="22"/>
          <w:szCs w:val="22"/>
        </w:rPr>
        <w:t>targeted</w:t>
      </w:r>
      <w:r w:rsidR="00B20692">
        <w:rPr>
          <w:rFonts w:asciiTheme="minorHAnsi" w:hAnsiTheme="minorHAnsi" w:cstheme="minorHAnsi"/>
          <w:sz w:val="22"/>
          <w:szCs w:val="22"/>
        </w:rPr>
        <w:t xml:space="preserve"> number</w:t>
      </w:r>
      <w:r w:rsidR="000F58E2">
        <w:rPr>
          <w:rFonts w:asciiTheme="minorHAnsi" w:hAnsiTheme="minorHAnsi" w:cstheme="minorHAnsi"/>
          <w:sz w:val="22"/>
          <w:szCs w:val="22"/>
        </w:rPr>
        <w:t xml:space="preserve"> </w:t>
      </w:r>
      <w:r w:rsidRPr="00636DD1">
        <w:rPr>
          <w:rFonts w:asciiTheme="minorHAnsi" w:hAnsiTheme="minorHAnsi" w:cstheme="minorHAnsi"/>
          <w:sz w:val="22"/>
          <w:szCs w:val="22"/>
        </w:rPr>
        <w:t>at end-line</w:t>
      </w:r>
      <w:r w:rsidRPr="0022709B">
        <w:rPr>
          <w:rFonts w:asciiTheme="minorHAnsi" w:hAnsiTheme="minorHAnsi" w:cstheme="minorHAnsi"/>
          <w:sz w:val="22"/>
          <w:szCs w:val="22"/>
        </w:rPr>
        <w:t xml:space="preserve"> (54.</w:t>
      </w:r>
      <w:r w:rsidR="000F58E2">
        <w:rPr>
          <w:rFonts w:asciiTheme="minorHAnsi" w:hAnsiTheme="minorHAnsi" w:cstheme="minorHAnsi"/>
          <w:sz w:val="22"/>
          <w:szCs w:val="22"/>
        </w:rPr>
        <w:t>4</w:t>
      </w:r>
      <w:r w:rsidRPr="0022709B">
        <w:rPr>
          <w:rFonts w:asciiTheme="minorHAnsi" w:hAnsiTheme="minorHAnsi" w:cstheme="minorHAnsi"/>
          <w:sz w:val="22"/>
          <w:szCs w:val="22"/>
        </w:rPr>
        <w:t xml:space="preserve"> percent) have been engaged, of which 53 percent are women and 48 percent are youth);</w:t>
      </w:r>
    </w:p>
    <w:p w:rsidR="004F03F1" w:rsidRPr="0022709B" w:rsidP="006D42B4" w14:paraId="38240004" w14:textId="77777777">
      <w:pPr>
        <w:pStyle w:val="Outline3"/>
        <w:widowControl w:val="0"/>
        <w:numPr>
          <w:ilvl w:val="0"/>
          <w:numId w:val="4"/>
        </w:numPr>
        <w:tabs>
          <w:tab w:val="num" w:pos="5922"/>
        </w:tabs>
        <w:spacing w:before="0"/>
        <w:jc w:val="both"/>
        <w:rPr>
          <w:rFonts w:asciiTheme="minorHAnsi" w:hAnsiTheme="minorHAnsi" w:cstheme="minorHAnsi"/>
          <w:sz w:val="22"/>
          <w:szCs w:val="22"/>
        </w:rPr>
      </w:pPr>
      <w:r w:rsidRPr="0022709B">
        <w:rPr>
          <w:rFonts w:asciiTheme="minorHAnsi" w:hAnsiTheme="minorHAnsi" w:cstheme="minorHAnsi"/>
          <w:sz w:val="22"/>
          <w:szCs w:val="22"/>
        </w:rPr>
        <w:t xml:space="preserve">54 percent of beneficiaries from poor communities are ranked as “highest priority” in the vulnerability index compared with an end-line target of 60 percent (90 percent); and </w:t>
      </w:r>
    </w:p>
    <w:p w:rsidR="004F03F1" w:rsidRPr="0022709B" w:rsidP="006D42B4" w14:paraId="58216BE0" w14:textId="77777777">
      <w:pPr>
        <w:pStyle w:val="Outline3"/>
        <w:widowControl w:val="0"/>
        <w:numPr>
          <w:ilvl w:val="0"/>
          <w:numId w:val="4"/>
        </w:numPr>
        <w:tabs>
          <w:tab w:val="num" w:pos="5922"/>
        </w:tabs>
        <w:spacing w:before="0"/>
        <w:jc w:val="both"/>
        <w:rPr>
          <w:rFonts w:asciiTheme="minorHAnsi" w:hAnsiTheme="minorHAnsi" w:cstheme="minorHAnsi"/>
          <w:sz w:val="22"/>
          <w:szCs w:val="22"/>
        </w:rPr>
      </w:pPr>
      <w:bookmarkStart w:id="9" w:name="_Hlk69412764"/>
      <w:r w:rsidRPr="0022709B">
        <w:rPr>
          <w:rFonts w:asciiTheme="minorHAnsi" w:hAnsiTheme="minorHAnsi" w:cstheme="minorHAnsi"/>
          <w:sz w:val="22"/>
          <w:szCs w:val="22"/>
        </w:rPr>
        <w:t xml:space="preserve">89.6 percent of beneficiaries that report that the project investments reflected their needs, exceeding the </w:t>
      </w:r>
      <w:r w:rsidRPr="00636DD1">
        <w:rPr>
          <w:rFonts w:asciiTheme="minorHAnsi" w:hAnsiTheme="minorHAnsi" w:cstheme="minorHAnsi"/>
          <w:sz w:val="22"/>
          <w:szCs w:val="22"/>
        </w:rPr>
        <w:t>end-line</w:t>
      </w:r>
      <w:r w:rsidRPr="0022709B">
        <w:rPr>
          <w:rFonts w:asciiTheme="minorHAnsi" w:hAnsiTheme="minorHAnsi" w:cstheme="minorHAnsi"/>
          <w:sz w:val="22"/>
          <w:szCs w:val="22"/>
        </w:rPr>
        <w:t xml:space="preserve"> target of 70 percent.</w:t>
      </w:r>
    </w:p>
    <w:p w:rsidR="004F03F1" w:rsidRPr="0022709B" w:rsidP="004F03F1" w14:paraId="153442B9" w14:textId="77777777">
      <w:pPr>
        <w:jc w:val="both"/>
        <w:rPr>
          <w:rFonts w:asciiTheme="minorHAnsi" w:hAnsiTheme="minorHAnsi" w:cstheme="minorHAnsi"/>
          <w:sz w:val="22"/>
          <w:szCs w:val="22"/>
        </w:rPr>
      </w:pPr>
      <w:bookmarkEnd w:id="9"/>
    </w:p>
    <w:p w:rsidR="004F03F1" w:rsidRPr="006F0297" w:rsidP="00E1462A" w14:paraId="10F07E97"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bookmarkStart w:id="10" w:name="_Hlk55385256"/>
      <w:r w:rsidRPr="006F0297">
        <w:rPr>
          <w:rFonts w:asciiTheme="minorHAnsi" w:hAnsiTheme="minorHAnsi" w:cstheme="minorHAnsi"/>
          <w:sz w:val="22"/>
          <w:szCs w:val="22"/>
        </w:rPr>
        <w:t>In addition, the Project</w:t>
      </w:r>
      <w:r w:rsidR="00767BAE">
        <w:rPr>
          <w:rFonts w:asciiTheme="minorHAnsi" w:hAnsiTheme="minorHAnsi" w:cstheme="minorHAnsi"/>
          <w:sz w:val="22"/>
          <w:szCs w:val="22"/>
        </w:rPr>
        <w:t xml:space="preserve"> as of end March 2021,</w:t>
      </w:r>
      <w:r w:rsidRPr="006F0297">
        <w:rPr>
          <w:rFonts w:asciiTheme="minorHAnsi" w:hAnsiTheme="minorHAnsi" w:cstheme="minorHAnsi"/>
          <w:sz w:val="22"/>
          <w:szCs w:val="22"/>
        </w:rPr>
        <w:t xml:space="preserve"> has: (i) generated </w:t>
      </w:r>
      <w:bookmarkEnd w:id="10"/>
      <w:r w:rsidRPr="006F0297" w:rsidR="006F0297">
        <w:rPr>
          <w:rFonts w:asciiTheme="minorHAnsi" w:hAnsiTheme="minorHAnsi" w:cstheme="minorHAnsi"/>
          <w:sz w:val="22"/>
          <w:szCs w:val="22"/>
        </w:rPr>
        <w:t>almost</w:t>
      </w:r>
      <w:r w:rsidR="00C309FA">
        <w:rPr>
          <w:rFonts w:asciiTheme="minorHAnsi" w:hAnsiTheme="minorHAnsi" w:cstheme="minorHAnsi"/>
          <w:sz w:val="22"/>
          <w:szCs w:val="22"/>
        </w:rPr>
        <w:t xml:space="preserve"> </w:t>
      </w:r>
      <w:r w:rsidRPr="006F0297" w:rsidR="006F0297">
        <w:rPr>
          <w:rFonts w:asciiTheme="minorHAnsi" w:hAnsiTheme="minorHAnsi" w:cstheme="minorHAnsi"/>
          <w:sz w:val="22"/>
          <w:szCs w:val="22"/>
        </w:rPr>
        <w:t xml:space="preserve">175,000 person-days of work, 83.7 percent of the intended </w:t>
      </w:r>
      <w:r w:rsidRPr="00636DD1" w:rsidR="006F0297">
        <w:rPr>
          <w:rFonts w:asciiTheme="minorHAnsi" w:hAnsiTheme="minorHAnsi" w:cstheme="minorHAnsi"/>
          <w:sz w:val="22"/>
          <w:szCs w:val="22"/>
        </w:rPr>
        <w:t>end-line</w:t>
      </w:r>
      <w:r w:rsidRPr="006F0297" w:rsidR="006F0297">
        <w:rPr>
          <w:rFonts w:asciiTheme="minorHAnsi" w:hAnsiTheme="minorHAnsi" w:cstheme="minorHAnsi"/>
          <w:sz w:val="22"/>
          <w:szCs w:val="22"/>
        </w:rPr>
        <w:t xml:space="preserve"> target of 209,000 with each participant working an average of 48 days or receiving </w:t>
      </w:r>
      <w:r w:rsidR="000F6866">
        <w:rPr>
          <w:rFonts w:asciiTheme="minorHAnsi" w:hAnsiTheme="minorHAnsi" w:cstheme="minorHAnsi"/>
          <w:sz w:val="22"/>
          <w:szCs w:val="22"/>
        </w:rPr>
        <w:t>SBD</w:t>
      </w:r>
      <w:r w:rsidRPr="006F0297" w:rsidR="006F0297">
        <w:rPr>
          <w:rFonts w:asciiTheme="minorHAnsi" w:hAnsiTheme="minorHAnsi" w:cstheme="minorHAnsi"/>
          <w:sz w:val="22"/>
          <w:szCs w:val="22"/>
        </w:rPr>
        <w:t xml:space="preserve">3,062 (US$382); and (ii) transferred a total of </w:t>
      </w:r>
      <w:r w:rsidR="000F6866">
        <w:rPr>
          <w:rFonts w:asciiTheme="minorHAnsi" w:hAnsiTheme="minorHAnsi" w:cstheme="minorHAnsi"/>
          <w:sz w:val="22"/>
          <w:szCs w:val="22"/>
        </w:rPr>
        <w:t>SBD</w:t>
      </w:r>
      <w:r w:rsidRPr="006F0297" w:rsidR="006F0297">
        <w:rPr>
          <w:rFonts w:asciiTheme="minorHAnsi" w:hAnsiTheme="minorHAnsi" w:cstheme="minorHAnsi"/>
          <w:sz w:val="22"/>
          <w:szCs w:val="22"/>
        </w:rPr>
        <w:t>10,784,000 (US$ 1,348,000 million) in wages</w:t>
      </w:r>
      <w:r w:rsidRPr="006F0297" w:rsidR="001F7FB8">
        <w:rPr>
          <w:rFonts w:asciiTheme="minorHAnsi" w:hAnsiTheme="minorHAnsi" w:cstheme="minorHAnsi"/>
          <w:sz w:val="22"/>
          <w:szCs w:val="22"/>
        </w:rPr>
        <w:t xml:space="preserve">. </w:t>
      </w:r>
      <w:r w:rsidRPr="006F0297">
        <w:rPr>
          <w:rFonts w:asciiTheme="minorHAnsi" w:hAnsiTheme="minorHAnsi" w:cstheme="minorHAnsi"/>
          <w:sz w:val="22"/>
          <w:szCs w:val="22"/>
        </w:rPr>
        <w:t>The Project has also been efficient in meeting disbursement targets.</w:t>
      </w:r>
      <w:r w:rsidRPr="006F0297" w:rsidR="008D22B9">
        <w:rPr>
          <w:rFonts w:asciiTheme="minorHAnsi" w:hAnsiTheme="minorHAnsi" w:cstheme="minorHAnsi"/>
          <w:sz w:val="22"/>
          <w:szCs w:val="22"/>
        </w:rPr>
        <w:t xml:space="preserve"> </w:t>
      </w:r>
      <w:r w:rsidRPr="006F0297" w:rsidR="008A5E6A">
        <w:rPr>
          <w:rFonts w:asciiTheme="minorHAnsi" w:hAnsiTheme="minorHAnsi" w:cstheme="minorHAnsi"/>
          <w:sz w:val="22"/>
          <w:szCs w:val="22"/>
        </w:rPr>
        <w:t xml:space="preserve">As of </w:t>
      </w:r>
      <w:r w:rsidR="00767BAE">
        <w:rPr>
          <w:rFonts w:asciiTheme="minorHAnsi" w:hAnsiTheme="minorHAnsi" w:cstheme="minorHAnsi"/>
          <w:sz w:val="22"/>
          <w:szCs w:val="22"/>
        </w:rPr>
        <w:t xml:space="preserve">July </w:t>
      </w:r>
      <w:r w:rsidR="008C38E6">
        <w:rPr>
          <w:rFonts w:asciiTheme="minorHAnsi" w:hAnsiTheme="minorHAnsi" w:cstheme="minorHAnsi"/>
          <w:sz w:val="22"/>
          <w:szCs w:val="22"/>
        </w:rPr>
        <w:t>30</w:t>
      </w:r>
      <w:r w:rsidRPr="006F0297" w:rsidR="008A5E6A">
        <w:rPr>
          <w:rFonts w:asciiTheme="minorHAnsi" w:hAnsiTheme="minorHAnsi" w:cstheme="minorHAnsi"/>
          <w:sz w:val="22"/>
          <w:szCs w:val="22"/>
        </w:rPr>
        <w:t xml:space="preserve">, 2021, the </w:t>
      </w:r>
      <w:r w:rsidR="00F03A14">
        <w:rPr>
          <w:rFonts w:asciiTheme="minorHAnsi" w:hAnsiTheme="minorHAnsi" w:cstheme="minorHAnsi"/>
          <w:sz w:val="22"/>
          <w:szCs w:val="22"/>
        </w:rPr>
        <w:t>P</w:t>
      </w:r>
      <w:r w:rsidRPr="006F0297" w:rsidR="008A5E6A">
        <w:rPr>
          <w:rFonts w:asciiTheme="minorHAnsi" w:hAnsiTheme="minorHAnsi" w:cstheme="minorHAnsi"/>
          <w:sz w:val="22"/>
          <w:szCs w:val="22"/>
        </w:rPr>
        <w:t>roject has disbursed</w:t>
      </w:r>
      <w:r w:rsidRPr="006F0297" w:rsidR="006F0297">
        <w:rPr>
          <w:rFonts w:asciiTheme="minorHAnsi" w:hAnsiTheme="minorHAnsi" w:cstheme="minorHAnsi"/>
          <w:sz w:val="22"/>
          <w:szCs w:val="22"/>
        </w:rPr>
        <w:t xml:space="preserve"> approximately 1</w:t>
      </w:r>
      <w:r w:rsidR="00767BAE">
        <w:rPr>
          <w:rFonts w:asciiTheme="minorHAnsi" w:hAnsiTheme="minorHAnsi" w:cstheme="minorHAnsi"/>
          <w:sz w:val="22"/>
          <w:szCs w:val="22"/>
        </w:rPr>
        <w:t>1</w:t>
      </w:r>
      <w:r w:rsidRPr="006F0297" w:rsidR="006F0297">
        <w:rPr>
          <w:rFonts w:asciiTheme="minorHAnsi" w:hAnsiTheme="minorHAnsi" w:cstheme="minorHAnsi"/>
          <w:sz w:val="22"/>
          <w:szCs w:val="22"/>
        </w:rPr>
        <w:t>.</w:t>
      </w:r>
      <w:r w:rsidR="008C38E6">
        <w:rPr>
          <w:rFonts w:asciiTheme="minorHAnsi" w:hAnsiTheme="minorHAnsi" w:cstheme="minorHAnsi"/>
          <w:sz w:val="22"/>
          <w:szCs w:val="22"/>
        </w:rPr>
        <w:t>5</w:t>
      </w:r>
      <w:r w:rsidRPr="006F0297" w:rsidR="006F0297">
        <w:rPr>
          <w:rFonts w:asciiTheme="minorHAnsi" w:hAnsiTheme="minorHAnsi" w:cstheme="minorHAnsi"/>
          <w:sz w:val="22"/>
          <w:szCs w:val="22"/>
        </w:rPr>
        <w:t xml:space="preserve"> million</w:t>
      </w:r>
      <w:r w:rsidRPr="006F0297" w:rsidR="008A5E6A">
        <w:rPr>
          <w:rFonts w:asciiTheme="minorHAnsi" w:hAnsiTheme="minorHAnsi" w:cstheme="minorHAnsi"/>
          <w:sz w:val="22"/>
          <w:szCs w:val="22"/>
        </w:rPr>
        <w:t xml:space="preserve"> </w:t>
      </w:r>
      <w:r w:rsidRPr="006F0297" w:rsidR="006F0297">
        <w:rPr>
          <w:rFonts w:asciiTheme="minorHAnsi" w:hAnsiTheme="minorHAnsi" w:cstheme="minorHAnsi"/>
          <w:sz w:val="22"/>
          <w:szCs w:val="22"/>
        </w:rPr>
        <w:t>(</w:t>
      </w:r>
      <w:r w:rsidR="00767BAE">
        <w:rPr>
          <w:rFonts w:asciiTheme="minorHAnsi" w:hAnsiTheme="minorHAnsi" w:cstheme="minorHAnsi"/>
          <w:sz w:val="22"/>
          <w:szCs w:val="22"/>
        </w:rPr>
        <w:t>7</w:t>
      </w:r>
      <w:r w:rsidR="008C38E6">
        <w:rPr>
          <w:rFonts w:asciiTheme="minorHAnsi" w:hAnsiTheme="minorHAnsi" w:cstheme="minorHAnsi"/>
          <w:sz w:val="22"/>
          <w:szCs w:val="22"/>
        </w:rPr>
        <w:t>7</w:t>
      </w:r>
      <w:r w:rsidRPr="006F0297" w:rsidR="00B6364B">
        <w:rPr>
          <w:rFonts w:asciiTheme="minorHAnsi" w:hAnsiTheme="minorHAnsi" w:cstheme="minorHAnsi"/>
          <w:sz w:val="22"/>
          <w:szCs w:val="22"/>
        </w:rPr>
        <w:t xml:space="preserve"> percent</w:t>
      </w:r>
      <w:r w:rsidRPr="006F0297" w:rsidR="006F0297">
        <w:rPr>
          <w:rFonts w:asciiTheme="minorHAnsi" w:hAnsiTheme="minorHAnsi" w:cstheme="minorHAnsi"/>
          <w:sz w:val="22"/>
          <w:szCs w:val="22"/>
        </w:rPr>
        <w:t>)</w:t>
      </w:r>
      <w:r w:rsidRPr="006F0297" w:rsidR="008A5E6A">
        <w:rPr>
          <w:rFonts w:asciiTheme="minorHAnsi" w:hAnsiTheme="minorHAnsi" w:cstheme="minorHAnsi"/>
          <w:sz w:val="22"/>
          <w:szCs w:val="22"/>
        </w:rPr>
        <w:t xml:space="preserve"> of its IDA financing envelope of US$15 million.</w:t>
      </w:r>
      <w:r w:rsidRPr="006F0297">
        <w:rPr>
          <w:rFonts w:asciiTheme="minorHAnsi" w:hAnsiTheme="minorHAnsi" w:cstheme="minorHAnsi"/>
          <w:sz w:val="22"/>
          <w:szCs w:val="22"/>
        </w:rPr>
        <w:t xml:space="preserve"> </w:t>
      </w:r>
      <w:r w:rsidRPr="006F0297" w:rsidR="008A5E6A">
        <w:rPr>
          <w:rFonts w:asciiTheme="minorHAnsi" w:hAnsiTheme="minorHAnsi" w:cstheme="minorHAnsi"/>
          <w:sz w:val="22"/>
          <w:szCs w:val="22"/>
        </w:rPr>
        <w:t>There</w:t>
      </w:r>
      <w:r w:rsidRPr="006F0297">
        <w:rPr>
          <w:rFonts w:asciiTheme="minorHAnsi" w:hAnsiTheme="minorHAnsi" w:cstheme="minorHAnsi"/>
          <w:sz w:val="22"/>
          <w:szCs w:val="22"/>
        </w:rPr>
        <w:t xml:space="preserve"> are</w:t>
      </w:r>
      <w:r w:rsidRPr="006F0297" w:rsidR="008A5E6A">
        <w:rPr>
          <w:rFonts w:asciiTheme="minorHAnsi" w:hAnsiTheme="minorHAnsi" w:cstheme="minorHAnsi"/>
          <w:sz w:val="22"/>
          <w:szCs w:val="22"/>
        </w:rPr>
        <w:t xml:space="preserve"> currently</w:t>
      </w:r>
      <w:r w:rsidRPr="006F0297">
        <w:rPr>
          <w:rFonts w:asciiTheme="minorHAnsi" w:hAnsiTheme="minorHAnsi" w:cstheme="minorHAnsi"/>
          <w:sz w:val="22"/>
          <w:szCs w:val="22"/>
        </w:rPr>
        <w:t xml:space="preserve"> no outstanding audit reports for the Project</w:t>
      </w:r>
      <w:r w:rsidR="00BB64D1">
        <w:rPr>
          <w:rFonts w:asciiTheme="minorHAnsi" w:hAnsiTheme="minorHAnsi" w:cstheme="minorHAnsi"/>
          <w:sz w:val="22"/>
          <w:szCs w:val="22"/>
        </w:rPr>
        <w:t xml:space="preserve"> and the Recipient has complied with all legal covenants under the Financing Agreement for the Parent Project</w:t>
      </w:r>
      <w:r w:rsidRPr="006F0297">
        <w:rPr>
          <w:rFonts w:asciiTheme="minorHAnsi" w:hAnsiTheme="minorHAnsi" w:cstheme="minorHAnsi"/>
          <w:sz w:val="22"/>
          <w:szCs w:val="22"/>
        </w:rPr>
        <w:t>.</w:t>
      </w:r>
    </w:p>
    <w:p w:rsidR="004F03F1" w:rsidRPr="006F0297" w:rsidP="004F03F1" w14:paraId="75350FFD" w14:textId="77777777">
      <w:pPr>
        <w:pStyle w:val="Outline3"/>
        <w:widowControl w:val="0"/>
        <w:numPr>
          <w:ilvl w:val="0"/>
          <w:numId w:val="0"/>
        </w:numPr>
        <w:tabs>
          <w:tab w:val="num" w:pos="5922"/>
        </w:tabs>
        <w:spacing w:before="0"/>
        <w:jc w:val="both"/>
        <w:rPr>
          <w:rFonts w:asciiTheme="minorHAnsi" w:hAnsiTheme="minorHAnsi" w:cstheme="minorHAnsi"/>
          <w:sz w:val="22"/>
          <w:szCs w:val="22"/>
        </w:rPr>
      </w:pPr>
    </w:p>
    <w:p w:rsidR="005F106E" w:rsidRPr="001924E4" w:rsidP="00C127D2" w14:paraId="0FB35267" w14:textId="77777777">
      <w:pPr>
        <w:pStyle w:val="Outline3"/>
        <w:widowControl w:val="0"/>
        <w:tabs>
          <w:tab w:val="clear" w:pos="432"/>
          <w:tab w:val="num" w:pos="720"/>
          <w:tab w:val="num" w:pos="5922"/>
        </w:tabs>
        <w:autoSpaceDE w:val="0"/>
        <w:autoSpaceDN w:val="0"/>
        <w:adjustRightInd w:val="0"/>
        <w:spacing w:before="0"/>
        <w:ind w:left="0" w:firstLine="0"/>
        <w:jc w:val="both"/>
        <w:rPr>
          <w:rFonts w:ascii="Calibri" w:hAnsi="Calibri" w:eastAsiaTheme="minorHAnsi" w:cs="Calibri"/>
          <w:sz w:val="22"/>
          <w:szCs w:val="22"/>
        </w:rPr>
      </w:pPr>
      <w:bookmarkStart w:id="11" w:name="_Hlk70516372"/>
      <w:r w:rsidRPr="005F106E">
        <w:rPr>
          <w:rFonts w:asciiTheme="minorHAnsi" w:hAnsiTheme="minorHAnsi" w:cstheme="minorHAnsi"/>
          <w:b/>
          <w:bCs/>
          <w:sz w:val="22"/>
          <w:szCs w:val="22"/>
        </w:rPr>
        <w:t>Youth, Gender</w:t>
      </w:r>
      <w:r w:rsidR="00752AAE">
        <w:rPr>
          <w:rFonts w:asciiTheme="minorHAnsi" w:hAnsiTheme="minorHAnsi" w:cstheme="minorHAnsi"/>
          <w:b/>
          <w:bCs/>
          <w:sz w:val="22"/>
          <w:szCs w:val="22"/>
        </w:rPr>
        <w:t xml:space="preserve"> and</w:t>
      </w:r>
      <w:r w:rsidRPr="005F106E">
        <w:rPr>
          <w:rFonts w:asciiTheme="minorHAnsi" w:hAnsiTheme="minorHAnsi" w:cstheme="minorHAnsi"/>
          <w:b/>
          <w:bCs/>
          <w:sz w:val="22"/>
          <w:szCs w:val="22"/>
        </w:rPr>
        <w:t xml:space="preserve"> Disability </w:t>
      </w:r>
      <w:r w:rsidR="00752AAE">
        <w:rPr>
          <w:rFonts w:asciiTheme="minorHAnsi" w:hAnsiTheme="minorHAnsi" w:cstheme="minorHAnsi"/>
          <w:b/>
          <w:bCs/>
          <w:sz w:val="22"/>
          <w:szCs w:val="22"/>
        </w:rPr>
        <w:t>Inclusion</w:t>
      </w:r>
      <w:r w:rsidRPr="005F106E">
        <w:rPr>
          <w:rFonts w:asciiTheme="minorHAnsi" w:hAnsiTheme="minorHAnsi" w:cstheme="minorHAnsi"/>
          <w:sz w:val="22"/>
          <w:szCs w:val="22"/>
        </w:rPr>
        <w:t>.  The Project continues to make very good progress on the engagement of women and youth in activities. Of the 3,522 people engaged in work activities, 49 percent are women and 51 percent youth. The Project takes a multi-pronged approach to address gender barriers and gaps faced by women in Solomon Islands with respect to education, learning and training opportunities, the labor market and gender-based violence in the workplace and at home.</w:t>
      </w:r>
      <w:r>
        <w:rPr>
          <w:rStyle w:val="FootnoteReference"/>
          <w:rFonts w:asciiTheme="minorHAnsi" w:hAnsiTheme="minorHAnsi" w:cstheme="minorHAnsi"/>
          <w:szCs w:val="22"/>
        </w:rPr>
        <w:footnoteReference w:id="14"/>
      </w:r>
      <w:r w:rsidRPr="005F106E">
        <w:rPr>
          <w:rFonts w:asciiTheme="minorHAnsi" w:hAnsiTheme="minorHAnsi" w:cstheme="minorHAnsi"/>
          <w:sz w:val="22"/>
          <w:szCs w:val="22"/>
        </w:rPr>
        <w:t xml:space="preserve"> </w:t>
      </w:r>
      <w:r w:rsidR="003A2357">
        <w:rPr>
          <w:rFonts w:asciiTheme="minorHAnsi" w:hAnsiTheme="minorHAnsi" w:cstheme="minorHAnsi"/>
          <w:sz w:val="22"/>
          <w:szCs w:val="22"/>
        </w:rPr>
        <w:t>Approaches are:</w:t>
      </w:r>
    </w:p>
    <w:p w:rsidR="001924E4" w:rsidRPr="00C127D2" w:rsidP="001924E4" w14:paraId="6D6CE5B3" w14:textId="77777777">
      <w:pPr>
        <w:pStyle w:val="Outline3"/>
        <w:widowControl w:val="0"/>
        <w:numPr>
          <w:ilvl w:val="0"/>
          <w:numId w:val="0"/>
        </w:numPr>
        <w:tabs>
          <w:tab w:val="num" w:pos="5922"/>
        </w:tabs>
        <w:autoSpaceDE w:val="0"/>
        <w:autoSpaceDN w:val="0"/>
        <w:adjustRightInd w:val="0"/>
        <w:spacing w:before="0"/>
        <w:jc w:val="both"/>
        <w:rPr>
          <w:rFonts w:ascii="Calibri" w:hAnsi="Calibri" w:eastAsiaTheme="minorHAnsi" w:cs="Calibri"/>
          <w:sz w:val="22"/>
          <w:szCs w:val="22"/>
        </w:rPr>
      </w:pPr>
    </w:p>
    <w:p w:rsidR="005F106E" w:rsidRPr="00482BD6" w:rsidP="005F106E" w14:paraId="05B4EB48" w14:textId="77777777">
      <w:pPr>
        <w:pStyle w:val="Outline3"/>
        <w:widowControl w:val="0"/>
        <w:numPr>
          <w:ilvl w:val="0"/>
          <w:numId w:val="15"/>
        </w:numPr>
        <w:tabs>
          <w:tab w:val="num" w:pos="5922"/>
        </w:tabs>
        <w:autoSpaceDE w:val="0"/>
        <w:autoSpaceDN w:val="0"/>
        <w:adjustRightInd w:val="0"/>
        <w:spacing w:before="0"/>
        <w:jc w:val="both"/>
        <w:rPr>
          <w:rFonts w:asciiTheme="minorHAnsi" w:hAnsiTheme="minorHAnsi" w:cstheme="minorHAnsi"/>
          <w:sz w:val="22"/>
          <w:szCs w:val="22"/>
        </w:rPr>
      </w:pPr>
      <w:r w:rsidRPr="008E0131">
        <w:rPr>
          <w:rFonts w:asciiTheme="minorHAnsi" w:hAnsiTheme="minorHAnsi" w:cstheme="minorHAnsi"/>
          <w:i/>
          <w:iCs/>
          <w:sz w:val="22"/>
          <w:szCs w:val="22"/>
        </w:rPr>
        <w:t>First,</w:t>
      </w:r>
      <w:r w:rsidRPr="00B71C20">
        <w:rPr>
          <w:rFonts w:asciiTheme="minorHAnsi" w:hAnsiTheme="minorHAnsi" w:cstheme="minorHAnsi"/>
          <w:sz w:val="22"/>
          <w:szCs w:val="22"/>
        </w:rPr>
        <w:t xml:space="preserve"> gender targeting indicators are built into the </w:t>
      </w:r>
      <w:r>
        <w:rPr>
          <w:rFonts w:asciiTheme="minorHAnsi" w:hAnsiTheme="minorHAnsi" w:cstheme="minorHAnsi"/>
          <w:sz w:val="22"/>
          <w:szCs w:val="22"/>
        </w:rPr>
        <w:t>P</w:t>
      </w:r>
      <w:r w:rsidRPr="00B71C20">
        <w:rPr>
          <w:rFonts w:asciiTheme="minorHAnsi" w:hAnsiTheme="minorHAnsi" w:cstheme="minorHAnsi"/>
          <w:sz w:val="22"/>
          <w:szCs w:val="22"/>
        </w:rPr>
        <w:t>roject design and evaluation processes which are actively monitored and reported on, including at least 50</w:t>
      </w:r>
      <w:r>
        <w:rPr>
          <w:rFonts w:asciiTheme="minorHAnsi" w:hAnsiTheme="minorHAnsi" w:cstheme="minorHAnsi"/>
          <w:sz w:val="22"/>
          <w:szCs w:val="22"/>
        </w:rPr>
        <w:t xml:space="preserve"> percent</w:t>
      </w:r>
      <w:r w:rsidRPr="00B71C20">
        <w:rPr>
          <w:rFonts w:asciiTheme="minorHAnsi" w:hAnsiTheme="minorHAnsi" w:cstheme="minorHAnsi"/>
          <w:sz w:val="22"/>
          <w:szCs w:val="22"/>
        </w:rPr>
        <w:t xml:space="preserve"> women</w:t>
      </w:r>
      <w:r w:rsidRPr="007B0DB7">
        <w:rPr>
          <w:rFonts w:asciiTheme="minorHAnsi" w:hAnsiTheme="minorHAnsi" w:cstheme="minorHAnsi"/>
          <w:sz w:val="22"/>
          <w:szCs w:val="22"/>
        </w:rPr>
        <w:t xml:space="preserve"> (and youth) participation in training and works activities</w:t>
      </w:r>
      <w:r>
        <w:rPr>
          <w:rFonts w:asciiTheme="minorHAnsi" w:hAnsiTheme="minorHAnsi" w:cstheme="minorHAnsi"/>
          <w:sz w:val="22"/>
          <w:szCs w:val="22"/>
        </w:rPr>
        <w:t xml:space="preserve"> </w:t>
      </w:r>
      <w:r w:rsidRPr="007B0DB7">
        <w:rPr>
          <w:rFonts w:asciiTheme="minorHAnsi" w:hAnsiTheme="minorHAnsi" w:cstheme="minorHAnsi"/>
          <w:sz w:val="22"/>
          <w:szCs w:val="22"/>
        </w:rPr>
        <w:t>and at least 50</w:t>
      </w:r>
      <w:r>
        <w:rPr>
          <w:rFonts w:asciiTheme="minorHAnsi" w:hAnsiTheme="minorHAnsi" w:cstheme="minorHAnsi"/>
          <w:sz w:val="22"/>
          <w:szCs w:val="22"/>
        </w:rPr>
        <w:t xml:space="preserve"> percent</w:t>
      </w:r>
      <w:r w:rsidRPr="007B0DB7">
        <w:rPr>
          <w:rFonts w:asciiTheme="minorHAnsi" w:hAnsiTheme="minorHAnsi" w:cstheme="minorHAnsi"/>
          <w:sz w:val="22"/>
          <w:szCs w:val="22"/>
        </w:rPr>
        <w:t xml:space="preserve"> of women from project areas reporting improved access to infrastructure, services, or markets</w:t>
      </w:r>
      <w:r>
        <w:rPr>
          <w:rFonts w:asciiTheme="minorHAnsi" w:hAnsiTheme="minorHAnsi" w:cstheme="minorHAnsi"/>
          <w:sz w:val="22"/>
          <w:szCs w:val="22"/>
        </w:rPr>
        <w:t xml:space="preserve">. This target is very ambitious compared with the </w:t>
      </w:r>
      <w:r w:rsidRPr="00B71C20">
        <w:rPr>
          <w:rFonts w:asciiTheme="minorHAnsi" w:hAnsiTheme="minorHAnsi" w:cstheme="minorHAnsi"/>
          <w:sz w:val="22"/>
          <w:szCs w:val="22"/>
        </w:rPr>
        <w:t>2013 Household Income and Expenditure Survey</w:t>
      </w:r>
      <w:r>
        <w:rPr>
          <w:rFonts w:asciiTheme="minorHAnsi" w:hAnsiTheme="minorHAnsi" w:cstheme="minorHAnsi"/>
          <w:sz w:val="22"/>
          <w:szCs w:val="22"/>
        </w:rPr>
        <w:t xml:space="preserve"> (HIES)</w:t>
      </w:r>
      <w:r w:rsidR="00687200">
        <w:rPr>
          <w:rFonts w:asciiTheme="minorHAnsi" w:hAnsiTheme="minorHAnsi" w:cstheme="minorHAnsi"/>
          <w:sz w:val="22"/>
          <w:szCs w:val="22"/>
        </w:rPr>
        <w:t xml:space="preserve"> findings,</w:t>
      </w:r>
      <w:r>
        <w:rPr>
          <w:rStyle w:val="FootnoteReference"/>
          <w:rFonts w:asciiTheme="minorHAnsi" w:hAnsiTheme="minorHAnsi" w:cstheme="minorHAnsi"/>
          <w:sz w:val="22"/>
          <w:szCs w:val="22"/>
        </w:rPr>
        <w:footnoteReference w:id="15"/>
      </w:r>
      <w:r w:rsidRPr="00B71C20">
        <w:rPr>
          <w:rFonts w:asciiTheme="minorHAnsi" w:hAnsiTheme="minorHAnsi" w:cstheme="minorHAnsi"/>
          <w:sz w:val="22"/>
          <w:szCs w:val="22"/>
        </w:rPr>
        <w:t xml:space="preserve"> </w:t>
      </w:r>
      <w:r>
        <w:rPr>
          <w:rFonts w:asciiTheme="minorHAnsi" w:hAnsiTheme="minorHAnsi" w:cstheme="minorHAnsi"/>
          <w:sz w:val="22"/>
          <w:szCs w:val="22"/>
        </w:rPr>
        <w:t xml:space="preserve">where </w:t>
      </w:r>
      <w:r w:rsidRPr="00B71C20">
        <w:rPr>
          <w:rFonts w:asciiTheme="minorHAnsi" w:hAnsiTheme="minorHAnsi" w:cstheme="minorHAnsi"/>
          <w:sz w:val="22"/>
          <w:szCs w:val="22"/>
        </w:rPr>
        <w:t xml:space="preserve">women represented only about two percent of those employed in the construction sector. </w:t>
      </w:r>
      <w:r>
        <w:rPr>
          <w:rFonts w:asciiTheme="minorHAnsi" w:hAnsiTheme="minorHAnsi" w:cstheme="minorHAnsi"/>
          <w:sz w:val="22"/>
          <w:szCs w:val="22"/>
        </w:rPr>
        <w:t>While the Project has clearly encountered challenges in recruiting women for construction and maintenance activities in road works (Component 2), the results are much higher for waste management and public works activities under Component 1.</w:t>
      </w:r>
      <w:r w:rsidRPr="007B0DB7">
        <w:rPr>
          <w:rFonts w:asciiTheme="minorHAnsi" w:hAnsiTheme="minorHAnsi" w:cstheme="minorHAnsi"/>
          <w:sz w:val="22"/>
          <w:szCs w:val="22"/>
        </w:rPr>
        <w:t xml:space="preserve"> </w:t>
      </w:r>
      <w:r w:rsidRPr="008E0131">
        <w:rPr>
          <w:rFonts w:asciiTheme="minorHAnsi" w:hAnsiTheme="minorHAnsi" w:cstheme="minorHAnsi"/>
          <w:sz w:val="22"/>
          <w:szCs w:val="22"/>
        </w:rPr>
        <w:t xml:space="preserve">Specifically, Urban Works and Services activities consists of 30 percent women and 52 percent youth participation, while Waste Collection works activities consists of 62 percent women and 50 </w:t>
      </w:r>
      <w:r w:rsidR="00406559">
        <w:rPr>
          <w:rFonts w:asciiTheme="minorHAnsi" w:hAnsiTheme="minorHAnsi" w:cstheme="minorHAnsi"/>
          <w:sz w:val="22"/>
          <w:szCs w:val="22"/>
        </w:rPr>
        <w:t xml:space="preserve">percent </w:t>
      </w:r>
      <w:r w:rsidRPr="008E0131">
        <w:rPr>
          <w:rFonts w:asciiTheme="minorHAnsi" w:hAnsiTheme="minorHAnsi" w:cstheme="minorHAnsi"/>
          <w:sz w:val="22"/>
          <w:szCs w:val="22"/>
        </w:rPr>
        <w:t xml:space="preserve">youth participation. All Component 1 works activities </w:t>
      </w:r>
      <w:r w:rsidR="003335D7">
        <w:rPr>
          <w:rFonts w:asciiTheme="minorHAnsi" w:hAnsiTheme="minorHAnsi" w:cstheme="minorHAnsi"/>
          <w:sz w:val="22"/>
          <w:szCs w:val="22"/>
        </w:rPr>
        <w:t>include</w:t>
      </w:r>
      <w:r w:rsidRPr="008E0131">
        <w:rPr>
          <w:rFonts w:asciiTheme="minorHAnsi" w:hAnsiTheme="minorHAnsi" w:cstheme="minorHAnsi"/>
          <w:sz w:val="22"/>
          <w:szCs w:val="22"/>
        </w:rPr>
        <w:t xml:space="preserve"> Team Leaders who receive higher pay and have increased </w:t>
      </w:r>
      <w:r w:rsidRPr="008E0131">
        <w:rPr>
          <w:rFonts w:asciiTheme="minorHAnsi" w:hAnsiTheme="minorHAnsi" w:cstheme="minorHAnsi"/>
          <w:sz w:val="22"/>
          <w:szCs w:val="22"/>
        </w:rPr>
        <w:t xml:space="preserve">levels of responsibility and reporting on project sites. </w:t>
      </w:r>
      <w:r w:rsidR="00F02076">
        <w:rPr>
          <w:rFonts w:asciiTheme="minorHAnsi" w:hAnsiTheme="minorHAnsi" w:cstheme="minorHAnsi"/>
          <w:sz w:val="22"/>
          <w:szCs w:val="22"/>
        </w:rPr>
        <w:t xml:space="preserve"> </w:t>
      </w:r>
      <w:r w:rsidRPr="008E0131">
        <w:rPr>
          <w:rFonts w:asciiTheme="minorHAnsi" w:hAnsiTheme="minorHAnsi" w:cstheme="minorHAnsi"/>
          <w:sz w:val="22"/>
          <w:szCs w:val="22"/>
        </w:rPr>
        <w:t>An analysis of leadership indicates that more than half (53 percent) of Team Leaders overall are women as of end March 2021. This includes an exceptional 19 percent women Team Leaders in infrastructure sub-projects and 60 percent in waste collection.</w:t>
      </w:r>
      <w:r>
        <w:rPr>
          <w:rFonts w:asciiTheme="minorHAnsi" w:hAnsiTheme="minorHAnsi" w:cstheme="minorHAnsi"/>
          <w:sz w:val="22"/>
          <w:szCs w:val="22"/>
        </w:rPr>
        <w:t xml:space="preserve"> </w:t>
      </w:r>
      <w:r w:rsidRPr="008E0131">
        <w:rPr>
          <w:rFonts w:asciiTheme="minorHAnsi" w:hAnsiTheme="minorHAnsi" w:cstheme="minorHAnsi"/>
          <w:sz w:val="22"/>
          <w:szCs w:val="22"/>
        </w:rPr>
        <w:t xml:space="preserve">In addition, although Post-Training Support Services (PTSS) are available to all CAUSE participants, it includes targeted support for women. </w:t>
      </w:r>
      <w:r w:rsidRPr="008E0131" w:rsidR="0074096B">
        <w:rPr>
          <w:rFonts w:asciiTheme="minorHAnsi" w:hAnsiTheme="minorHAnsi" w:cstheme="minorHAnsi"/>
          <w:sz w:val="22"/>
          <w:szCs w:val="22"/>
        </w:rPr>
        <w:t>For instance, the majority (81</w:t>
      </w:r>
      <w:r w:rsidR="0074096B">
        <w:rPr>
          <w:rFonts w:asciiTheme="minorHAnsi" w:hAnsiTheme="minorHAnsi" w:cstheme="minorHAnsi"/>
          <w:sz w:val="22"/>
          <w:szCs w:val="22"/>
        </w:rPr>
        <w:t xml:space="preserve"> percent</w:t>
      </w:r>
      <w:r w:rsidRPr="008E0131" w:rsidR="0074096B">
        <w:rPr>
          <w:rFonts w:asciiTheme="minorHAnsi" w:hAnsiTheme="minorHAnsi" w:cstheme="minorHAnsi"/>
          <w:sz w:val="22"/>
          <w:szCs w:val="22"/>
        </w:rPr>
        <w:t xml:space="preserve"> as of end </w:t>
      </w:r>
      <w:r w:rsidR="0074096B">
        <w:rPr>
          <w:rFonts w:asciiTheme="minorHAnsi" w:hAnsiTheme="minorHAnsi" w:cstheme="minorHAnsi"/>
          <w:sz w:val="22"/>
          <w:szCs w:val="22"/>
        </w:rPr>
        <w:t>March 2021</w:t>
      </w:r>
      <w:r w:rsidRPr="008E0131" w:rsidR="0074096B">
        <w:rPr>
          <w:rFonts w:asciiTheme="minorHAnsi" w:hAnsiTheme="minorHAnsi" w:cstheme="minorHAnsi"/>
          <w:sz w:val="22"/>
          <w:szCs w:val="22"/>
        </w:rPr>
        <w:t>) of the users of the Counselling and Gender-Based Violence (GBV) Referral Services are women,</w:t>
      </w:r>
      <w:r w:rsidR="0074096B">
        <w:rPr>
          <w:rFonts w:asciiTheme="minorHAnsi" w:hAnsiTheme="minorHAnsi" w:cstheme="minorHAnsi"/>
          <w:sz w:val="22"/>
          <w:szCs w:val="22"/>
        </w:rPr>
        <w:t xml:space="preserve"> </w:t>
      </w:r>
      <w:r w:rsidRPr="008E0131">
        <w:rPr>
          <w:rFonts w:asciiTheme="minorHAnsi" w:hAnsiTheme="minorHAnsi" w:cstheme="minorHAnsi"/>
          <w:sz w:val="22"/>
          <w:szCs w:val="22"/>
        </w:rPr>
        <w:t xml:space="preserve">and they are provided with individual and confidential basic counselling on issues that impact their lives and livelihoods and are provided with referrals to relevant service providers and GBV support services. The PTSS Information Skills Training includes specific sessions for women, such as Health, Counselling and Family Support Services, Marketing and Income Generation and Financial Literacy and Savings. Lastly, at an institutional level, the Project has adopted a </w:t>
      </w:r>
      <w:r w:rsidRPr="008E0131">
        <w:rPr>
          <w:rFonts w:asciiTheme="minorHAnsi" w:hAnsiTheme="minorHAnsi" w:cstheme="minorHAnsi"/>
          <w:i/>
          <w:iCs/>
          <w:sz w:val="22"/>
          <w:szCs w:val="22"/>
        </w:rPr>
        <w:t>Domestic Violence Policy and Sexual Harassment Policy</w:t>
      </w:r>
      <w:r w:rsidRPr="008E0131">
        <w:rPr>
          <w:rFonts w:asciiTheme="minorHAnsi" w:hAnsiTheme="minorHAnsi" w:cstheme="minorHAnsi"/>
          <w:sz w:val="22"/>
          <w:szCs w:val="22"/>
        </w:rPr>
        <w:t xml:space="preserve"> to ensure staff are working in a safe and respectful environment.</w:t>
      </w:r>
    </w:p>
    <w:p w:rsidR="005F106E" w:rsidRPr="008E0131" w:rsidP="005F106E" w14:paraId="08B2E853" w14:textId="77777777">
      <w:pPr>
        <w:pStyle w:val="Outline3"/>
        <w:widowControl w:val="0"/>
        <w:numPr>
          <w:ilvl w:val="0"/>
          <w:numId w:val="0"/>
        </w:numPr>
        <w:autoSpaceDE w:val="0"/>
        <w:autoSpaceDN w:val="0"/>
        <w:adjustRightInd w:val="0"/>
        <w:spacing w:before="0"/>
        <w:ind w:left="720"/>
        <w:jc w:val="both"/>
        <w:rPr>
          <w:rFonts w:asciiTheme="minorHAnsi" w:hAnsiTheme="minorHAnsi" w:cstheme="minorHAnsi"/>
          <w:sz w:val="22"/>
          <w:szCs w:val="22"/>
        </w:rPr>
      </w:pPr>
    </w:p>
    <w:p w:rsidR="00B03B2E" w:rsidP="0074096B" w14:paraId="52877059" w14:textId="77777777">
      <w:pPr>
        <w:pStyle w:val="Outline3"/>
        <w:widowControl w:val="0"/>
        <w:numPr>
          <w:ilvl w:val="0"/>
          <w:numId w:val="15"/>
        </w:numPr>
        <w:tabs>
          <w:tab w:val="num" w:pos="5922"/>
        </w:tabs>
        <w:autoSpaceDE w:val="0"/>
        <w:autoSpaceDN w:val="0"/>
        <w:adjustRightInd w:val="0"/>
        <w:spacing w:before="0"/>
        <w:jc w:val="both"/>
        <w:rPr>
          <w:rFonts w:asciiTheme="minorHAnsi" w:hAnsiTheme="minorHAnsi" w:cstheme="minorHAnsi"/>
          <w:sz w:val="22"/>
          <w:szCs w:val="22"/>
        </w:rPr>
      </w:pPr>
      <w:r w:rsidRPr="008E0131">
        <w:rPr>
          <w:rFonts w:asciiTheme="minorHAnsi" w:hAnsiTheme="minorHAnsi" w:cstheme="minorHAnsi"/>
          <w:i/>
          <w:iCs/>
          <w:sz w:val="22"/>
          <w:szCs w:val="22"/>
        </w:rPr>
        <w:t>Second,</w:t>
      </w:r>
      <w:r w:rsidRPr="008E0131">
        <w:rPr>
          <w:rFonts w:asciiTheme="minorHAnsi" w:hAnsiTheme="minorHAnsi" w:cstheme="minorHAnsi"/>
          <w:sz w:val="22"/>
          <w:szCs w:val="22"/>
        </w:rPr>
        <w:t xml:space="preserve"> t</w:t>
      </w:r>
      <w:r w:rsidRPr="008E0131">
        <w:rPr>
          <w:rFonts w:asciiTheme="minorHAnsi" w:hAnsiTheme="minorHAnsi" w:cstheme="minorHAnsi"/>
          <w:bCs/>
          <w:sz w:val="22"/>
          <w:szCs w:val="22"/>
          <w:lang w:val="en-CA"/>
        </w:rPr>
        <w:t xml:space="preserve">he Project </w:t>
      </w:r>
      <w:r w:rsidR="0061519C">
        <w:rPr>
          <w:rFonts w:asciiTheme="minorHAnsi" w:hAnsiTheme="minorHAnsi" w:cstheme="minorHAnsi"/>
          <w:bCs/>
          <w:sz w:val="22"/>
          <w:szCs w:val="22"/>
          <w:lang w:val="en-CA"/>
        </w:rPr>
        <w:t xml:space="preserve">proactively includes </w:t>
      </w:r>
      <w:r w:rsidR="00B36441">
        <w:rPr>
          <w:rFonts w:asciiTheme="minorHAnsi" w:hAnsiTheme="minorHAnsi" w:cstheme="minorHAnsi"/>
          <w:bCs/>
          <w:sz w:val="22"/>
          <w:szCs w:val="22"/>
          <w:lang w:val="en-CA"/>
        </w:rPr>
        <w:t>P</w:t>
      </w:r>
      <w:r w:rsidRPr="008E0131">
        <w:rPr>
          <w:rFonts w:asciiTheme="minorHAnsi" w:hAnsiTheme="minorHAnsi" w:cstheme="minorHAnsi"/>
          <w:bCs/>
          <w:sz w:val="22"/>
          <w:szCs w:val="22"/>
          <w:lang w:val="en-CA"/>
        </w:rPr>
        <w:t xml:space="preserve">eople with Disabilities (PWD). </w:t>
      </w:r>
      <w:r w:rsidRPr="008E0131">
        <w:rPr>
          <w:rFonts w:asciiTheme="minorHAnsi" w:hAnsiTheme="minorHAnsi" w:cstheme="minorHAnsi"/>
          <w:bCs/>
          <w:sz w:val="22"/>
          <w:szCs w:val="22"/>
        </w:rPr>
        <w:t xml:space="preserve">In October 2019, the Project adopted 18 Gender and Disability Inclusion recommendations (4 of which were specifically for disability inclusion), which resulted from the Umbrella Facility for Gender Equality-financed research, </w:t>
      </w:r>
      <w:r w:rsidRPr="008E0131">
        <w:rPr>
          <w:rFonts w:asciiTheme="minorHAnsi" w:hAnsiTheme="minorHAnsi" w:cstheme="minorHAnsi"/>
          <w:bCs/>
          <w:i/>
          <w:iCs/>
          <w:sz w:val="22"/>
          <w:szCs w:val="22"/>
        </w:rPr>
        <w:t>Enhancing the Economic Participation of Vulnerable Young Women in Solomon Islands Study.</w:t>
      </w:r>
      <w:r>
        <w:rPr>
          <w:rStyle w:val="FootnoteReference"/>
          <w:rFonts w:asciiTheme="minorHAnsi" w:hAnsiTheme="minorHAnsi" w:cstheme="minorHAnsi"/>
          <w:bCs/>
          <w:i/>
          <w:iCs/>
          <w:sz w:val="22"/>
          <w:szCs w:val="22"/>
        </w:rPr>
        <w:footnoteReference w:id="16"/>
      </w:r>
      <w:r w:rsidR="00406559">
        <w:rPr>
          <w:rFonts w:asciiTheme="minorHAnsi" w:hAnsiTheme="minorHAnsi" w:cstheme="minorHAnsi"/>
          <w:bCs/>
          <w:sz w:val="22"/>
          <w:szCs w:val="22"/>
        </w:rPr>
        <w:t xml:space="preserve"> </w:t>
      </w:r>
      <w:r w:rsidRPr="008E0131">
        <w:rPr>
          <w:rFonts w:asciiTheme="minorHAnsi" w:hAnsiTheme="minorHAnsi" w:cstheme="minorHAnsi"/>
          <w:bCs/>
          <w:sz w:val="22"/>
          <w:szCs w:val="22"/>
        </w:rPr>
        <w:t>The</w:t>
      </w:r>
      <w:r w:rsidR="00406559">
        <w:rPr>
          <w:rFonts w:asciiTheme="minorHAnsi" w:hAnsiTheme="minorHAnsi" w:cstheme="minorHAnsi"/>
          <w:bCs/>
          <w:sz w:val="22"/>
          <w:szCs w:val="22"/>
        </w:rPr>
        <w:t xml:space="preserve"> </w:t>
      </w:r>
      <w:r w:rsidRPr="008E0131">
        <w:rPr>
          <w:rFonts w:asciiTheme="minorHAnsi" w:hAnsiTheme="minorHAnsi" w:cstheme="minorHAnsi"/>
          <w:bCs/>
          <w:sz w:val="22"/>
          <w:szCs w:val="22"/>
        </w:rPr>
        <w:t>adopted recommendations included</w:t>
      </w:r>
      <w:r w:rsidR="00E2425E">
        <w:rPr>
          <w:rFonts w:asciiTheme="minorHAnsi" w:hAnsiTheme="minorHAnsi" w:cstheme="minorHAnsi"/>
          <w:bCs/>
          <w:sz w:val="22"/>
          <w:szCs w:val="22"/>
        </w:rPr>
        <w:t>:</w:t>
      </w:r>
      <w:r w:rsidRPr="008E0131">
        <w:rPr>
          <w:rFonts w:asciiTheme="minorHAnsi" w:hAnsiTheme="minorHAnsi" w:cstheme="minorHAnsi"/>
          <w:bCs/>
          <w:sz w:val="22"/>
          <w:szCs w:val="22"/>
        </w:rPr>
        <w:t xml:space="preserve"> liaising with disability organizations to encourage PWD to join CAUSE where possible; incorporating messaging encouraging PWD to join CAUSE into community outreach strategies and communication brochures; use communication and social networks (such as church and sports) to spread messages to community leaders and PWD to join the project; and provid</w:t>
      </w:r>
      <w:r w:rsidR="00E2425E">
        <w:rPr>
          <w:rFonts w:asciiTheme="minorHAnsi" w:hAnsiTheme="minorHAnsi" w:cstheme="minorHAnsi"/>
          <w:bCs/>
          <w:sz w:val="22"/>
          <w:szCs w:val="22"/>
        </w:rPr>
        <w:t>ing</w:t>
      </w:r>
      <w:r w:rsidRPr="008E0131">
        <w:rPr>
          <w:rFonts w:asciiTheme="minorHAnsi" w:hAnsiTheme="minorHAnsi" w:cstheme="minorHAnsi"/>
          <w:bCs/>
          <w:sz w:val="22"/>
          <w:szCs w:val="22"/>
        </w:rPr>
        <w:t xml:space="preserve"> translation services for people with speech/hearing impediments during training if required. The Literacy training is also adapted and extended as needed to allow those in the “slow learner” category to successfully complete the training. Disability considerations are also built into the design of infrastructure where possible such as building sidewalks, </w:t>
      </w:r>
      <w:r w:rsidR="004C1F96">
        <w:rPr>
          <w:rFonts w:asciiTheme="minorHAnsi" w:hAnsiTheme="minorHAnsi" w:cstheme="minorHAnsi"/>
          <w:bCs/>
          <w:sz w:val="22"/>
          <w:szCs w:val="22"/>
        </w:rPr>
        <w:t xml:space="preserve">installing </w:t>
      </w:r>
      <w:r w:rsidRPr="008E0131">
        <w:rPr>
          <w:rFonts w:asciiTheme="minorHAnsi" w:hAnsiTheme="minorHAnsi" w:cstheme="minorHAnsi"/>
          <w:bCs/>
          <w:sz w:val="22"/>
          <w:szCs w:val="22"/>
        </w:rPr>
        <w:t>hand-railing on Jacobs ladders, ramp access for footbridges and ablution blocks, and building larger toilets with rails to cater for wheelchair access.</w:t>
      </w:r>
      <w:bookmarkEnd w:id="11"/>
    </w:p>
    <w:p w:rsidR="0074096B" w:rsidRPr="0074096B" w:rsidP="0074096B" w14:paraId="30EDE904" w14:textId="77777777">
      <w:pPr>
        <w:pStyle w:val="Outline3"/>
        <w:widowControl w:val="0"/>
        <w:numPr>
          <w:ilvl w:val="0"/>
          <w:numId w:val="0"/>
        </w:numPr>
        <w:autoSpaceDE w:val="0"/>
        <w:autoSpaceDN w:val="0"/>
        <w:adjustRightInd w:val="0"/>
        <w:spacing w:before="0"/>
        <w:ind w:left="720"/>
        <w:jc w:val="both"/>
        <w:rPr>
          <w:rFonts w:asciiTheme="minorHAnsi" w:hAnsiTheme="minorHAnsi" w:cstheme="minorHAnsi"/>
          <w:sz w:val="22"/>
          <w:szCs w:val="22"/>
        </w:rPr>
      </w:pPr>
    </w:p>
    <w:p w:rsidR="0074096B" w:rsidRPr="0068508F" w:rsidP="0068508F" w14:paraId="3210FA66" w14:textId="77777777">
      <w:pPr>
        <w:pStyle w:val="Outline3"/>
        <w:widowControl w:val="0"/>
        <w:numPr>
          <w:ilvl w:val="0"/>
          <w:numId w:val="15"/>
        </w:numPr>
        <w:tabs>
          <w:tab w:val="num" w:pos="5922"/>
        </w:tabs>
        <w:autoSpaceDE w:val="0"/>
        <w:autoSpaceDN w:val="0"/>
        <w:adjustRightInd w:val="0"/>
        <w:spacing w:before="0"/>
        <w:jc w:val="both"/>
        <w:rPr>
          <w:rFonts w:asciiTheme="minorHAnsi" w:hAnsiTheme="minorHAnsi" w:cstheme="minorHAnsi"/>
          <w:sz w:val="22"/>
          <w:szCs w:val="22"/>
        </w:rPr>
      </w:pPr>
      <w:r w:rsidRPr="008E0131">
        <w:rPr>
          <w:rFonts w:asciiTheme="minorHAnsi" w:hAnsiTheme="minorHAnsi" w:cstheme="minorHAnsi"/>
          <w:i/>
          <w:iCs/>
          <w:sz w:val="22"/>
          <w:szCs w:val="22"/>
        </w:rPr>
        <w:t>Third,</w:t>
      </w:r>
      <w:r w:rsidRPr="008E0131">
        <w:rPr>
          <w:rFonts w:asciiTheme="minorHAnsi" w:hAnsiTheme="minorHAnsi" w:cstheme="minorHAnsi"/>
          <w:sz w:val="22"/>
          <w:szCs w:val="22"/>
        </w:rPr>
        <w:t xml:space="preserve"> the Project has targeted programs and services designed to support the specific challenges and needs of women.  This includes the Literacy and Numeracy Training which began as a pilot partnership with the Literacy Association of Solomon Islands (LASI) in response to the learning barriers faced primarily by women in the ISDT, resulting in training 131 participants, of which 83 percent were women (at end March 2021). The certification process utilizes a pre</w:t>
      </w:r>
      <w:r w:rsidR="00162F4C">
        <w:rPr>
          <w:rFonts w:asciiTheme="minorHAnsi" w:hAnsiTheme="minorHAnsi" w:cstheme="minorHAnsi"/>
          <w:sz w:val="22"/>
          <w:szCs w:val="22"/>
        </w:rPr>
        <w:t>-</w:t>
      </w:r>
      <w:r w:rsidRPr="008E0131">
        <w:rPr>
          <w:rFonts w:asciiTheme="minorHAnsi" w:hAnsiTheme="minorHAnsi" w:cstheme="minorHAnsi"/>
          <w:sz w:val="22"/>
          <w:szCs w:val="22"/>
        </w:rPr>
        <w:t xml:space="preserve"> and post-training test that has been developed by LASI and is recognized by the Adult Literacy Development </w:t>
      </w:r>
      <w:r w:rsidR="002375D3">
        <w:rPr>
          <w:rFonts w:asciiTheme="minorHAnsi" w:hAnsiTheme="minorHAnsi" w:cstheme="minorHAnsi"/>
          <w:sz w:val="22"/>
          <w:szCs w:val="22"/>
        </w:rPr>
        <w:t xml:space="preserve">Association </w:t>
      </w:r>
      <w:r w:rsidRPr="008E0131">
        <w:rPr>
          <w:rFonts w:asciiTheme="minorHAnsi" w:hAnsiTheme="minorHAnsi" w:cstheme="minorHAnsi"/>
          <w:sz w:val="22"/>
          <w:szCs w:val="22"/>
        </w:rPr>
        <w:t xml:space="preserve">in Solomon Islands. </w:t>
      </w:r>
    </w:p>
    <w:p w:rsidR="008B3095" w:rsidRPr="008B3095" w:rsidP="008B3095" w14:paraId="5062DA85"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sz w:val="22"/>
          <w:szCs w:val="22"/>
        </w:rPr>
      </w:pPr>
    </w:p>
    <w:p w:rsidR="00F977A3" w:rsidRPr="00F977A3" w:rsidP="00F977A3" w14:paraId="7B65F462"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sidRPr="00F977A3">
        <w:rPr>
          <w:rFonts w:asciiTheme="minorHAnsi" w:hAnsiTheme="minorHAnsi" w:cstheme="minorHAnsi"/>
          <w:b/>
          <w:bCs/>
          <w:sz w:val="22"/>
          <w:szCs w:val="22"/>
        </w:rPr>
        <w:t xml:space="preserve">Other Impacts. </w:t>
      </w:r>
      <w:r w:rsidRPr="00F977A3">
        <w:rPr>
          <w:rFonts w:asciiTheme="minorHAnsi" w:hAnsiTheme="minorHAnsi"/>
          <w:sz w:val="22"/>
          <w:szCs w:val="22"/>
        </w:rPr>
        <w:t xml:space="preserve">The Project’s impacts, to date, have been assessed through regular monitoring of output data (as described above) in addition to the </w:t>
      </w:r>
      <w:r w:rsidRPr="001924E4">
        <w:rPr>
          <w:rFonts w:asciiTheme="minorHAnsi" w:hAnsiTheme="minorHAnsi" w:cstheme="minorHAnsi"/>
          <w:sz w:val="22"/>
          <w:szCs w:val="22"/>
          <w:lang w:val="en-AU"/>
        </w:rPr>
        <w:t>recent FUS</w:t>
      </w:r>
      <w:r w:rsidR="00FB4548">
        <w:rPr>
          <w:rFonts w:asciiTheme="minorHAnsi" w:hAnsiTheme="minorHAnsi" w:cstheme="minorHAnsi"/>
          <w:sz w:val="22"/>
          <w:szCs w:val="22"/>
          <w:lang w:val="en-AU"/>
        </w:rPr>
        <w:t>,</w:t>
      </w:r>
      <w:r>
        <w:rPr>
          <w:rStyle w:val="FootnoteReference"/>
          <w:rFonts w:asciiTheme="minorHAnsi" w:hAnsiTheme="minorHAnsi" w:cstheme="minorHAnsi"/>
          <w:sz w:val="22"/>
          <w:szCs w:val="22"/>
          <w:lang w:val="en-AU"/>
        </w:rPr>
        <w:footnoteReference w:id="17"/>
      </w:r>
      <w:r w:rsidRPr="001924E4">
        <w:rPr>
          <w:rFonts w:asciiTheme="minorHAnsi" w:hAnsiTheme="minorHAnsi" w:cstheme="minorHAnsi"/>
          <w:sz w:val="22"/>
          <w:szCs w:val="22"/>
        </w:rPr>
        <w:t xml:space="preserve"> which</w:t>
      </w:r>
      <w:r w:rsidRPr="00F977A3">
        <w:rPr>
          <w:rFonts w:asciiTheme="minorHAnsi" w:hAnsiTheme="minorHAnsi"/>
          <w:sz w:val="22"/>
          <w:szCs w:val="22"/>
        </w:rPr>
        <w:t xml:space="preserve"> was</w:t>
      </w:r>
      <w:r w:rsidRPr="00F977A3">
        <w:rPr>
          <w:rFonts w:asciiTheme="minorHAnsi" w:hAnsiTheme="minorHAnsi"/>
          <w:sz w:val="22"/>
          <w:szCs w:val="22"/>
          <w:lang w:val="en-AU"/>
        </w:rPr>
        <w:t xml:space="preserve"> completed in June 2020</w:t>
      </w:r>
      <w:r>
        <w:rPr>
          <w:rStyle w:val="FootnoteReference"/>
          <w:rFonts w:asciiTheme="minorHAnsi" w:hAnsiTheme="minorHAnsi"/>
          <w:sz w:val="22"/>
          <w:szCs w:val="22"/>
        </w:rPr>
        <w:footnoteReference w:id="18"/>
      </w:r>
      <w:r w:rsidRPr="00F977A3">
        <w:rPr>
          <w:rFonts w:asciiTheme="minorHAnsi" w:hAnsiTheme="minorHAnsi"/>
          <w:sz w:val="22"/>
          <w:szCs w:val="22"/>
        </w:rPr>
        <w:t xml:space="preserve"> and an economic analysis, which was conducted at appraisal and identified two main areas of benefits from the project: infrastructure improvement and training and employment benefits. Improved access and other community infrastructure investments have contributed to improved economic activity. The </w:t>
      </w:r>
      <w:r w:rsidRPr="00F977A3">
        <w:rPr>
          <w:rFonts w:asciiTheme="minorHAnsi" w:hAnsiTheme="minorHAnsi"/>
          <w:sz w:val="22"/>
          <w:szCs w:val="22"/>
        </w:rPr>
        <w:t xml:space="preserve">provision of connective infrastructure </w:t>
      </w:r>
      <w:r w:rsidR="00713FC6">
        <w:rPr>
          <w:rFonts w:asciiTheme="minorHAnsi" w:hAnsiTheme="minorHAnsi"/>
          <w:sz w:val="22"/>
          <w:szCs w:val="22"/>
        </w:rPr>
        <w:t>including</w:t>
      </w:r>
      <w:r w:rsidRPr="00F977A3">
        <w:rPr>
          <w:rFonts w:asciiTheme="minorHAnsi" w:hAnsiTheme="minorHAnsi"/>
          <w:sz w:val="22"/>
          <w:szCs w:val="22"/>
        </w:rPr>
        <w:t xml:space="preserve"> Jacob</w:t>
      </w:r>
      <w:r w:rsidR="001571CE">
        <w:rPr>
          <w:rFonts w:asciiTheme="minorHAnsi" w:hAnsiTheme="minorHAnsi"/>
          <w:sz w:val="22"/>
          <w:szCs w:val="22"/>
        </w:rPr>
        <w:t>’</w:t>
      </w:r>
      <w:r w:rsidRPr="00F977A3">
        <w:rPr>
          <w:rFonts w:asciiTheme="minorHAnsi" w:hAnsiTheme="minorHAnsi"/>
          <w:sz w:val="22"/>
          <w:szCs w:val="22"/>
        </w:rPr>
        <w:t>s ladders (23.5</w:t>
      </w:r>
      <w:r>
        <w:rPr>
          <w:rFonts w:asciiTheme="minorHAnsi" w:hAnsiTheme="minorHAnsi"/>
          <w:sz w:val="22"/>
          <w:szCs w:val="22"/>
        </w:rPr>
        <w:t xml:space="preserve"> percent</w:t>
      </w:r>
      <w:r w:rsidRPr="00F977A3">
        <w:rPr>
          <w:rFonts w:asciiTheme="minorHAnsi" w:hAnsiTheme="minorHAnsi"/>
          <w:sz w:val="22"/>
          <w:szCs w:val="22"/>
        </w:rPr>
        <w:t>) and roads (20.5</w:t>
      </w:r>
      <w:r>
        <w:rPr>
          <w:rFonts w:asciiTheme="minorHAnsi" w:hAnsiTheme="minorHAnsi"/>
          <w:sz w:val="22"/>
          <w:szCs w:val="22"/>
        </w:rPr>
        <w:t xml:space="preserve"> percent</w:t>
      </w:r>
      <w:r w:rsidRPr="00F977A3">
        <w:rPr>
          <w:rFonts w:asciiTheme="minorHAnsi" w:hAnsiTheme="minorHAnsi"/>
          <w:sz w:val="22"/>
          <w:szCs w:val="22"/>
        </w:rPr>
        <w:t>), footpaths and walkways (19</w:t>
      </w:r>
      <w:r>
        <w:rPr>
          <w:rFonts w:asciiTheme="minorHAnsi" w:hAnsiTheme="minorHAnsi"/>
          <w:sz w:val="22"/>
          <w:szCs w:val="22"/>
        </w:rPr>
        <w:t xml:space="preserve"> percent</w:t>
      </w:r>
      <w:r w:rsidRPr="00F977A3">
        <w:rPr>
          <w:rFonts w:asciiTheme="minorHAnsi" w:hAnsiTheme="minorHAnsi"/>
          <w:sz w:val="22"/>
          <w:szCs w:val="22"/>
        </w:rPr>
        <w:t>)</w:t>
      </w:r>
      <w:r w:rsidR="00917D38">
        <w:rPr>
          <w:rFonts w:asciiTheme="minorHAnsi" w:hAnsiTheme="minorHAnsi"/>
          <w:sz w:val="22"/>
          <w:szCs w:val="22"/>
        </w:rPr>
        <w:t>,</w:t>
      </w:r>
      <w:r w:rsidRPr="00F977A3">
        <w:rPr>
          <w:rFonts w:asciiTheme="minorHAnsi" w:hAnsiTheme="minorHAnsi"/>
          <w:sz w:val="22"/>
          <w:szCs w:val="22"/>
        </w:rPr>
        <w:t xml:space="preserve"> and cleaning of roads etc., (17.5</w:t>
      </w:r>
      <w:r>
        <w:rPr>
          <w:rFonts w:asciiTheme="minorHAnsi" w:hAnsiTheme="minorHAnsi"/>
          <w:sz w:val="22"/>
          <w:szCs w:val="22"/>
        </w:rPr>
        <w:t xml:space="preserve"> percent</w:t>
      </w:r>
      <w:r w:rsidRPr="00F977A3">
        <w:rPr>
          <w:rFonts w:asciiTheme="minorHAnsi" w:hAnsiTheme="minorHAnsi"/>
          <w:sz w:val="22"/>
          <w:szCs w:val="22"/>
        </w:rPr>
        <w:t>)</w:t>
      </w:r>
      <w:r w:rsidR="00AD5DD9">
        <w:rPr>
          <w:rFonts w:asciiTheme="minorHAnsi" w:hAnsiTheme="minorHAnsi"/>
          <w:sz w:val="22"/>
          <w:szCs w:val="22"/>
        </w:rPr>
        <w:t>,</w:t>
      </w:r>
      <w:r w:rsidRPr="00F977A3">
        <w:rPr>
          <w:rFonts w:asciiTheme="minorHAnsi" w:hAnsiTheme="minorHAnsi"/>
          <w:sz w:val="22"/>
          <w:szCs w:val="22"/>
        </w:rPr>
        <w:t xml:space="preserve"> were viewed as being essential for economic productivity to facilitate access for community members to access employment, markets and town. In the community FUS, 84 </w:t>
      </w:r>
      <w:r w:rsidR="00205CEB">
        <w:rPr>
          <w:rFonts w:asciiTheme="minorHAnsi" w:hAnsiTheme="minorHAnsi"/>
          <w:sz w:val="22"/>
          <w:szCs w:val="22"/>
        </w:rPr>
        <w:t xml:space="preserve">percent </w:t>
      </w:r>
      <w:r w:rsidRPr="00F977A3">
        <w:rPr>
          <w:rFonts w:asciiTheme="minorHAnsi" w:hAnsiTheme="minorHAnsi"/>
          <w:sz w:val="22"/>
          <w:szCs w:val="22"/>
        </w:rPr>
        <w:t>felt that the improved access infrastructure had a positive impact on safety for pedestrians. In addition, the FUS survey results show that formal employment in the FUS had increased significantly with less than one percent reporting any employment at baseline and almost 10</w:t>
      </w:r>
      <w:r>
        <w:rPr>
          <w:rFonts w:asciiTheme="minorHAnsi" w:hAnsiTheme="minorHAnsi"/>
          <w:sz w:val="22"/>
          <w:szCs w:val="22"/>
        </w:rPr>
        <w:t xml:space="preserve"> percent</w:t>
      </w:r>
      <w:r w:rsidRPr="00F977A3">
        <w:rPr>
          <w:rFonts w:asciiTheme="minorHAnsi" w:hAnsiTheme="minorHAnsi"/>
          <w:sz w:val="22"/>
          <w:szCs w:val="22"/>
        </w:rPr>
        <w:t xml:space="preserve"> reporting being in paid employment at the FUS. Employment was primarily in the private sector and with seven percent of respondents </w:t>
      </w:r>
      <w:r>
        <w:rPr>
          <w:rFonts w:asciiTheme="minorHAnsi" w:hAnsiTheme="minorHAnsi"/>
          <w:sz w:val="22"/>
          <w:szCs w:val="22"/>
        </w:rPr>
        <w:t>reporting</w:t>
      </w:r>
      <w:r w:rsidRPr="00F977A3">
        <w:rPr>
          <w:rFonts w:asciiTheme="minorHAnsi" w:hAnsiTheme="minorHAnsi"/>
          <w:sz w:val="22"/>
          <w:szCs w:val="22"/>
        </w:rPr>
        <w:t xml:space="preserve"> that they had registered a new business. Social benefits included improved confidence in feeling adequately skilled for formal employment. Although almost 90</w:t>
      </w:r>
      <w:r>
        <w:rPr>
          <w:rFonts w:asciiTheme="minorHAnsi" w:hAnsiTheme="minorHAnsi"/>
          <w:sz w:val="22"/>
          <w:szCs w:val="22"/>
        </w:rPr>
        <w:t xml:space="preserve"> percent</w:t>
      </w:r>
      <w:r w:rsidRPr="00F977A3">
        <w:rPr>
          <w:rFonts w:asciiTheme="minorHAnsi" w:hAnsiTheme="minorHAnsi"/>
          <w:sz w:val="22"/>
          <w:szCs w:val="22"/>
        </w:rPr>
        <w:t xml:space="preserve"> of participants felt prepared for informal work at the baseline study, only 60</w:t>
      </w:r>
      <w:r w:rsidR="006D3ED3">
        <w:rPr>
          <w:rFonts w:asciiTheme="minorHAnsi" w:hAnsiTheme="minorHAnsi"/>
          <w:sz w:val="22"/>
          <w:szCs w:val="22"/>
        </w:rPr>
        <w:t xml:space="preserve"> percent</w:t>
      </w:r>
      <w:r w:rsidRPr="00F977A3">
        <w:rPr>
          <w:rFonts w:asciiTheme="minorHAnsi" w:hAnsiTheme="minorHAnsi"/>
          <w:sz w:val="22"/>
          <w:szCs w:val="22"/>
        </w:rPr>
        <w:t xml:space="preserve"> felt prepared for formal work. This had increased to 87</w:t>
      </w:r>
      <w:r>
        <w:rPr>
          <w:rFonts w:asciiTheme="minorHAnsi" w:hAnsiTheme="minorHAnsi"/>
          <w:sz w:val="22"/>
          <w:szCs w:val="22"/>
        </w:rPr>
        <w:t xml:space="preserve"> percent</w:t>
      </w:r>
      <w:r w:rsidRPr="00F977A3">
        <w:rPr>
          <w:rFonts w:asciiTheme="minorHAnsi" w:hAnsiTheme="minorHAnsi"/>
          <w:sz w:val="22"/>
          <w:szCs w:val="22"/>
        </w:rPr>
        <w:t xml:space="preserve"> by the FUS. The largest increase was observed in adult women, increasing from 52 to 86.2</w:t>
      </w:r>
      <w:r>
        <w:rPr>
          <w:rFonts w:asciiTheme="minorHAnsi" w:hAnsiTheme="minorHAnsi"/>
          <w:sz w:val="22"/>
          <w:szCs w:val="22"/>
        </w:rPr>
        <w:t xml:space="preserve"> percent</w:t>
      </w:r>
      <w:r w:rsidRPr="00F977A3">
        <w:rPr>
          <w:rFonts w:asciiTheme="minorHAnsi" w:hAnsiTheme="minorHAnsi"/>
          <w:sz w:val="22"/>
          <w:szCs w:val="22"/>
        </w:rPr>
        <w:t>.</w:t>
      </w:r>
    </w:p>
    <w:p w:rsidR="00F977A3" w:rsidP="00F977A3" w14:paraId="115D4C2A" w14:textId="77777777">
      <w:pPr>
        <w:pStyle w:val="ListParagraph"/>
        <w:rPr>
          <w:rFonts w:asciiTheme="minorHAnsi" w:hAnsiTheme="minorHAnsi" w:cstheme="minorHAnsi"/>
          <w:b/>
          <w:bCs/>
          <w:sz w:val="22"/>
          <w:szCs w:val="22"/>
        </w:rPr>
      </w:pPr>
    </w:p>
    <w:p w:rsidR="00BA2FD2" w:rsidRPr="00F17CC6" w:rsidP="00C127D2" w14:paraId="433FA4C6"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Pr>
          <w:rFonts w:asciiTheme="minorHAnsi" w:hAnsiTheme="minorHAnsi" w:cstheme="minorHAnsi"/>
          <w:b/>
          <w:bCs/>
          <w:sz w:val="22"/>
          <w:szCs w:val="22"/>
        </w:rPr>
        <w:t xml:space="preserve">Project’s </w:t>
      </w:r>
      <w:r w:rsidRPr="0022709B" w:rsidR="000A4899">
        <w:rPr>
          <w:rFonts w:asciiTheme="minorHAnsi" w:hAnsiTheme="minorHAnsi" w:cstheme="minorHAnsi"/>
          <w:b/>
          <w:bCs/>
          <w:sz w:val="22"/>
          <w:szCs w:val="22"/>
        </w:rPr>
        <w:t>COVID-19 Preparedness and Response.</w:t>
      </w:r>
      <w:r w:rsidRPr="0022709B" w:rsidR="000A4899">
        <w:rPr>
          <w:rFonts w:asciiTheme="minorHAnsi" w:hAnsiTheme="minorHAnsi" w:cstheme="minorHAnsi"/>
          <w:sz w:val="22"/>
          <w:szCs w:val="22"/>
        </w:rPr>
        <w:t xml:space="preserve"> In June 2020, the </w:t>
      </w:r>
      <w:r w:rsidR="002E155D">
        <w:rPr>
          <w:rFonts w:asciiTheme="minorHAnsi" w:hAnsiTheme="minorHAnsi" w:cstheme="minorHAnsi"/>
          <w:sz w:val="22"/>
          <w:szCs w:val="22"/>
        </w:rPr>
        <w:t>P</w:t>
      </w:r>
      <w:r w:rsidRPr="0022709B" w:rsidR="000A4899">
        <w:rPr>
          <w:rFonts w:asciiTheme="minorHAnsi" w:hAnsiTheme="minorHAnsi" w:cstheme="minorHAnsi"/>
          <w:sz w:val="22"/>
          <w:szCs w:val="22"/>
        </w:rPr>
        <w:t xml:space="preserve">roject was </w:t>
      </w:r>
      <w:r w:rsidR="00575819">
        <w:rPr>
          <w:rFonts w:asciiTheme="minorHAnsi" w:hAnsiTheme="minorHAnsi" w:cstheme="minorHAnsi"/>
          <w:sz w:val="22"/>
          <w:szCs w:val="22"/>
        </w:rPr>
        <w:t>able</w:t>
      </w:r>
      <w:r w:rsidRPr="0022709B" w:rsidR="00575819">
        <w:rPr>
          <w:rFonts w:asciiTheme="minorHAnsi" w:hAnsiTheme="minorHAnsi" w:cstheme="minorHAnsi"/>
          <w:sz w:val="22"/>
          <w:szCs w:val="22"/>
        </w:rPr>
        <w:t xml:space="preserve"> </w:t>
      </w:r>
      <w:r w:rsidRPr="0022709B" w:rsidR="000A4899">
        <w:rPr>
          <w:rFonts w:asciiTheme="minorHAnsi" w:hAnsiTheme="minorHAnsi" w:cstheme="minorHAnsi"/>
          <w:sz w:val="22"/>
          <w:szCs w:val="22"/>
        </w:rPr>
        <w:t xml:space="preserve">to support COVID-19 response efforts and address new issues raised by the Covid-19 pandemic. The ISDT’s Health and Hygiene module was updated in collaboration with the Ministry of Health and Medical Services (MHMS) to reflect their national guidance on COVID-19; and new health and safety protocols were developed under the </w:t>
      </w:r>
      <w:r w:rsidRPr="0022709B" w:rsidR="000A4899">
        <w:rPr>
          <w:rFonts w:asciiTheme="minorHAnsi" w:hAnsiTheme="minorHAnsi" w:cstheme="minorHAnsi"/>
          <w:i/>
          <w:iCs/>
          <w:sz w:val="22"/>
          <w:szCs w:val="22"/>
        </w:rPr>
        <w:t xml:space="preserve">COVID-19 Preparedness and Response Plan, </w:t>
      </w:r>
      <w:r w:rsidRPr="0022709B" w:rsidR="000A4899">
        <w:rPr>
          <w:rFonts w:asciiTheme="minorHAnsi" w:hAnsiTheme="minorHAnsi" w:cstheme="minorHAnsi"/>
          <w:sz w:val="22"/>
          <w:szCs w:val="22"/>
        </w:rPr>
        <w:t xml:space="preserve">which largely adopts the World Health Organization (WHO)’s </w:t>
      </w:r>
      <w:r w:rsidRPr="0022709B" w:rsidR="000A4899">
        <w:rPr>
          <w:rFonts w:asciiTheme="minorHAnsi" w:hAnsiTheme="minorHAnsi" w:cstheme="minorHAnsi"/>
          <w:i/>
          <w:iCs/>
          <w:sz w:val="22"/>
          <w:szCs w:val="22"/>
        </w:rPr>
        <w:t xml:space="preserve">Guidance on Preparing Workplaces for </w:t>
      </w:r>
      <w:r w:rsidRPr="0022709B" w:rsidR="000A4899">
        <w:rPr>
          <w:rFonts w:asciiTheme="minorHAnsi" w:hAnsiTheme="minorHAnsi" w:cstheme="minorHAnsi"/>
          <w:i/>
          <w:iCs/>
          <w:noProof/>
          <w:sz w:val="22"/>
          <w:szCs w:val="22"/>
        </w:rPr>
        <w:t>COVID-19</w:t>
      </w:r>
      <w:r w:rsidRPr="0022709B" w:rsidR="000A4899">
        <w:rPr>
          <w:rFonts w:asciiTheme="minorHAnsi" w:hAnsiTheme="minorHAnsi" w:cstheme="minorHAnsi"/>
          <w:noProof/>
          <w:sz w:val="22"/>
          <w:szCs w:val="22"/>
        </w:rPr>
        <w:t xml:space="preserve"> (including its Occupational Health and Safety Guidelines)</w:t>
      </w:r>
      <w:r>
        <w:rPr>
          <w:rStyle w:val="FootnoteReference"/>
          <w:rFonts w:asciiTheme="minorHAnsi" w:hAnsiTheme="minorHAnsi" w:cstheme="minorHAnsi"/>
          <w:noProof/>
          <w:sz w:val="22"/>
          <w:szCs w:val="22"/>
        </w:rPr>
        <w:footnoteReference w:id="19"/>
      </w:r>
      <w:r w:rsidRPr="0022709B" w:rsidR="000A4899">
        <w:rPr>
          <w:rFonts w:asciiTheme="minorHAnsi" w:hAnsiTheme="minorHAnsi" w:cstheme="minorHAnsi"/>
          <w:noProof/>
          <w:sz w:val="22"/>
          <w:szCs w:val="22"/>
        </w:rPr>
        <w:t xml:space="preserve"> and the International Labor Organization’s guidelines on </w:t>
      </w:r>
      <w:r w:rsidRPr="0022709B" w:rsidR="000A4899">
        <w:rPr>
          <w:rFonts w:asciiTheme="minorHAnsi" w:hAnsiTheme="minorHAnsi" w:cstheme="minorHAnsi"/>
          <w:i/>
          <w:iCs/>
          <w:noProof/>
          <w:sz w:val="22"/>
          <w:szCs w:val="22"/>
        </w:rPr>
        <w:t>Adjusting Labour Practices in Employment Intensive Works in Response to COVID-19.</w:t>
      </w:r>
      <w:r>
        <w:rPr>
          <w:rStyle w:val="FootnoteReference"/>
          <w:rFonts w:asciiTheme="minorHAnsi" w:hAnsiTheme="minorHAnsi" w:cstheme="minorHAnsi"/>
          <w:i/>
          <w:iCs/>
          <w:noProof/>
          <w:sz w:val="22"/>
          <w:szCs w:val="22"/>
        </w:rPr>
        <w:footnoteReference w:id="20"/>
      </w:r>
      <w:r w:rsidRPr="0022709B" w:rsidR="000A4899">
        <w:rPr>
          <w:rFonts w:asciiTheme="minorHAnsi" w:hAnsiTheme="minorHAnsi" w:cstheme="minorHAnsi"/>
          <w:i/>
          <w:iCs/>
          <w:noProof/>
          <w:sz w:val="22"/>
          <w:szCs w:val="22"/>
        </w:rPr>
        <w:t xml:space="preserve"> </w:t>
      </w:r>
      <w:r w:rsidR="001849E7">
        <w:rPr>
          <w:rFonts w:asciiTheme="minorHAnsi" w:hAnsiTheme="minorHAnsi" w:cstheme="minorHAnsi"/>
          <w:i/>
          <w:iCs/>
          <w:noProof/>
          <w:sz w:val="22"/>
          <w:szCs w:val="22"/>
        </w:rPr>
        <w:t xml:space="preserve"> </w:t>
      </w:r>
      <w:r w:rsidR="005E5F69">
        <w:rPr>
          <w:rFonts w:asciiTheme="minorHAnsi" w:hAnsiTheme="minorHAnsi" w:cstheme="minorHAnsi"/>
          <w:sz w:val="22"/>
          <w:szCs w:val="22"/>
        </w:rPr>
        <w:t>A</w:t>
      </w:r>
      <w:r w:rsidRPr="0022709B" w:rsidR="007D352A">
        <w:rPr>
          <w:rFonts w:asciiTheme="minorHAnsi" w:hAnsiTheme="minorHAnsi" w:cstheme="minorHAnsi"/>
          <w:sz w:val="22"/>
          <w:szCs w:val="22"/>
        </w:rPr>
        <w:t xml:space="preserve">n </w:t>
      </w:r>
      <w:r w:rsidRPr="0022709B" w:rsidR="000A4899">
        <w:rPr>
          <w:rFonts w:asciiTheme="minorHAnsi" w:hAnsiTheme="minorHAnsi" w:cstheme="minorHAnsi"/>
          <w:sz w:val="22"/>
          <w:szCs w:val="22"/>
        </w:rPr>
        <w:t xml:space="preserve">increase in public works </w:t>
      </w:r>
      <w:r w:rsidRPr="0022709B" w:rsidR="007D352A">
        <w:rPr>
          <w:rFonts w:asciiTheme="minorHAnsi" w:hAnsiTheme="minorHAnsi" w:cstheme="minorHAnsi"/>
          <w:sz w:val="22"/>
          <w:szCs w:val="22"/>
        </w:rPr>
        <w:t>activities</w:t>
      </w:r>
      <w:r w:rsidRPr="0022709B" w:rsidR="000A4899">
        <w:rPr>
          <w:rFonts w:asciiTheme="minorHAnsi" w:hAnsiTheme="minorHAnsi" w:cstheme="minorHAnsi"/>
          <w:sz w:val="22"/>
          <w:szCs w:val="22"/>
        </w:rPr>
        <w:t xml:space="preserve"> was accomplished by</w:t>
      </w:r>
      <w:r w:rsidR="000141BD">
        <w:rPr>
          <w:rFonts w:asciiTheme="minorHAnsi" w:hAnsiTheme="minorHAnsi" w:cstheme="minorHAnsi"/>
          <w:sz w:val="22"/>
          <w:szCs w:val="22"/>
        </w:rPr>
        <w:t>:</w:t>
      </w:r>
      <w:r w:rsidRPr="0022709B" w:rsidR="000A4899">
        <w:rPr>
          <w:rFonts w:asciiTheme="minorHAnsi" w:hAnsiTheme="minorHAnsi" w:cstheme="minorHAnsi"/>
          <w:sz w:val="22"/>
          <w:szCs w:val="22"/>
        </w:rPr>
        <w:t xml:space="preserve"> bringing forward training, infrastructure</w:t>
      </w:r>
      <w:r w:rsidR="00E872D9">
        <w:rPr>
          <w:rFonts w:asciiTheme="minorHAnsi" w:hAnsiTheme="minorHAnsi" w:cstheme="minorHAnsi"/>
          <w:sz w:val="22"/>
          <w:szCs w:val="22"/>
        </w:rPr>
        <w:t>,</w:t>
      </w:r>
      <w:r w:rsidRPr="0022709B" w:rsidR="000A4899">
        <w:rPr>
          <w:rFonts w:asciiTheme="minorHAnsi" w:hAnsiTheme="minorHAnsi" w:cstheme="minorHAnsi"/>
          <w:sz w:val="22"/>
          <w:szCs w:val="22"/>
        </w:rPr>
        <w:t xml:space="preserve"> and waste cleaning activities that had already been identified for implementation in 2021; and </w:t>
      </w:r>
      <w:r w:rsidRPr="0022709B" w:rsidR="007D352A">
        <w:rPr>
          <w:rFonts w:asciiTheme="minorHAnsi" w:hAnsiTheme="minorHAnsi" w:cstheme="minorHAnsi"/>
          <w:sz w:val="22"/>
          <w:szCs w:val="22"/>
        </w:rPr>
        <w:t>undertaking</w:t>
      </w:r>
      <w:r w:rsidRPr="0022709B" w:rsidR="000A4899">
        <w:rPr>
          <w:rFonts w:asciiTheme="minorHAnsi" w:hAnsiTheme="minorHAnsi" w:cstheme="minorHAnsi"/>
          <w:sz w:val="22"/>
          <w:szCs w:val="22"/>
        </w:rPr>
        <w:t xml:space="preserve"> additional parallel financing arrangements and investments </w:t>
      </w:r>
      <w:r w:rsidRPr="0022709B" w:rsidR="007D352A">
        <w:rPr>
          <w:rFonts w:asciiTheme="minorHAnsi" w:hAnsiTheme="minorHAnsi" w:cstheme="minorHAnsi"/>
          <w:sz w:val="22"/>
          <w:szCs w:val="22"/>
        </w:rPr>
        <w:t xml:space="preserve">with SIG </w:t>
      </w:r>
      <w:r w:rsidRPr="0022709B" w:rsidR="000A4899">
        <w:rPr>
          <w:rFonts w:asciiTheme="minorHAnsi" w:hAnsiTheme="minorHAnsi" w:cstheme="minorHAnsi"/>
          <w:sz w:val="22"/>
          <w:szCs w:val="22"/>
        </w:rPr>
        <w:t xml:space="preserve">that were not envisaged in the original workplan but responded to an emerging demand brought about by COVID-19 that was articulated through the National Disaster Management Office, Ministry of Finance and Treasury and </w:t>
      </w:r>
      <w:r w:rsidR="00D8626E">
        <w:rPr>
          <w:rFonts w:asciiTheme="minorHAnsi" w:hAnsiTheme="minorHAnsi" w:cstheme="minorHAnsi"/>
          <w:sz w:val="22"/>
          <w:szCs w:val="22"/>
        </w:rPr>
        <w:t>MHMS</w:t>
      </w:r>
      <w:r w:rsidRPr="0022709B" w:rsidR="000A4899">
        <w:rPr>
          <w:rFonts w:asciiTheme="minorHAnsi" w:hAnsiTheme="minorHAnsi" w:cstheme="minorHAnsi"/>
          <w:sz w:val="22"/>
          <w:szCs w:val="22"/>
        </w:rPr>
        <w:t xml:space="preserve">. </w:t>
      </w:r>
      <w:r w:rsidRPr="00F17CC6" w:rsidR="000A4899">
        <w:rPr>
          <w:rFonts w:asciiTheme="minorHAnsi" w:hAnsiTheme="minorHAnsi" w:cstheme="minorHAnsi"/>
          <w:sz w:val="22"/>
          <w:szCs w:val="22"/>
        </w:rPr>
        <w:t>The additional investments fell within the project scope and represented a significant increase in the volume of work overseen by the implementing agencies</w:t>
      </w:r>
      <w:r w:rsidR="00A42A29">
        <w:rPr>
          <w:rFonts w:asciiTheme="minorHAnsi" w:hAnsiTheme="minorHAnsi" w:cstheme="minorHAnsi"/>
          <w:sz w:val="22"/>
          <w:szCs w:val="22"/>
        </w:rPr>
        <w:t>,</w:t>
      </w:r>
      <w:r w:rsidRPr="00F17CC6" w:rsidR="00F17CC6">
        <w:rPr>
          <w:rFonts w:asciiTheme="minorHAnsi" w:hAnsiTheme="minorHAnsi" w:cstheme="minorHAnsi"/>
          <w:sz w:val="22"/>
          <w:szCs w:val="22"/>
        </w:rPr>
        <w:t xml:space="preserve"> in the order of about US$1.2 million in total.</w:t>
      </w:r>
      <w:r>
        <w:rPr>
          <w:rStyle w:val="FootnoteReference"/>
          <w:rFonts w:asciiTheme="minorHAnsi" w:hAnsiTheme="minorHAnsi" w:cstheme="minorHAnsi"/>
          <w:sz w:val="22"/>
          <w:szCs w:val="22"/>
        </w:rPr>
        <w:footnoteReference w:id="21"/>
      </w:r>
    </w:p>
    <w:p w:rsidR="00B03E76" w:rsidRPr="00F17CC6" w:rsidP="00B03E76" w14:paraId="7BA11EA3"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sz w:val="22"/>
          <w:szCs w:val="22"/>
        </w:rPr>
      </w:pPr>
    </w:p>
    <w:p w:rsidR="00041B8F" w:rsidRPr="0022709B" w:rsidP="00041B8F" w14:paraId="6F2143D4"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sidRPr="0022709B">
        <w:rPr>
          <w:rFonts w:asciiTheme="minorHAnsi" w:hAnsiTheme="minorHAnsi" w:cstheme="minorHAnsi"/>
          <w:sz w:val="22"/>
          <w:szCs w:val="22"/>
        </w:rPr>
        <w:t xml:space="preserve">The types of emergency preparedness and response activities have included regular cleaning and sanitizing of public spaces, rehabilitation of the Kukum Market, the second largest market in Honiara to help decongest the main Central Market, construction of quarantine centers and related facilities in Nusatupe and Noro, and training of workers and communities on COVID-19 symptoms and prevention measures. </w:t>
      </w:r>
      <w:r w:rsidRPr="0022709B" w:rsidR="007D352A">
        <w:rPr>
          <w:rFonts w:asciiTheme="minorHAnsi" w:hAnsiTheme="minorHAnsi" w:cstheme="minorHAnsi"/>
          <w:sz w:val="22"/>
          <w:szCs w:val="22"/>
        </w:rPr>
        <w:t xml:space="preserve">The Project also implemented other investments with development partners such as </w:t>
      </w:r>
      <w:r w:rsidRPr="0022709B" w:rsidR="007D352A">
        <w:rPr>
          <w:rFonts w:asciiTheme="minorHAnsi" w:hAnsiTheme="minorHAnsi" w:cstheme="minorHAnsi"/>
          <w:bCs/>
          <w:sz w:val="22"/>
          <w:szCs w:val="22"/>
        </w:rPr>
        <w:t>New Zealand's </w:t>
      </w:r>
      <w:r w:rsidRPr="0022709B" w:rsidR="007D352A">
        <w:rPr>
          <w:rFonts w:asciiTheme="minorHAnsi" w:hAnsiTheme="minorHAnsi" w:cstheme="minorHAnsi"/>
          <w:sz w:val="22"/>
          <w:szCs w:val="22"/>
        </w:rPr>
        <w:t>Ministry of Foreign Affairs and Trade (MFAT) and UN WOMEN that was coordinated through the Provincial Government and with private sector organizations, such as SolTuna, which helped deliver transport and economic infrastructure and create short-term job opportunities for residents.</w:t>
      </w:r>
    </w:p>
    <w:p w:rsidR="00B14C77" w:rsidP="00BF2B29" w14:paraId="6A341C84" w14:textId="77777777">
      <w:pPr>
        <w:rPr>
          <w:rFonts w:asciiTheme="minorHAnsi" w:hAnsiTheme="minorHAnsi" w:cstheme="minorHAnsi"/>
          <w:b/>
          <w:bCs/>
          <w:color w:val="7F7F7F" w:themeColor="text1" w:themeTint="80"/>
          <w:sz w:val="22"/>
          <w:szCs w:val="22"/>
        </w:rPr>
      </w:pPr>
    </w:p>
    <w:p w:rsidR="00F65EC8" w:rsidP="00F65EC8" w14:paraId="6C36E192" w14:textId="77777777">
      <w:pPr>
        <w:ind w:left="-630"/>
        <w:rPr>
          <w:rFonts w:asciiTheme="minorHAnsi" w:hAnsiTheme="minorHAnsi" w:cstheme="minorHAnsi"/>
          <w:b/>
          <w:bCs/>
          <w:color w:val="7F7F7F" w:themeColor="text1" w:themeTint="80"/>
          <w:sz w:val="22"/>
          <w:szCs w:val="22"/>
        </w:rPr>
      </w:pPr>
      <w:r w:rsidRPr="0022709B">
        <w:rPr>
          <w:rFonts w:asciiTheme="minorHAnsi" w:hAnsiTheme="minorHAnsi" w:cstheme="minorHAnsi"/>
          <w:b/>
          <w:bCs/>
          <w:color w:val="7F7F7F" w:themeColor="text1" w:themeTint="80"/>
          <w:sz w:val="22"/>
          <w:szCs w:val="22"/>
        </w:rPr>
        <w:t>Rationale for Additional Financing</w:t>
      </w:r>
    </w:p>
    <w:p w:rsidR="00B14C77" w:rsidRPr="0022709B" w:rsidP="00F65EC8" w14:paraId="10789447" w14:textId="77777777">
      <w:pPr>
        <w:ind w:left="-630"/>
        <w:rPr>
          <w:rFonts w:asciiTheme="minorHAnsi" w:hAnsiTheme="minorHAnsi" w:cstheme="minorHAnsi"/>
          <w:b/>
          <w:bCs/>
          <w:color w:val="7F7F7F" w:themeColor="text1" w:themeTint="80"/>
          <w:sz w:val="22"/>
          <w:szCs w:val="22"/>
        </w:rPr>
      </w:pPr>
    </w:p>
    <w:p w:rsidR="003268FC" w:rsidRPr="00352623" w:rsidP="00352623" w14:paraId="7CDD338B"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Pr>
          <w:rFonts w:asciiTheme="minorHAnsi" w:hAnsiTheme="minorHAnsi" w:cstheme="minorHAnsi"/>
          <w:b/>
          <w:bCs/>
          <w:sz w:val="22"/>
          <w:szCs w:val="22"/>
        </w:rPr>
        <w:t>AF</w:t>
      </w:r>
      <w:r w:rsidRPr="00781DA1" w:rsidR="00781DA1">
        <w:rPr>
          <w:rFonts w:asciiTheme="minorHAnsi" w:hAnsiTheme="minorHAnsi" w:cstheme="minorHAnsi"/>
          <w:b/>
          <w:bCs/>
          <w:sz w:val="22"/>
          <w:szCs w:val="22"/>
        </w:rPr>
        <w:t xml:space="preserve"> Request.</w:t>
      </w:r>
      <w:r w:rsidR="00781DA1">
        <w:rPr>
          <w:rFonts w:asciiTheme="minorHAnsi" w:hAnsiTheme="minorHAnsi" w:cstheme="minorHAnsi"/>
          <w:sz w:val="22"/>
          <w:szCs w:val="22"/>
        </w:rPr>
        <w:t xml:space="preserve"> </w:t>
      </w:r>
      <w:r w:rsidRPr="0022709B">
        <w:rPr>
          <w:rFonts w:asciiTheme="minorHAnsi" w:hAnsiTheme="minorHAnsi" w:cstheme="minorHAnsi"/>
          <w:sz w:val="22"/>
          <w:szCs w:val="22"/>
        </w:rPr>
        <w:t xml:space="preserve">The World Bank’s Country Director for PNG and the Pacific Islands received an AF </w:t>
      </w:r>
      <w:r w:rsidRPr="0022709B">
        <w:rPr>
          <w:rFonts w:asciiTheme="minorHAnsi" w:hAnsiTheme="minorHAnsi" w:cstheme="minorHAnsi"/>
          <w:sz w:val="22"/>
          <w:szCs w:val="22"/>
        </w:rPr>
        <w:t xml:space="preserve">request from SIG </w:t>
      </w:r>
      <w:r w:rsidR="003C60F4">
        <w:rPr>
          <w:rFonts w:asciiTheme="minorHAnsi" w:hAnsiTheme="minorHAnsi" w:cstheme="minorHAnsi"/>
          <w:sz w:val="22"/>
          <w:szCs w:val="22"/>
        </w:rPr>
        <w:t>on</w:t>
      </w:r>
      <w:r w:rsidRPr="0022709B">
        <w:rPr>
          <w:rFonts w:asciiTheme="minorHAnsi" w:hAnsiTheme="minorHAnsi" w:cstheme="minorHAnsi"/>
          <w:sz w:val="22"/>
          <w:szCs w:val="22"/>
        </w:rPr>
        <w:t xml:space="preserve"> October 5, 2020. </w:t>
      </w:r>
      <w:r w:rsidRPr="00BA2FD2">
        <w:rPr>
          <w:rFonts w:asciiTheme="minorHAnsi" w:hAnsiTheme="minorHAnsi" w:cstheme="minorHAnsi"/>
          <w:sz w:val="22"/>
          <w:szCs w:val="22"/>
        </w:rPr>
        <w:t>The AF also responds to at least two of three focus areas outlined in the Bank’s Country Partnership Strategy for the period FY2018-23, promoting inclusive and sustainable growth, and managing uneven development.</w:t>
      </w:r>
      <w:r>
        <w:rPr>
          <w:sz w:val="22"/>
          <w:szCs w:val="22"/>
        </w:rPr>
        <w:t xml:space="preserve"> </w:t>
      </w:r>
      <w:r w:rsidRPr="00352623" w:rsidR="00352623">
        <w:rPr>
          <w:rFonts w:asciiTheme="minorHAnsi" w:hAnsiTheme="minorHAnsi" w:cstheme="minorHAnsi"/>
          <w:sz w:val="22"/>
          <w:szCs w:val="22"/>
        </w:rPr>
        <w:t>The AF also supports IDA’s COVID-19 strategy for ‘Saving Lives and Livelihoods while Supporting Green, Resilient and Inclusive Development.’ The AF supports at least two pillars (protecting poor and vulnerable people; ensuring job creation) utilizing a well-functioning system to provide timely COVID-19 response to priority urban areas.</w:t>
      </w:r>
      <w:r w:rsidR="00352623">
        <w:rPr>
          <w:rFonts w:asciiTheme="minorHAnsi" w:hAnsiTheme="minorHAnsi" w:cstheme="minorHAnsi"/>
          <w:sz w:val="22"/>
          <w:szCs w:val="22"/>
        </w:rPr>
        <w:t xml:space="preserve"> </w:t>
      </w:r>
      <w:r w:rsidRPr="00352623">
        <w:rPr>
          <w:rFonts w:asciiTheme="minorHAnsi" w:hAnsiTheme="minorHAnsi" w:cstheme="minorHAnsi"/>
          <w:bCs/>
          <w:sz w:val="22"/>
          <w:szCs w:val="22"/>
        </w:rPr>
        <w:t xml:space="preserve">The benefits of processing the AF are: (i) the ability to provide a rapid response to COVID-19 impacts by scaling up project activities. </w:t>
      </w:r>
      <w:r w:rsidRPr="00352623">
        <w:rPr>
          <w:rFonts w:asciiTheme="minorHAnsi" w:hAnsiTheme="minorHAnsi" w:cstheme="minorHAnsi"/>
          <w:color w:val="000000"/>
          <w:sz w:val="22"/>
          <w:szCs w:val="22"/>
        </w:rPr>
        <w:t xml:space="preserve">The Project has demonstrated its ability to spend allocated </w:t>
      </w:r>
      <w:r w:rsidRPr="00352623">
        <w:rPr>
          <w:rFonts w:asciiTheme="minorHAnsi" w:hAnsiTheme="minorHAnsi" w:cstheme="minorHAnsi"/>
          <w:bCs/>
          <w:sz w:val="22"/>
          <w:szCs w:val="22"/>
        </w:rPr>
        <w:t>funds efficiently and absorb additional funding through parallel financing arrangements with SIG and various development and private sector partners; (ii) consolidating systems and gains by building on existing implementation arrangements to optimize the project’s administrative and operational efficiency, compared to preparing a new Investment Project Financing (IPF) operation; (iii) lowering preparation and operating costs; and (iv) allowing for an immediate start date utilizing staffing from the Parent Project</w:t>
      </w:r>
      <w:r w:rsidRPr="00352623">
        <w:rPr>
          <w:rFonts w:asciiTheme="minorHAnsi" w:hAnsiTheme="minorHAnsi" w:cstheme="minorHAnsi"/>
          <w:sz w:val="22"/>
          <w:szCs w:val="22"/>
        </w:rPr>
        <w:t>.</w:t>
      </w:r>
    </w:p>
    <w:p w:rsidR="007D352A" w:rsidRPr="0022709B" w:rsidP="007D352A" w14:paraId="4D0F4DD6"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sz w:val="22"/>
          <w:szCs w:val="22"/>
        </w:rPr>
      </w:pPr>
    </w:p>
    <w:p w:rsidR="003268FC" w:rsidP="006D42B4" w14:paraId="5F29EBC6"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Pr>
          <w:rFonts w:asciiTheme="minorHAnsi" w:hAnsiTheme="minorHAnsi" w:cstheme="minorHAnsi"/>
          <w:b/>
          <w:bCs/>
          <w:sz w:val="22"/>
          <w:szCs w:val="22"/>
        </w:rPr>
        <w:t xml:space="preserve">Project </w:t>
      </w:r>
      <w:r w:rsidRPr="0022709B" w:rsidR="007C0E0E">
        <w:rPr>
          <w:rFonts w:asciiTheme="minorHAnsi" w:hAnsiTheme="minorHAnsi" w:cstheme="minorHAnsi"/>
          <w:b/>
          <w:bCs/>
          <w:sz w:val="22"/>
          <w:szCs w:val="22"/>
        </w:rPr>
        <w:t xml:space="preserve">Scale </w:t>
      </w:r>
      <w:r>
        <w:rPr>
          <w:rFonts w:asciiTheme="minorHAnsi" w:hAnsiTheme="minorHAnsi" w:cstheme="minorHAnsi"/>
          <w:b/>
          <w:bCs/>
          <w:sz w:val="22"/>
          <w:szCs w:val="22"/>
        </w:rPr>
        <w:t>U</w:t>
      </w:r>
      <w:r w:rsidRPr="0022709B" w:rsidR="007C0E0E">
        <w:rPr>
          <w:rFonts w:asciiTheme="minorHAnsi" w:hAnsiTheme="minorHAnsi" w:cstheme="minorHAnsi"/>
          <w:b/>
          <w:bCs/>
          <w:sz w:val="22"/>
          <w:szCs w:val="22"/>
        </w:rPr>
        <w:t>p</w:t>
      </w:r>
      <w:r w:rsidRPr="0022709B" w:rsidR="007C0E0E">
        <w:rPr>
          <w:rFonts w:asciiTheme="minorHAnsi" w:hAnsiTheme="minorHAnsi" w:cstheme="minorHAnsi"/>
          <w:sz w:val="22"/>
          <w:szCs w:val="22"/>
        </w:rPr>
        <w:t xml:space="preserve">.  </w:t>
      </w:r>
      <w:r w:rsidRPr="0022709B" w:rsidR="001C63FF">
        <w:rPr>
          <w:rFonts w:asciiTheme="minorHAnsi" w:hAnsiTheme="minorHAnsi" w:cstheme="minorHAnsi"/>
          <w:sz w:val="22"/>
          <w:szCs w:val="22"/>
        </w:rPr>
        <w:t xml:space="preserve">Given the </w:t>
      </w:r>
      <w:r w:rsidR="00BA2FD2">
        <w:rPr>
          <w:rFonts w:asciiTheme="minorHAnsi" w:hAnsiTheme="minorHAnsi" w:cstheme="minorHAnsi"/>
          <w:sz w:val="22"/>
          <w:szCs w:val="22"/>
        </w:rPr>
        <w:t>satisfactory</w:t>
      </w:r>
      <w:r w:rsidRPr="0022709B" w:rsidR="001C63FF">
        <w:rPr>
          <w:rFonts w:asciiTheme="minorHAnsi" w:hAnsiTheme="minorHAnsi" w:cstheme="minorHAnsi"/>
          <w:sz w:val="22"/>
          <w:szCs w:val="22"/>
        </w:rPr>
        <w:t xml:space="preserve"> performance of the Project, the </w:t>
      </w:r>
      <w:r w:rsidRPr="0022709B" w:rsidR="00EB0A39">
        <w:rPr>
          <w:rFonts w:asciiTheme="minorHAnsi" w:hAnsiTheme="minorHAnsi" w:cstheme="minorHAnsi"/>
          <w:sz w:val="22"/>
          <w:szCs w:val="22"/>
        </w:rPr>
        <w:t>AF</w:t>
      </w:r>
      <w:r w:rsidRPr="0022709B" w:rsidR="00F65EC8">
        <w:rPr>
          <w:rFonts w:asciiTheme="minorHAnsi" w:hAnsiTheme="minorHAnsi" w:cstheme="minorHAnsi"/>
          <w:sz w:val="22"/>
          <w:szCs w:val="22"/>
        </w:rPr>
        <w:t xml:space="preserve"> </w:t>
      </w:r>
      <w:r w:rsidRPr="0022709B" w:rsidR="001C63FF">
        <w:rPr>
          <w:rFonts w:asciiTheme="minorHAnsi" w:hAnsiTheme="minorHAnsi" w:cstheme="minorHAnsi"/>
          <w:sz w:val="22"/>
          <w:szCs w:val="22"/>
        </w:rPr>
        <w:t>will scale up activities for poor and vulnerable communities in existing geographic locations that are disproportionately affected by COVID-19 and accompanying economic downturn.</w:t>
      </w:r>
      <w:r w:rsidRPr="0022709B" w:rsidR="002D798F">
        <w:rPr>
          <w:rFonts w:asciiTheme="minorHAnsi" w:hAnsiTheme="minorHAnsi" w:cstheme="minorHAnsi"/>
          <w:sz w:val="22"/>
          <w:szCs w:val="22"/>
        </w:rPr>
        <w:t xml:space="preserve"> </w:t>
      </w:r>
      <w:r w:rsidRPr="0022709B" w:rsidR="001C63FF">
        <w:rPr>
          <w:rFonts w:asciiTheme="minorHAnsi" w:hAnsiTheme="minorHAnsi" w:cstheme="minorHAnsi"/>
          <w:sz w:val="22"/>
          <w:szCs w:val="22"/>
        </w:rPr>
        <w:t xml:space="preserve"> </w:t>
      </w:r>
      <w:bookmarkStart w:id="12" w:name="_Hlk55383712"/>
      <w:r w:rsidRPr="0022709B" w:rsidR="001C63FF">
        <w:rPr>
          <w:rFonts w:asciiTheme="minorHAnsi" w:hAnsiTheme="minorHAnsi" w:cstheme="minorHAnsi"/>
          <w:sz w:val="22"/>
          <w:szCs w:val="22"/>
        </w:rPr>
        <w:t xml:space="preserve">The downturn in the economy </w:t>
      </w:r>
      <w:r w:rsidR="003C60F4">
        <w:rPr>
          <w:rFonts w:asciiTheme="minorHAnsi" w:hAnsiTheme="minorHAnsi" w:cstheme="minorHAnsi"/>
          <w:sz w:val="22"/>
          <w:szCs w:val="22"/>
        </w:rPr>
        <w:t xml:space="preserve">is expected to </w:t>
      </w:r>
      <w:r w:rsidRPr="0022709B" w:rsidR="001C63FF">
        <w:rPr>
          <w:rFonts w:asciiTheme="minorHAnsi" w:hAnsiTheme="minorHAnsi" w:cstheme="minorHAnsi"/>
          <w:sz w:val="22"/>
          <w:szCs w:val="22"/>
        </w:rPr>
        <w:t>have a long-term impact on local economic development.</w:t>
      </w:r>
      <w:bookmarkEnd w:id="12"/>
      <w:r w:rsidRPr="0022709B" w:rsidR="00F65EC8">
        <w:rPr>
          <w:rFonts w:asciiTheme="minorHAnsi" w:hAnsiTheme="minorHAnsi" w:cstheme="minorHAnsi"/>
          <w:sz w:val="22"/>
          <w:szCs w:val="22"/>
        </w:rPr>
        <w:t xml:space="preserve"> </w:t>
      </w:r>
      <w:r w:rsidR="00C127D2">
        <w:rPr>
          <w:rFonts w:asciiTheme="minorHAnsi" w:hAnsiTheme="minorHAnsi" w:cstheme="minorHAnsi"/>
          <w:sz w:val="22"/>
          <w:szCs w:val="22"/>
        </w:rPr>
        <w:t>T</w:t>
      </w:r>
      <w:r w:rsidRPr="0022709B" w:rsidR="001C63FF">
        <w:rPr>
          <w:rFonts w:asciiTheme="minorHAnsi" w:hAnsiTheme="minorHAnsi" w:cstheme="minorHAnsi"/>
          <w:sz w:val="22"/>
          <w:szCs w:val="22"/>
        </w:rPr>
        <w:t xml:space="preserve">he </w:t>
      </w:r>
      <w:bookmarkStart w:id="13" w:name="_Hlk56444953"/>
      <w:r w:rsidRPr="0022709B" w:rsidR="001C63FF">
        <w:rPr>
          <w:rFonts w:asciiTheme="minorHAnsi" w:hAnsiTheme="minorHAnsi" w:cstheme="minorHAnsi"/>
          <w:sz w:val="22"/>
          <w:szCs w:val="22"/>
        </w:rPr>
        <w:t>Project’s objectives and design continue to be relevant and effective in addressing the persistent and high levels of social vulnerability, which are exacerbated with the COVID-19 pandemic.</w:t>
      </w:r>
      <w:bookmarkEnd w:id="13"/>
      <w:r w:rsidRPr="0022709B" w:rsidR="001C63FF">
        <w:rPr>
          <w:rFonts w:asciiTheme="minorHAnsi" w:hAnsiTheme="minorHAnsi" w:cstheme="minorHAnsi"/>
          <w:sz w:val="22"/>
          <w:szCs w:val="22"/>
        </w:rPr>
        <w:t xml:space="preserve"> </w:t>
      </w:r>
      <w:r w:rsidRPr="0022709B" w:rsidR="00070DCD">
        <w:rPr>
          <w:rFonts w:asciiTheme="minorHAnsi" w:hAnsiTheme="minorHAnsi" w:cstheme="minorHAnsi"/>
          <w:sz w:val="22"/>
          <w:szCs w:val="22"/>
        </w:rPr>
        <w:t xml:space="preserve"> </w:t>
      </w:r>
      <w:r>
        <w:rPr>
          <w:rFonts w:asciiTheme="minorHAnsi" w:hAnsiTheme="minorHAnsi" w:cstheme="minorHAnsi"/>
          <w:sz w:val="22"/>
          <w:szCs w:val="22"/>
        </w:rPr>
        <w:t>The AF also presents an opportunity to refine</w:t>
      </w:r>
      <w:r w:rsidR="00C127D2">
        <w:rPr>
          <w:rFonts w:asciiTheme="minorHAnsi" w:hAnsiTheme="minorHAnsi" w:cstheme="minorHAnsi"/>
          <w:sz w:val="22"/>
          <w:szCs w:val="22"/>
        </w:rPr>
        <w:t>,</w:t>
      </w:r>
      <w:r>
        <w:rPr>
          <w:rFonts w:asciiTheme="minorHAnsi" w:hAnsiTheme="minorHAnsi" w:cstheme="minorHAnsi"/>
          <w:sz w:val="22"/>
          <w:szCs w:val="22"/>
        </w:rPr>
        <w:t xml:space="preserve"> strengthen </w:t>
      </w:r>
      <w:r w:rsidR="00C127D2">
        <w:rPr>
          <w:rFonts w:asciiTheme="minorHAnsi" w:hAnsiTheme="minorHAnsi" w:cstheme="minorHAnsi"/>
          <w:sz w:val="22"/>
          <w:szCs w:val="22"/>
        </w:rPr>
        <w:t xml:space="preserve">and expand </w:t>
      </w:r>
      <w:r>
        <w:rPr>
          <w:rFonts w:asciiTheme="minorHAnsi" w:hAnsiTheme="minorHAnsi" w:cstheme="minorHAnsi"/>
          <w:sz w:val="22"/>
          <w:szCs w:val="22"/>
        </w:rPr>
        <w:t>existing activities with additional resourcing.</w:t>
      </w:r>
    </w:p>
    <w:p w:rsidR="00BA2FD2" w:rsidRPr="00161057" w:rsidP="00BA2FD2" w14:paraId="6646ED62"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sz w:val="22"/>
          <w:szCs w:val="22"/>
        </w:rPr>
      </w:pPr>
    </w:p>
    <w:p w:rsidR="00BB6EE2" w:rsidRPr="0022709B" w:rsidP="00BB6EE2" w14:paraId="4A0DBC5E"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sidRPr="003C60F4">
        <w:rPr>
          <w:rFonts w:asciiTheme="minorHAnsi" w:hAnsiTheme="minorHAnsi" w:cstheme="minorHAnsi"/>
          <w:b/>
          <w:bCs/>
          <w:sz w:val="22"/>
          <w:szCs w:val="22"/>
        </w:rPr>
        <w:t xml:space="preserve">Alignment with SIG’s Strategy. </w:t>
      </w:r>
      <w:r w:rsidRPr="0022709B" w:rsidR="001C63FF">
        <w:rPr>
          <w:rFonts w:asciiTheme="minorHAnsi" w:hAnsiTheme="minorHAnsi" w:cstheme="minorHAnsi"/>
          <w:sz w:val="22"/>
          <w:szCs w:val="22"/>
        </w:rPr>
        <w:t xml:space="preserve">The AF will be closely aligned with the medium-term measures outlined in SIG’s </w:t>
      </w:r>
      <w:r w:rsidRPr="0022709B">
        <w:rPr>
          <w:rFonts w:asciiTheme="minorHAnsi" w:hAnsiTheme="minorHAnsi" w:cstheme="minorHAnsi"/>
          <w:i/>
          <w:iCs/>
          <w:sz w:val="22"/>
          <w:szCs w:val="22"/>
        </w:rPr>
        <w:t>Economic Stimulus Package to Address the Impacts of the COVID-19 Pandemic</w:t>
      </w:r>
      <w:r w:rsidRPr="0022709B" w:rsidR="001C63FF">
        <w:rPr>
          <w:rFonts w:asciiTheme="minorHAnsi" w:hAnsiTheme="minorHAnsi" w:cstheme="minorHAnsi"/>
          <w:i/>
          <w:iCs/>
          <w:sz w:val="22"/>
          <w:szCs w:val="22"/>
        </w:rPr>
        <w:t>,</w:t>
      </w:r>
      <w:r>
        <w:rPr>
          <w:rStyle w:val="FootnoteReference"/>
          <w:rFonts w:asciiTheme="minorHAnsi" w:hAnsiTheme="minorHAnsi" w:cstheme="minorHAnsi"/>
          <w:i/>
          <w:iCs/>
          <w:sz w:val="22"/>
          <w:szCs w:val="22"/>
        </w:rPr>
        <w:footnoteReference w:id="22"/>
      </w:r>
      <w:r w:rsidRPr="0022709B" w:rsidR="001C63FF">
        <w:rPr>
          <w:rFonts w:asciiTheme="minorHAnsi" w:hAnsiTheme="minorHAnsi" w:cstheme="minorHAnsi"/>
          <w:sz w:val="22"/>
          <w:szCs w:val="22"/>
        </w:rPr>
        <w:t xml:space="preserve"> which includes: (i) the adoption of a pro-poor strategy to stimulate inclusive growth and boost aggregated demand, supporting the stability and resilience of urban communities and contributing to the economic recovery of the local economy; (ii) prioritizing the use of </w:t>
      </w:r>
      <w:r w:rsidR="001F7FB8">
        <w:rPr>
          <w:rFonts w:asciiTheme="minorHAnsi" w:hAnsiTheme="minorHAnsi" w:cstheme="minorHAnsi"/>
          <w:sz w:val="22"/>
          <w:szCs w:val="22"/>
        </w:rPr>
        <w:t xml:space="preserve">pro-poor </w:t>
      </w:r>
      <w:r w:rsidRPr="0022709B" w:rsidR="001C63FF">
        <w:rPr>
          <w:rFonts w:asciiTheme="minorHAnsi" w:hAnsiTheme="minorHAnsi" w:cstheme="minorHAnsi"/>
          <w:sz w:val="22"/>
          <w:szCs w:val="22"/>
        </w:rPr>
        <w:t>labor intensive methods in the infrastructure sectors to shore up employment opportunities</w:t>
      </w:r>
      <w:r w:rsidR="001F7FB8">
        <w:rPr>
          <w:rFonts w:asciiTheme="minorHAnsi" w:hAnsiTheme="minorHAnsi" w:cstheme="minorHAnsi"/>
          <w:sz w:val="22"/>
          <w:szCs w:val="22"/>
        </w:rPr>
        <w:t xml:space="preserve">, </w:t>
      </w:r>
      <w:r w:rsidRPr="001F7FB8" w:rsidR="001F7FB8">
        <w:rPr>
          <w:rFonts w:asciiTheme="minorHAnsi" w:hAnsiTheme="minorHAnsi" w:cstheme="minorHAnsi"/>
          <w:sz w:val="22"/>
          <w:szCs w:val="22"/>
        </w:rPr>
        <w:t>targeting most vulnerable segments of society to provide immediate relief to economic distress</w:t>
      </w:r>
      <w:r w:rsidRPr="0022709B" w:rsidR="001C63FF">
        <w:rPr>
          <w:rFonts w:asciiTheme="minorHAnsi" w:hAnsiTheme="minorHAnsi" w:cstheme="minorHAnsi"/>
          <w:sz w:val="22"/>
          <w:szCs w:val="22"/>
        </w:rPr>
        <w:t xml:space="preserve">; and (iii) front-loading development programs in addition to the roll-out of COVID-19 prevention and preparedness efforts. </w:t>
      </w:r>
      <w:r w:rsidRPr="0022709B" w:rsidR="003268FC">
        <w:rPr>
          <w:rFonts w:asciiTheme="minorHAnsi" w:hAnsiTheme="minorHAnsi" w:cstheme="minorHAnsi"/>
          <w:sz w:val="22"/>
          <w:szCs w:val="22"/>
        </w:rPr>
        <w:t xml:space="preserve">In addition, the AF will complement the priorities and actions specified in </w:t>
      </w:r>
      <w:r w:rsidRPr="0022709B">
        <w:rPr>
          <w:rFonts w:asciiTheme="minorHAnsi" w:hAnsiTheme="minorHAnsi" w:cstheme="minorHAnsi"/>
          <w:sz w:val="22"/>
          <w:szCs w:val="22"/>
        </w:rPr>
        <w:t>SIG’s</w:t>
      </w:r>
      <w:r w:rsidRPr="0022709B" w:rsidR="003268FC">
        <w:rPr>
          <w:rFonts w:asciiTheme="minorHAnsi" w:hAnsiTheme="minorHAnsi" w:cstheme="minorHAnsi"/>
          <w:sz w:val="22"/>
          <w:szCs w:val="22"/>
        </w:rPr>
        <w:t xml:space="preserve"> </w:t>
      </w:r>
      <w:bookmarkStart w:id="14" w:name="_Hlk63069972"/>
      <w:r w:rsidRPr="0022709B" w:rsidR="003268FC">
        <w:rPr>
          <w:rFonts w:asciiTheme="minorHAnsi" w:hAnsiTheme="minorHAnsi" w:cstheme="minorHAnsi"/>
          <w:i/>
          <w:iCs/>
          <w:sz w:val="22"/>
          <w:szCs w:val="22"/>
        </w:rPr>
        <w:t xml:space="preserve">Democratic Coalition Government for Advancement </w:t>
      </w:r>
      <w:bookmarkEnd w:id="14"/>
      <w:r w:rsidRPr="0022709B" w:rsidR="003268FC">
        <w:rPr>
          <w:rFonts w:asciiTheme="minorHAnsi" w:hAnsiTheme="minorHAnsi" w:cstheme="minorHAnsi"/>
          <w:i/>
          <w:iCs/>
          <w:sz w:val="22"/>
          <w:szCs w:val="22"/>
        </w:rPr>
        <w:t>(“DCGA”) Policy Redirection</w:t>
      </w:r>
      <w:r w:rsidRPr="0022709B" w:rsidR="003268FC">
        <w:rPr>
          <w:rFonts w:asciiTheme="minorHAnsi" w:hAnsiTheme="minorHAnsi" w:cstheme="minorHAnsi"/>
          <w:sz w:val="22"/>
          <w:szCs w:val="22"/>
        </w:rPr>
        <w:t>,</w:t>
      </w:r>
      <w:r>
        <w:rPr>
          <w:rStyle w:val="FootnoteReference"/>
          <w:rFonts w:asciiTheme="minorHAnsi" w:hAnsiTheme="minorHAnsi" w:cstheme="minorHAnsi"/>
          <w:sz w:val="22"/>
          <w:szCs w:val="22"/>
        </w:rPr>
        <w:footnoteReference w:id="23"/>
      </w:r>
      <w:r w:rsidRPr="0022709B" w:rsidR="003268FC">
        <w:rPr>
          <w:rFonts w:asciiTheme="minorHAnsi" w:hAnsiTheme="minorHAnsi" w:cstheme="minorHAnsi"/>
          <w:sz w:val="22"/>
          <w:szCs w:val="22"/>
        </w:rPr>
        <w:t xml:space="preserve"> which lays out plans to address constraints to growth and prioritizes investments in the productive and resource sectors. In accordance with the DCGA Policy, the AF will focus on: (i) Strengthening SIG’s COVID-19 response and mitigation strategy [5.1.2 (e)] by improving the delivery of essential services (e.g., renovation of quarantine sites, cleaning</w:t>
      </w:r>
      <w:r w:rsidR="00FB5733">
        <w:rPr>
          <w:rFonts w:asciiTheme="minorHAnsi" w:hAnsiTheme="minorHAnsi" w:cstheme="minorHAnsi"/>
          <w:sz w:val="22"/>
          <w:szCs w:val="22"/>
        </w:rPr>
        <w:t>,</w:t>
      </w:r>
      <w:r w:rsidRPr="0022709B" w:rsidR="003268FC">
        <w:rPr>
          <w:rFonts w:asciiTheme="minorHAnsi" w:hAnsiTheme="minorHAnsi" w:cstheme="minorHAnsi"/>
          <w:sz w:val="22"/>
          <w:szCs w:val="22"/>
        </w:rPr>
        <w:t xml:space="preserve"> and sanitizing of public spaces etc.,) and cushioning the effects of the pandemic on the local economy and vulnerable populations; and (ii) Promoting investment in strategic economic infrastructure to support growth and development [5.1.5 (e)]. </w:t>
      </w:r>
      <w:r w:rsidRPr="0022709B">
        <w:rPr>
          <w:rFonts w:asciiTheme="minorHAnsi" w:hAnsiTheme="minorHAnsi" w:cstheme="minorHAnsi"/>
          <w:sz w:val="22"/>
          <w:szCs w:val="22"/>
        </w:rPr>
        <w:t>In keeping</w:t>
      </w:r>
      <w:r w:rsidRPr="0022709B" w:rsidR="003268FC">
        <w:rPr>
          <w:rFonts w:asciiTheme="minorHAnsi" w:hAnsiTheme="minorHAnsi" w:cstheme="minorHAnsi"/>
          <w:sz w:val="22"/>
          <w:szCs w:val="22"/>
        </w:rPr>
        <w:t xml:space="preserve"> with the aspirations set out in the DCGA, the AF will also enable SIG to: (a) protect the most vulnerable and bolster their economic resilience through investments made in economic and transport infrastructure; and (b) improve access and connectivity to and from and within the Solomon Islands and the delivery of essential services and connective infrastructure that will help to enhance economic growth opportunities and optimize major tourism investments.</w:t>
      </w:r>
    </w:p>
    <w:p w:rsidR="00A474DD" w:rsidRPr="00052215" w:rsidP="00052215" w14:paraId="0C002DFB" w14:textId="77777777">
      <w:pPr>
        <w:pStyle w:val="Outline3"/>
        <w:widowControl w:val="0"/>
        <w:tabs>
          <w:tab w:val="clear" w:pos="432"/>
          <w:tab w:val="num" w:pos="720"/>
          <w:tab w:val="num" w:pos="5922"/>
        </w:tabs>
        <w:autoSpaceDE w:val="0"/>
        <w:autoSpaceDN w:val="0"/>
        <w:adjustRightInd w:val="0"/>
        <w:spacing w:before="0"/>
        <w:ind w:left="0" w:firstLine="0"/>
        <w:jc w:val="both"/>
        <w:rPr>
          <w:rFonts w:asciiTheme="minorHAnsi" w:hAnsiTheme="minorHAnsi" w:cstheme="minorHAnsi"/>
          <w:sz w:val="22"/>
          <w:szCs w:val="22"/>
        </w:rPr>
      </w:pPr>
      <w:r w:rsidRPr="0022709B">
        <w:rPr>
          <w:rFonts w:asciiTheme="minorHAnsi" w:hAnsiTheme="minorHAnsi" w:cstheme="minorHAnsi"/>
          <w:sz w:val="22"/>
          <w:szCs w:val="22"/>
        </w:rPr>
        <w:t>The risk of not granting the AF is that poor and vulnerable groups in five Project locations</w:t>
      </w:r>
      <w:r w:rsidR="00FB5733">
        <w:rPr>
          <w:rFonts w:asciiTheme="minorHAnsi" w:hAnsiTheme="minorHAnsi" w:cstheme="minorHAnsi"/>
          <w:sz w:val="22"/>
          <w:szCs w:val="22"/>
        </w:rPr>
        <w:t xml:space="preserve"> (r</w:t>
      </w:r>
      <w:r w:rsidRPr="0022709B">
        <w:rPr>
          <w:rFonts w:asciiTheme="minorHAnsi" w:hAnsiTheme="minorHAnsi" w:cstheme="minorHAnsi"/>
          <w:sz w:val="22"/>
          <w:szCs w:val="22"/>
        </w:rPr>
        <w:t>epresent</w:t>
      </w:r>
      <w:r w:rsidR="00FB5733">
        <w:rPr>
          <w:rFonts w:asciiTheme="minorHAnsi" w:hAnsiTheme="minorHAnsi" w:cstheme="minorHAnsi"/>
          <w:sz w:val="22"/>
          <w:szCs w:val="22"/>
        </w:rPr>
        <w:t>ing</w:t>
      </w:r>
      <w:r w:rsidRPr="0022709B">
        <w:rPr>
          <w:rFonts w:asciiTheme="minorHAnsi" w:hAnsiTheme="minorHAnsi" w:cstheme="minorHAnsi"/>
          <w:sz w:val="22"/>
          <w:szCs w:val="22"/>
        </w:rPr>
        <w:t xml:space="preserve"> more than 60 percent of the country’s population</w:t>
      </w:r>
      <w:r w:rsidR="00FB5733">
        <w:rPr>
          <w:rFonts w:asciiTheme="minorHAnsi" w:hAnsiTheme="minorHAnsi" w:cstheme="minorHAnsi"/>
          <w:sz w:val="22"/>
          <w:szCs w:val="22"/>
        </w:rPr>
        <w:t xml:space="preserve">) </w:t>
      </w:r>
      <w:r w:rsidRPr="0022709B">
        <w:rPr>
          <w:rFonts w:asciiTheme="minorHAnsi" w:hAnsiTheme="minorHAnsi" w:cstheme="minorHAnsi"/>
          <w:sz w:val="22"/>
          <w:szCs w:val="22"/>
        </w:rPr>
        <w:t xml:space="preserve">will not receive adequate and timely support. If the operation were to be prepared as a new project, new procedures and policies would apply, which would considerably slow the response to COVID-19.  Moreover, IDA and the SIG have a strategy for the consolidation of </w:t>
      </w:r>
      <w:r w:rsidR="00BA2FD2">
        <w:rPr>
          <w:rFonts w:asciiTheme="minorHAnsi" w:hAnsiTheme="minorHAnsi" w:cstheme="minorHAnsi"/>
          <w:sz w:val="22"/>
          <w:szCs w:val="22"/>
        </w:rPr>
        <w:t xml:space="preserve">IDA’s </w:t>
      </w:r>
      <w:r w:rsidRPr="0022709B">
        <w:rPr>
          <w:rFonts w:asciiTheme="minorHAnsi" w:hAnsiTheme="minorHAnsi" w:cstheme="minorHAnsi"/>
          <w:sz w:val="22"/>
          <w:szCs w:val="22"/>
        </w:rPr>
        <w:t>portfolio, which limits the preparation of multiple new projects.</w:t>
      </w:r>
    </w:p>
    <w:p w:rsidR="00A474DD" w:rsidP="00A474DD" w14:paraId="7DF0A2C3" w14:textId="77777777">
      <w:pPr>
        <w:pStyle w:val="Outline3"/>
        <w:widowControl w:val="0"/>
        <w:numPr>
          <w:ilvl w:val="0"/>
          <w:numId w:val="0"/>
        </w:numPr>
        <w:tabs>
          <w:tab w:val="num" w:pos="5922"/>
        </w:tabs>
        <w:autoSpaceDE w:val="0"/>
        <w:autoSpaceDN w:val="0"/>
        <w:adjustRightInd w:val="0"/>
        <w:spacing w:before="0"/>
        <w:jc w:val="both"/>
        <w:rPr>
          <w:rFonts w:asciiTheme="minorHAnsi" w:hAnsiTheme="minorHAnsi" w:cstheme="minorHAnsi"/>
          <w:sz w:val="22"/>
          <w:szCs w:val="22"/>
        </w:rPr>
      </w:pPr>
    </w:p>
    <w:tbl>
      <w:tblPr>
        <w:tblStyle w:val="TableGrid3"/>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714"/>
      </w:tblGrid>
      <w:tr w14:paraId="25D479C7" w14:textId="77777777" w:rsidTr="00926638">
        <w:tblPrEx>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714" w:type="dxa"/>
            <w:shd w:val="clear" w:color="auto" w:fill="F2F7FC"/>
            <w:vAlign w:val="center"/>
          </w:tcPr>
          <w:p w:rsidR="006F3A0F" w:rsidRPr="00DD5666" w:rsidP="00504816" w14:paraId="13A115F8" w14:textId="77777777">
            <w:pPr>
              <w:pStyle w:val="NoSpacing"/>
              <w:numPr>
                <w:ilvl w:val="0"/>
                <w:numId w:val="1"/>
              </w:numPr>
              <w:ind w:left="346" w:hanging="346"/>
              <w:outlineLvl w:val="0"/>
              <w:rPr>
                <w:rFonts w:asciiTheme="minorHAnsi" w:hAnsiTheme="minorHAnsi"/>
                <w:b/>
                <w:sz w:val="22"/>
                <w:szCs w:val="22"/>
              </w:rPr>
            </w:pPr>
            <w:bookmarkStart w:id="15" w:name="_Toc256000001"/>
            <w:bookmarkStart w:id="16" w:name="_Toc5999795"/>
            <w:bookmarkStart w:id="17" w:name="_Toc80345818"/>
            <w:r w:rsidRPr="00850119">
              <w:rPr>
                <w:rFonts w:ascii="Calibri" w:hAnsi="Calibri"/>
                <w:b/>
                <w:color w:val="auto"/>
                <w:sz w:val="22"/>
                <w:szCs w:val="22"/>
              </w:rPr>
              <w:t>DESCRIPTION OF ADDITIONAL FINANCING</w:t>
            </w:r>
            <w:bookmarkEnd w:id="15"/>
            <w:bookmarkEnd w:id="16"/>
            <w:bookmarkEnd w:id="17"/>
          </w:p>
        </w:tc>
      </w:tr>
    </w:tbl>
    <w:p w:rsidR="002A5187" w:rsidP="00781DA1" w14:paraId="635080FC" w14:textId="77777777">
      <w:pPr>
        <w:rPr>
          <w:rFonts w:asciiTheme="minorHAnsi" w:hAnsiTheme="minorHAnsi"/>
          <w:bCs/>
          <w:color w:val="auto"/>
          <w:sz w:val="22"/>
          <w:szCs w:val="22"/>
        </w:rPr>
      </w:pPr>
    </w:p>
    <w:p w:rsidR="008963A9" w:rsidRPr="00590E4A" w:rsidP="00590E4A" w14:paraId="22713E82" w14:textId="77777777">
      <w:pPr>
        <w:pStyle w:val="Outline3"/>
        <w:widowControl w:val="0"/>
        <w:tabs>
          <w:tab w:val="clear" w:pos="432"/>
          <w:tab w:val="num" w:pos="792"/>
        </w:tabs>
        <w:spacing w:before="0"/>
        <w:ind w:left="0" w:firstLine="0"/>
        <w:jc w:val="both"/>
        <w:rPr>
          <w:rFonts w:asciiTheme="minorHAnsi" w:hAnsiTheme="minorHAnsi" w:cstheme="minorHAnsi"/>
          <w:b/>
          <w:bCs/>
        </w:rPr>
      </w:pPr>
      <w:bookmarkStart w:id="18" w:name="_Hlk58939403"/>
      <w:r w:rsidRPr="00781DA1">
        <w:rPr>
          <w:rFonts w:asciiTheme="minorHAnsi" w:hAnsiTheme="minorHAnsi" w:cstheme="minorHAnsi"/>
          <w:sz w:val="22"/>
          <w:szCs w:val="22"/>
        </w:rPr>
        <w:t xml:space="preserve">The AF </w:t>
      </w:r>
      <w:r w:rsidRPr="00781DA1">
        <w:rPr>
          <w:rFonts w:asciiTheme="minorHAnsi" w:hAnsiTheme="minorHAnsi" w:cstheme="minorHAnsi"/>
          <w:color w:val="000000" w:themeColor="text1"/>
          <w:sz w:val="22"/>
          <w:szCs w:val="22"/>
        </w:rPr>
        <w:t xml:space="preserve">will scale up existing project activities and </w:t>
      </w:r>
      <w:r w:rsidRPr="00781DA1">
        <w:rPr>
          <w:rFonts w:asciiTheme="minorHAnsi" w:hAnsiTheme="minorHAnsi" w:cstheme="minorHAnsi"/>
          <w:bCs/>
          <w:sz w:val="22"/>
          <w:szCs w:val="22"/>
        </w:rPr>
        <w:t>support SIG’s COVID-19 response and recovery efforts</w:t>
      </w:r>
      <w:r w:rsidRPr="00781DA1">
        <w:rPr>
          <w:rFonts w:asciiTheme="minorHAnsi" w:hAnsiTheme="minorHAnsi" w:cstheme="minorHAnsi"/>
          <w:color w:val="000000" w:themeColor="text1"/>
          <w:sz w:val="22"/>
          <w:szCs w:val="22"/>
        </w:rPr>
        <w:t xml:space="preserve">. </w:t>
      </w:r>
      <w:r w:rsidR="008B07EF">
        <w:rPr>
          <w:rFonts w:asciiTheme="minorHAnsi" w:hAnsiTheme="minorHAnsi" w:cstheme="minorHAnsi"/>
          <w:color w:val="000000" w:themeColor="text1"/>
          <w:sz w:val="22"/>
          <w:szCs w:val="22"/>
        </w:rPr>
        <w:t>However, the Project’s</w:t>
      </w:r>
      <w:r w:rsidR="00590E4A">
        <w:rPr>
          <w:rFonts w:asciiTheme="minorHAnsi" w:hAnsiTheme="minorHAnsi" w:cstheme="minorHAnsi"/>
          <w:color w:val="000000" w:themeColor="text1"/>
          <w:sz w:val="22"/>
          <w:szCs w:val="22"/>
        </w:rPr>
        <w:t xml:space="preserve"> fiduciary,</w:t>
      </w:r>
      <w:r w:rsidR="008B07EF">
        <w:rPr>
          <w:rFonts w:asciiTheme="minorHAnsi" w:hAnsiTheme="minorHAnsi" w:cstheme="minorHAnsi"/>
          <w:color w:val="000000" w:themeColor="text1"/>
          <w:sz w:val="22"/>
          <w:szCs w:val="22"/>
        </w:rPr>
        <w:t xml:space="preserve"> i</w:t>
      </w:r>
      <w:r w:rsidRPr="00781DA1">
        <w:rPr>
          <w:rFonts w:asciiTheme="minorHAnsi" w:hAnsiTheme="minorHAnsi" w:cstheme="minorHAnsi"/>
          <w:color w:val="000000" w:themeColor="text1"/>
          <w:sz w:val="22"/>
          <w:szCs w:val="22"/>
        </w:rPr>
        <w:t xml:space="preserve">mplementation arrangements and </w:t>
      </w:r>
      <w:r w:rsidR="00C24A2B">
        <w:rPr>
          <w:rFonts w:asciiTheme="minorHAnsi" w:hAnsiTheme="minorHAnsi" w:cstheme="minorHAnsi"/>
          <w:color w:val="000000" w:themeColor="text1"/>
          <w:sz w:val="22"/>
          <w:szCs w:val="22"/>
        </w:rPr>
        <w:t>Development O</w:t>
      </w:r>
      <w:r w:rsidR="008B07EF">
        <w:rPr>
          <w:rFonts w:asciiTheme="minorHAnsi" w:hAnsiTheme="minorHAnsi" w:cstheme="minorHAnsi"/>
          <w:color w:val="000000" w:themeColor="text1"/>
          <w:sz w:val="22"/>
          <w:szCs w:val="22"/>
        </w:rPr>
        <w:t>bjective</w:t>
      </w:r>
      <w:r w:rsidRPr="00781DA1">
        <w:rPr>
          <w:rFonts w:asciiTheme="minorHAnsi" w:hAnsiTheme="minorHAnsi" w:cstheme="minorHAnsi"/>
          <w:color w:val="000000" w:themeColor="text1"/>
          <w:sz w:val="22"/>
          <w:szCs w:val="22"/>
        </w:rPr>
        <w:t xml:space="preserve"> </w:t>
      </w:r>
      <w:r w:rsidR="00C24A2B">
        <w:rPr>
          <w:rFonts w:asciiTheme="minorHAnsi" w:hAnsiTheme="minorHAnsi" w:cstheme="minorHAnsi"/>
          <w:color w:val="000000" w:themeColor="text1"/>
          <w:sz w:val="22"/>
          <w:szCs w:val="22"/>
        </w:rPr>
        <w:t xml:space="preserve">(PDO) </w:t>
      </w:r>
      <w:r w:rsidRPr="00781DA1">
        <w:rPr>
          <w:rFonts w:asciiTheme="minorHAnsi" w:hAnsiTheme="minorHAnsi" w:cstheme="minorHAnsi"/>
          <w:color w:val="000000" w:themeColor="text1"/>
          <w:sz w:val="22"/>
          <w:szCs w:val="22"/>
        </w:rPr>
        <w:t>will remain unchanged.</w:t>
      </w:r>
      <w:r w:rsidRPr="00781DA1">
        <w:rPr>
          <w:rFonts w:asciiTheme="minorHAnsi" w:hAnsiTheme="minorHAnsi" w:cstheme="minorHAnsi"/>
          <w:b/>
          <w:bCs/>
          <w:color w:val="000000" w:themeColor="text1"/>
          <w:sz w:val="22"/>
          <w:szCs w:val="22"/>
        </w:rPr>
        <w:t xml:space="preserve"> </w:t>
      </w:r>
      <w:r w:rsidRPr="00590E4A" w:rsidR="00590E4A">
        <w:rPr>
          <w:rFonts w:asciiTheme="minorHAnsi" w:hAnsiTheme="minorHAnsi" w:cstheme="minorHAnsi"/>
          <w:sz w:val="22"/>
          <w:szCs w:val="22"/>
        </w:rPr>
        <w:t>For Component 1, HCC will lead the subproject planning and implementation of all community access infrastructure and waste management services through the Department of Works in coordination with the</w:t>
      </w:r>
      <w:r w:rsidR="00B0333F">
        <w:rPr>
          <w:rFonts w:asciiTheme="minorHAnsi" w:hAnsiTheme="minorHAnsi" w:cstheme="minorHAnsi"/>
          <w:sz w:val="22"/>
          <w:szCs w:val="22"/>
        </w:rPr>
        <w:t xml:space="preserve"> </w:t>
      </w:r>
      <w:r w:rsidRPr="00590E4A" w:rsidR="00590E4A">
        <w:rPr>
          <w:rFonts w:asciiTheme="minorHAnsi" w:hAnsiTheme="minorHAnsi" w:cstheme="minorHAnsi"/>
          <w:sz w:val="22"/>
          <w:szCs w:val="22"/>
        </w:rPr>
        <w:t>Guadalcanal</w:t>
      </w:r>
      <w:r w:rsidRPr="00590E4A" w:rsidR="00590E4A">
        <w:rPr>
          <w:rFonts w:asciiTheme="minorHAnsi" w:hAnsiTheme="minorHAnsi" w:cstheme="minorHAnsi"/>
          <w:bCs/>
          <w:sz w:val="22"/>
          <w:szCs w:val="22"/>
        </w:rPr>
        <w:t> (GPA), Malaita (MPA) and Western (WPA) Provincial Authorities</w:t>
      </w:r>
      <w:r w:rsidRPr="00B14C77" w:rsidR="00590E4A">
        <w:rPr>
          <w:rFonts w:asciiTheme="minorHAnsi" w:hAnsiTheme="minorHAnsi" w:cstheme="minorHAnsi"/>
          <w:bCs/>
          <w:sz w:val="22"/>
          <w:szCs w:val="22"/>
        </w:rPr>
        <w:t>.</w:t>
      </w:r>
      <w:r>
        <w:rPr>
          <w:rStyle w:val="FootnoteReference"/>
          <w:rFonts w:asciiTheme="minorHAnsi" w:hAnsiTheme="minorHAnsi" w:cstheme="minorHAnsi"/>
          <w:bCs/>
          <w:sz w:val="22"/>
          <w:szCs w:val="22"/>
        </w:rPr>
        <w:footnoteReference w:id="24"/>
      </w:r>
      <w:r w:rsidRPr="00B14C77" w:rsidR="00590E4A">
        <w:rPr>
          <w:rFonts w:asciiTheme="minorHAnsi" w:hAnsiTheme="minorHAnsi" w:cstheme="minorHAnsi"/>
          <w:bCs/>
          <w:sz w:val="22"/>
          <w:szCs w:val="22"/>
        </w:rPr>
        <w:t xml:space="preserve"> </w:t>
      </w:r>
      <w:r w:rsidRPr="00B14C77" w:rsidR="00590E4A">
        <w:rPr>
          <w:rFonts w:asciiTheme="minorHAnsi" w:hAnsiTheme="minorHAnsi" w:cstheme="minorHAnsi"/>
          <w:sz w:val="22"/>
          <w:szCs w:val="22"/>
        </w:rPr>
        <w:t>Similarly</w:t>
      </w:r>
      <w:r w:rsidRPr="00590E4A" w:rsidR="00590E4A">
        <w:rPr>
          <w:rFonts w:asciiTheme="minorHAnsi" w:hAnsiTheme="minorHAnsi" w:cstheme="minorHAnsi"/>
          <w:sz w:val="22"/>
          <w:szCs w:val="22"/>
        </w:rPr>
        <w:t>, HCC will be responsible for the ISDT (Component 3) through its Department of Youth, Women, and Sports.  For Component 2, MID will lead the subproject planning and implementation road maintenance and improvement activities through its Office of the Director of Transport Infrastructure Management Services in coordination with GPA, MPA and WPA.</w:t>
      </w:r>
      <w:r w:rsidR="00590E4A">
        <w:rPr>
          <w:rFonts w:asciiTheme="minorHAnsi" w:hAnsiTheme="minorHAnsi" w:cstheme="minorHAnsi"/>
          <w:b/>
          <w:bCs/>
        </w:rPr>
        <w:t xml:space="preserve"> </w:t>
      </w:r>
      <w:r w:rsidRPr="00590E4A">
        <w:rPr>
          <w:rFonts w:asciiTheme="minorHAnsi" w:hAnsiTheme="minorHAnsi" w:cstheme="minorHAnsi"/>
          <w:bCs/>
          <w:sz w:val="22"/>
          <w:szCs w:val="22"/>
        </w:rPr>
        <w:t>By b</w:t>
      </w:r>
      <w:r w:rsidRPr="00590E4A">
        <w:rPr>
          <w:rFonts w:asciiTheme="minorHAnsi" w:hAnsiTheme="minorHAnsi" w:cstheme="minorHAnsi"/>
          <w:sz w:val="22"/>
          <w:szCs w:val="22"/>
        </w:rPr>
        <w:t xml:space="preserve">uilding and expanding on the existing project design, the AF will enable the continuation and scale up of project activities for poor and vulnerable communities in existing geographic locations that are being disproportionately affected by COVID-19 and the accompanying economic downturn. </w:t>
      </w:r>
    </w:p>
    <w:p w:rsidR="008963A9" w:rsidRPr="008963A9" w:rsidP="008963A9" w14:paraId="6D77B779" w14:textId="77777777">
      <w:pPr>
        <w:pStyle w:val="Outline3"/>
        <w:widowControl w:val="0"/>
        <w:numPr>
          <w:ilvl w:val="0"/>
          <w:numId w:val="0"/>
        </w:numPr>
        <w:spacing w:before="0"/>
        <w:jc w:val="both"/>
        <w:rPr>
          <w:rFonts w:asciiTheme="minorHAnsi" w:hAnsiTheme="minorHAnsi" w:cstheme="minorHAnsi"/>
          <w:b/>
          <w:bCs/>
        </w:rPr>
      </w:pPr>
    </w:p>
    <w:p w:rsidR="001E33C6" w:rsidRPr="00B14C77" w:rsidP="00B14C77" w14:paraId="24C68A48" w14:textId="77777777">
      <w:pPr>
        <w:pStyle w:val="Outline3"/>
        <w:widowControl w:val="0"/>
        <w:tabs>
          <w:tab w:val="clear" w:pos="432"/>
          <w:tab w:val="num" w:pos="792"/>
        </w:tabs>
        <w:spacing w:before="0"/>
        <w:ind w:left="0" w:firstLine="0"/>
        <w:jc w:val="both"/>
        <w:rPr>
          <w:rFonts w:asciiTheme="minorHAnsi" w:hAnsiTheme="minorHAnsi" w:cstheme="minorHAnsi"/>
          <w:b/>
          <w:bCs/>
        </w:rPr>
      </w:pPr>
      <w:r w:rsidRPr="00781DA1">
        <w:rPr>
          <w:rFonts w:asciiTheme="minorHAnsi" w:hAnsiTheme="minorHAnsi" w:cstheme="minorHAnsi"/>
          <w:sz w:val="22"/>
          <w:szCs w:val="22"/>
        </w:rPr>
        <w:t xml:space="preserve">The AF will expand and widen the reach of the </w:t>
      </w:r>
      <w:r w:rsidR="008963A9">
        <w:rPr>
          <w:rFonts w:asciiTheme="minorHAnsi" w:hAnsiTheme="minorHAnsi" w:cstheme="minorHAnsi"/>
          <w:sz w:val="22"/>
          <w:szCs w:val="22"/>
        </w:rPr>
        <w:t>Project’s training</w:t>
      </w:r>
      <w:r w:rsidRPr="00781DA1">
        <w:rPr>
          <w:rFonts w:asciiTheme="minorHAnsi" w:hAnsiTheme="minorHAnsi" w:cstheme="minorHAnsi"/>
          <w:sz w:val="22"/>
          <w:szCs w:val="22"/>
        </w:rPr>
        <w:t xml:space="preserve"> and public works </w:t>
      </w:r>
      <w:r w:rsidR="000F58E2">
        <w:rPr>
          <w:rFonts w:asciiTheme="minorHAnsi" w:hAnsiTheme="minorHAnsi" w:cstheme="minorHAnsi"/>
          <w:sz w:val="22"/>
          <w:szCs w:val="22"/>
        </w:rPr>
        <w:t xml:space="preserve">in the existing Project locations </w:t>
      </w:r>
      <w:r w:rsidRPr="00781DA1">
        <w:rPr>
          <w:rFonts w:asciiTheme="minorHAnsi" w:hAnsiTheme="minorHAnsi" w:cstheme="minorHAnsi"/>
          <w:sz w:val="22"/>
          <w:szCs w:val="22"/>
        </w:rPr>
        <w:t xml:space="preserve">by supporting vulnerable communities, including those that have not yet benefited from the </w:t>
      </w:r>
      <w:r w:rsidR="00781DA1">
        <w:rPr>
          <w:rFonts w:asciiTheme="minorHAnsi" w:hAnsiTheme="minorHAnsi" w:cstheme="minorHAnsi"/>
          <w:sz w:val="22"/>
          <w:szCs w:val="22"/>
        </w:rPr>
        <w:t>P</w:t>
      </w:r>
      <w:r w:rsidRPr="00781DA1">
        <w:rPr>
          <w:rFonts w:asciiTheme="minorHAnsi" w:hAnsiTheme="minorHAnsi" w:cstheme="minorHAnsi"/>
          <w:sz w:val="22"/>
          <w:szCs w:val="22"/>
        </w:rPr>
        <w:t xml:space="preserve">roject. It will: (i) </w:t>
      </w:r>
      <w:r w:rsidR="008B07EF">
        <w:rPr>
          <w:rFonts w:asciiTheme="minorHAnsi" w:hAnsiTheme="minorHAnsi" w:cstheme="minorHAnsi"/>
          <w:sz w:val="22"/>
          <w:szCs w:val="22"/>
        </w:rPr>
        <w:t xml:space="preserve">support </w:t>
      </w:r>
      <w:r w:rsidRPr="00781DA1">
        <w:rPr>
          <w:rFonts w:asciiTheme="minorHAnsi" w:hAnsiTheme="minorHAnsi" w:cstheme="minorHAnsi"/>
          <w:sz w:val="22"/>
          <w:szCs w:val="22"/>
        </w:rPr>
        <w:t>activities</w:t>
      </w:r>
      <w:r w:rsidR="00455282">
        <w:rPr>
          <w:rFonts w:asciiTheme="minorHAnsi" w:hAnsiTheme="minorHAnsi" w:cstheme="minorHAnsi"/>
          <w:sz w:val="22"/>
          <w:szCs w:val="22"/>
        </w:rPr>
        <w:t xml:space="preserve"> through provision of community grants</w:t>
      </w:r>
      <w:r w:rsidR="00473BF4">
        <w:rPr>
          <w:rFonts w:asciiTheme="minorHAnsi" w:hAnsiTheme="minorHAnsi" w:cstheme="minorHAnsi"/>
          <w:sz w:val="22"/>
          <w:szCs w:val="22"/>
        </w:rPr>
        <w:t xml:space="preserve"> by HCC and MID, respectively,</w:t>
      </w:r>
      <w:r w:rsidR="00893669">
        <w:rPr>
          <w:rFonts w:asciiTheme="minorHAnsi" w:hAnsiTheme="minorHAnsi" w:cstheme="minorHAnsi"/>
          <w:sz w:val="22"/>
          <w:szCs w:val="22"/>
        </w:rPr>
        <w:t xml:space="preserve"> to community groups</w:t>
      </w:r>
      <w:r w:rsidR="00473BF4">
        <w:rPr>
          <w:rFonts w:asciiTheme="minorHAnsi" w:hAnsiTheme="minorHAnsi" w:cstheme="minorHAnsi"/>
          <w:sz w:val="22"/>
          <w:szCs w:val="22"/>
        </w:rPr>
        <w:t>,</w:t>
      </w:r>
      <w:r w:rsidRPr="00781DA1">
        <w:rPr>
          <w:rFonts w:asciiTheme="minorHAnsi" w:hAnsiTheme="minorHAnsi" w:cstheme="minorHAnsi"/>
          <w:sz w:val="22"/>
          <w:szCs w:val="22"/>
        </w:rPr>
        <w:t xml:space="preserve"> and provide training and income-generating opportunities for poor urban groups</w:t>
      </w:r>
      <w:r w:rsidR="008D4B66">
        <w:rPr>
          <w:rFonts w:asciiTheme="minorHAnsi" w:hAnsiTheme="minorHAnsi" w:cstheme="minorHAnsi"/>
          <w:sz w:val="22"/>
          <w:szCs w:val="22"/>
        </w:rPr>
        <w:t>;</w:t>
      </w:r>
      <w:r w:rsidRPr="00781DA1">
        <w:rPr>
          <w:rFonts w:asciiTheme="minorHAnsi" w:hAnsiTheme="minorHAnsi" w:cstheme="minorHAnsi"/>
          <w:sz w:val="22"/>
          <w:szCs w:val="22"/>
        </w:rPr>
        <w:t xml:space="preserve"> (ii) stimulate economic activity in the capital city, towns</w:t>
      </w:r>
      <w:r w:rsidRPr="00781DA1" w:rsidR="00E3113B">
        <w:rPr>
          <w:rFonts w:asciiTheme="minorHAnsi" w:hAnsiTheme="minorHAnsi" w:cstheme="minorHAnsi"/>
          <w:sz w:val="22"/>
          <w:szCs w:val="22"/>
        </w:rPr>
        <w:t>,</w:t>
      </w:r>
      <w:r w:rsidRPr="00781DA1">
        <w:rPr>
          <w:rFonts w:asciiTheme="minorHAnsi" w:hAnsiTheme="minorHAnsi" w:cstheme="minorHAnsi"/>
          <w:sz w:val="22"/>
          <w:szCs w:val="22"/>
        </w:rPr>
        <w:t xml:space="preserve"> and peri-urban areas</w:t>
      </w:r>
      <w:r w:rsidR="008D4B66">
        <w:rPr>
          <w:rFonts w:asciiTheme="minorHAnsi" w:hAnsiTheme="minorHAnsi" w:cstheme="minorHAnsi"/>
          <w:sz w:val="22"/>
          <w:szCs w:val="22"/>
        </w:rPr>
        <w:t>;</w:t>
      </w:r>
      <w:r w:rsidRPr="00781DA1">
        <w:rPr>
          <w:rFonts w:asciiTheme="minorHAnsi" w:hAnsiTheme="minorHAnsi" w:cstheme="minorHAnsi"/>
          <w:sz w:val="22"/>
          <w:szCs w:val="22"/>
        </w:rPr>
        <w:t xml:space="preserve"> and (iii) help ensure social stability. </w:t>
      </w:r>
      <w:r w:rsidR="00B14C77">
        <w:rPr>
          <w:rFonts w:asciiTheme="minorHAnsi" w:hAnsiTheme="minorHAnsi" w:cstheme="minorHAnsi"/>
          <w:sz w:val="22"/>
          <w:szCs w:val="22"/>
        </w:rPr>
        <w:t xml:space="preserve">The </w:t>
      </w:r>
      <w:r w:rsidRPr="00B14C77" w:rsidR="00B14C77">
        <w:rPr>
          <w:rFonts w:asciiTheme="minorHAnsi" w:hAnsiTheme="minorHAnsi" w:cstheme="minorHAnsi"/>
          <w:sz w:val="22"/>
          <w:szCs w:val="22"/>
        </w:rPr>
        <w:t>engagement of community members and groups at the provincial level could be important to mitigate potential political and governance risks stemming from these existing center-provincial tensions.</w:t>
      </w:r>
      <w:r w:rsidR="00B14C77">
        <w:rPr>
          <w:rFonts w:asciiTheme="minorHAnsi" w:hAnsiTheme="minorHAnsi" w:cstheme="minorHAnsi"/>
          <w:b/>
          <w:bCs/>
        </w:rPr>
        <w:t xml:space="preserve"> </w:t>
      </w:r>
      <w:r w:rsidRPr="00B14C77">
        <w:rPr>
          <w:rFonts w:asciiTheme="minorHAnsi" w:hAnsiTheme="minorHAnsi" w:cstheme="minorHAnsi"/>
          <w:sz w:val="22"/>
          <w:szCs w:val="22"/>
        </w:rPr>
        <w:t>The AF will effectively provide consumption support and short-term temporary employment for individuals who: (i) may not otherwise have any other opportunities for employment; (ii) have lost their jobs; and/or (iii) supplement incomes for individuals in the informal sector whose livelihoods may have been disrupted, including small vendors such as food and beetle nut sellers whose livelihoods have been depressed or curtailed due to COVID-19 restrictions.  The scale up in work will be accomplished by increasing the number of training and short</w:t>
      </w:r>
      <w:r w:rsidRPr="00B14C77" w:rsidR="000317E9">
        <w:rPr>
          <w:rFonts w:asciiTheme="minorHAnsi" w:hAnsiTheme="minorHAnsi" w:cstheme="minorHAnsi"/>
          <w:sz w:val="22"/>
          <w:szCs w:val="22"/>
        </w:rPr>
        <w:t>-</w:t>
      </w:r>
      <w:r w:rsidRPr="00B14C77">
        <w:rPr>
          <w:rFonts w:asciiTheme="minorHAnsi" w:hAnsiTheme="minorHAnsi" w:cstheme="minorHAnsi"/>
          <w:sz w:val="22"/>
          <w:szCs w:val="22"/>
        </w:rPr>
        <w:t>term job opportunities in the infrastructure and waste cleaning sectors and responding to emerging infrastructure and service delivery demands brought about by COVID-19.</w:t>
      </w:r>
      <w:bookmarkEnd w:id="18"/>
    </w:p>
    <w:p w:rsidR="001E33C6" w:rsidRPr="00781DA1" w:rsidP="001E33C6" w14:paraId="6FB3A03B" w14:textId="77777777">
      <w:pPr>
        <w:pStyle w:val="Outline3"/>
        <w:widowControl w:val="0"/>
        <w:numPr>
          <w:ilvl w:val="0"/>
          <w:numId w:val="0"/>
        </w:numPr>
        <w:spacing w:before="0"/>
        <w:jc w:val="both"/>
        <w:rPr>
          <w:rFonts w:asciiTheme="minorHAnsi" w:hAnsiTheme="minorHAnsi" w:cstheme="minorHAnsi"/>
          <w:sz w:val="22"/>
          <w:szCs w:val="22"/>
        </w:rPr>
      </w:pPr>
    </w:p>
    <w:p w:rsidR="006C5B4B" w:rsidRPr="00C24A2B" w:rsidP="00C24A2B" w14:paraId="5916DA7D" w14:textId="77777777">
      <w:pPr>
        <w:pStyle w:val="Outline3"/>
        <w:widowControl w:val="0"/>
        <w:tabs>
          <w:tab w:val="clear" w:pos="432"/>
          <w:tab w:val="num" w:pos="792"/>
        </w:tabs>
        <w:spacing w:before="0"/>
        <w:ind w:left="0" w:firstLine="0"/>
        <w:jc w:val="both"/>
        <w:rPr>
          <w:rFonts w:asciiTheme="minorHAnsi" w:hAnsiTheme="minorHAnsi" w:cstheme="minorHAnsi"/>
          <w:sz w:val="22"/>
          <w:szCs w:val="22"/>
        </w:rPr>
      </w:pPr>
      <w:r w:rsidRPr="008963A9">
        <w:rPr>
          <w:rFonts w:asciiTheme="minorHAnsi" w:hAnsiTheme="minorHAnsi" w:cstheme="minorHAnsi"/>
          <w:sz w:val="22"/>
          <w:szCs w:val="22"/>
        </w:rPr>
        <w:t>The types of COVID-19 emergency preparedness and response activities to be financed under the AF will fit under the existing project design</w:t>
      </w:r>
      <w:r>
        <w:rPr>
          <w:rFonts w:asciiTheme="minorHAnsi" w:hAnsiTheme="minorHAnsi" w:cstheme="minorHAnsi"/>
          <w:sz w:val="22"/>
          <w:szCs w:val="22"/>
        </w:rPr>
        <w:t xml:space="preserve"> and </w:t>
      </w:r>
      <w:r w:rsidR="003D16D9">
        <w:rPr>
          <w:rFonts w:asciiTheme="minorHAnsi" w:hAnsiTheme="minorHAnsi" w:cstheme="minorHAnsi"/>
          <w:sz w:val="22"/>
          <w:szCs w:val="22"/>
        </w:rPr>
        <w:t>geographic scope</w:t>
      </w:r>
      <w:r w:rsidRPr="008963A9">
        <w:rPr>
          <w:rFonts w:asciiTheme="minorHAnsi" w:hAnsiTheme="minorHAnsi" w:cstheme="minorHAnsi"/>
          <w:sz w:val="22"/>
          <w:szCs w:val="22"/>
        </w:rPr>
        <w:t>.</w:t>
      </w:r>
      <w:r w:rsidRPr="00781DA1">
        <w:rPr>
          <w:rFonts w:asciiTheme="minorHAnsi" w:hAnsiTheme="minorHAnsi" w:cstheme="minorHAnsi"/>
          <w:sz w:val="22"/>
          <w:szCs w:val="22"/>
        </w:rPr>
        <w:t xml:space="preserve"> </w:t>
      </w:r>
      <w:r>
        <w:rPr>
          <w:rFonts w:asciiTheme="minorHAnsi" w:hAnsiTheme="minorHAnsi" w:cstheme="minorHAnsi"/>
          <w:sz w:val="22"/>
          <w:szCs w:val="22"/>
        </w:rPr>
        <w:t>Under Component 1,</w:t>
      </w:r>
      <w:r w:rsidRPr="00781DA1">
        <w:rPr>
          <w:rFonts w:asciiTheme="minorHAnsi" w:hAnsiTheme="minorHAnsi" w:cstheme="minorHAnsi"/>
          <w:sz w:val="22"/>
          <w:szCs w:val="22"/>
        </w:rPr>
        <w:t xml:space="preserve"> COVID-19 specific investments will include the regular cleaning and sanitizing of public spaces, the construction of hand washing stations in public spaces, the rehabilitation of satellite markets and markets stalls to help decongest the main markets, the renovation of essential small-scale infrastructure such as quarantine </w:t>
      </w:r>
      <w:r w:rsidRPr="00781DA1">
        <w:rPr>
          <w:rFonts w:asciiTheme="minorHAnsi" w:hAnsiTheme="minorHAnsi" w:cstheme="minorHAnsi"/>
          <w:sz w:val="22"/>
          <w:szCs w:val="22"/>
        </w:rPr>
        <w:t>centers and related ancillary facilities/infrastructure (e.g., laundry facilities, toilets and bathrooms, guard house etc.)</w:t>
      </w:r>
      <w:r>
        <w:rPr>
          <w:rFonts w:asciiTheme="minorHAnsi" w:hAnsiTheme="minorHAnsi" w:cstheme="minorHAnsi"/>
          <w:sz w:val="22"/>
          <w:szCs w:val="22"/>
        </w:rPr>
        <w:t>. Under Component 2, COVID-19 specific investments will include</w:t>
      </w:r>
      <w:r w:rsidRPr="00781DA1">
        <w:rPr>
          <w:rFonts w:asciiTheme="minorHAnsi" w:hAnsiTheme="minorHAnsi" w:cstheme="minorHAnsi"/>
          <w:sz w:val="22"/>
          <w:szCs w:val="22"/>
        </w:rPr>
        <w:t xml:space="preserve"> the rehabilitation and maintenance of critical access roads to clinics, quarantine centers and hospitals</w:t>
      </w:r>
      <w:r>
        <w:rPr>
          <w:rFonts w:asciiTheme="minorHAnsi" w:hAnsiTheme="minorHAnsi" w:cstheme="minorHAnsi"/>
          <w:sz w:val="22"/>
          <w:szCs w:val="22"/>
        </w:rPr>
        <w:t>. Under Component 3, the AF will</w:t>
      </w:r>
      <w:r w:rsidRPr="00781DA1">
        <w:rPr>
          <w:rFonts w:asciiTheme="minorHAnsi" w:hAnsiTheme="minorHAnsi" w:cstheme="minorHAnsi"/>
          <w:sz w:val="22"/>
          <w:szCs w:val="22"/>
        </w:rPr>
        <w:t xml:space="preserve"> </w:t>
      </w:r>
      <w:r>
        <w:rPr>
          <w:rFonts w:asciiTheme="minorHAnsi" w:hAnsiTheme="minorHAnsi" w:cstheme="minorHAnsi"/>
          <w:sz w:val="22"/>
          <w:szCs w:val="22"/>
        </w:rPr>
        <w:t xml:space="preserve">train </w:t>
      </w:r>
      <w:r w:rsidRPr="00781DA1">
        <w:rPr>
          <w:rFonts w:asciiTheme="minorHAnsi" w:hAnsiTheme="minorHAnsi" w:cstheme="minorHAnsi"/>
          <w:sz w:val="22"/>
          <w:szCs w:val="22"/>
        </w:rPr>
        <w:t>workers and communities on key COVID-19 symptoms and prevention measures, and the provision of additional</w:t>
      </w:r>
      <w:r>
        <w:rPr>
          <w:rFonts w:asciiTheme="minorHAnsi" w:hAnsiTheme="minorHAnsi" w:cstheme="minorHAnsi"/>
          <w:sz w:val="22"/>
          <w:szCs w:val="22"/>
        </w:rPr>
        <w:t xml:space="preserve"> literacy and numeracy</w:t>
      </w:r>
      <w:r w:rsidRPr="00781DA1">
        <w:rPr>
          <w:rFonts w:asciiTheme="minorHAnsi" w:hAnsiTheme="minorHAnsi" w:cstheme="minorHAnsi"/>
          <w:sz w:val="22"/>
          <w:szCs w:val="22"/>
        </w:rPr>
        <w:t xml:space="preserve"> training for highly vulnerable participants who have limited </w:t>
      </w:r>
      <w:r w:rsidR="002375D3">
        <w:rPr>
          <w:rFonts w:asciiTheme="minorHAnsi" w:hAnsiTheme="minorHAnsi" w:cstheme="minorHAnsi"/>
          <w:sz w:val="22"/>
          <w:szCs w:val="22"/>
        </w:rPr>
        <w:t xml:space="preserve">literacy </w:t>
      </w:r>
      <w:r w:rsidRPr="00781DA1">
        <w:rPr>
          <w:rFonts w:asciiTheme="minorHAnsi" w:hAnsiTheme="minorHAnsi" w:cstheme="minorHAnsi"/>
          <w:sz w:val="22"/>
          <w:szCs w:val="22"/>
        </w:rPr>
        <w:t xml:space="preserve">skills. </w:t>
      </w:r>
      <w:r w:rsidRPr="00C24A2B">
        <w:rPr>
          <w:rFonts w:asciiTheme="minorHAnsi" w:hAnsiTheme="minorHAnsi" w:cstheme="minorHAnsi"/>
          <w:sz w:val="22"/>
          <w:szCs w:val="22"/>
        </w:rPr>
        <w:t xml:space="preserve">Apart from the COVID-19 specific interventions, the AF will continue to support ongoing training, infrastructure and service delivery activities in all locations and will expand the climate resilient spot improvements investments and literacy and numeracy development training in the Malaita and Western Provinces. </w:t>
      </w:r>
      <w:r w:rsidRPr="00C24A2B" w:rsidR="00457CB4">
        <w:rPr>
          <w:rFonts w:asciiTheme="minorHAnsi" w:hAnsiTheme="minorHAnsi" w:cstheme="minorHAnsi"/>
          <w:sz w:val="22"/>
          <w:szCs w:val="22"/>
        </w:rPr>
        <w:t>The scale up of these investments will be effective in stimulating local economic activity, augmenting incomes, building the resilience of communities to climate change</w:t>
      </w:r>
      <w:r w:rsidRPr="00C24A2B" w:rsidR="00895C2D">
        <w:rPr>
          <w:rFonts w:asciiTheme="minorHAnsi" w:hAnsiTheme="minorHAnsi" w:cstheme="minorHAnsi"/>
          <w:sz w:val="22"/>
          <w:szCs w:val="22"/>
        </w:rPr>
        <w:t>,</w:t>
      </w:r>
      <w:r w:rsidRPr="00C24A2B" w:rsidR="00457CB4">
        <w:rPr>
          <w:rFonts w:asciiTheme="minorHAnsi" w:hAnsiTheme="minorHAnsi" w:cstheme="minorHAnsi"/>
          <w:sz w:val="22"/>
          <w:szCs w:val="22"/>
        </w:rPr>
        <w:t xml:space="preserve"> and providing essential services and benefits to participants and communities, at large. COVID-19 sensitive measures, such as physical distancing, the use and disposal of Personal Protective Equipment (PPE) and monitoring and response protocols will also be applied to all subprojects and operations in accordance with the </w:t>
      </w:r>
      <w:r w:rsidRPr="00C24A2B" w:rsidR="00781DA1">
        <w:rPr>
          <w:rFonts w:asciiTheme="minorHAnsi" w:hAnsiTheme="minorHAnsi" w:cstheme="minorHAnsi"/>
          <w:sz w:val="22"/>
          <w:szCs w:val="22"/>
        </w:rPr>
        <w:t>P</w:t>
      </w:r>
      <w:r w:rsidRPr="00C24A2B" w:rsidR="00457CB4">
        <w:rPr>
          <w:rFonts w:asciiTheme="minorHAnsi" w:hAnsiTheme="minorHAnsi" w:cstheme="minorHAnsi"/>
          <w:sz w:val="22"/>
          <w:szCs w:val="22"/>
        </w:rPr>
        <w:t xml:space="preserve">roject’s </w:t>
      </w:r>
      <w:r w:rsidRPr="00C24A2B" w:rsidR="00457CB4">
        <w:rPr>
          <w:rFonts w:asciiTheme="minorHAnsi" w:hAnsiTheme="minorHAnsi" w:cstheme="minorHAnsi"/>
          <w:i/>
          <w:iCs/>
          <w:sz w:val="22"/>
          <w:szCs w:val="22"/>
        </w:rPr>
        <w:t>COVID-19 Preparedness and Response Plan.</w:t>
      </w:r>
      <w:r>
        <w:rPr>
          <w:rStyle w:val="FootnoteReference"/>
          <w:rFonts w:asciiTheme="minorHAnsi" w:hAnsiTheme="minorHAnsi" w:cstheme="minorHAnsi"/>
          <w:i/>
          <w:iCs/>
          <w:sz w:val="22"/>
          <w:szCs w:val="22"/>
        </w:rPr>
        <w:footnoteReference w:id="25"/>
      </w:r>
    </w:p>
    <w:p w:rsidR="0002234A" w:rsidP="0002234A" w14:paraId="5CC8CC58" w14:textId="77777777">
      <w:pPr>
        <w:pStyle w:val="Outline3"/>
        <w:tabs>
          <w:tab w:val="clear" w:pos="432"/>
          <w:tab w:val="num" w:pos="792"/>
        </w:tabs>
        <w:ind w:left="0" w:firstLine="0"/>
        <w:jc w:val="both"/>
        <w:rPr>
          <w:rFonts w:asciiTheme="minorHAnsi" w:hAnsiTheme="minorHAnsi" w:cstheme="minorHAnsi"/>
          <w:sz w:val="22"/>
          <w:szCs w:val="22"/>
        </w:rPr>
      </w:pPr>
      <w:bookmarkStart w:id="19" w:name="_Ref64976490"/>
      <w:r w:rsidRPr="008963A9">
        <w:rPr>
          <w:rFonts w:asciiTheme="minorHAnsi" w:hAnsiTheme="minorHAnsi" w:cstheme="minorHAnsi"/>
          <w:b/>
          <w:sz w:val="22"/>
          <w:szCs w:val="22"/>
        </w:rPr>
        <w:t>Expected Outcomes.</w:t>
      </w:r>
      <w:r>
        <w:rPr>
          <w:rFonts w:asciiTheme="minorHAnsi" w:hAnsiTheme="minorHAnsi" w:cstheme="minorHAnsi"/>
          <w:b/>
          <w:sz w:val="22"/>
          <w:szCs w:val="22"/>
        </w:rPr>
        <w:t xml:space="preserve"> </w:t>
      </w:r>
      <w:bookmarkStart w:id="20" w:name="_Hlk76656724"/>
      <w:r w:rsidRPr="004B3BE5" w:rsidR="004B3BE5">
        <w:rPr>
          <w:rFonts w:asciiTheme="minorHAnsi" w:hAnsiTheme="minorHAnsi" w:cstheme="minorHAnsi"/>
          <w:sz w:val="22"/>
          <w:szCs w:val="22"/>
        </w:rPr>
        <w:t xml:space="preserve">The AF will allow for a </w:t>
      </w:r>
      <w:r w:rsidRPr="0083511D" w:rsidR="004B3BE5">
        <w:rPr>
          <w:rFonts w:asciiTheme="minorHAnsi" w:hAnsiTheme="minorHAnsi" w:cstheme="minorHAnsi"/>
          <w:sz w:val="22"/>
          <w:szCs w:val="22"/>
        </w:rPr>
        <w:t xml:space="preserve">further </w:t>
      </w:r>
      <w:r w:rsidR="001924E4">
        <w:rPr>
          <w:rFonts w:asciiTheme="minorHAnsi" w:hAnsiTheme="minorHAnsi" w:cstheme="minorHAnsi"/>
          <w:sz w:val="22"/>
          <w:szCs w:val="22"/>
        </w:rPr>
        <w:t>3</w:t>
      </w:r>
      <w:r w:rsidRPr="0083511D" w:rsidR="004B3BE5">
        <w:rPr>
          <w:rFonts w:asciiTheme="minorHAnsi" w:hAnsiTheme="minorHAnsi" w:cstheme="minorHAnsi"/>
          <w:sz w:val="22"/>
          <w:szCs w:val="22"/>
        </w:rPr>
        <w:t>,</w:t>
      </w:r>
      <w:r w:rsidR="007D438C">
        <w:rPr>
          <w:rFonts w:asciiTheme="minorHAnsi" w:hAnsiTheme="minorHAnsi" w:cstheme="minorHAnsi"/>
          <w:sz w:val="22"/>
          <w:szCs w:val="22"/>
        </w:rPr>
        <w:t>1</w:t>
      </w:r>
      <w:r w:rsidRPr="0083511D" w:rsidR="004B3BE5">
        <w:rPr>
          <w:rFonts w:asciiTheme="minorHAnsi" w:hAnsiTheme="minorHAnsi" w:cstheme="minorHAnsi"/>
          <w:sz w:val="22"/>
          <w:szCs w:val="22"/>
        </w:rPr>
        <w:t>00 participants</w:t>
      </w:r>
      <w:r w:rsidRPr="004B3BE5" w:rsidR="004B3BE5">
        <w:rPr>
          <w:rFonts w:asciiTheme="minorHAnsi" w:hAnsiTheme="minorHAnsi" w:cstheme="minorHAnsi"/>
          <w:sz w:val="22"/>
          <w:szCs w:val="22"/>
        </w:rPr>
        <w:t xml:space="preserve"> to be engaged in the ISDT and works activities, representing an increase in beneficiaries of </w:t>
      </w:r>
      <w:r w:rsidR="001924E4">
        <w:rPr>
          <w:rFonts w:asciiTheme="minorHAnsi" w:hAnsiTheme="minorHAnsi" w:cstheme="minorHAnsi"/>
          <w:sz w:val="22"/>
          <w:szCs w:val="22"/>
        </w:rPr>
        <w:t>58</w:t>
      </w:r>
      <w:r w:rsidRPr="004B3BE5" w:rsidR="004B3BE5">
        <w:rPr>
          <w:rFonts w:asciiTheme="minorHAnsi" w:hAnsiTheme="minorHAnsi" w:cstheme="minorHAnsi"/>
          <w:sz w:val="22"/>
          <w:szCs w:val="22"/>
        </w:rPr>
        <w:t xml:space="preserve"> </w:t>
      </w:r>
      <w:r w:rsidRPr="004D22FE" w:rsidR="004B3BE5">
        <w:rPr>
          <w:rFonts w:asciiTheme="minorHAnsi" w:hAnsiTheme="minorHAnsi" w:cstheme="minorHAnsi"/>
          <w:sz w:val="22"/>
          <w:szCs w:val="22"/>
        </w:rPr>
        <w:t xml:space="preserve">percent, bringing the total number by Project closing to </w:t>
      </w:r>
      <w:r w:rsidR="001924E4">
        <w:rPr>
          <w:rFonts w:asciiTheme="minorHAnsi" w:hAnsiTheme="minorHAnsi" w:cstheme="minorHAnsi"/>
          <w:sz w:val="22"/>
          <w:szCs w:val="22"/>
        </w:rPr>
        <w:t>8</w:t>
      </w:r>
      <w:r w:rsidRPr="004D22FE" w:rsidR="004B3BE5">
        <w:rPr>
          <w:rFonts w:asciiTheme="minorHAnsi" w:hAnsiTheme="minorHAnsi" w:cstheme="minorHAnsi"/>
          <w:sz w:val="22"/>
          <w:szCs w:val="22"/>
        </w:rPr>
        <w:t>,</w:t>
      </w:r>
      <w:r w:rsidR="001924E4">
        <w:rPr>
          <w:rFonts w:asciiTheme="minorHAnsi" w:hAnsiTheme="minorHAnsi" w:cstheme="minorHAnsi"/>
          <w:sz w:val="22"/>
          <w:szCs w:val="22"/>
        </w:rPr>
        <w:t>4</w:t>
      </w:r>
      <w:r w:rsidRPr="004D22FE" w:rsidR="004B3BE5">
        <w:rPr>
          <w:rFonts w:asciiTheme="minorHAnsi" w:hAnsiTheme="minorHAnsi" w:cstheme="minorHAnsi"/>
          <w:sz w:val="22"/>
          <w:szCs w:val="22"/>
        </w:rPr>
        <w:t xml:space="preserve">00. </w:t>
      </w:r>
      <w:r w:rsidR="001924E4">
        <w:rPr>
          <w:rFonts w:asciiTheme="minorHAnsi" w:hAnsiTheme="minorHAnsi" w:cstheme="minorHAnsi"/>
          <w:sz w:val="22"/>
          <w:szCs w:val="22"/>
        </w:rPr>
        <w:t>The AF</w:t>
      </w:r>
      <w:r w:rsidRPr="004D22FE">
        <w:rPr>
          <w:rFonts w:asciiTheme="minorHAnsi" w:hAnsiTheme="minorHAnsi" w:cstheme="minorHAnsi"/>
          <w:sz w:val="22"/>
          <w:szCs w:val="22"/>
        </w:rPr>
        <w:t xml:space="preserve"> will generate an estimated </w:t>
      </w:r>
      <w:r w:rsidR="001924E4">
        <w:rPr>
          <w:rFonts w:asciiTheme="minorHAnsi" w:hAnsiTheme="minorHAnsi" w:cstheme="minorHAnsi"/>
          <w:sz w:val="22"/>
          <w:szCs w:val="22"/>
        </w:rPr>
        <w:t>133</w:t>
      </w:r>
      <w:r w:rsidRPr="004D22FE">
        <w:rPr>
          <w:rFonts w:asciiTheme="minorHAnsi" w:hAnsiTheme="minorHAnsi" w:cstheme="minorHAnsi"/>
          <w:sz w:val="22"/>
          <w:szCs w:val="22"/>
        </w:rPr>
        <w:t>,</w:t>
      </w:r>
      <w:r w:rsidR="001924E4">
        <w:rPr>
          <w:rFonts w:asciiTheme="minorHAnsi" w:hAnsiTheme="minorHAnsi" w:cstheme="minorHAnsi"/>
          <w:sz w:val="22"/>
          <w:szCs w:val="22"/>
        </w:rPr>
        <w:t>1</w:t>
      </w:r>
      <w:r w:rsidRPr="004D22FE" w:rsidR="00C87C8A">
        <w:rPr>
          <w:rFonts w:asciiTheme="minorHAnsi" w:hAnsiTheme="minorHAnsi" w:cstheme="minorHAnsi"/>
          <w:sz w:val="22"/>
          <w:szCs w:val="22"/>
        </w:rPr>
        <w:t>00</w:t>
      </w:r>
      <w:r w:rsidRPr="004D22FE">
        <w:rPr>
          <w:rFonts w:asciiTheme="minorHAnsi" w:hAnsiTheme="minorHAnsi" w:cstheme="minorHAnsi"/>
          <w:sz w:val="22"/>
          <w:szCs w:val="22"/>
        </w:rPr>
        <w:t xml:space="preserve"> additional labor days,</w:t>
      </w:r>
      <w:r>
        <w:rPr>
          <w:rStyle w:val="FootnoteReference"/>
          <w:rFonts w:asciiTheme="minorHAnsi" w:hAnsiTheme="minorHAnsi" w:cstheme="minorHAnsi"/>
          <w:sz w:val="22"/>
          <w:szCs w:val="22"/>
        </w:rPr>
        <w:footnoteReference w:id="26"/>
      </w:r>
      <w:r w:rsidRPr="004D22FE">
        <w:rPr>
          <w:rFonts w:asciiTheme="minorHAnsi" w:hAnsiTheme="minorHAnsi" w:cstheme="minorHAnsi"/>
          <w:sz w:val="22"/>
          <w:szCs w:val="22"/>
        </w:rPr>
        <w:t xml:space="preserve"> bringing the Project’s total to approximately 3</w:t>
      </w:r>
      <w:r w:rsidR="001924E4">
        <w:rPr>
          <w:rFonts w:asciiTheme="minorHAnsi" w:hAnsiTheme="minorHAnsi" w:cstheme="minorHAnsi"/>
          <w:sz w:val="22"/>
          <w:szCs w:val="22"/>
        </w:rPr>
        <w:t>70</w:t>
      </w:r>
      <w:r w:rsidRPr="004D22FE">
        <w:rPr>
          <w:rFonts w:asciiTheme="minorHAnsi" w:hAnsiTheme="minorHAnsi" w:cstheme="minorHAnsi"/>
          <w:sz w:val="22"/>
          <w:szCs w:val="22"/>
        </w:rPr>
        <w:t>,</w:t>
      </w:r>
      <w:r w:rsidRPr="00B00BF3">
        <w:rPr>
          <w:rFonts w:asciiTheme="minorHAnsi" w:hAnsiTheme="minorHAnsi" w:cstheme="minorHAnsi"/>
          <w:sz w:val="22"/>
          <w:szCs w:val="22"/>
        </w:rPr>
        <w:t>000 labor days.</w:t>
      </w:r>
      <w:r>
        <w:rPr>
          <w:rStyle w:val="FootnoteReference"/>
          <w:rFonts w:asciiTheme="minorHAnsi" w:hAnsiTheme="minorHAnsi" w:cstheme="minorHAnsi"/>
          <w:sz w:val="22"/>
          <w:szCs w:val="22"/>
        </w:rPr>
        <w:footnoteReference w:id="27"/>
      </w:r>
      <w:r w:rsidRPr="00B00BF3">
        <w:rPr>
          <w:rFonts w:asciiTheme="minorHAnsi" w:hAnsiTheme="minorHAnsi" w:cstheme="minorHAnsi"/>
          <w:sz w:val="22"/>
          <w:szCs w:val="22"/>
        </w:rPr>
        <w:t xml:space="preserve"> The total n</w:t>
      </w:r>
      <w:r w:rsidRPr="004D22FE">
        <w:rPr>
          <w:rFonts w:asciiTheme="minorHAnsi" w:hAnsiTheme="minorHAnsi" w:cstheme="minorHAnsi"/>
          <w:sz w:val="22"/>
          <w:szCs w:val="22"/>
        </w:rPr>
        <w:t>umber of households to benefit</w:t>
      </w:r>
      <w:r w:rsidRPr="005D4A69">
        <w:rPr>
          <w:rFonts w:asciiTheme="minorHAnsi" w:hAnsiTheme="minorHAnsi" w:cstheme="minorHAnsi"/>
          <w:sz w:val="22"/>
          <w:szCs w:val="22"/>
        </w:rPr>
        <w:t xml:space="preserve"> is also expected to increase from 15,000 (and 84,000 people) across the six Project locations to 18,000 households (and 103,680 people</w:t>
      </w:r>
      <w:r>
        <w:rPr>
          <w:rStyle w:val="FootnoteReference"/>
          <w:rFonts w:asciiTheme="minorHAnsi" w:hAnsiTheme="minorHAnsi" w:cstheme="minorHAnsi"/>
          <w:bCs/>
          <w:sz w:val="22"/>
          <w:szCs w:val="22"/>
        </w:rPr>
        <w:footnoteReference w:id="28"/>
      </w:r>
      <w:r w:rsidRPr="005D4A69">
        <w:rPr>
          <w:rFonts w:asciiTheme="minorHAnsi" w:hAnsiTheme="minorHAnsi" w:cstheme="minorHAnsi"/>
          <w:sz w:val="22"/>
          <w:szCs w:val="22"/>
        </w:rPr>
        <w:t>) due to increased Component 1 activities and the expansion of Component 2 activities in the provinces.  Relatedly, there will be increases in the Project’s targets related to individuals benefiting from the literacy and numeracy training, which will be increased from 250 to 850 as well as Post Training Support Services from 1,500 to 2,500</w:t>
      </w:r>
      <w:r>
        <w:rPr>
          <w:rFonts w:asciiTheme="minorHAnsi" w:hAnsiTheme="minorHAnsi" w:cstheme="minorHAnsi"/>
          <w:sz w:val="22"/>
          <w:szCs w:val="22"/>
        </w:rPr>
        <w:t>.</w:t>
      </w:r>
    </w:p>
    <w:p w:rsidR="00A42F10" w:rsidRPr="00B66064" w:rsidP="00B66064" w14:paraId="1E542B21" w14:textId="77777777">
      <w:pPr>
        <w:pStyle w:val="Outline3"/>
        <w:tabs>
          <w:tab w:val="clear" w:pos="432"/>
          <w:tab w:val="num" w:pos="792"/>
        </w:tabs>
        <w:ind w:left="0" w:firstLine="0"/>
        <w:jc w:val="both"/>
        <w:rPr>
          <w:rFonts w:asciiTheme="minorHAnsi" w:hAnsiTheme="minorHAnsi" w:cstheme="minorHAnsi"/>
          <w:sz w:val="22"/>
          <w:szCs w:val="22"/>
        </w:rPr>
      </w:pPr>
      <w:r>
        <w:rPr>
          <w:rFonts w:asciiTheme="minorHAnsi" w:hAnsiTheme="minorHAnsi" w:cstheme="minorHAnsi"/>
          <w:b/>
          <w:sz w:val="22"/>
          <w:szCs w:val="22"/>
        </w:rPr>
        <w:t>Theory of Change (TOC).</w:t>
      </w:r>
      <w:r>
        <w:rPr>
          <w:rFonts w:asciiTheme="minorHAnsi" w:hAnsiTheme="minorHAnsi" w:cstheme="minorHAnsi"/>
          <w:sz w:val="22"/>
          <w:szCs w:val="22"/>
        </w:rPr>
        <w:t xml:space="preserve"> A TOC was not required in the original Project Paper. </w:t>
      </w:r>
      <w:r w:rsidR="002F6AF6">
        <w:rPr>
          <w:rFonts w:asciiTheme="minorHAnsi" w:hAnsiTheme="minorHAnsi" w:cstheme="minorHAnsi"/>
          <w:sz w:val="22"/>
          <w:szCs w:val="22"/>
        </w:rPr>
        <w:t>While the PDO remains unchanged,</w:t>
      </w:r>
      <w:r>
        <w:rPr>
          <w:rFonts w:asciiTheme="minorHAnsi" w:hAnsiTheme="minorHAnsi" w:cstheme="minorHAnsi"/>
          <w:sz w:val="22"/>
          <w:szCs w:val="22"/>
        </w:rPr>
        <w:t xml:space="preserve"> the TOC behind the original Project and the AF is depicted in Diagram 1. </w:t>
      </w:r>
      <w:r w:rsidRPr="00B9642E">
        <w:rPr>
          <w:rFonts w:asciiTheme="minorHAnsi" w:hAnsiTheme="minorHAnsi" w:cstheme="minorHAnsi"/>
          <w:sz w:val="22"/>
          <w:szCs w:val="22"/>
        </w:rPr>
        <w:t xml:space="preserve">The design seeks to effect change in four areas: (i) developing community level infrastructure that includes: safe, climate resilient, pedestrian access infrastructure that will link communities to motorable roads and to other markets and services as well as COVID-19 related infrastructure and services; (ii) the restoration, improvement and maintenance of tertiary roads in order to consolidate a network of transportation links for communities. This includes ongoing maintenance of selected sections, usually preceded by restoration or improvement of critical sections to provide improved longevity and climate resilience; (iii) waste management services in urban areas and beautification of selected locations. This is intended to raise the standard of basic services expected, generate a sense of community ownership, and support certain types of economic activity such as tourism; and (iv) through the provision of training, work experience and short-term income from community contracts for the small-scale infrastructure and waste management services, enhance skills and opportunities for participating in income-generating activities, for Project beneficiaries. In addition to the basic training designed to prepare participants for work on the Project, </w:t>
      </w:r>
      <w:r w:rsidRPr="00B9642E">
        <w:rPr>
          <w:rFonts w:asciiTheme="minorHAnsi" w:hAnsiTheme="minorHAnsi" w:cstheme="minorHAnsi"/>
          <w:sz w:val="22"/>
          <w:szCs w:val="22"/>
        </w:rPr>
        <w:t>numeracy and literacy training and the post training support services are designed to prepare them for employment beyond the project. Youth, Gender and Disability inclusion remains a theme across all project activities and is designed both to influence attitudes as well as to ensure balance within the Project.</w:t>
      </w:r>
      <w:bookmarkEnd w:id="20"/>
      <w:r>
        <w:rPr>
          <w:rFonts w:asciiTheme="minorHAnsi" w:hAnsiTheme="minorHAnsi" w:cstheme="minorHAnsi"/>
          <w:sz w:val="22"/>
          <w:szCs w:val="22"/>
        </w:rPr>
        <w:t xml:space="preserve"> </w:t>
      </w:r>
    </w:p>
    <w:p w:rsidR="00B9642E" w:rsidP="00B9642E" w14:paraId="1E075EB1" w14:textId="77777777">
      <w:pPr>
        <w:pStyle w:val="Outline3"/>
        <w:numPr>
          <w:ilvl w:val="0"/>
          <w:numId w:val="0"/>
        </w:numPr>
        <w:jc w:val="both"/>
        <w:rPr>
          <w:rFonts w:asciiTheme="minorHAnsi" w:hAnsiTheme="minorHAnsi" w:cstheme="minorHAnsi"/>
          <w:b/>
          <w:bCs/>
          <w:sz w:val="22"/>
          <w:szCs w:val="22"/>
        </w:rPr>
      </w:pPr>
      <w:r w:rsidRPr="00B9642E">
        <w:rPr>
          <w:rFonts w:asciiTheme="minorHAnsi" w:hAnsiTheme="minorHAnsi" w:cstheme="minorHAnsi"/>
          <w:b/>
          <w:bCs/>
          <w:sz w:val="22"/>
          <w:szCs w:val="22"/>
        </w:rPr>
        <w:t>Diagram 1: Theory of Change</w:t>
      </w:r>
    </w:p>
    <w:p w:rsidR="00B9642E" w:rsidRPr="00B9642E" w:rsidP="00B9642E" w14:paraId="1BC86DA4" w14:textId="77777777">
      <w:pPr>
        <w:pStyle w:val="Outline3"/>
        <w:numPr>
          <w:ilvl w:val="0"/>
          <w:numId w:val="0"/>
        </w:numPr>
        <w:jc w:val="both"/>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extent cx="6521450" cy="4323715"/>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63418" name="Picture 1" descr="Diagram&#10;&#10;Description automatically generated"/>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521450" cy="4323715"/>
                    </a:xfrm>
                    <a:prstGeom prst="rect">
                      <a:avLst/>
                    </a:prstGeom>
                  </pic:spPr>
                </pic:pic>
              </a:graphicData>
            </a:graphic>
          </wp:inline>
        </w:drawing>
      </w:r>
    </w:p>
    <w:p w:rsidR="0002234A" w:rsidRPr="00B9642E" w:rsidP="00B9642E" w14:paraId="7322EF09" w14:textId="77777777">
      <w:pPr>
        <w:pStyle w:val="Outline3"/>
        <w:tabs>
          <w:tab w:val="clear" w:pos="432"/>
          <w:tab w:val="num" w:pos="792"/>
        </w:tabs>
        <w:ind w:left="0" w:firstLine="0"/>
        <w:jc w:val="both"/>
        <w:rPr>
          <w:rFonts w:asciiTheme="minorHAnsi" w:hAnsiTheme="minorHAnsi" w:cstheme="minorHAnsi"/>
          <w:sz w:val="22"/>
          <w:szCs w:val="22"/>
        </w:rPr>
      </w:pPr>
      <w:r w:rsidRPr="00B9642E">
        <w:rPr>
          <w:rFonts w:asciiTheme="minorHAnsi" w:hAnsiTheme="minorHAnsi" w:cstheme="minorHAnsi"/>
          <w:sz w:val="22"/>
          <w:szCs w:val="22"/>
        </w:rPr>
        <w:t>There are two critical assumptions underlying the Theory of Change, indicated as A1 and A2 in the diagram. A1: That training, and support services are suited to the available opportunities for income-generation; and A2: That infrastructure, especially roads and services such as waste management, are sustained and continue beyond the life of the project, and that overall economic conditions remain stable.</w:t>
      </w:r>
      <w:r w:rsidRPr="00B9642E">
        <w:rPr>
          <w:rFonts w:asciiTheme="minorHAnsi" w:hAnsiTheme="minorHAnsi" w:cstheme="minorHAnsi"/>
          <w:b/>
          <w:bCs/>
          <w:sz w:val="22"/>
          <w:szCs w:val="22"/>
        </w:rPr>
        <w:t xml:space="preserve"> </w:t>
      </w:r>
      <w:r w:rsidRPr="00B9642E">
        <w:rPr>
          <w:rFonts w:asciiTheme="minorHAnsi" w:hAnsiTheme="minorHAnsi" w:cstheme="minorHAnsi"/>
          <w:sz w:val="22"/>
          <w:szCs w:val="22"/>
        </w:rPr>
        <w:t>The relationship of project inputs to sub-components in the diagram are indicated by the corresponding sub-component numbers.</w:t>
      </w:r>
    </w:p>
    <w:p w:rsidR="00710B8E" w:rsidRPr="00710B8E" w:rsidP="00710B8E" w14:paraId="1E3930E5" w14:textId="77777777">
      <w:pPr>
        <w:pStyle w:val="Outline3"/>
        <w:tabs>
          <w:tab w:val="clear" w:pos="432"/>
          <w:tab w:val="num" w:pos="792"/>
        </w:tabs>
        <w:ind w:left="0" w:firstLine="0"/>
        <w:jc w:val="both"/>
        <w:rPr>
          <w:rFonts w:asciiTheme="minorHAnsi" w:hAnsiTheme="minorHAnsi" w:cstheme="minorHAnsi"/>
          <w:sz w:val="22"/>
          <w:szCs w:val="22"/>
        </w:rPr>
      </w:pPr>
      <w:r w:rsidRPr="00931959">
        <w:rPr>
          <w:rFonts w:asciiTheme="minorHAnsi" w:hAnsiTheme="minorHAnsi" w:cstheme="minorHAnsi"/>
          <w:b/>
          <w:bCs/>
          <w:sz w:val="22"/>
          <w:szCs w:val="22"/>
        </w:rPr>
        <w:t>Building the Resilience to Climate Change</w:t>
      </w:r>
      <w:r>
        <w:rPr>
          <w:rFonts w:asciiTheme="minorHAnsi" w:hAnsiTheme="minorHAnsi" w:cstheme="minorHAnsi"/>
          <w:b/>
          <w:bCs/>
          <w:sz w:val="22"/>
          <w:szCs w:val="22"/>
        </w:rPr>
        <w:t xml:space="preserve"> and Adaptation</w:t>
      </w:r>
      <w:r w:rsidRPr="00931959">
        <w:rPr>
          <w:rFonts w:asciiTheme="minorHAnsi" w:hAnsiTheme="minorHAnsi" w:cstheme="minorHAnsi"/>
          <w:b/>
          <w:bCs/>
          <w:sz w:val="22"/>
          <w:szCs w:val="22"/>
        </w:rPr>
        <w:t>.</w:t>
      </w:r>
      <w:r>
        <w:rPr>
          <w:rFonts w:asciiTheme="minorHAnsi" w:hAnsiTheme="minorHAnsi" w:cstheme="minorHAnsi"/>
          <w:sz w:val="22"/>
          <w:szCs w:val="22"/>
        </w:rPr>
        <w:t xml:space="preserve"> </w:t>
      </w:r>
      <w:r w:rsidRPr="00710B8E" w:rsidR="00F53D94">
        <w:rPr>
          <w:rFonts w:asciiTheme="minorHAnsi" w:hAnsiTheme="minorHAnsi" w:cstheme="minorHAnsi"/>
          <w:sz w:val="22"/>
          <w:szCs w:val="22"/>
        </w:rPr>
        <w:t xml:space="preserve">Climate change affects communities in all Project locations. Increasing urbanization partly contributes to exposure and vulnerability of people and assets. Growing informal settlements with inadequate and sometimes dangerous access provisions, poor structural buildings, poor or non-existent sanitary facilities, increasing volume of solid waste, high unemployment rate and increasing demands for the provision of basic services exacerbate climate change risks and related impacts. The AF will help to address the climate vulnerability of communities by: (i) </w:t>
      </w:r>
      <w:r w:rsidR="00993ECA">
        <w:rPr>
          <w:rFonts w:asciiTheme="minorHAnsi" w:hAnsiTheme="minorHAnsi" w:cstheme="minorHAnsi"/>
          <w:sz w:val="22"/>
          <w:szCs w:val="22"/>
        </w:rPr>
        <w:t>d</w:t>
      </w:r>
      <w:r w:rsidRPr="00710B8E" w:rsidR="00F53D94">
        <w:rPr>
          <w:rFonts w:asciiTheme="minorHAnsi" w:hAnsiTheme="minorHAnsi" w:cstheme="minorHAnsi"/>
          <w:sz w:val="22"/>
          <w:szCs w:val="22"/>
        </w:rPr>
        <w:t xml:space="preserve">elivering basic infrastructure, waste cleaning, sanitation facilities and lifting access bottlenecks for  pedestrians and road users, prioritizing vulnerable communities, such as coastal communities and communities that are limited to steep and dangerous access routes; (ii) </w:t>
      </w:r>
      <w:r w:rsidR="00893ED0">
        <w:rPr>
          <w:rFonts w:asciiTheme="minorHAnsi" w:hAnsiTheme="minorHAnsi" w:cstheme="minorHAnsi"/>
          <w:sz w:val="22"/>
          <w:szCs w:val="22"/>
        </w:rPr>
        <w:t>i</w:t>
      </w:r>
      <w:r w:rsidRPr="00710B8E" w:rsidR="00F53D94">
        <w:rPr>
          <w:rFonts w:asciiTheme="minorHAnsi" w:hAnsiTheme="minorHAnsi" w:cstheme="minorHAnsi"/>
          <w:sz w:val="22"/>
          <w:szCs w:val="22"/>
        </w:rPr>
        <w:t xml:space="preserve">ncorporating risk resilient planning of interventions that addresses hazard and climate risks, particularly communities at risk of being exposed to sea level rise, flooding, cyclones and landslides and targeting access interventions that support evacuation, facilitate emergency relief operations during disaster events (e.g. flooding) and post-disaster recovery efforts); and (iii) </w:t>
      </w:r>
      <w:r w:rsidR="0084675A">
        <w:rPr>
          <w:rFonts w:asciiTheme="minorHAnsi" w:hAnsiTheme="minorHAnsi" w:cstheme="minorHAnsi"/>
          <w:sz w:val="22"/>
          <w:szCs w:val="22"/>
        </w:rPr>
        <w:t>i</w:t>
      </w:r>
      <w:r w:rsidRPr="00710B8E" w:rsidR="00F53D94">
        <w:rPr>
          <w:rFonts w:asciiTheme="minorHAnsi" w:hAnsiTheme="minorHAnsi" w:cstheme="minorHAnsi"/>
          <w:sz w:val="22"/>
          <w:szCs w:val="22"/>
        </w:rPr>
        <w:t>ntroducing climate resilient investments that adopt environmentally friendly designs and ensure efficient and cost-effective (low frequen</w:t>
      </w:r>
      <w:r w:rsidR="0022169B">
        <w:rPr>
          <w:rFonts w:asciiTheme="minorHAnsi" w:hAnsiTheme="minorHAnsi" w:cstheme="minorHAnsi"/>
          <w:sz w:val="22"/>
          <w:szCs w:val="22"/>
        </w:rPr>
        <w:t>cy</w:t>
      </w:r>
      <w:r w:rsidRPr="00710B8E" w:rsidR="00F53D94">
        <w:rPr>
          <w:rFonts w:asciiTheme="minorHAnsi" w:hAnsiTheme="minorHAnsi" w:cstheme="minorHAnsi"/>
          <w:sz w:val="22"/>
          <w:szCs w:val="22"/>
        </w:rPr>
        <w:t xml:space="preserve">) maintenance, prolonging infrastructure sustainability, including the strengthening of existing infrastructure. In addition, health risks associated with the increasing volume of solid waste is an important concern in urban areas. </w:t>
      </w:r>
      <w:r w:rsidR="00371226">
        <w:rPr>
          <w:rFonts w:asciiTheme="minorHAnsi" w:hAnsiTheme="minorHAnsi" w:cstheme="minorHAnsi"/>
          <w:sz w:val="22"/>
          <w:szCs w:val="22"/>
        </w:rPr>
        <w:t>S</w:t>
      </w:r>
      <w:r w:rsidRPr="00710B8E" w:rsidR="00F53D94">
        <w:rPr>
          <w:rFonts w:asciiTheme="minorHAnsi" w:hAnsiTheme="minorHAnsi" w:cstheme="minorHAnsi"/>
          <w:sz w:val="22"/>
          <w:szCs w:val="22"/>
        </w:rPr>
        <w:t>egregation of non-biodegradable wastes (particularly plastics</w:t>
      </w:r>
      <w:r w:rsidR="00C309FA">
        <w:rPr>
          <w:rFonts w:asciiTheme="minorHAnsi" w:hAnsiTheme="minorHAnsi" w:cstheme="minorHAnsi"/>
          <w:sz w:val="22"/>
          <w:szCs w:val="22"/>
        </w:rPr>
        <w:t xml:space="preserve"> and aluminum</w:t>
      </w:r>
      <w:r w:rsidRPr="00710B8E" w:rsidR="00F53D94">
        <w:rPr>
          <w:rFonts w:asciiTheme="minorHAnsi" w:hAnsiTheme="minorHAnsi" w:cstheme="minorHAnsi"/>
          <w:sz w:val="22"/>
          <w:szCs w:val="22"/>
        </w:rPr>
        <w:t xml:space="preserve">) and bringing it to recyclable levels with the assistance of processing partners working on the recycling of plastics will be an important step forward for the Project. SIG and municipal authorities recognize this to be an urgent concern that needs to be mitigated as part of its mandate in the process of providing basic services and promoting resilience. </w:t>
      </w:r>
    </w:p>
    <w:p w:rsidR="00355F56" w:rsidRPr="00355F56" w:rsidP="00355F56" w14:paraId="13158827" w14:textId="77777777">
      <w:pPr>
        <w:pStyle w:val="Outline3"/>
        <w:widowControl w:val="0"/>
        <w:numPr>
          <w:ilvl w:val="0"/>
          <w:numId w:val="0"/>
        </w:numPr>
        <w:spacing w:before="0"/>
        <w:jc w:val="both"/>
        <w:rPr>
          <w:rFonts w:asciiTheme="minorHAnsi" w:hAnsiTheme="minorHAnsi" w:cstheme="minorHAnsi"/>
          <w:sz w:val="22"/>
          <w:szCs w:val="22"/>
        </w:rPr>
      </w:pPr>
    </w:p>
    <w:p w:rsidR="0068508F" w:rsidRPr="008B3095" w:rsidP="00354C3C" w14:paraId="3C14F42B" w14:textId="77777777">
      <w:pPr>
        <w:pStyle w:val="Outline3"/>
        <w:widowControl w:val="0"/>
        <w:tabs>
          <w:tab w:val="clear" w:pos="432"/>
          <w:tab w:val="num" w:pos="792"/>
        </w:tabs>
        <w:spacing w:before="0"/>
        <w:ind w:left="0" w:firstLine="0"/>
        <w:jc w:val="both"/>
        <w:rPr>
          <w:rFonts w:asciiTheme="minorHAnsi" w:hAnsiTheme="minorHAnsi" w:cstheme="minorHAnsi"/>
          <w:sz w:val="22"/>
          <w:szCs w:val="22"/>
        </w:rPr>
      </w:pPr>
      <w:r>
        <w:rPr>
          <w:rFonts w:asciiTheme="minorHAnsi" w:hAnsiTheme="minorHAnsi" w:cstheme="minorHAnsi"/>
          <w:b/>
          <w:bCs/>
          <w:sz w:val="22"/>
          <w:szCs w:val="22"/>
        </w:rPr>
        <w:t xml:space="preserve">Description </w:t>
      </w:r>
      <w:r w:rsidRPr="00781DA1" w:rsidR="00A87318">
        <w:rPr>
          <w:rFonts w:asciiTheme="minorHAnsi" w:hAnsiTheme="minorHAnsi" w:cstheme="minorHAnsi"/>
          <w:b/>
          <w:bCs/>
          <w:sz w:val="22"/>
          <w:szCs w:val="22"/>
        </w:rPr>
        <w:t>of Proposed</w:t>
      </w:r>
      <w:r w:rsidR="008963A9">
        <w:rPr>
          <w:rFonts w:asciiTheme="minorHAnsi" w:hAnsiTheme="minorHAnsi" w:cstheme="minorHAnsi"/>
          <w:b/>
          <w:bCs/>
          <w:sz w:val="22"/>
          <w:szCs w:val="22"/>
        </w:rPr>
        <w:t xml:space="preserve"> Restructuring</w:t>
      </w:r>
      <w:r w:rsidRPr="00781DA1" w:rsidR="00A87318">
        <w:rPr>
          <w:rFonts w:asciiTheme="minorHAnsi" w:hAnsiTheme="minorHAnsi" w:cstheme="minorHAnsi"/>
          <w:b/>
          <w:bCs/>
          <w:sz w:val="22"/>
          <w:szCs w:val="22"/>
        </w:rPr>
        <w:t xml:space="preserve"> Changes.</w:t>
      </w:r>
      <w:r w:rsidRPr="00781DA1" w:rsidR="00A87318">
        <w:rPr>
          <w:rFonts w:asciiTheme="minorHAnsi" w:hAnsiTheme="minorHAnsi" w:cstheme="minorHAnsi"/>
          <w:sz w:val="22"/>
          <w:szCs w:val="22"/>
        </w:rPr>
        <w:t xml:space="preserve"> </w:t>
      </w:r>
      <w:r w:rsidRPr="00781DA1" w:rsidR="00290599">
        <w:rPr>
          <w:rFonts w:asciiTheme="minorHAnsi" w:hAnsiTheme="minorHAnsi" w:cstheme="minorHAnsi"/>
          <w:sz w:val="22"/>
          <w:szCs w:val="22"/>
        </w:rPr>
        <w:t xml:space="preserve"> </w:t>
      </w:r>
      <w:r w:rsidRPr="00781DA1" w:rsidR="004150F8">
        <w:rPr>
          <w:rFonts w:asciiTheme="minorHAnsi" w:hAnsiTheme="minorHAnsi" w:cstheme="minorHAnsi"/>
          <w:sz w:val="22"/>
          <w:szCs w:val="22"/>
        </w:rPr>
        <w:t>T</w:t>
      </w:r>
      <w:r w:rsidRPr="00781DA1" w:rsidR="00A87318">
        <w:rPr>
          <w:rFonts w:asciiTheme="minorHAnsi" w:hAnsiTheme="minorHAnsi" w:cstheme="minorHAnsi"/>
          <w:sz w:val="22"/>
          <w:szCs w:val="22"/>
        </w:rPr>
        <w:t>he AF will also include a Level 2 restructuring</w:t>
      </w:r>
      <w:bookmarkEnd w:id="19"/>
      <w:r w:rsidRPr="002A5187" w:rsidR="00B423C8">
        <w:rPr>
          <w:rFonts w:asciiTheme="minorHAnsi" w:eastAsiaTheme="minorHAnsi" w:hAnsiTheme="minorHAnsi" w:cstheme="minorHAnsi"/>
          <w:sz w:val="22"/>
          <w:szCs w:val="22"/>
        </w:rPr>
        <w:t xml:space="preserve"> </w:t>
      </w:r>
      <w:r w:rsidR="000F58E2">
        <w:rPr>
          <w:rFonts w:asciiTheme="minorHAnsi" w:eastAsiaTheme="minorHAnsi" w:hAnsiTheme="minorHAnsi" w:cstheme="minorHAnsi"/>
          <w:sz w:val="22"/>
          <w:szCs w:val="22"/>
        </w:rPr>
        <w:t>as described in paragraph 1.</w:t>
      </w:r>
      <w:r w:rsidRPr="002A5187" w:rsidR="00B423C8">
        <w:rPr>
          <w:rFonts w:asciiTheme="minorHAnsi" w:hAnsiTheme="minorHAnsi" w:cstheme="minorHAnsi"/>
          <w:sz w:val="22"/>
          <w:szCs w:val="22"/>
        </w:rPr>
        <w:t xml:space="preserve"> </w:t>
      </w:r>
      <w:r w:rsidR="002951A4">
        <w:rPr>
          <w:rFonts w:asciiTheme="minorHAnsi" w:hAnsiTheme="minorHAnsi" w:cstheme="minorHAnsi"/>
          <w:sz w:val="22"/>
          <w:szCs w:val="22"/>
        </w:rPr>
        <w:t>The restructuring will:</w:t>
      </w:r>
      <w:r w:rsidRPr="002A5187" w:rsidR="00B423C8">
        <w:rPr>
          <w:rFonts w:asciiTheme="minorHAnsi" w:hAnsiTheme="minorHAnsi" w:cstheme="minorHAnsi"/>
          <w:sz w:val="22"/>
          <w:szCs w:val="22"/>
        </w:rPr>
        <w:t xml:space="preserve"> </w:t>
      </w:r>
      <w:r w:rsidRPr="00354C3C" w:rsidR="00354C3C">
        <w:rPr>
          <w:rFonts w:asciiTheme="minorHAnsi" w:eastAsiaTheme="minorHAnsi" w:hAnsiTheme="minorHAnsi" w:cstheme="minorHAnsi"/>
          <w:sz w:val="22"/>
          <w:szCs w:val="22"/>
        </w:rPr>
        <w:t>(</w:t>
      </w:r>
      <w:r w:rsidRPr="00354C3C" w:rsidR="00354C3C">
        <w:rPr>
          <w:rFonts w:asciiTheme="minorHAnsi" w:hAnsiTheme="minorHAnsi" w:cstheme="minorHAnsi"/>
          <w:sz w:val="22"/>
          <w:szCs w:val="22"/>
        </w:rPr>
        <w:t>i) extend the closing date of the IDA Grant D292-SB under the Parent Project by for 23 months from May 2</w:t>
      </w:r>
      <w:r w:rsidR="00145407">
        <w:rPr>
          <w:rFonts w:asciiTheme="minorHAnsi" w:hAnsiTheme="minorHAnsi" w:cstheme="minorHAnsi"/>
          <w:sz w:val="22"/>
          <w:szCs w:val="22"/>
        </w:rPr>
        <w:t>7</w:t>
      </w:r>
      <w:r w:rsidRPr="00354C3C" w:rsidR="00354C3C">
        <w:rPr>
          <w:rFonts w:asciiTheme="minorHAnsi" w:hAnsiTheme="minorHAnsi" w:cstheme="minorHAnsi"/>
          <w:sz w:val="22"/>
          <w:szCs w:val="22"/>
        </w:rPr>
        <w:t>, 2022</w:t>
      </w:r>
      <w:r w:rsidR="00F1652F">
        <w:rPr>
          <w:rFonts w:asciiTheme="minorHAnsi" w:hAnsiTheme="minorHAnsi" w:cstheme="minorHAnsi"/>
          <w:sz w:val="22"/>
          <w:szCs w:val="22"/>
        </w:rPr>
        <w:t>,</w:t>
      </w:r>
      <w:r w:rsidRPr="00354C3C" w:rsidR="00354C3C">
        <w:rPr>
          <w:rFonts w:asciiTheme="minorHAnsi" w:hAnsiTheme="minorHAnsi" w:cstheme="minorHAnsi"/>
          <w:sz w:val="22"/>
          <w:szCs w:val="22"/>
        </w:rPr>
        <w:t xml:space="preserve"> to April 30, 2024</w:t>
      </w:r>
      <w:r w:rsidR="00F1652F">
        <w:rPr>
          <w:rFonts w:asciiTheme="minorHAnsi" w:hAnsiTheme="minorHAnsi" w:cstheme="minorHAnsi"/>
          <w:sz w:val="22"/>
          <w:szCs w:val="22"/>
        </w:rPr>
        <w:t>,</w:t>
      </w:r>
      <w:r w:rsidRPr="00354C3C" w:rsidR="00354C3C">
        <w:rPr>
          <w:rFonts w:asciiTheme="minorHAnsi" w:hAnsiTheme="minorHAnsi" w:cstheme="minorHAnsi"/>
          <w:sz w:val="22"/>
          <w:szCs w:val="22"/>
        </w:rPr>
        <w:t xml:space="preserve"> in accordance with SIG’s AF request; (ii) revise the name and description of Component 2 of the Project to </w:t>
      </w:r>
      <w:r w:rsidRPr="00354C3C" w:rsidR="00354C3C">
        <w:rPr>
          <w:rFonts w:asciiTheme="minorHAnsi" w:eastAsiaTheme="minorHAnsi" w:hAnsiTheme="minorHAnsi" w:cstheme="minorHAnsi"/>
          <w:sz w:val="22"/>
          <w:szCs w:val="22"/>
        </w:rPr>
        <w:t>allow for a more accurate representation of the activities being implemented and how they are measured in the Results Framework</w:t>
      </w:r>
      <w:r w:rsidR="008B3095">
        <w:rPr>
          <w:rFonts w:asciiTheme="minorHAnsi" w:eastAsiaTheme="minorHAnsi" w:hAnsiTheme="minorHAnsi" w:cstheme="minorHAnsi"/>
          <w:sz w:val="22"/>
          <w:szCs w:val="22"/>
        </w:rPr>
        <w:t>. This will involve</w:t>
      </w:r>
      <w:r w:rsidRPr="00354C3C" w:rsidR="00354C3C">
        <w:rPr>
          <w:rFonts w:asciiTheme="minorHAnsi" w:hAnsiTheme="minorHAnsi" w:cstheme="minorHAnsi"/>
          <w:sz w:val="22"/>
          <w:szCs w:val="22"/>
        </w:rPr>
        <w:t xml:space="preserve"> revising the name of Subcomponent 2(a) from ‘Community-Based Road Maintenance’ to ‘Road Restoration and Maintenance,’ and Subcomponent 2(b) from ‘Community-Based Road Improvement and Rehabilitation’ to ‘Climate Resilient Spot </w:t>
      </w:r>
      <w:r w:rsidRPr="00A474DD" w:rsidR="00354C3C">
        <w:rPr>
          <w:rFonts w:asciiTheme="minorHAnsi" w:hAnsiTheme="minorHAnsi" w:cstheme="minorHAnsi"/>
          <w:sz w:val="22"/>
          <w:szCs w:val="22"/>
        </w:rPr>
        <w:t>Improvements</w:t>
      </w:r>
      <w:r>
        <w:rPr>
          <w:rStyle w:val="FootnoteReference"/>
          <w:rFonts w:asciiTheme="minorHAnsi" w:hAnsiTheme="minorHAnsi" w:cstheme="minorHAnsi"/>
          <w:sz w:val="22"/>
          <w:szCs w:val="22"/>
        </w:rPr>
        <w:footnoteReference w:id="29"/>
      </w:r>
      <w:r w:rsidRPr="00A474DD" w:rsidR="00354C3C">
        <w:rPr>
          <w:rFonts w:asciiTheme="minorHAnsi" w:hAnsiTheme="minorHAnsi" w:cstheme="minorHAnsi"/>
          <w:sz w:val="22"/>
          <w:szCs w:val="22"/>
        </w:rPr>
        <w:t>,’ a</w:t>
      </w:r>
      <w:r w:rsidRPr="00354C3C" w:rsidR="00354C3C">
        <w:rPr>
          <w:rFonts w:asciiTheme="minorHAnsi" w:hAnsiTheme="minorHAnsi" w:cstheme="minorHAnsi"/>
          <w:sz w:val="22"/>
          <w:szCs w:val="22"/>
        </w:rPr>
        <w:t xml:space="preserve">nd revising the description of the subcomponents to reflect </w:t>
      </w:r>
      <w:r w:rsidR="008B3095">
        <w:rPr>
          <w:rFonts w:asciiTheme="minorHAnsi" w:hAnsiTheme="minorHAnsi" w:cstheme="minorHAnsi"/>
          <w:sz w:val="22"/>
          <w:szCs w:val="22"/>
        </w:rPr>
        <w:t xml:space="preserve">an </w:t>
      </w:r>
      <w:r w:rsidR="00A42F10">
        <w:rPr>
          <w:rFonts w:asciiTheme="minorHAnsi" w:hAnsiTheme="minorHAnsi" w:cstheme="minorHAnsi"/>
          <w:sz w:val="22"/>
          <w:szCs w:val="22"/>
        </w:rPr>
        <w:t>geographic extension</w:t>
      </w:r>
      <w:r w:rsidRPr="00354C3C" w:rsidR="00354C3C">
        <w:rPr>
          <w:rFonts w:asciiTheme="minorHAnsi" w:hAnsiTheme="minorHAnsi" w:cstheme="minorHAnsi"/>
          <w:sz w:val="22"/>
          <w:szCs w:val="22"/>
        </w:rPr>
        <w:t xml:space="preserve"> of </w:t>
      </w:r>
      <w:r w:rsidR="008B3095">
        <w:rPr>
          <w:rFonts w:asciiTheme="minorHAnsi" w:hAnsiTheme="minorHAnsi" w:cstheme="minorHAnsi"/>
          <w:sz w:val="22"/>
          <w:szCs w:val="22"/>
        </w:rPr>
        <w:t xml:space="preserve">the Project </w:t>
      </w:r>
      <w:r w:rsidRPr="00354C3C" w:rsidR="00354C3C">
        <w:rPr>
          <w:rFonts w:asciiTheme="minorHAnsi" w:hAnsiTheme="minorHAnsi" w:cstheme="minorHAnsi"/>
          <w:sz w:val="22"/>
          <w:szCs w:val="22"/>
        </w:rPr>
        <w:t>under Subcomponent 2(b)</w:t>
      </w:r>
      <w:r w:rsidR="00354C3C">
        <w:rPr>
          <w:rFonts w:asciiTheme="minorHAnsi" w:hAnsiTheme="minorHAnsi" w:cstheme="minorHAnsi"/>
          <w:sz w:val="22"/>
          <w:szCs w:val="22"/>
        </w:rPr>
        <w:t xml:space="preserve"> to include targeted</w:t>
      </w:r>
      <w:r w:rsidR="008B3095">
        <w:rPr>
          <w:rFonts w:asciiTheme="minorHAnsi" w:hAnsiTheme="minorHAnsi" w:cstheme="minorHAnsi"/>
          <w:sz w:val="22"/>
          <w:szCs w:val="22"/>
        </w:rPr>
        <w:t xml:space="preserve"> urban and peri-urban</w:t>
      </w:r>
      <w:r w:rsidR="00354C3C">
        <w:rPr>
          <w:rFonts w:asciiTheme="minorHAnsi" w:hAnsiTheme="minorHAnsi" w:cstheme="minorHAnsi"/>
          <w:sz w:val="22"/>
          <w:szCs w:val="22"/>
        </w:rPr>
        <w:t xml:space="preserve"> locations in Honiara City and the Guadalcanal, Malaita and Western Provinces</w:t>
      </w:r>
      <w:r w:rsidRPr="00354C3C" w:rsidR="00354C3C">
        <w:rPr>
          <w:rFonts w:asciiTheme="minorHAnsi" w:hAnsiTheme="minorHAnsi" w:cstheme="minorHAnsi"/>
          <w:sz w:val="22"/>
          <w:szCs w:val="22"/>
        </w:rPr>
        <w:t xml:space="preserve">; (iii) revise the name and description of Component 3 of the Project to reflect a scale up </w:t>
      </w:r>
      <w:r w:rsidR="00354C3C">
        <w:rPr>
          <w:rFonts w:asciiTheme="minorHAnsi" w:hAnsiTheme="minorHAnsi" w:cstheme="minorHAnsi"/>
          <w:sz w:val="22"/>
          <w:szCs w:val="22"/>
        </w:rPr>
        <w:t xml:space="preserve">and expansion </w:t>
      </w:r>
      <w:r w:rsidRPr="00354C3C" w:rsidR="00354C3C">
        <w:rPr>
          <w:rFonts w:asciiTheme="minorHAnsi" w:hAnsiTheme="minorHAnsi" w:cstheme="minorHAnsi"/>
          <w:sz w:val="22"/>
          <w:szCs w:val="22"/>
        </w:rPr>
        <w:t xml:space="preserve">of </w:t>
      </w:r>
      <w:r w:rsidR="00354C3C">
        <w:rPr>
          <w:rFonts w:asciiTheme="minorHAnsi" w:hAnsiTheme="minorHAnsi" w:cstheme="minorHAnsi"/>
          <w:sz w:val="22"/>
          <w:szCs w:val="22"/>
        </w:rPr>
        <w:t xml:space="preserve">the </w:t>
      </w:r>
      <w:r w:rsidRPr="00354C3C" w:rsidR="00354C3C">
        <w:rPr>
          <w:rFonts w:asciiTheme="minorHAnsi" w:hAnsiTheme="minorHAnsi" w:cstheme="minorHAnsi"/>
          <w:sz w:val="22"/>
          <w:szCs w:val="22"/>
        </w:rPr>
        <w:t xml:space="preserve">basic literacy and numeracy pilot training </w:t>
      </w:r>
      <w:r w:rsidR="00354C3C">
        <w:rPr>
          <w:rFonts w:asciiTheme="minorHAnsi" w:hAnsiTheme="minorHAnsi" w:cstheme="minorHAnsi"/>
          <w:sz w:val="22"/>
          <w:szCs w:val="22"/>
        </w:rPr>
        <w:t xml:space="preserve">to include Honiara City and </w:t>
      </w:r>
      <w:r w:rsidR="008B3095">
        <w:rPr>
          <w:rFonts w:asciiTheme="minorHAnsi" w:hAnsiTheme="minorHAnsi" w:cstheme="minorHAnsi"/>
          <w:sz w:val="22"/>
          <w:szCs w:val="22"/>
        </w:rPr>
        <w:t xml:space="preserve">targeted urban and peri-urban locations in </w:t>
      </w:r>
      <w:r w:rsidR="00354C3C">
        <w:rPr>
          <w:rFonts w:asciiTheme="minorHAnsi" w:hAnsiTheme="minorHAnsi" w:cstheme="minorHAnsi"/>
          <w:sz w:val="22"/>
          <w:szCs w:val="22"/>
        </w:rPr>
        <w:t>Guadalcanal, Malaita and Western Provinces</w:t>
      </w:r>
      <w:r w:rsidRPr="00354C3C" w:rsidR="00354C3C">
        <w:rPr>
          <w:rFonts w:asciiTheme="minorHAnsi" w:hAnsiTheme="minorHAnsi" w:cstheme="minorHAnsi"/>
          <w:sz w:val="22"/>
          <w:szCs w:val="22"/>
        </w:rPr>
        <w:t xml:space="preserve"> as well as the post-training support services</w:t>
      </w:r>
      <w:r w:rsidR="008B3095">
        <w:rPr>
          <w:rFonts w:asciiTheme="minorHAnsi" w:hAnsiTheme="minorHAnsi" w:cstheme="minorHAnsi"/>
          <w:sz w:val="22"/>
          <w:szCs w:val="22"/>
        </w:rPr>
        <w:t>. This will involve</w:t>
      </w:r>
      <w:r w:rsidRPr="00354C3C" w:rsidR="00354C3C">
        <w:rPr>
          <w:rFonts w:asciiTheme="minorHAnsi" w:hAnsiTheme="minorHAnsi" w:cstheme="minorHAnsi"/>
          <w:sz w:val="22"/>
          <w:szCs w:val="22"/>
        </w:rPr>
        <w:t xml:space="preserve"> amending the name of Component 3 from ‘ISDT’ to ‘Training and Support Services’ </w:t>
      </w:r>
      <w:r w:rsidRPr="00354C3C" w:rsidR="00354C3C">
        <w:rPr>
          <w:rFonts w:asciiTheme="minorHAnsi" w:eastAsiaTheme="minorHAnsi" w:hAnsiTheme="minorHAnsi" w:cstheme="minorHAnsi"/>
          <w:sz w:val="22"/>
          <w:szCs w:val="22"/>
        </w:rPr>
        <w:t>and creating a new Subcomponent 3(b) to reflect such scaling up of activities</w:t>
      </w:r>
      <w:r w:rsidRPr="00354C3C" w:rsidR="00354C3C">
        <w:rPr>
          <w:rFonts w:asciiTheme="minorHAnsi" w:hAnsiTheme="minorHAnsi" w:cstheme="minorHAnsi"/>
          <w:sz w:val="22"/>
          <w:szCs w:val="22"/>
        </w:rPr>
        <w:t>; and (iv) modify the Results Framework to align with the extension of the closing date and expanded scope, including updating certain end of project target values, amending certain indicators</w:t>
      </w:r>
      <w:r w:rsidR="00A24A48">
        <w:rPr>
          <w:rFonts w:asciiTheme="minorHAnsi" w:hAnsiTheme="minorHAnsi" w:cstheme="minorHAnsi"/>
          <w:sz w:val="22"/>
          <w:szCs w:val="22"/>
        </w:rPr>
        <w:t>,</w:t>
      </w:r>
      <w:r w:rsidRPr="00354C3C" w:rsidR="00354C3C">
        <w:rPr>
          <w:rFonts w:asciiTheme="minorHAnsi" w:hAnsiTheme="minorHAnsi" w:cstheme="minorHAnsi"/>
          <w:sz w:val="22"/>
          <w:szCs w:val="22"/>
        </w:rPr>
        <w:t xml:space="preserve"> and introducing new intermediary results indicators to improve and quality of performance reporting</w:t>
      </w:r>
      <w:r w:rsidRPr="00354C3C" w:rsidR="00354C3C">
        <w:rPr>
          <w:rFonts w:cstheme="minorHAnsi"/>
        </w:rPr>
        <w:t xml:space="preserve">. </w:t>
      </w:r>
      <w:r w:rsidRPr="00354C3C" w:rsidR="00B423C8">
        <w:rPr>
          <w:rFonts w:asciiTheme="minorHAnsi" w:hAnsiTheme="minorHAnsi" w:cstheme="minorHAnsi"/>
          <w:sz w:val="22"/>
          <w:szCs w:val="22"/>
        </w:rPr>
        <w:t>D</w:t>
      </w:r>
      <w:r w:rsidRPr="00354C3C" w:rsidR="009B62E1">
        <w:rPr>
          <w:rFonts w:asciiTheme="minorHAnsi" w:hAnsiTheme="minorHAnsi" w:cstheme="minorHAnsi"/>
          <w:sz w:val="22"/>
          <w:szCs w:val="22"/>
        </w:rPr>
        <w:t xml:space="preserve">etails of the proposed revisions to the Results Framework are </w:t>
      </w:r>
      <w:r w:rsidRPr="00354C3C" w:rsidR="009A753E">
        <w:rPr>
          <w:rFonts w:asciiTheme="minorHAnsi" w:hAnsiTheme="minorHAnsi" w:cstheme="minorHAnsi"/>
          <w:sz w:val="22"/>
          <w:szCs w:val="22"/>
        </w:rPr>
        <w:t>given</w:t>
      </w:r>
      <w:r w:rsidRPr="00354C3C" w:rsidR="009B62E1">
        <w:rPr>
          <w:rFonts w:asciiTheme="minorHAnsi" w:hAnsiTheme="minorHAnsi" w:cstheme="minorHAnsi"/>
          <w:sz w:val="22"/>
          <w:szCs w:val="22"/>
        </w:rPr>
        <w:t xml:space="preserve"> in </w:t>
      </w:r>
      <w:r w:rsidRPr="00354C3C" w:rsidR="00AB36CE">
        <w:rPr>
          <w:rFonts w:asciiTheme="minorHAnsi" w:hAnsiTheme="minorHAnsi" w:cstheme="minorHAnsi"/>
          <w:sz w:val="22"/>
          <w:szCs w:val="22"/>
        </w:rPr>
        <w:t>Section VIII</w:t>
      </w:r>
      <w:r w:rsidRPr="00354C3C" w:rsidR="00EC7E88">
        <w:rPr>
          <w:rFonts w:asciiTheme="minorHAnsi" w:hAnsiTheme="minorHAnsi" w:cstheme="minorHAnsi"/>
          <w:sz w:val="22"/>
          <w:szCs w:val="22"/>
        </w:rPr>
        <w:t>,</w:t>
      </w:r>
      <w:r w:rsidRPr="008B3095" w:rsidR="00AA0C12">
        <w:rPr>
          <w:rFonts w:asciiTheme="minorHAnsi" w:hAnsiTheme="minorHAnsi" w:cstheme="minorHAnsi"/>
          <w:sz w:val="22"/>
          <w:szCs w:val="22"/>
        </w:rPr>
        <w:t xml:space="preserve"> but in summary are</w:t>
      </w:r>
      <w:r w:rsidRPr="008B3095" w:rsidR="00EC7E88">
        <w:rPr>
          <w:rFonts w:asciiTheme="minorHAnsi" w:hAnsiTheme="minorHAnsi" w:cstheme="minorHAnsi"/>
          <w:sz w:val="22"/>
          <w:szCs w:val="22"/>
        </w:rPr>
        <w:t>:</w:t>
      </w:r>
    </w:p>
    <w:p w:rsidR="003268FC" w:rsidRPr="00781DA1" w:rsidP="003268FC" w14:paraId="0AE7F1B6" w14:textId="77777777">
      <w:pPr>
        <w:pStyle w:val="Outline3"/>
        <w:widowControl w:val="0"/>
        <w:numPr>
          <w:ilvl w:val="0"/>
          <w:numId w:val="0"/>
        </w:numPr>
        <w:spacing w:before="0"/>
        <w:jc w:val="both"/>
        <w:rPr>
          <w:rFonts w:asciiTheme="minorHAnsi" w:hAnsiTheme="minorHAnsi" w:cstheme="minorHAnsi"/>
          <w:sz w:val="22"/>
          <w:szCs w:val="22"/>
        </w:rPr>
      </w:pPr>
    </w:p>
    <w:p w:rsidR="00CB1CBD" w:rsidRPr="00C127D2" w:rsidP="00662EF1" w14:paraId="7F308FA8" w14:textId="77777777">
      <w:pPr>
        <w:pStyle w:val="ListParagraph"/>
        <w:numPr>
          <w:ilvl w:val="0"/>
          <w:numId w:val="9"/>
        </w:numPr>
        <w:autoSpaceDE/>
        <w:autoSpaceDN/>
        <w:adjustRightInd/>
        <w:ind w:hanging="720"/>
        <w:contextualSpacing w:val="0"/>
        <w:jc w:val="both"/>
        <w:rPr>
          <w:rFonts w:asciiTheme="minorHAnsi" w:hAnsiTheme="minorHAnsi" w:cstheme="minorHAnsi"/>
          <w:sz w:val="22"/>
          <w:szCs w:val="22"/>
        </w:rPr>
      </w:pPr>
      <w:r w:rsidRPr="00781DA1">
        <w:rPr>
          <w:rFonts w:eastAsia="Times New Roman" w:asciiTheme="minorHAnsi" w:hAnsiTheme="minorHAnsi" w:cstheme="minorHAnsi"/>
          <w:kern w:val="28"/>
          <w:sz w:val="22"/>
          <w:szCs w:val="22"/>
        </w:rPr>
        <w:t>Indicators expressed as percentages such as the gender and youth proportions (currently 50%) and indicators measuring satisfaction or relevance of project interventions, also expressed as percentages, remain mostly unchanged. An exception is the indicator which measures the prioritization of vulnerable communities.</w:t>
      </w:r>
      <w:r w:rsidRPr="00781DA1" w:rsidR="00A12ACF">
        <w:rPr>
          <w:rFonts w:eastAsia="Times New Roman" w:asciiTheme="minorHAnsi" w:hAnsiTheme="minorHAnsi" w:cstheme="minorHAnsi"/>
          <w:kern w:val="28"/>
          <w:sz w:val="22"/>
          <w:szCs w:val="22"/>
        </w:rPr>
        <w:t xml:space="preserve"> </w:t>
      </w:r>
      <w:r w:rsidRPr="00781DA1">
        <w:rPr>
          <w:rFonts w:eastAsia="Times New Roman" w:asciiTheme="minorHAnsi" w:hAnsiTheme="minorHAnsi" w:cstheme="minorHAnsi"/>
          <w:kern w:val="28"/>
          <w:sz w:val="22"/>
          <w:szCs w:val="22"/>
        </w:rPr>
        <w:t xml:space="preserve">The target </w:t>
      </w:r>
      <w:r w:rsidR="00C24A2B">
        <w:rPr>
          <w:rFonts w:eastAsia="Times New Roman" w:asciiTheme="minorHAnsi" w:hAnsiTheme="minorHAnsi" w:cstheme="minorHAnsi"/>
          <w:kern w:val="28"/>
          <w:sz w:val="22"/>
          <w:szCs w:val="22"/>
        </w:rPr>
        <w:t xml:space="preserve">will be </w:t>
      </w:r>
      <w:r w:rsidRPr="00781DA1">
        <w:rPr>
          <w:rFonts w:eastAsia="Times New Roman" w:asciiTheme="minorHAnsi" w:hAnsiTheme="minorHAnsi" w:cstheme="minorHAnsi"/>
          <w:kern w:val="28"/>
          <w:sz w:val="22"/>
          <w:szCs w:val="22"/>
        </w:rPr>
        <w:t xml:space="preserve">reduced from 60% to 50%, following the </w:t>
      </w:r>
      <w:r w:rsidR="00C24A2B">
        <w:rPr>
          <w:rFonts w:eastAsia="Times New Roman" w:asciiTheme="minorHAnsi" w:hAnsiTheme="minorHAnsi" w:cstheme="minorHAnsi"/>
          <w:kern w:val="28"/>
          <w:sz w:val="22"/>
          <w:szCs w:val="22"/>
        </w:rPr>
        <w:t>MTR</w:t>
      </w:r>
      <w:r w:rsidRPr="00781DA1">
        <w:rPr>
          <w:rFonts w:eastAsia="Times New Roman" w:asciiTheme="minorHAnsi" w:hAnsiTheme="minorHAnsi" w:cstheme="minorHAnsi"/>
          <w:kern w:val="28"/>
          <w:sz w:val="22"/>
          <w:szCs w:val="22"/>
        </w:rPr>
        <w:t xml:space="preserve">, which noted that the current target was too narrow and </w:t>
      </w:r>
      <w:r w:rsidR="00C24A2B">
        <w:rPr>
          <w:rFonts w:eastAsia="Times New Roman" w:asciiTheme="minorHAnsi" w:hAnsiTheme="minorHAnsi" w:cstheme="minorHAnsi"/>
          <w:kern w:val="28"/>
          <w:sz w:val="22"/>
          <w:szCs w:val="22"/>
        </w:rPr>
        <w:t xml:space="preserve">excluded vulnerable </w:t>
      </w:r>
      <w:r w:rsidR="00C24A2B">
        <w:rPr>
          <w:rFonts w:eastAsia="Times New Roman" w:asciiTheme="minorHAnsi" w:hAnsiTheme="minorHAnsi" w:cstheme="minorHAnsi"/>
          <w:kern w:val="28"/>
          <w:sz w:val="22"/>
          <w:szCs w:val="22"/>
        </w:rPr>
        <w:t>communities that resided just outside of the targeted boundaries, thereby limiting the</w:t>
      </w:r>
      <w:r w:rsidRPr="00781DA1">
        <w:rPr>
          <w:rFonts w:eastAsia="Times New Roman" w:asciiTheme="minorHAnsi" w:hAnsiTheme="minorHAnsi" w:cstheme="minorHAnsi"/>
          <w:kern w:val="28"/>
          <w:sz w:val="22"/>
          <w:szCs w:val="22"/>
        </w:rPr>
        <w:t xml:space="preserve"> potential for wider impact.</w:t>
      </w:r>
    </w:p>
    <w:p w:rsidR="00C127D2" w:rsidRPr="008B3095" w:rsidP="00C127D2" w14:paraId="0504173F" w14:textId="77777777">
      <w:pPr>
        <w:pStyle w:val="ListParagraph"/>
        <w:autoSpaceDE/>
        <w:autoSpaceDN/>
        <w:adjustRightInd/>
        <w:contextualSpacing w:val="0"/>
        <w:jc w:val="both"/>
        <w:rPr>
          <w:rFonts w:asciiTheme="minorHAnsi" w:hAnsiTheme="minorHAnsi" w:cstheme="minorHAnsi"/>
          <w:sz w:val="22"/>
          <w:szCs w:val="22"/>
        </w:rPr>
      </w:pPr>
    </w:p>
    <w:p w:rsidR="00CB1CBD" w:rsidRPr="008C38E6" w:rsidP="008C38E6" w14:paraId="08FC7F11" w14:textId="77777777">
      <w:pPr>
        <w:pStyle w:val="ListParagraph"/>
        <w:numPr>
          <w:ilvl w:val="0"/>
          <w:numId w:val="9"/>
        </w:numPr>
        <w:autoSpaceDE/>
        <w:autoSpaceDN/>
        <w:adjustRightInd/>
        <w:ind w:hanging="720"/>
        <w:contextualSpacing w:val="0"/>
        <w:jc w:val="both"/>
        <w:rPr>
          <w:rFonts w:asciiTheme="minorHAnsi" w:hAnsiTheme="minorHAnsi" w:cstheme="minorHAnsi"/>
          <w:sz w:val="22"/>
          <w:szCs w:val="22"/>
        </w:rPr>
      </w:pPr>
      <w:r w:rsidRPr="00781DA1">
        <w:rPr>
          <w:rFonts w:eastAsia="Times New Roman" w:asciiTheme="minorHAnsi" w:hAnsiTheme="minorHAnsi" w:cstheme="minorHAnsi"/>
          <w:kern w:val="28"/>
          <w:sz w:val="22"/>
          <w:szCs w:val="22"/>
        </w:rPr>
        <w:t xml:space="preserve">The measurement unit and presentation of a few indicators will be amended to strengthen the quality of reporting. This includes the second PDO </w:t>
      </w:r>
      <w:r w:rsidRPr="00C24A2B">
        <w:rPr>
          <w:rFonts w:eastAsia="Times New Roman" w:asciiTheme="minorHAnsi" w:hAnsiTheme="minorHAnsi" w:cstheme="minorHAnsi"/>
          <w:kern w:val="28"/>
          <w:sz w:val="22"/>
          <w:szCs w:val="22"/>
        </w:rPr>
        <w:t xml:space="preserve">level indicator: </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Individuals from project areas reporting improved access to infrastructure, services or markets,</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 xml:space="preserve"> which will change from a Number to Percentage. </w:t>
      </w:r>
      <w:r w:rsidRPr="00C24A2B" w:rsidR="00026C18">
        <w:rPr>
          <w:rFonts w:eastAsia="Times New Roman" w:asciiTheme="minorHAnsi" w:hAnsiTheme="minorHAnsi" w:cstheme="minorHAnsi"/>
          <w:kern w:val="28"/>
          <w:sz w:val="22"/>
          <w:szCs w:val="22"/>
        </w:rPr>
        <w:t xml:space="preserve"> </w:t>
      </w:r>
      <w:r w:rsidRPr="00C24A2B">
        <w:rPr>
          <w:rFonts w:eastAsia="Times New Roman" w:asciiTheme="minorHAnsi" w:hAnsiTheme="minorHAnsi" w:cstheme="minorHAnsi"/>
          <w:kern w:val="28"/>
          <w:sz w:val="22"/>
          <w:szCs w:val="22"/>
        </w:rPr>
        <w:t xml:space="preserve">The indicator for road maintenance: </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 xml:space="preserve">length of roads maintained (km) is changed to </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Cumulative length of roads</w:t>
      </w:r>
      <w:r w:rsidR="003636D8">
        <w:rPr>
          <w:rFonts w:eastAsia="Times New Roman" w:asciiTheme="minorHAnsi" w:hAnsiTheme="minorHAnsi" w:cstheme="minorHAnsi"/>
          <w:kern w:val="28"/>
          <w:sz w:val="22"/>
          <w:szCs w:val="22"/>
        </w:rPr>
        <w:t xml:space="preserve"> restored and</w:t>
      </w:r>
      <w:r w:rsidRPr="00C24A2B">
        <w:rPr>
          <w:rFonts w:eastAsia="Times New Roman" w:asciiTheme="minorHAnsi" w:hAnsiTheme="minorHAnsi" w:cstheme="minorHAnsi"/>
          <w:kern w:val="28"/>
          <w:sz w:val="22"/>
          <w:szCs w:val="22"/>
        </w:rPr>
        <w:t xml:space="preserve"> maintained annually</w:t>
      </w:r>
      <w:r w:rsidR="000F58E2">
        <w:rPr>
          <w:rFonts w:eastAsia="Times New Roman" w:asciiTheme="minorHAnsi" w:hAnsiTheme="minorHAnsi" w:cstheme="minorHAnsi"/>
          <w:kern w:val="28"/>
          <w:sz w:val="22"/>
          <w:szCs w:val="22"/>
        </w:rPr>
        <w:t xml:space="preserve"> </w:t>
      </w:r>
      <w:r w:rsidRPr="00C24A2B">
        <w:rPr>
          <w:rFonts w:eastAsia="Times New Roman" w:asciiTheme="minorHAnsi" w:hAnsiTheme="minorHAnsi" w:cstheme="minorHAnsi"/>
          <w:kern w:val="28"/>
          <w:sz w:val="22"/>
          <w:szCs w:val="22"/>
        </w:rPr>
        <w:t xml:space="preserve">(km </w:t>
      </w:r>
      <w:r w:rsidR="000F58E2">
        <w:rPr>
          <w:rFonts w:ascii="Segoe UI Symbol" w:eastAsia="Times New Roman" w:hAnsi="Segoe UI Symbol" w:cs="Segoe UI Symbol"/>
          <w:kern w:val="28"/>
          <w:sz w:val="22"/>
          <w:szCs w:val="22"/>
        </w:rPr>
        <w:t>x</w:t>
      </w:r>
      <w:r w:rsidRPr="00C24A2B">
        <w:rPr>
          <w:rFonts w:eastAsia="Times New Roman" w:asciiTheme="minorHAnsi" w:hAnsiTheme="minorHAnsi" w:cstheme="minorHAnsi"/>
          <w:kern w:val="28"/>
          <w:sz w:val="22"/>
          <w:szCs w:val="22"/>
        </w:rPr>
        <w:t xml:space="preserve"> years)</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 xml:space="preserve"> to better reflect the extent to work undertaken. </w:t>
      </w:r>
      <w:r w:rsidRPr="00C24A2B" w:rsidR="008C38E6">
        <w:rPr>
          <w:rFonts w:eastAsia="Times New Roman" w:asciiTheme="minorHAnsi" w:hAnsiTheme="minorHAnsi" w:cstheme="minorHAnsi"/>
          <w:kern w:val="28"/>
          <w:sz w:val="22"/>
          <w:szCs w:val="22"/>
        </w:rPr>
        <w:t>T</w:t>
      </w:r>
      <w:r w:rsidR="008C38E6">
        <w:rPr>
          <w:rFonts w:eastAsia="Times New Roman" w:asciiTheme="minorHAnsi" w:hAnsiTheme="minorHAnsi" w:cstheme="minorHAnsi"/>
          <w:kern w:val="28"/>
          <w:sz w:val="22"/>
          <w:szCs w:val="22"/>
        </w:rPr>
        <w:t>hree</w:t>
      </w:r>
      <w:r w:rsidRPr="00C24A2B" w:rsidR="008C38E6">
        <w:rPr>
          <w:rFonts w:eastAsia="Times New Roman" w:asciiTheme="minorHAnsi" w:hAnsiTheme="minorHAnsi" w:cstheme="minorHAnsi"/>
          <w:kern w:val="28"/>
          <w:sz w:val="22"/>
          <w:szCs w:val="22"/>
        </w:rPr>
        <w:t xml:space="preserve"> </w:t>
      </w:r>
      <w:r w:rsidRPr="00C24A2B">
        <w:rPr>
          <w:rFonts w:eastAsia="Times New Roman" w:asciiTheme="minorHAnsi" w:hAnsiTheme="minorHAnsi" w:cstheme="minorHAnsi"/>
          <w:kern w:val="28"/>
          <w:sz w:val="22"/>
          <w:szCs w:val="22"/>
        </w:rPr>
        <w:t>new</w:t>
      </w:r>
      <w:r w:rsidR="00C24A2B">
        <w:rPr>
          <w:rFonts w:eastAsia="Times New Roman" w:asciiTheme="minorHAnsi" w:hAnsiTheme="minorHAnsi" w:cstheme="minorHAnsi"/>
          <w:kern w:val="28"/>
          <w:sz w:val="22"/>
          <w:szCs w:val="22"/>
        </w:rPr>
        <w:t xml:space="preserve"> intermediary results</w:t>
      </w:r>
      <w:r w:rsidRPr="00C24A2B">
        <w:rPr>
          <w:rFonts w:eastAsia="Times New Roman" w:asciiTheme="minorHAnsi" w:hAnsiTheme="minorHAnsi" w:cstheme="minorHAnsi"/>
          <w:kern w:val="28"/>
          <w:sz w:val="22"/>
          <w:szCs w:val="22"/>
        </w:rPr>
        <w:t xml:space="preserve"> indicators are also proposed: </w:t>
      </w:r>
      <w:r w:rsidR="000F58E2">
        <w:rPr>
          <w:rFonts w:eastAsia="Times New Roman" w:asciiTheme="minorHAnsi" w:hAnsiTheme="minorHAnsi" w:cstheme="minorHAnsi"/>
          <w:kern w:val="28"/>
          <w:sz w:val="22"/>
          <w:szCs w:val="22"/>
        </w:rPr>
        <w:t>‘</w:t>
      </w:r>
      <w:r w:rsidR="00A474DD">
        <w:rPr>
          <w:rFonts w:eastAsia="Times New Roman" w:asciiTheme="minorHAnsi" w:hAnsiTheme="minorHAnsi" w:cstheme="minorHAnsi"/>
          <w:kern w:val="28"/>
          <w:sz w:val="22"/>
          <w:szCs w:val="22"/>
        </w:rPr>
        <w:t>Financial progress</w:t>
      </w:r>
      <w:r w:rsidRPr="00C24A2B">
        <w:rPr>
          <w:rFonts w:eastAsia="Times New Roman" w:asciiTheme="minorHAnsi" w:hAnsiTheme="minorHAnsi" w:cstheme="minorHAnsi"/>
          <w:kern w:val="28"/>
          <w:sz w:val="22"/>
          <w:szCs w:val="22"/>
        </w:rPr>
        <w:t xml:space="preserve"> o</w:t>
      </w:r>
      <w:r w:rsidR="008C38E6">
        <w:rPr>
          <w:rFonts w:eastAsia="Times New Roman" w:asciiTheme="minorHAnsi" w:hAnsiTheme="minorHAnsi" w:cstheme="minorHAnsi"/>
          <w:kern w:val="28"/>
          <w:sz w:val="22"/>
          <w:szCs w:val="22"/>
        </w:rPr>
        <w:t>f</w:t>
      </w:r>
      <w:r w:rsidRPr="00C24A2B">
        <w:rPr>
          <w:rFonts w:eastAsia="Times New Roman" w:asciiTheme="minorHAnsi" w:hAnsiTheme="minorHAnsi" w:cstheme="minorHAnsi"/>
          <w:kern w:val="28"/>
          <w:sz w:val="22"/>
          <w:szCs w:val="22"/>
        </w:rPr>
        <w:t xml:space="preserve"> road </w:t>
      </w:r>
      <w:r w:rsidR="003636D8">
        <w:rPr>
          <w:rFonts w:eastAsia="Times New Roman" w:asciiTheme="minorHAnsi" w:hAnsiTheme="minorHAnsi" w:cstheme="minorHAnsi"/>
          <w:kern w:val="28"/>
          <w:sz w:val="22"/>
          <w:szCs w:val="22"/>
        </w:rPr>
        <w:t xml:space="preserve">restoration and </w:t>
      </w:r>
      <w:r w:rsidRPr="00C24A2B">
        <w:rPr>
          <w:rFonts w:eastAsia="Times New Roman" w:asciiTheme="minorHAnsi" w:hAnsiTheme="minorHAnsi" w:cstheme="minorHAnsi"/>
          <w:kern w:val="28"/>
          <w:sz w:val="22"/>
          <w:szCs w:val="22"/>
        </w:rPr>
        <w:t>maintenance</w:t>
      </w:r>
      <w:r w:rsidR="000F58E2">
        <w:rPr>
          <w:rFonts w:eastAsia="Times New Roman" w:asciiTheme="minorHAnsi" w:hAnsiTheme="minorHAnsi" w:cstheme="minorHAnsi"/>
          <w:kern w:val="28"/>
          <w:sz w:val="22"/>
          <w:szCs w:val="22"/>
        </w:rPr>
        <w:t>’</w:t>
      </w:r>
      <w:r w:rsidRPr="00C24A2B">
        <w:rPr>
          <w:rFonts w:eastAsia="Times New Roman" w:asciiTheme="minorHAnsi" w:hAnsiTheme="minorHAnsi" w:cstheme="minorHAnsi"/>
          <w:kern w:val="28"/>
          <w:sz w:val="22"/>
          <w:szCs w:val="22"/>
        </w:rPr>
        <w:t xml:space="preserve"> and </w:t>
      </w:r>
      <w:r w:rsidR="000F58E2">
        <w:rPr>
          <w:rFonts w:eastAsia="Times New Roman" w:asciiTheme="minorHAnsi" w:hAnsiTheme="minorHAnsi" w:cstheme="minorHAnsi"/>
          <w:kern w:val="28"/>
          <w:sz w:val="22"/>
          <w:szCs w:val="22"/>
        </w:rPr>
        <w:t>‘</w:t>
      </w:r>
      <w:r w:rsidR="00A474DD">
        <w:rPr>
          <w:rFonts w:eastAsia="Times New Roman" w:asciiTheme="minorHAnsi" w:hAnsiTheme="minorHAnsi" w:cstheme="minorHAnsi"/>
          <w:kern w:val="28"/>
          <w:sz w:val="22"/>
          <w:szCs w:val="22"/>
        </w:rPr>
        <w:t>Financial progress</w:t>
      </w:r>
      <w:r w:rsidRPr="00C24A2B">
        <w:rPr>
          <w:rFonts w:eastAsia="Times New Roman" w:asciiTheme="minorHAnsi" w:hAnsiTheme="minorHAnsi" w:cstheme="minorHAnsi"/>
          <w:kern w:val="28"/>
          <w:sz w:val="22"/>
          <w:szCs w:val="22"/>
        </w:rPr>
        <w:t xml:space="preserve"> o</w:t>
      </w:r>
      <w:r w:rsidR="008C38E6">
        <w:rPr>
          <w:rFonts w:eastAsia="Times New Roman" w:asciiTheme="minorHAnsi" w:hAnsiTheme="minorHAnsi" w:cstheme="minorHAnsi"/>
          <w:kern w:val="28"/>
          <w:sz w:val="22"/>
          <w:szCs w:val="22"/>
        </w:rPr>
        <w:t>f</w:t>
      </w:r>
      <w:r w:rsidRPr="00C24A2B">
        <w:rPr>
          <w:rFonts w:eastAsia="Times New Roman" w:asciiTheme="minorHAnsi" w:hAnsiTheme="minorHAnsi" w:cstheme="minorHAnsi"/>
          <w:kern w:val="28"/>
          <w:sz w:val="22"/>
          <w:szCs w:val="22"/>
        </w:rPr>
        <w:t xml:space="preserve"> spot improvement works</w:t>
      </w:r>
      <w:r w:rsidR="00C24A2B">
        <w:rPr>
          <w:rFonts w:eastAsia="Times New Roman" w:asciiTheme="minorHAnsi" w:hAnsiTheme="minorHAnsi" w:cstheme="minorHAnsi"/>
          <w:kern w:val="28"/>
          <w:sz w:val="22"/>
          <w:szCs w:val="22"/>
        </w:rPr>
        <w:t>.</w:t>
      </w:r>
      <w:r w:rsidR="000F58E2">
        <w:rPr>
          <w:rFonts w:eastAsia="Times New Roman" w:asciiTheme="minorHAnsi" w:hAnsiTheme="minorHAnsi" w:cstheme="minorHAnsi"/>
          <w:kern w:val="28"/>
          <w:sz w:val="22"/>
          <w:szCs w:val="22"/>
        </w:rPr>
        <w:t>’</w:t>
      </w:r>
      <w:r w:rsidR="00A474DD">
        <w:rPr>
          <w:rFonts w:eastAsia="Times New Roman" w:asciiTheme="minorHAnsi" w:hAnsiTheme="minorHAnsi" w:cstheme="minorHAnsi"/>
          <w:kern w:val="28"/>
          <w:sz w:val="22"/>
          <w:szCs w:val="22"/>
        </w:rPr>
        <w:t xml:space="preserve"> </w:t>
      </w:r>
      <w:r w:rsidR="008C38E6">
        <w:rPr>
          <w:rFonts w:eastAsia="Times New Roman" w:asciiTheme="minorHAnsi" w:hAnsiTheme="minorHAnsi" w:cstheme="minorHAnsi"/>
          <w:kern w:val="28"/>
          <w:sz w:val="22"/>
          <w:szCs w:val="22"/>
        </w:rPr>
        <w:t>B</w:t>
      </w:r>
      <w:r w:rsidR="00A474DD">
        <w:rPr>
          <w:rFonts w:eastAsia="Times New Roman" w:asciiTheme="minorHAnsi" w:hAnsiTheme="minorHAnsi" w:cstheme="minorHAnsi"/>
          <w:kern w:val="28"/>
          <w:sz w:val="22"/>
          <w:szCs w:val="22"/>
        </w:rPr>
        <w:t xml:space="preserve">oth indicators will be measured </w:t>
      </w:r>
      <w:r w:rsidR="003B40FB">
        <w:rPr>
          <w:rFonts w:eastAsia="Times New Roman" w:asciiTheme="minorHAnsi" w:hAnsiTheme="minorHAnsi" w:cstheme="minorHAnsi"/>
          <w:kern w:val="28"/>
          <w:sz w:val="22"/>
          <w:szCs w:val="22"/>
        </w:rPr>
        <w:t>against the overall planned outputs</w:t>
      </w:r>
      <w:r w:rsidR="00A474DD">
        <w:rPr>
          <w:rFonts w:eastAsia="Times New Roman" w:asciiTheme="minorHAnsi" w:hAnsiTheme="minorHAnsi" w:cstheme="minorHAnsi"/>
          <w:kern w:val="28"/>
          <w:sz w:val="22"/>
          <w:szCs w:val="22"/>
        </w:rPr>
        <w:t>.</w:t>
      </w:r>
      <w:r w:rsidR="008C38E6">
        <w:rPr>
          <w:rFonts w:eastAsia="Times New Roman" w:asciiTheme="minorHAnsi" w:hAnsiTheme="minorHAnsi" w:cstheme="minorHAnsi"/>
          <w:kern w:val="28"/>
          <w:sz w:val="22"/>
          <w:szCs w:val="22"/>
        </w:rPr>
        <w:t xml:space="preserve"> In addition, ‘P</w:t>
      </w:r>
      <w:r w:rsidRPr="008C38E6" w:rsidR="008C38E6">
        <w:rPr>
          <w:rFonts w:asciiTheme="minorHAnsi" w:hAnsiTheme="minorHAnsi" w:cstheme="minorHAnsi"/>
          <w:sz w:val="22"/>
          <w:szCs w:val="22"/>
        </w:rPr>
        <w:t>articipants who acquire Level-I literacy skills</w:t>
      </w:r>
      <w:r w:rsidR="008C38E6">
        <w:rPr>
          <w:rFonts w:asciiTheme="minorHAnsi" w:hAnsiTheme="minorHAnsi" w:cstheme="minorHAnsi"/>
          <w:sz w:val="22"/>
          <w:szCs w:val="22"/>
        </w:rPr>
        <w:t xml:space="preserve">,’ expressed as a number to </w:t>
      </w:r>
      <w:r w:rsidRPr="008C38E6" w:rsidR="008C38E6">
        <w:rPr>
          <w:rFonts w:eastAsia="Times New Roman" w:asciiTheme="minorHAnsi" w:hAnsiTheme="minorHAnsi" w:cstheme="minorHAnsi"/>
          <w:kern w:val="28"/>
          <w:sz w:val="22"/>
          <w:szCs w:val="22"/>
        </w:rPr>
        <w:t xml:space="preserve">measure literacy </w:t>
      </w:r>
      <w:r w:rsidR="008C38E6">
        <w:rPr>
          <w:rFonts w:eastAsia="Times New Roman" w:asciiTheme="minorHAnsi" w:hAnsiTheme="minorHAnsi" w:cstheme="minorHAnsi"/>
          <w:kern w:val="28"/>
          <w:sz w:val="22"/>
          <w:szCs w:val="22"/>
        </w:rPr>
        <w:t>achievement</w:t>
      </w:r>
      <w:r w:rsidR="003B40FB">
        <w:rPr>
          <w:rFonts w:eastAsia="Times New Roman" w:asciiTheme="minorHAnsi" w:hAnsiTheme="minorHAnsi" w:cstheme="minorHAnsi"/>
          <w:kern w:val="28"/>
          <w:sz w:val="22"/>
          <w:szCs w:val="22"/>
        </w:rPr>
        <w:t>, including the percentage of women acquiring the same</w:t>
      </w:r>
      <w:r w:rsidR="008C38E6">
        <w:rPr>
          <w:rFonts w:eastAsia="Times New Roman" w:asciiTheme="minorHAnsi" w:hAnsiTheme="minorHAnsi" w:cstheme="minorHAnsi"/>
          <w:kern w:val="28"/>
          <w:sz w:val="22"/>
          <w:szCs w:val="22"/>
        </w:rPr>
        <w:t xml:space="preserve">. </w:t>
      </w:r>
    </w:p>
    <w:p w:rsidR="00CB1CBD" w:rsidRPr="00C24A2B" w:rsidP="00662EF1" w14:paraId="59A364F9" w14:textId="77777777">
      <w:pPr>
        <w:pStyle w:val="ListParagraph"/>
        <w:autoSpaceDE/>
        <w:autoSpaceDN/>
        <w:adjustRightInd/>
        <w:contextualSpacing w:val="0"/>
        <w:jc w:val="both"/>
        <w:rPr>
          <w:rFonts w:eastAsia="Times New Roman" w:asciiTheme="minorHAnsi" w:hAnsiTheme="minorHAnsi" w:cstheme="minorHAnsi"/>
          <w:kern w:val="28"/>
          <w:sz w:val="22"/>
          <w:szCs w:val="22"/>
        </w:rPr>
      </w:pPr>
    </w:p>
    <w:p w:rsidR="00CB1CBD" w:rsidRPr="00781DA1" w:rsidP="006D42B4" w14:paraId="6C658E54" w14:textId="77777777">
      <w:pPr>
        <w:pStyle w:val="ListParagraph"/>
        <w:numPr>
          <w:ilvl w:val="0"/>
          <w:numId w:val="9"/>
        </w:numPr>
        <w:autoSpaceDE/>
        <w:autoSpaceDN/>
        <w:adjustRightInd/>
        <w:ind w:hanging="720"/>
        <w:contextualSpacing w:val="0"/>
        <w:jc w:val="both"/>
        <w:rPr>
          <w:rFonts w:asciiTheme="minorHAnsi" w:hAnsiTheme="minorHAnsi" w:cstheme="minorHAnsi"/>
          <w:sz w:val="22"/>
          <w:szCs w:val="22"/>
        </w:rPr>
      </w:pPr>
      <w:r w:rsidRPr="00781DA1">
        <w:rPr>
          <w:rFonts w:eastAsia="Times New Roman" w:asciiTheme="minorHAnsi" w:hAnsiTheme="minorHAnsi" w:cstheme="minorHAnsi"/>
          <w:kern w:val="28"/>
          <w:sz w:val="22"/>
          <w:szCs w:val="22"/>
        </w:rPr>
        <w:t xml:space="preserve">The indicator stating the </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Length of roads rehabilitated or improved to climate resilient standards</w:t>
      </w:r>
      <w:r w:rsidR="000F58E2">
        <w:rPr>
          <w:rFonts w:eastAsia="Times New Roman" w:asciiTheme="minorHAnsi" w:hAnsiTheme="minorHAnsi" w:cstheme="minorHAnsi"/>
          <w:kern w:val="28"/>
          <w:sz w:val="22"/>
          <w:szCs w:val="22"/>
        </w:rPr>
        <w:t xml:space="preserve">’ </w:t>
      </w:r>
      <w:r w:rsidRPr="00781DA1">
        <w:rPr>
          <w:rFonts w:eastAsia="Times New Roman" w:asciiTheme="minorHAnsi" w:hAnsiTheme="minorHAnsi" w:cstheme="minorHAnsi"/>
          <w:kern w:val="28"/>
          <w:sz w:val="22"/>
          <w:szCs w:val="22"/>
        </w:rPr>
        <w:t xml:space="preserve">will be changed to </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Length of roads improved to climate resilient standards</w:t>
      </w:r>
      <w:r w:rsidR="00991F59">
        <w:rPr>
          <w:rFonts w:eastAsia="Times New Roman" w:asciiTheme="minorHAnsi" w:hAnsiTheme="minorHAnsi" w:cstheme="minorHAnsi"/>
          <w:kern w:val="28"/>
          <w:sz w:val="22"/>
          <w:szCs w:val="22"/>
        </w:rPr>
        <w:t>.</w:t>
      </w:r>
      <w:r w:rsidR="000F58E2">
        <w:rPr>
          <w:rFonts w:eastAsia="Times New Roman" w:asciiTheme="minorHAnsi" w:hAnsiTheme="minorHAnsi" w:cstheme="minorHAnsi"/>
          <w:kern w:val="28"/>
          <w:sz w:val="22"/>
          <w:szCs w:val="22"/>
        </w:rPr>
        <w:t>’</w:t>
      </w:r>
      <w:r w:rsidRPr="00781DA1" w:rsidR="00026C18">
        <w:rPr>
          <w:rFonts w:eastAsia="Times New Roman" w:asciiTheme="minorHAnsi" w:hAnsiTheme="minorHAnsi" w:cstheme="minorHAnsi"/>
          <w:kern w:val="28"/>
          <w:sz w:val="22"/>
          <w:szCs w:val="22"/>
        </w:rPr>
        <w:t xml:space="preserve"> </w:t>
      </w:r>
      <w:r w:rsidRPr="00781DA1">
        <w:rPr>
          <w:rFonts w:eastAsia="Times New Roman" w:asciiTheme="minorHAnsi" w:hAnsiTheme="minorHAnsi" w:cstheme="minorHAnsi"/>
          <w:kern w:val="28"/>
          <w:sz w:val="22"/>
          <w:szCs w:val="22"/>
        </w:rPr>
        <w:t xml:space="preserve"> The amendment will enable the team to measure the full length of road that is improved to a </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maintainable</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 xml:space="preserve"> condition through spot improvements, rather than just the length of the improvement works, and the target adjusted accordingly.</w:t>
      </w:r>
    </w:p>
    <w:p w:rsidR="00CB1CBD" w:rsidRPr="00781DA1" w:rsidP="00662EF1" w14:paraId="0F121F9C" w14:textId="77777777">
      <w:pPr>
        <w:pStyle w:val="ListParagraph"/>
        <w:autoSpaceDE/>
        <w:autoSpaceDN/>
        <w:adjustRightInd/>
        <w:contextualSpacing w:val="0"/>
        <w:jc w:val="both"/>
        <w:rPr>
          <w:rFonts w:eastAsia="Times New Roman" w:asciiTheme="minorHAnsi" w:hAnsiTheme="minorHAnsi" w:cstheme="minorHAnsi"/>
          <w:kern w:val="28"/>
          <w:sz w:val="22"/>
          <w:szCs w:val="22"/>
        </w:rPr>
      </w:pPr>
    </w:p>
    <w:p w:rsidR="00CB1CBD" w:rsidRPr="00781DA1" w:rsidP="006D42B4" w14:paraId="45535726" w14:textId="77777777">
      <w:pPr>
        <w:pStyle w:val="ListParagraph"/>
        <w:numPr>
          <w:ilvl w:val="0"/>
          <w:numId w:val="9"/>
        </w:numPr>
        <w:autoSpaceDE/>
        <w:autoSpaceDN/>
        <w:adjustRightInd/>
        <w:ind w:hanging="720"/>
        <w:contextualSpacing w:val="0"/>
        <w:jc w:val="both"/>
        <w:rPr>
          <w:rFonts w:asciiTheme="minorHAnsi" w:hAnsiTheme="minorHAnsi" w:cstheme="minorHAnsi"/>
          <w:sz w:val="22"/>
          <w:szCs w:val="22"/>
        </w:rPr>
      </w:pPr>
      <w:r w:rsidRPr="00781DA1">
        <w:rPr>
          <w:rFonts w:eastAsia="Times New Roman" w:asciiTheme="minorHAnsi" w:hAnsiTheme="minorHAnsi" w:cstheme="minorHAnsi"/>
          <w:kern w:val="28"/>
          <w:sz w:val="22"/>
          <w:szCs w:val="22"/>
        </w:rPr>
        <w:t xml:space="preserve">Two indicators will be deleted. </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 xml:space="preserve">Contractors’ staff trained, is no longer relevant, given several years of experience that contractors have </w:t>
      </w:r>
      <w:r w:rsidR="00A24A48">
        <w:rPr>
          <w:rFonts w:eastAsia="Times New Roman" w:asciiTheme="minorHAnsi" w:hAnsiTheme="minorHAnsi" w:cstheme="minorHAnsi"/>
          <w:kern w:val="28"/>
          <w:sz w:val="22"/>
          <w:szCs w:val="22"/>
        </w:rPr>
        <w:t>gained</w:t>
      </w:r>
      <w:r w:rsidRPr="00781DA1">
        <w:rPr>
          <w:rFonts w:eastAsia="Times New Roman" w:asciiTheme="minorHAnsi" w:hAnsiTheme="minorHAnsi" w:cstheme="minorHAnsi"/>
          <w:kern w:val="28"/>
          <w:sz w:val="22"/>
          <w:szCs w:val="22"/>
        </w:rPr>
        <w:t xml:space="preserve"> working with </w:t>
      </w:r>
      <w:r w:rsidR="00991F59">
        <w:rPr>
          <w:rFonts w:eastAsia="Times New Roman" w:asciiTheme="minorHAnsi" w:hAnsiTheme="minorHAnsi" w:cstheme="minorHAnsi"/>
          <w:kern w:val="28"/>
          <w:sz w:val="22"/>
          <w:szCs w:val="22"/>
        </w:rPr>
        <w:t>the former Rapid Employment Project (REP) and</w:t>
      </w:r>
      <w:r w:rsidRPr="00781DA1">
        <w:rPr>
          <w:rFonts w:eastAsia="Times New Roman" w:asciiTheme="minorHAnsi" w:hAnsiTheme="minorHAnsi" w:cstheme="minorHAnsi"/>
          <w:kern w:val="28"/>
          <w:sz w:val="22"/>
          <w:szCs w:val="22"/>
        </w:rPr>
        <w:t xml:space="preserve"> CAUSE</w:t>
      </w:r>
      <w:r w:rsidR="00A24A48">
        <w:rPr>
          <w:rFonts w:eastAsia="Times New Roman" w:asciiTheme="minorHAnsi" w:hAnsiTheme="minorHAnsi" w:cstheme="minorHAnsi"/>
          <w:kern w:val="28"/>
          <w:sz w:val="22"/>
          <w:szCs w:val="22"/>
        </w:rPr>
        <w:t>,</w:t>
      </w:r>
      <w:r w:rsidR="00413603">
        <w:rPr>
          <w:rFonts w:eastAsia="Times New Roman" w:asciiTheme="minorHAnsi" w:hAnsiTheme="minorHAnsi" w:cstheme="minorHAnsi"/>
          <w:kern w:val="28"/>
          <w:sz w:val="22"/>
          <w:szCs w:val="22"/>
        </w:rPr>
        <w:t xml:space="preserve"> although guidance and mentoring of contractor staff during implementation will continue</w:t>
      </w:r>
      <w:r w:rsidRPr="00781DA1">
        <w:rPr>
          <w:rFonts w:eastAsia="Times New Roman" w:asciiTheme="minorHAnsi" w:hAnsiTheme="minorHAnsi" w:cstheme="minorHAnsi"/>
          <w:kern w:val="28"/>
          <w:sz w:val="22"/>
          <w:szCs w:val="22"/>
        </w:rPr>
        <w:t xml:space="preserve">. The percentage of </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Women accessing counselling services</w:t>
      </w:r>
      <w:r w:rsidR="000F58E2">
        <w:rPr>
          <w:rFonts w:eastAsia="Times New Roman" w:asciiTheme="minorHAnsi" w:hAnsiTheme="minorHAnsi" w:cstheme="minorHAnsi"/>
          <w:kern w:val="28"/>
          <w:sz w:val="22"/>
          <w:szCs w:val="22"/>
        </w:rPr>
        <w:t>’</w:t>
      </w:r>
      <w:r w:rsidRPr="00781DA1">
        <w:rPr>
          <w:rFonts w:eastAsia="Times New Roman" w:asciiTheme="minorHAnsi" w:hAnsiTheme="minorHAnsi" w:cstheme="minorHAnsi"/>
          <w:kern w:val="28"/>
          <w:sz w:val="22"/>
          <w:szCs w:val="22"/>
        </w:rPr>
        <w:t xml:space="preserve"> is also removed as this is not a specific targeted outcome of the </w:t>
      </w:r>
      <w:r w:rsidR="00BC1476">
        <w:rPr>
          <w:rFonts w:eastAsia="Times New Roman" w:asciiTheme="minorHAnsi" w:hAnsiTheme="minorHAnsi" w:cstheme="minorHAnsi"/>
          <w:kern w:val="28"/>
          <w:sz w:val="22"/>
          <w:szCs w:val="22"/>
        </w:rPr>
        <w:t>P</w:t>
      </w:r>
      <w:r w:rsidRPr="00781DA1">
        <w:rPr>
          <w:rFonts w:eastAsia="Times New Roman" w:asciiTheme="minorHAnsi" w:hAnsiTheme="minorHAnsi" w:cstheme="minorHAnsi"/>
          <w:kern w:val="28"/>
          <w:sz w:val="22"/>
          <w:szCs w:val="22"/>
        </w:rPr>
        <w:t xml:space="preserve">roject. </w:t>
      </w:r>
      <w:r w:rsidRPr="00781DA1" w:rsidR="00026C18">
        <w:rPr>
          <w:rFonts w:eastAsia="Times New Roman" w:asciiTheme="minorHAnsi" w:hAnsiTheme="minorHAnsi" w:cstheme="minorHAnsi"/>
          <w:kern w:val="28"/>
          <w:sz w:val="22"/>
          <w:szCs w:val="22"/>
        </w:rPr>
        <w:t xml:space="preserve"> </w:t>
      </w:r>
      <w:r w:rsidRPr="00781DA1">
        <w:rPr>
          <w:rFonts w:eastAsia="Times New Roman" w:asciiTheme="minorHAnsi" w:hAnsiTheme="minorHAnsi" w:cstheme="minorHAnsi"/>
          <w:kern w:val="28"/>
          <w:sz w:val="22"/>
          <w:szCs w:val="22"/>
        </w:rPr>
        <w:t>However, gender disaggregated data will continue to be collected in the CAUSE Information Management System (CIMS).</w:t>
      </w:r>
    </w:p>
    <w:p w:rsidR="001F0DFC" w:rsidRPr="00DC03C1" w:rsidP="00DC03C1" w14:paraId="29431E7A" w14:textId="77777777">
      <w:pPr>
        <w:pStyle w:val="Outline3"/>
        <w:tabs>
          <w:tab w:val="clear" w:pos="432"/>
          <w:tab w:val="num" w:pos="792"/>
        </w:tabs>
        <w:ind w:left="0" w:firstLine="0"/>
        <w:jc w:val="both"/>
        <w:rPr>
          <w:rFonts w:asciiTheme="minorHAnsi" w:hAnsiTheme="minorHAnsi" w:cstheme="minorHAnsi"/>
          <w:bCs/>
          <w:sz w:val="22"/>
          <w:szCs w:val="22"/>
        </w:rPr>
      </w:pPr>
      <w:r w:rsidRPr="000F58E2">
        <w:rPr>
          <w:rFonts w:asciiTheme="minorHAnsi" w:hAnsiTheme="minorHAnsi" w:cstheme="minorHAnsi"/>
          <w:b/>
          <w:sz w:val="22"/>
          <w:szCs w:val="22"/>
        </w:rPr>
        <w:t>Additional Financing Costs.</w:t>
      </w:r>
      <w:r w:rsidRPr="000F58E2">
        <w:rPr>
          <w:rFonts w:asciiTheme="minorHAnsi" w:hAnsiTheme="minorHAnsi" w:cstheme="minorHAnsi"/>
          <w:sz w:val="22"/>
          <w:szCs w:val="22"/>
        </w:rPr>
        <w:t xml:space="preserve"> </w:t>
      </w:r>
      <w:r w:rsidRPr="000F58E2" w:rsidR="00290599">
        <w:rPr>
          <w:rFonts w:asciiTheme="minorHAnsi" w:hAnsiTheme="minorHAnsi" w:cstheme="minorHAnsi"/>
          <w:sz w:val="22"/>
          <w:szCs w:val="22"/>
        </w:rPr>
        <w:t xml:space="preserve"> </w:t>
      </w:r>
      <w:r w:rsidRPr="000F58E2" w:rsidR="00991F59">
        <w:rPr>
          <w:rFonts w:asciiTheme="minorHAnsi" w:hAnsiTheme="minorHAnsi" w:cstheme="minorHAnsi"/>
          <w:color w:val="000000" w:themeColor="text1"/>
          <w:sz w:val="22"/>
          <w:szCs w:val="22"/>
        </w:rPr>
        <w:t>The AF will increase the Project’s financing by a</w:t>
      </w:r>
      <w:r w:rsidRPr="000F58E2" w:rsidR="00CC0F78">
        <w:rPr>
          <w:rFonts w:asciiTheme="minorHAnsi" w:hAnsiTheme="minorHAnsi" w:cstheme="minorHAnsi"/>
          <w:color w:val="000000" w:themeColor="text1"/>
          <w:sz w:val="22"/>
          <w:szCs w:val="22"/>
        </w:rPr>
        <w:t xml:space="preserve">pproximately </w:t>
      </w:r>
      <w:r w:rsidRPr="000F58E2" w:rsidR="00991F59">
        <w:rPr>
          <w:rFonts w:asciiTheme="minorHAnsi" w:hAnsiTheme="minorHAnsi" w:cstheme="minorHAnsi"/>
          <w:color w:val="000000" w:themeColor="text1"/>
          <w:sz w:val="22"/>
          <w:szCs w:val="22"/>
        </w:rPr>
        <w:t>US$</w:t>
      </w:r>
      <w:r w:rsidR="00B00BF3">
        <w:rPr>
          <w:rFonts w:asciiTheme="minorHAnsi" w:hAnsiTheme="minorHAnsi" w:cstheme="minorHAnsi"/>
          <w:color w:val="000000" w:themeColor="text1"/>
          <w:sz w:val="22"/>
          <w:szCs w:val="22"/>
        </w:rPr>
        <w:t>7</w:t>
      </w:r>
      <w:r w:rsidRPr="000F58E2" w:rsidR="00991F59">
        <w:rPr>
          <w:rFonts w:asciiTheme="minorHAnsi" w:hAnsiTheme="minorHAnsi" w:cstheme="minorHAnsi"/>
          <w:color w:val="000000" w:themeColor="text1"/>
          <w:sz w:val="22"/>
          <w:szCs w:val="22"/>
        </w:rPr>
        <w:t>.</w:t>
      </w:r>
      <w:r w:rsidR="00B00BF3">
        <w:rPr>
          <w:rFonts w:asciiTheme="minorHAnsi" w:hAnsiTheme="minorHAnsi" w:cstheme="minorHAnsi"/>
          <w:color w:val="000000" w:themeColor="text1"/>
          <w:sz w:val="22"/>
          <w:szCs w:val="22"/>
        </w:rPr>
        <w:t>3</w:t>
      </w:r>
      <w:r w:rsidRPr="000F58E2" w:rsidR="00991F59">
        <w:rPr>
          <w:rFonts w:asciiTheme="minorHAnsi" w:hAnsiTheme="minorHAnsi" w:cstheme="minorHAnsi"/>
          <w:color w:val="000000" w:themeColor="text1"/>
          <w:sz w:val="22"/>
          <w:szCs w:val="22"/>
        </w:rPr>
        <w:t xml:space="preserve"> million, updating the Project’s total financing to approximately US$2</w:t>
      </w:r>
      <w:r w:rsidR="00B00BF3">
        <w:rPr>
          <w:rFonts w:asciiTheme="minorHAnsi" w:hAnsiTheme="minorHAnsi" w:cstheme="minorHAnsi"/>
          <w:color w:val="000000" w:themeColor="text1"/>
          <w:sz w:val="22"/>
          <w:szCs w:val="22"/>
        </w:rPr>
        <w:t>2</w:t>
      </w:r>
      <w:r w:rsidRPr="000F58E2" w:rsidR="00991F59">
        <w:rPr>
          <w:rFonts w:asciiTheme="minorHAnsi" w:hAnsiTheme="minorHAnsi" w:cstheme="minorHAnsi"/>
          <w:color w:val="000000" w:themeColor="text1"/>
          <w:sz w:val="22"/>
          <w:szCs w:val="22"/>
        </w:rPr>
        <w:t>.</w:t>
      </w:r>
      <w:r w:rsidR="00B00BF3">
        <w:rPr>
          <w:rFonts w:asciiTheme="minorHAnsi" w:hAnsiTheme="minorHAnsi" w:cstheme="minorHAnsi"/>
          <w:color w:val="000000" w:themeColor="text1"/>
          <w:sz w:val="22"/>
          <w:szCs w:val="22"/>
        </w:rPr>
        <w:t>3</w:t>
      </w:r>
      <w:r w:rsidRPr="000F58E2" w:rsidR="00991F59">
        <w:rPr>
          <w:rFonts w:asciiTheme="minorHAnsi" w:hAnsiTheme="minorHAnsi" w:cstheme="minorHAnsi"/>
          <w:color w:val="000000" w:themeColor="text1"/>
          <w:sz w:val="22"/>
          <w:szCs w:val="22"/>
        </w:rPr>
        <w:t xml:space="preserve"> million. </w:t>
      </w:r>
      <w:r w:rsidRPr="000F58E2" w:rsidR="000F58E2">
        <w:rPr>
          <w:rFonts w:asciiTheme="minorHAnsi" w:hAnsiTheme="minorHAnsi" w:cstheme="minorHAnsi"/>
          <w:color w:val="000000"/>
          <w:sz w:val="22"/>
          <w:szCs w:val="22"/>
          <w:shd w:val="clear" w:color="auto" w:fill="FFFFFF"/>
        </w:rPr>
        <w:t xml:space="preserve">The AF is </w:t>
      </w:r>
      <w:r w:rsidR="00D058FD">
        <w:rPr>
          <w:rFonts w:asciiTheme="minorHAnsi" w:hAnsiTheme="minorHAnsi" w:cstheme="minorHAnsi"/>
          <w:color w:val="000000"/>
          <w:sz w:val="22"/>
          <w:szCs w:val="22"/>
          <w:shd w:val="clear" w:color="auto" w:fill="FFFFFF"/>
        </w:rPr>
        <w:t>supported by</w:t>
      </w:r>
      <w:r w:rsidRPr="000F58E2" w:rsidR="000F58E2">
        <w:rPr>
          <w:rFonts w:asciiTheme="minorHAnsi" w:hAnsiTheme="minorHAnsi" w:cstheme="minorHAnsi"/>
          <w:color w:val="000000"/>
          <w:sz w:val="22"/>
          <w:szCs w:val="22"/>
          <w:shd w:val="clear" w:color="auto" w:fill="FFFFFF"/>
        </w:rPr>
        <w:t xml:space="preserve"> </w:t>
      </w:r>
      <w:r w:rsidR="00DC03C1">
        <w:rPr>
          <w:rFonts w:asciiTheme="minorHAnsi" w:hAnsiTheme="minorHAnsi" w:cstheme="minorHAnsi"/>
          <w:color w:val="000000"/>
          <w:sz w:val="22"/>
          <w:szCs w:val="22"/>
          <w:shd w:val="clear" w:color="auto" w:fill="FFFFFF"/>
        </w:rPr>
        <w:t xml:space="preserve">IDA as the administrator of </w:t>
      </w:r>
      <w:r w:rsidRPr="000F58E2" w:rsidR="000F58E2">
        <w:rPr>
          <w:rFonts w:asciiTheme="minorHAnsi" w:hAnsiTheme="minorHAnsi" w:cstheme="minorHAnsi"/>
          <w:color w:val="000000"/>
          <w:sz w:val="22"/>
          <w:szCs w:val="22"/>
          <w:shd w:val="clear" w:color="auto" w:fill="FFFFFF"/>
        </w:rPr>
        <w:t>the PPIUF MDTF.</w:t>
      </w:r>
      <w:r w:rsidR="00DC03C1">
        <w:rPr>
          <w:rFonts w:asciiTheme="minorHAnsi" w:hAnsiTheme="minorHAnsi" w:cstheme="minorHAnsi"/>
          <w:color w:val="000000"/>
          <w:sz w:val="22"/>
          <w:szCs w:val="22"/>
          <w:shd w:val="clear" w:color="auto" w:fill="FFFFFF"/>
        </w:rPr>
        <w:t xml:space="preserve"> </w:t>
      </w:r>
      <w:r w:rsidRPr="00DC03C1" w:rsidR="00DC03C1">
        <w:rPr>
          <w:rFonts w:asciiTheme="minorHAnsi" w:hAnsiTheme="minorHAnsi" w:cstheme="minorHAnsi"/>
          <w:color w:val="000000" w:themeColor="text1"/>
          <w:sz w:val="22"/>
          <w:szCs w:val="22"/>
        </w:rPr>
        <w:t xml:space="preserve">To date, the Government of Australia represented by the Department of Foreign Affairs and Trade (DFAT) is the only donor to the MDTF. </w:t>
      </w:r>
      <w:r w:rsidRPr="00DC03C1" w:rsidR="00DC03C1">
        <w:rPr>
          <w:rFonts w:asciiTheme="minorHAnsi" w:hAnsiTheme="minorHAnsi" w:cstheme="minorHAnsi"/>
          <w:sz w:val="22"/>
          <w:szCs w:val="22"/>
        </w:rPr>
        <w:t xml:space="preserve"> </w:t>
      </w:r>
      <w:r w:rsidRPr="00DC03C1">
        <w:rPr>
          <w:rFonts w:asciiTheme="minorHAnsi" w:hAnsiTheme="minorHAnsi" w:cstheme="minorHAnsi"/>
          <w:sz w:val="22"/>
          <w:szCs w:val="22"/>
        </w:rPr>
        <w:t xml:space="preserve">The sources of financing are shown in </w:t>
      </w:r>
      <w:r w:rsidRPr="00DC03C1">
        <w:rPr>
          <w:rFonts w:asciiTheme="minorHAnsi" w:hAnsiTheme="minorHAnsi" w:cstheme="minorHAnsi"/>
          <w:sz w:val="22"/>
          <w:szCs w:val="22"/>
          <w:u w:val="single"/>
        </w:rPr>
        <w:t>Table 1</w:t>
      </w:r>
      <w:r w:rsidRPr="00DC03C1">
        <w:rPr>
          <w:rFonts w:asciiTheme="minorHAnsi" w:hAnsiTheme="minorHAnsi" w:cstheme="minorHAnsi"/>
          <w:sz w:val="22"/>
          <w:szCs w:val="22"/>
        </w:rPr>
        <w:t>.</w:t>
      </w:r>
    </w:p>
    <w:p w:rsidR="008B3095" w:rsidP="0039755C" w14:paraId="0EF507B7" w14:textId="77777777">
      <w:pPr>
        <w:pStyle w:val="Level2"/>
        <w:numPr>
          <w:ilvl w:val="0"/>
          <w:numId w:val="0"/>
        </w:numPr>
        <w:rPr>
          <w:rFonts w:asciiTheme="minorHAnsi" w:hAnsiTheme="minorHAnsi" w:cstheme="minorHAnsi"/>
          <w:b/>
          <w:sz w:val="22"/>
          <w:szCs w:val="22"/>
          <w:u w:val="single"/>
        </w:rPr>
      </w:pPr>
    </w:p>
    <w:p w:rsidR="0039755C" w:rsidP="0039755C" w14:paraId="69359F57" w14:textId="77777777">
      <w:pPr>
        <w:pStyle w:val="Level2"/>
        <w:numPr>
          <w:ilvl w:val="0"/>
          <w:numId w:val="0"/>
        </w:numPr>
        <w:rPr>
          <w:rFonts w:asciiTheme="minorHAnsi" w:hAnsiTheme="minorHAnsi" w:cstheme="minorHAnsi"/>
          <w:b/>
          <w:sz w:val="22"/>
          <w:szCs w:val="22"/>
          <w:u w:val="single"/>
        </w:rPr>
      </w:pPr>
      <w:r w:rsidRPr="00991F59">
        <w:rPr>
          <w:rFonts w:asciiTheme="minorHAnsi" w:hAnsiTheme="minorHAnsi" w:cstheme="minorHAnsi"/>
          <w:b/>
          <w:sz w:val="22"/>
          <w:szCs w:val="22"/>
          <w:u w:val="single"/>
        </w:rPr>
        <w:t>Table 1: Project Financing Plan</w:t>
      </w:r>
    </w:p>
    <w:p w:rsidR="001F0DFC" w:rsidRPr="001F0DFC" w:rsidP="0039755C" w14:paraId="492EBEB9" w14:textId="77777777">
      <w:pPr>
        <w:pStyle w:val="Level2"/>
        <w:numPr>
          <w:ilvl w:val="0"/>
          <w:numId w:val="0"/>
        </w:numPr>
        <w:rPr>
          <w:rFonts w:asciiTheme="minorHAnsi" w:hAnsiTheme="minorHAnsi" w:cstheme="minorHAnsi"/>
          <w:b/>
          <w:sz w:val="22"/>
          <w:szCs w:val="22"/>
          <w:u w:val="single"/>
        </w:rPr>
      </w:pPr>
    </w:p>
    <w:tbl>
      <w:tblPr>
        <w:tblW w:w="9095" w:type="dxa"/>
        <w:jc w:val="center"/>
        <w:tblLook w:val="0000"/>
      </w:tblPr>
      <w:tblGrid>
        <w:gridCol w:w="3984"/>
        <w:gridCol w:w="1278"/>
        <w:gridCol w:w="1336"/>
        <w:gridCol w:w="1163"/>
        <w:gridCol w:w="1334"/>
      </w:tblGrid>
      <w:tr w14:paraId="3F32A353" w14:textId="77777777" w:rsidTr="00202AAF">
        <w:tblPrEx>
          <w:tblW w:w="9095" w:type="dxa"/>
          <w:jc w:val="center"/>
          <w:tblLook w:val="0000"/>
        </w:tblPrEx>
        <w:trPr>
          <w:jc w:val="center"/>
        </w:trPr>
        <w:tc>
          <w:tcPr>
            <w:tcW w:w="3984" w:type="dxa"/>
            <w:vMerge w:val="restart"/>
            <w:tcBorders>
              <w:top w:val="single" w:sz="4" w:space="0" w:color="auto"/>
              <w:left w:val="nil"/>
              <w:right w:val="nil"/>
            </w:tcBorders>
            <w:noWrap/>
            <w:vAlign w:val="center"/>
          </w:tcPr>
          <w:p w:rsidR="0039755C" w:rsidRPr="0039755C" w:rsidP="00202AAF" w14:paraId="21578B30"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Source</w:t>
            </w:r>
          </w:p>
        </w:tc>
        <w:tc>
          <w:tcPr>
            <w:tcW w:w="2614" w:type="dxa"/>
            <w:gridSpan w:val="2"/>
            <w:tcBorders>
              <w:top w:val="single" w:sz="4" w:space="0" w:color="auto"/>
              <w:left w:val="nil"/>
              <w:bottom w:val="single" w:sz="4" w:space="0" w:color="auto"/>
              <w:right w:val="nil"/>
            </w:tcBorders>
            <w:noWrap/>
            <w:vAlign w:val="center"/>
          </w:tcPr>
          <w:p w:rsidR="0039755C" w:rsidRPr="0039755C" w:rsidP="00202AAF" w14:paraId="36836AF5"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Original</w:t>
            </w:r>
          </w:p>
        </w:tc>
        <w:tc>
          <w:tcPr>
            <w:tcW w:w="2497" w:type="dxa"/>
            <w:gridSpan w:val="2"/>
            <w:tcBorders>
              <w:top w:val="single" w:sz="4" w:space="0" w:color="auto"/>
              <w:left w:val="nil"/>
              <w:bottom w:val="single" w:sz="4" w:space="0" w:color="auto"/>
              <w:right w:val="nil"/>
            </w:tcBorders>
            <w:vAlign w:val="center"/>
          </w:tcPr>
          <w:p w:rsidR="0039755C" w:rsidRPr="0039755C" w:rsidP="00202AAF" w14:paraId="6AAB0D85"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With Additional Finance</w:t>
            </w:r>
          </w:p>
        </w:tc>
      </w:tr>
      <w:tr w14:paraId="6E291263" w14:textId="77777777" w:rsidTr="00202AAF">
        <w:tblPrEx>
          <w:tblW w:w="9095" w:type="dxa"/>
          <w:jc w:val="center"/>
          <w:tblLook w:val="0000"/>
        </w:tblPrEx>
        <w:trPr>
          <w:jc w:val="center"/>
        </w:trPr>
        <w:tc>
          <w:tcPr>
            <w:tcW w:w="3984" w:type="dxa"/>
            <w:vMerge/>
            <w:tcBorders>
              <w:left w:val="nil"/>
              <w:bottom w:val="single" w:sz="4" w:space="0" w:color="auto"/>
              <w:right w:val="nil"/>
            </w:tcBorders>
            <w:noWrap/>
            <w:vAlign w:val="center"/>
          </w:tcPr>
          <w:p w:rsidR="0039755C" w:rsidRPr="0039755C" w:rsidP="00202AAF" w14:paraId="14B0723C" w14:textId="77777777">
            <w:pPr>
              <w:jc w:val="center"/>
              <w:rPr>
                <w:rFonts w:asciiTheme="minorHAnsi" w:hAnsiTheme="minorHAnsi" w:cstheme="minorHAnsi"/>
                <w:b/>
                <w:sz w:val="20"/>
                <w:szCs w:val="20"/>
              </w:rPr>
            </w:pPr>
          </w:p>
        </w:tc>
        <w:tc>
          <w:tcPr>
            <w:tcW w:w="1278" w:type="dxa"/>
            <w:tcBorders>
              <w:top w:val="single" w:sz="4" w:space="0" w:color="auto"/>
              <w:left w:val="nil"/>
              <w:bottom w:val="single" w:sz="4" w:space="0" w:color="auto"/>
              <w:right w:val="nil"/>
            </w:tcBorders>
            <w:noWrap/>
            <w:vAlign w:val="center"/>
          </w:tcPr>
          <w:p w:rsidR="0039755C" w:rsidRPr="0039755C" w:rsidP="00202AAF" w14:paraId="501B1B6C"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Amount</w:t>
            </w:r>
          </w:p>
          <w:p w:rsidR="0039755C" w:rsidRPr="0039755C" w:rsidP="00202AAF" w14:paraId="3AF7DDD8"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(US$ million)</w:t>
            </w:r>
          </w:p>
        </w:tc>
        <w:tc>
          <w:tcPr>
            <w:tcW w:w="1336" w:type="dxa"/>
            <w:tcBorders>
              <w:top w:val="single" w:sz="4" w:space="0" w:color="auto"/>
              <w:left w:val="nil"/>
              <w:bottom w:val="single" w:sz="4" w:space="0" w:color="auto"/>
              <w:right w:val="nil"/>
            </w:tcBorders>
            <w:noWrap/>
            <w:vAlign w:val="center"/>
          </w:tcPr>
          <w:p w:rsidR="0039755C" w:rsidRPr="0039755C" w:rsidP="00202AAF" w14:paraId="5206789E"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Share of Total (%)</w:t>
            </w:r>
          </w:p>
        </w:tc>
        <w:tc>
          <w:tcPr>
            <w:tcW w:w="1163" w:type="dxa"/>
            <w:tcBorders>
              <w:top w:val="single" w:sz="4" w:space="0" w:color="auto"/>
              <w:left w:val="nil"/>
              <w:bottom w:val="single" w:sz="4" w:space="0" w:color="auto"/>
              <w:right w:val="nil"/>
            </w:tcBorders>
            <w:vAlign w:val="center"/>
          </w:tcPr>
          <w:p w:rsidR="0039755C" w:rsidRPr="0039755C" w:rsidP="00202AAF" w14:paraId="5D4E145F"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Amount</w:t>
            </w:r>
          </w:p>
          <w:p w:rsidR="0039755C" w:rsidRPr="0039755C" w:rsidP="00202AAF" w14:paraId="17706B96"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(US$ million)</w:t>
            </w:r>
          </w:p>
        </w:tc>
        <w:tc>
          <w:tcPr>
            <w:tcW w:w="1334" w:type="dxa"/>
            <w:tcBorders>
              <w:top w:val="single" w:sz="4" w:space="0" w:color="auto"/>
              <w:left w:val="nil"/>
              <w:bottom w:val="single" w:sz="4" w:space="0" w:color="auto"/>
              <w:right w:val="nil"/>
            </w:tcBorders>
            <w:vAlign w:val="center"/>
          </w:tcPr>
          <w:p w:rsidR="0039755C" w:rsidRPr="0039755C" w:rsidP="00202AAF" w14:paraId="4EDC229F"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Share of Total (%)</w:t>
            </w:r>
          </w:p>
        </w:tc>
      </w:tr>
      <w:tr w14:paraId="37F1AB44" w14:textId="77777777" w:rsidTr="00202AAF">
        <w:tblPrEx>
          <w:tblW w:w="9095" w:type="dxa"/>
          <w:jc w:val="center"/>
          <w:tblLook w:val="0000"/>
        </w:tblPrEx>
        <w:trPr>
          <w:jc w:val="center"/>
        </w:trPr>
        <w:tc>
          <w:tcPr>
            <w:tcW w:w="3984" w:type="dxa"/>
            <w:tcBorders>
              <w:top w:val="nil"/>
              <w:left w:val="nil"/>
              <w:bottom w:val="nil"/>
              <w:right w:val="nil"/>
            </w:tcBorders>
            <w:noWrap/>
            <w:vAlign w:val="center"/>
          </w:tcPr>
          <w:p w:rsidR="0039755C" w:rsidRPr="0039755C" w:rsidP="00202AAF" w14:paraId="38B35DFF" w14:textId="77777777">
            <w:pPr>
              <w:ind w:left="352"/>
              <w:rPr>
                <w:rFonts w:asciiTheme="minorHAnsi" w:hAnsiTheme="minorHAnsi" w:cstheme="minorHAnsi"/>
                <w:sz w:val="20"/>
                <w:szCs w:val="20"/>
              </w:rPr>
            </w:pPr>
            <w:r w:rsidRPr="0039755C">
              <w:rPr>
                <w:rFonts w:asciiTheme="minorHAnsi" w:hAnsiTheme="minorHAnsi" w:cstheme="minorHAnsi"/>
                <w:sz w:val="20"/>
                <w:szCs w:val="20"/>
              </w:rPr>
              <w:t xml:space="preserve">IDA </w:t>
            </w:r>
          </w:p>
        </w:tc>
        <w:tc>
          <w:tcPr>
            <w:tcW w:w="1278" w:type="dxa"/>
            <w:tcBorders>
              <w:top w:val="nil"/>
              <w:left w:val="nil"/>
              <w:bottom w:val="nil"/>
              <w:right w:val="nil"/>
            </w:tcBorders>
            <w:noWrap/>
            <w:vAlign w:val="bottom"/>
          </w:tcPr>
          <w:p w:rsidR="0039755C" w:rsidRPr="0039755C" w:rsidP="00202AAF" w14:paraId="5429C731" w14:textId="77777777">
            <w:pPr>
              <w:jc w:val="center"/>
              <w:rPr>
                <w:rFonts w:asciiTheme="minorHAnsi" w:hAnsiTheme="minorHAnsi" w:cstheme="minorHAnsi"/>
                <w:sz w:val="20"/>
                <w:szCs w:val="20"/>
              </w:rPr>
            </w:pPr>
            <w:r w:rsidRPr="0039755C">
              <w:rPr>
                <w:rFonts w:asciiTheme="minorHAnsi" w:hAnsiTheme="minorHAnsi" w:cstheme="minorHAnsi"/>
                <w:sz w:val="20"/>
                <w:szCs w:val="20"/>
              </w:rPr>
              <w:t>15.0</w:t>
            </w:r>
          </w:p>
        </w:tc>
        <w:tc>
          <w:tcPr>
            <w:tcW w:w="1336" w:type="dxa"/>
            <w:tcBorders>
              <w:top w:val="nil"/>
              <w:left w:val="nil"/>
              <w:bottom w:val="nil"/>
              <w:right w:val="nil"/>
            </w:tcBorders>
            <w:noWrap/>
            <w:vAlign w:val="bottom"/>
          </w:tcPr>
          <w:p w:rsidR="0039755C" w:rsidRPr="0039755C" w:rsidP="00202AAF" w14:paraId="61CB8E8C" w14:textId="77777777">
            <w:pPr>
              <w:jc w:val="center"/>
              <w:rPr>
                <w:rFonts w:asciiTheme="minorHAnsi" w:hAnsiTheme="minorHAnsi" w:cstheme="minorHAnsi"/>
                <w:sz w:val="20"/>
                <w:szCs w:val="20"/>
              </w:rPr>
            </w:pPr>
            <w:r w:rsidRPr="0039755C">
              <w:rPr>
                <w:rFonts w:asciiTheme="minorHAnsi" w:hAnsiTheme="minorHAnsi" w:cstheme="minorHAnsi"/>
                <w:sz w:val="20"/>
                <w:szCs w:val="20"/>
              </w:rPr>
              <w:t>100</w:t>
            </w:r>
          </w:p>
        </w:tc>
        <w:tc>
          <w:tcPr>
            <w:tcW w:w="1163" w:type="dxa"/>
            <w:tcBorders>
              <w:top w:val="nil"/>
              <w:left w:val="nil"/>
              <w:bottom w:val="nil"/>
              <w:right w:val="nil"/>
            </w:tcBorders>
            <w:vAlign w:val="bottom"/>
          </w:tcPr>
          <w:p w:rsidR="0039755C" w:rsidRPr="0039755C" w:rsidP="00202AAF" w14:paraId="59287257" w14:textId="77777777">
            <w:pPr>
              <w:jc w:val="center"/>
              <w:rPr>
                <w:rFonts w:asciiTheme="minorHAnsi" w:hAnsiTheme="minorHAnsi" w:cstheme="minorHAnsi"/>
                <w:sz w:val="20"/>
                <w:szCs w:val="20"/>
              </w:rPr>
            </w:pPr>
          </w:p>
        </w:tc>
        <w:tc>
          <w:tcPr>
            <w:tcW w:w="1334" w:type="dxa"/>
            <w:tcBorders>
              <w:top w:val="nil"/>
              <w:left w:val="nil"/>
              <w:bottom w:val="nil"/>
              <w:right w:val="nil"/>
            </w:tcBorders>
            <w:vAlign w:val="bottom"/>
          </w:tcPr>
          <w:p w:rsidR="0039755C" w:rsidRPr="0039755C" w:rsidP="00202AAF" w14:paraId="7FB75981" w14:textId="77777777">
            <w:pPr>
              <w:jc w:val="center"/>
              <w:rPr>
                <w:rFonts w:asciiTheme="minorHAnsi" w:hAnsiTheme="minorHAnsi" w:cstheme="minorHAnsi"/>
                <w:sz w:val="20"/>
                <w:szCs w:val="20"/>
              </w:rPr>
            </w:pPr>
            <w:r>
              <w:rPr>
                <w:rFonts w:asciiTheme="minorHAnsi" w:hAnsiTheme="minorHAnsi" w:cstheme="minorHAnsi"/>
                <w:sz w:val="20"/>
                <w:szCs w:val="20"/>
              </w:rPr>
              <w:t>67</w:t>
            </w:r>
          </w:p>
        </w:tc>
      </w:tr>
      <w:tr w14:paraId="5D21B948" w14:textId="77777777" w:rsidTr="00202AAF">
        <w:tblPrEx>
          <w:tblW w:w="9095" w:type="dxa"/>
          <w:jc w:val="center"/>
          <w:tblLook w:val="0000"/>
        </w:tblPrEx>
        <w:trPr>
          <w:jc w:val="center"/>
        </w:trPr>
        <w:tc>
          <w:tcPr>
            <w:tcW w:w="3984" w:type="dxa"/>
            <w:tcBorders>
              <w:top w:val="nil"/>
              <w:left w:val="nil"/>
              <w:bottom w:val="nil"/>
              <w:right w:val="nil"/>
            </w:tcBorders>
            <w:noWrap/>
            <w:vAlign w:val="center"/>
          </w:tcPr>
          <w:p w:rsidR="0039755C" w:rsidRPr="0039755C" w:rsidP="00202AAF" w14:paraId="4D441DDA" w14:textId="77777777">
            <w:pPr>
              <w:ind w:left="352"/>
              <w:rPr>
                <w:rFonts w:asciiTheme="minorHAnsi" w:hAnsiTheme="minorHAnsi" w:cstheme="minorHAnsi"/>
                <w:sz w:val="20"/>
                <w:szCs w:val="20"/>
              </w:rPr>
            </w:pPr>
            <w:r>
              <w:rPr>
                <w:rFonts w:asciiTheme="minorHAnsi" w:hAnsiTheme="minorHAnsi" w:cstheme="minorHAnsi"/>
                <w:sz w:val="20"/>
                <w:szCs w:val="20"/>
              </w:rPr>
              <w:t xml:space="preserve">PPIUF </w:t>
            </w:r>
            <w:r w:rsidR="008E7064">
              <w:rPr>
                <w:rFonts w:asciiTheme="minorHAnsi" w:hAnsiTheme="minorHAnsi" w:cstheme="minorHAnsi"/>
                <w:sz w:val="20"/>
                <w:szCs w:val="20"/>
              </w:rPr>
              <w:t>MD</w:t>
            </w:r>
            <w:r>
              <w:rPr>
                <w:rFonts w:asciiTheme="minorHAnsi" w:hAnsiTheme="minorHAnsi" w:cstheme="minorHAnsi"/>
                <w:sz w:val="20"/>
                <w:szCs w:val="20"/>
              </w:rPr>
              <w:t>TF</w:t>
            </w:r>
            <w:r w:rsidRPr="0039755C">
              <w:rPr>
                <w:rFonts w:asciiTheme="minorHAnsi" w:hAnsiTheme="minorHAnsi" w:cstheme="minorHAnsi"/>
                <w:sz w:val="20"/>
                <w:szCs w:val="20"/>
              </w:rPr>
              <w:t xml:space="preserve"> </w:t>
            </w:r>
            <w:r w:rsidRPr="0039755C" w:rsidR="00A87318">
              <w:rPr>
                <w:rFonts w:asciiTheme="minorHAnsi" w:hAnsiTheme="minorHAnsi" w:cstheme="minorHAnsi"/>
                <w:sz w:val="20"/>
                <w:szCs w:val="20"/>
              </w:rPr>
              <w:t>(AF)</w:t>
            </w:r>
          </w:p>
        </w:tc>
        <w:tc>
          <w:tcPr>
            <w:tcW w:w="1278" w:type="dxa"/>
            <w:tcBorders>
              <w:top w:val="nil"/>
              <w:left w:val="nil"/>
              <w:bottom w:val="nil"/>
              <w:right w:val="nil"/>
            </w:tcBorders>
            <w:noWrap/>
            <w:vAlign w:val="bottom"/>
          </w:tcPr>
          <w:p w:rsidR="0039755C" w:rsidRPr="0039755C" w:rsidP="00202AAF" w14:paraId="493A1F58" w14:textId="77777777">
            <w:pPr>
              <w:jc w:val="center"/>
              <w:rPr>
                <w:rFonts w:asciiTheme="minorHAnsi" w:hAnsiTheme="minorHAnsi" w:cstheme="minorHAnsi"/>
                <w:sz w:val="20"/>
                <w:szCs w:val="20"/>
              </w:rPr>
            </w:pPr>
            <w:r w:rsidRPr="0039755C">
              <w:rPr>
                <w:rFonts w:asciiTheme="minorHAnsi" w:hAnsiTheme="minorHAnsi" w:cstheme="minorHAnsi"/>
                <w:sz w:val="20"/>
                <w:szCs w:val="20"/>
              </w:rPr>
              <w:t>0</w:t>
            </w:r>
          </w:p>
        </w:tc>
        <w:tc>
          <w:tcPr>
            <w:tcW w:w="1336" w:type="dxa"/>
            <w:tcBorders>
              <w:top w:val="nil"/>
              <w:left w:val="nil"/>
              <w:bottom w:val="nil"/>
              <w:right w:val="nil"/>
            </w:tcBorders>
            <w:noWrap/>
            <w:vAlign w:val="bottom"/>
          </w:tcPr>
          <w:p w:rsidR="0039755C" w:rsidRPr="0039755C" w:rsidP="00202AAF" w14:paraId="55D14311" w14:textId="77777777">
            <w:pPr>
              <w:jc w:val="center"/>
              <w:rPr>
                <w:rFonts w:asciiTheme="minorHAnsi" w:hAnsiTheme="minorHAnsi" w:cstheme="minorHAnsi"/>
                <w:sz w:val="20"/>
                <w:szCs w:val="20"/>
              </w:rPr>
            </w:pPr>
            <w:r w:rsidRPr="0039755C">
              <w:rPr>
                <w:rFonts w:asciiTheme="minorHAnsi" w:hAnsiTheme="minorHAnsi" w:cstheme="minorHAnsi"/>
                <w:sz w:val="20"/>
                <w:szCs w:val="20"/>
              </w:rPr>
              <w:t>0</w:t>
            </w:r>
          </w:p>
        </w:tc>
        <w:tc>
          <w:tcPr>
            <w:tcW w:w="1163" w:type="dxa"/>
            <w:tcBorders>
              <w:top w:val="nil"/>
              <w:left w:val="nil"/>
              <w:bottom w:val="nil"/>
              <w:right w:val="nil"/>
            </w:tcBorders>
            <w:vAlign w:val="bottom"/>
          </w:tcPr>
          <w:p w:rsidR="0039755C" w:rsidRPr="0039755C" w:rsidP="00202AAF" w14:paraId="5806C3AF" w14:textId="77777777">
            <w:pPr>
              <w:jc w:val="center"/>
              <w:rPr>
                <w:rFonts w:asciiTheme="minorHAnsi" w:hAnsiTheme="minorHAnsi" w:cstheme="minorHAnsi"/>
                <w:sz w:val="20"/>
                <w:szCs w:val="20"/>
              </w:rPr>
            </w:pPr>
            <w:r>
              <w:rPr>
                <w:rFonts w:asciiTheme="minorHAnsi" w:hAnsiTheme="minorHAnsi" w:cstheme="minorHAnsi"/>
                <w:sz w:val="20"/>
                <w:szCs w:val="20"/>
              </w:rPr>
              <w:t>7</w:t>
            </w:r>
            <w:r w:rsidRPr="0039755C" w:rsidR="00A8241B">
              <w:rPr>
                <w:rFonts w:asciiTheme="minorHAnsi" w:hAnsiTheme="minorHAnsi" w:cstheme="minorHAnsi"/>
                <w:sz w:val="20"/>
                <w:szCs w:val="20"/>
              </w:rPr>
              <w:t>.</w:t>
            </w:r>
            <w:r>
              <w:rPr>
                <w:rFonts w:asciiTheme="minorHAnsi" w:hAnsiTheme="minorHAnsi" w:cstheme="minorHAnsi"/>
                <w:sz w:val="20"/>
                <w:szCs w:val="20"/>
              </w:rPr>
              <w:t>3</w:t>
            </w:r>
          </w:p>
        </w:tc>
        <w:tc>
          <w:tcPr>
            <w:tcW w:w="1334" w:type="dxa"/>
            <w:tcBorders>
              <w:top w:val="nil"/>
              <w:left w:val="nil"/>
              <w:bottom w:val="nil"/>
              <w:right w:val="nil"/>
            </w:tcBorders>
            <w:vAlign w:val="bottom"/>
          </w:tcPr>
          <w:p w:rsidR="0039755C" w:rsidRPr="0039755C" w:rsidP="00202AAF" w14:paraId="168DE89E" w14:textId="77777777">
            <w:pPr>
              <w:jc w:val="center"/>
              <w:rPr>
                <w:rFonts w:asciiTheme="minorHAnsi" w:hAnsiTheme="minorHAnsi" w:cstheme="minorHAnsi"/>
                <w:sz w:val="20"/>
                <w:szCs w:val="20"/>
              </w:rPr>
            </w:pPr>
            <w:r>
              <w:rPr>
                <w:rFonts w:asciiTheme="minorHAnsi" w:hAnsiTheme="minorHAnsi" w:cstheme="minorHAnsi"/>
                <w:sz w:val="20"/>
                <w:szCs w:val="20"/>
              </w:rPr>
              <w:t>33</w:t>
            </w:r>
          </w:p>
        </w:tc>
      </w:tr>
      <w:tr w14:paraId="2478A7C4" w14:textId="77777777" w:rsidTr="00202AAF">
        <w:tblPrEx>
          <w:tblW w:w="9095" w:type="dxa"/>
          <w:jc w:val="center"/>
          <w:tblLook w:val="0000"/>
        </w:tblPrEx>
        <w:trPr>
          <w:jc w:val="center"/>
        </w:trPr>
        <w:tc>
          <w:tcPr>
            <w:tcW w:w="3984" w:type="dxa"/>
            <w:tcBorders>
              <w:top w:val="single" w:sz="4" w:space="0" w:color="auto"/>
              <w:left w:val="nil"/>
              <w:bottom w:val="single" w:sz="4" w:space="0" w:color="auto"/>
              <w:right w:val="nil"/>
            </w:tcBorders>
            <w:noWrap/>
            <w:vAlign w:val="bottom"/>
          </w:tcPr>
          <w:p w:rsidR="0039755C" w:rsidRPr="0039755C" w:rsidP="00202AAF" w14:paraId="71CDEEB9" w14:textId="77777777">
            <w:pPr>
              <w:jc w:val="right"/>
              <w:rPr>
                <w:rFonts w:asciiTheme="minorHAnsi" w:hAnsiTheme="minorHAnsi" w:cstheme="minorHAnsi"/>
                <w:b/>
                <w:bCs/>
                <w:sz w:val="20"/>
                <w:szCs w:val="20"/>
              </w:rPr>
            </w:pPr>
            <w:r w:rsidRPr="0039755C">
              <w:rPr>
                <w:rFonts w:asciiTheme="minorHAnsi" w:hAnsiTheme="minorHAnsi" w:cstheme="minorHAnsi"/>
                <w:b/>
                <w:sz w:val="20"/>
                <w:szCs w:val="20"/>
              </w:rPr>
              <w:t>Total</w:t>
            </w:r>
          </w:p>
        </w:tc>
        <w:tc>
          <w:tcPr>
            <w:tcW w:w="1278" w:type="dxa"/>
            <w:tcBorders>
              <w:top w:val="single" w:sz="4" w:space="0" w:color="auto"/>
              <w:left w:val="nil"/>
              <w:bottom w:val="single" w:sz="4" w:space="0" w:color="auto"/>
              <w:right w:val="nil"/>
            </w:tcBorders>
            <w:noWrap/>
            <w:vAlign w:val="bottom"/>
          </w:tcPr>
          <w:p w:rsidR="0039755C" w:rsidRPr="0039755C" w:rsidP="00202AAF" w14:paraId="044C1ACF" w14:textId="77777777">
            <w:pPr>
              <w:jc w:val="center"/>
              <w:rPr>
                <w:rFonts w:asciiTheme="minorHAnsi" w:hAnsiTheme="minorHAnsi" w:cstheme="minorHAnsi"/>
                <w:b/>
                <w:sz w:val="20"/>
                <w:szCs w:val="20"/>
              </w:rPr>
            </w:pPr>
            <w:r w:rsidRPr="0039755C">
              <w:rPr>
                <w:rFonts w:asciiTheme="minorHAnsi" w:hAnsiTheme="minorHAnsi" w:cstheme="minorHAnsi"/>
                <w:b/>
                <w:sz w:val="20"/>
                <w:szCs w:val="20"/>
              </w:rPr>
              <w:t>15.0</w:t>
            </w:r>
          </w:p>
        </w:tc>
        <w:tc>
          <w:tcPr>
            <w:tcW w:w="1336" w:type="dxa"/>
            <w:tcBorders>
              <w:top w:val="single" w:sz="4" w:space="0" w:color="auto"/>
              <w:left w:val="nil"/>
              <w:bottom w:val="single" w:sz="4" w:space="0" w:color="auto"/>
              <w:right w:val="nil"/>
            </w:tcBorders>
            <w:noWrap/>
            <w:vAlign w:val="bottom"/>
          </w:tcPr>
          <w:p w:rsidR="0039755C" w:rsidRPr="0039755C" w:rsidP="00202AAF" w14:paraId="76AD2461" w14:textId="77777777">
            <w:pPr>
              <w:jc w:val="center"/>
              <w:rPr>
                <w:rFonts w:asciiTheme="minorHAnsi" w:hAnsiTheme="minorHAnsi" w:cstheme="minorHAnsi"/>
                <w:b/>
                <w:bCs/>
                <w:sz w:val="20"/>
                <w:szCs w:val="20"/>
              </w:rPr>
            </w:pPr>
            <w:r w:rsidRPr="0039755C">
              <w:rPr>
                <w:rFonts w:asciiTheme="minorHAnsi" w:hAnsiTheme="minorHAnsi" w:cstheme="minorHAnsi"/>
                <w:b/>
                <w:bCs/>
                <w:sz w:val="20"/>
                <w:szCs w:val="20"/>
              </w:rPr>
              <w:t>100.0</w:t>
            </w:r>
          </w:p>
        </w:tc>
        <w:tc>
          <w:tcPr>
            <w:tcW w:w="1163" w:type="dxa"/>
            <w:tcBorders>
              <w:top w:val="single" w:sz="4" w:space="0" w:color="auto"/>
              <w:left w:val="nil"/>
              <w:bottom w:val="single" w:sz="4" w:space="0" w:color="auto"/>
              <w:right w:val="nil"/>
            </w:tcBorders>
            <w:vAlign w:val="bottom"/>
          </w:tcPr>
          <w:p w:rsidR="0039755C" w:rsidRPr="0039755C" w:rsidP="00202AAF" w14:paraId="6B598B61" w14:textId="77777777">
            <w:pPr>
              <w:jc w:val="center"/>
              <w:rPr>
                <w:rFonts w:asciiTheme="minorHAnsi" w:hAnsiTheme="minorHAnsi" w:cstheme="minorHAnsi"/>
                <w:b/>
                <w:bCs/>
                <w:sz w:val="20"/>
                <w:szCs w:val="20"/>
              </w:rPr>
            </w:pPr>
            <w:r>
              <w:rPr>
                <w:rFonts w:asciiTheme="minorHAnsi" w:hAnsiTheme="minorHAnsi" w:cstheme="minorHAnsi"/>
                <w:b/>
                <w:bCs/>
                <w:sz w:val="20"/>
                <w:szCs w:val="20"/>
              </w:rPr>
              <w:t>7</w:t>
            </w:r>
            <w:r w:rsidRPr="0039755C" w:rsidR="00A8241B">
              <w:rPr>
                <w:rFonts w:asciiTheme="minorHAnsi" w:hAnsiTheme="minorHAnsi" w:cstheme="minorHAnsi"/>
                <w:b/>
                <w:bCs/>
                <w:sz w:val="20"/>
                <w:szCs w:val="20"/>
              </w:rPr>
              <w:t>.</w:t>
            </w:r>
            <w:r>
              <w:rPr>
                <w:rFonts w:asciiTheme="minorHAnsi" w:hAnsiTheme="minorHAnsi" w:cstheme="minorHAnsi"/>
                <w:b/>
                <w:bCs/>
                <w:sz w:val="20"/>
                <w:szCs w:val="20"/>
              </w:rPr>
              <w:t>3</w:t>
            </w:r>
          </w:p>
        </w:tc>
        <w:tc>
          <w:tcPr>
            <w:tcW w:w="1334" w:type="dxa"/>
            <w:tcBorders>
              <w:top w:val="single" w:sz="4" w:space="0" w:color="auto"/>
              <w:left w:val="nil"/>
              <w:bottom w:val="single" w:sz="4" w:space="0" w:color="auto"/>
              <w:right w:val="nil"/>
            </w:tcBorders>
            <w:vAlign w:val="bottom"/>
          </w:tcPr>
          <w:p w:rsidR="0039755C" w:rsidRPr="0039755C" w:rsidP="00202AAF" w14:paraId="6545090A" w14:textId="77777777">
            <w:pPr>
              <w:jc w:val="center"/>
              <w:rPr>
                <w:rFonts w:asciiTheme="minorHAnsi" w:hAnsiTheme="minorHAnsi" w:cstheme="minorHAnsi"/>
                <w:b/>
                <w:bCs/>
                <w:sz w:val="20"/>
                <w:szCs w:val="20"/>
              </w:rPr>
            </w:pPr>
            <w:r w:rsidRPr="0039755C">
              <w:rPr>
                <w:rFonts w:asciiTheme="minorHAnsi" w:hAnsiTheme="minorHAnsi" w:cstheme="minorHAnsi"/>
                <w:b/>
                <w:bCs/>
                <w:sz w:val="20"/>
                <w:szCs w:val="20"/>
              </w:rPr>
              <w:t>100.0</w:t>
            </w:r>
          </w:p>
        </w:tc>
      </w:tr>
    </w:tbl>
    <w:p w:rsidR="0039755C" w:rsidRPr="0039755C" w:rsidP="0039755C" w14:paraId="43C8C998" w14:textId="77777777">
      <w:pPr>
        <w:pStyle w:val="BodyText"/>
        <w:tabs>
          <w:tab w:val="left" w:pos="720"/>
        </w:tabs>
        <w:ind w:left="0" w:right="113"/>
        <w:rPr>
          <w:rFonts w:asciiTheme="minorHAnsi" w:hAnsiTheme="minorHAnsi" w:cstheme="minorHAnsi"/>
          <w:b w:val="0"/>
          <w:bCs w:val="0"/>
          <w:i/>
          <w:iCs/>
          <w:sz w:val="18"/>
          <w:szCs w:val="18"/>
        </w:rPr>
      </w:pPr>
      <w:r w:rsidRPr="0039755C">
        <w:rPr>
          <w:rFonts w:asciiTheme="minorHAnsi" w:hAnsiTheme="minorHAnsi" w:cstheme="minorHAnsi"/>
          <w:b w:val="0"/>
          <w:bCs w:val="0"/>
          <w:i/>
          <w:iCs/>
          <w:sz w:val="18"/>
          <w:szCs w:val="18"/>
        </w:rPr>
        <w:t xml:space="preserve">*Note: Note that the IDA currency is SDR and the $US amounts are the approximate US$ equivalent at the time </w:t>
      </w:r>
      <w:r w:rsidR="00BB64D1">
        <w:rPr>
          <w:rFonts w:asciiTheme="minorHAnsi" w:hAnsiTheme="minorHAnsi" w:cstheme="minorHAnsi"/>
          <w:b w:val="0"/>
          <w:bCs w:val="0"/>
          <w:i/>
          <w:iCs/>
          <w:sz w:val="18"/>
          <w:szCs w:val="18"/>
        </w:rPr>
        <w:t>Negotiations</w:t>
      </w:r>
      <w:r w:rsidRPr="0039755C">
        <w:rPr>
          <w:rFonts w:asciiTheme="minorHAnsi" w:hAnsiTheme="minorHAnsi" w:cstheme="minorHAnsi"/>
          <w:b w:val="0"/>
          <w:bCs w:val="0"/>
          <w:i/>
          <w:iCs/>
          <w:sz w:val="18"/>
          <w:szCs w:val="18"/>
        </w:rPr>
        <w:t>.</w:t>
      </w:r>
    </w:p>
    <w:p w:rsidR="00CF07BA" w:rsidRPr="00991F59" w:rsidP="00B543A7" w14:paraId="08EA9953" w14:textId="77777777">
      <w:pPr>
        <w:pStyle w:val="Outline3"/>
        <w:tabs>
          <w:tab w:val="clear" w:pos="432"/>
          <w:tab w:val="num" w:pos="792"/>
        </w:tabs>
        <w:ind w:left="0" w:firstLine="0"/>
        <w:jc w:val="both"/>
        <w:rPr>
          <w:rFonts w:asciiTheme="minorHAnsi" w:hAnsiTheme="minorHAnsi" w:cstheme="minorHAnsi"/>
          <w:bCs/>
          <w:sz w:val="22"/>
          <w:szCs w:val="22"/>
        </w:rPr>
      </w:pPr>
      <w:r w:rsidRPr="00991F59">
        <w:rPr>
          <w:rFonts w:asciiTheme="minorHAnsi" w:hAnsiTheme="minorHAnsi" w:cstheme="minorHAnsi"/>
          <w:sz w:val="22"/>
          <w:szCs w:val="22"/>
        </w:rPr>
        <w:t xml:space="preserve">The </w:t>
      </w:r>
      <w:r w:rsidRPr="00991F59" w:rsidR="00991F59">
        <w:rPr>
          <w:rFonts w:asciiTheme="minorHAnsi" w:hAnsiTheme="minorHAnsi" w:cstheme="minorHAnsi"/>
          <w:sz w:val="22"/>
          <w:szCs w:val="22"/>
        </w:rPr>
        <w:t>P</w:t>
      </w:r>
      <w:r w:rsidRPr="00991F59" w:rsidR="00A668D1">
        <w:rPr>
          <w:rFonts w:asciiTheme="minorHAnsi" w:hAnsiTheme="minorHAnsi" w:cstheme="minorHAnsi"/>
          <w:sz w:val="22"/>
          <w:szCs w:val="22"/>
        </w:rPr>
        <w:t xml:space="preserve">arent </w:t>
      </w:r>
      <w:r w:rsidRPr="00991F59" w:rsidR="00991F59">
        <w:rPr>
          <w:rFonts w:asciiTheme="minorHAnsi" w:hAnsiTheme="minorHAnsi" w:cstheme="minorHAnsi"/>
          <w:sz w:val="22"/>
          <w:szCs w:val="22"/>
        </w:rPr>
        <w:t>P</w:t>
      </w:r>
      <w:r w:rsidRPr="00991F59" w:rsidR="006C5B4B">
        <w:rPr>
          <w:rFonts w:asciiTheme="minorHAnsi" w:hAnsiTheme="minorHAnsi" w:cstheme="minorHAnsi"/>
          <w:sz w:val="22"/>
          <w:szCs w:val="22"/>
        </w:rPr>
        <w:t>roject</w:t>
      </w:r>
      <w:r w:rsidRPr="00991F59">
        <w:rPr>
          <w:rFonts w:asciiTheme="minorHAnsi" w:hAnsiTheme="minorHAnsi" w:cstheme="minorHAnsi"/>
          <w:sz w:val="22"/>
          <w:szCs w:val="22"/>
        </w:rPr>
        <w:t xml:space="preserve">, </w:t>
      </w:r>
      <w:r w:rsidRPr="00991F59" w:rsidR="00344AE8">
        <w:rPr>
          <w:rFonts w:asciiTheme="minorHAnsi" w:hAnsiTheme="minorHAnsi" w:cstheme="minorHAnsi"/>
          <w:sz w:val="22"/>
          <w:szCs w:val="22"/>
        </w:rPr>
        <w:t xml:space="preserve">the </w:t>
      </w:r>
      <w:r w:rsidRPr="00991F59">
        <w:rPr>
          <w:rFonts w:asciiTheme="minorHAnsi" w:hAnsiTheme="minorHAnsi" w:cstheme="minorHAnsi"/>
          <w:sz w:val="22"/>
          <w:szCs w:val="22"/>
        </w:rPr>
        <w:t>AF</w:t>
      </w:r>
      <w:r w:rsidR="009E006D">
        <w:rPr>
          <w:rFonts w:asciiTheme="minorHAnsi" w:hAnsiTheme="minorHAnsi" w:cstheme="minorHAnsi"/>
          <w:sz w:val="22"/>
          <w:szCs w:val="22"/>
        </w:rPr>
        <w:t>,</w:t>
      </w:r>
      <w:r w:rsidR="00C938E2">
        <w:rPr>
          <w:rFonts w:asciiTheme="minorHAnsi" w:hAnsiTheme="minorHAnsi" w:cstheme="minorHAnsi"/>
          <w:sz w:val="22"/>
          <w:szCs w:val="22"/>
        </w:rPr>
        <w:t xml:space="preserve"> and changes to the total allocations </w:t>
      </w:r>
      <w:r w:rsidRPr="00991F59">
        <w:rPr>
          <w:rFonts w:asciiTheme="minorHAnsi" w:hAnsiTheme="minorHAnsi" w:cstheme="minorHAnsi"/>
          <w:sz w:val="22"/>
          <w:szCs w:val="22"/>
        </w:rPr>
        <w:t xml:space="preserve">for each component </w:t>
      </w:r>
      <w:r w:rsidRPr="00991F59" w:rsidR="00BE462C">
        <w:rPr>
          <w:rFonts w:asciiTheme="minorHAnsi" w:hAnsiTheme="minorHAnsi" w:cstheme="minorHAnsi"/>
          <w:sz w:val="22"/>
          <w:szCs w:val="22"/>
        </w:rPr>
        <w:t>(</w:t>
      </w:r>
      <w:r w:rsidRPr="00991F59" w:rsidR="00E87D12">
        <w:rPr>
          <w:rFonts w:asciiTheme="minorHAnsi" w:hAnsiTheme="minorHAnsi" w:cstheme="minorHAnsi"/>
          <w:sz w:val="22"/>
          <w:szCs w:val="22"/>
        </w:rPr>
        <w:t>inc</w:t>
      </w:r>
      <w:r w:rsidRPr="00991F59" w:rsidR="00103DC8">
        <w:rPr>
          <w:rFonts w:asciiTheme="minorHAnsi" w:hAnsiTheme="minorHAnsi" w:cstheme="minorHAnsi"/>
          <w:sz w:val="22"/>
          <w:szCs w:val="22"/>
        </w:rPr>
        <w:t>l</w:t>
      </w:r>
      <w:r w:rsidR="00B0107D">
        <w:rPr>
          <w:rFonts w:asciiTheme="minorHAnsi" w:hAnsiTheme="minorHAnsi" w:cstheme="minorHAnsi"/>
          <w:sz w:val="22"/>
          <w:szCs w:val="22"/>
        </w:rPr>
        <w:t>uding</w:t>
      </w:r>
      <w:r w:rsidRPr="00991F59" w:rsidR="00E87D12">
        <w:rPr>
          <w:rFonts w:asciiTheme="minorHAnsi" w:hAnsiTheme="minorHAnsi" w:cstheme="minorHAnsi"/>
          <w:sz w:val="22"/>
          <w:szCs w:val="22"/>
        </w:rPr>
        <w:t xml:space="preserve"> contingencies</w:t>
      </w:r>
      <w:r w:rsidRPr="00991F59" w:rsidR="00BE462C">
        <w:rPr>
          <w:rFonts w:asciiTheme="minorHAnsi" w:hAnsiTheme="minorHAnsi" w:cstheme="minorHAnsi"/>
          <w:sz w:val="22"/>
          <w:szCs w:val="22"/>
        </w:rPr>
        <w:t>)</w:t>
      </w:r>
      <w:r w:rsidRPr="00991F59" w:rsidR="00E87D12">
        <w:rPr>
          <w:rFonts w:asciiTheme="minorHAnsi" w:hAnsiTheme="minorHAnsi" w:cstheme="minorHAnsi"/>
          <w:sz w:val="22"/>
          <w:szCs w:val="22"/>
        </w:rPr>
        <w:t xml:space="preserve"> </w:t>
      </w:r>
      <w:r w:rsidRPr="00991F59" w:rsidR="001E33C6">
        <w:rPr>
          <w:rFonts w:asciiTheme="minorHAnsi" w:hAnsiTheme="minorHAnsi" w:cstheme="minorHAnsi"/>
          <w:sz w:val="22"/>
          <w:szCs w:val="22"/>
        </w:rPr>
        <w:t xml:space="preserve">are shown in </w:t>
      </w:r>
      <w:r w:rsidRPr="00991F59" w:rsidR="001E33C6">
        <w:rPr>
          <w:rFonts w:asciiTheme="minorHAnsi" w:hAnsiTheme="minorHAnsi" w:cstheme="minorHAnsi"/>
          <w:sz w:val="22"/>
          <w:szCs w:val="22"/>
          <w:u w:val="single"/>
        </w:rPr>
        <w:t xml:space="preserve">Table </w:t>
      </w:r>
      <w:r w:rsidRPr="00991F59" w:rsidR="00FF4E3E">
        <w:rPr>
          <w:rFonts w:asciiTheme="minorHAnsi" w:hAnsiTheme="minorHAnsi" w:cstheme="minorHAnsi"/>
          <w:sz w:val="22"/>
          <w:szCs w:val="22"/>
          <w:u w:val="single"/>
        </w:rPr>
        <w:t>2</w:t>
      </w:r>
      <w:r w:rsidRPr="00991F59" w:rsidR="001E33C6">
        <w:rPr>
          <w:rFonts w:asciiTheme="minorHAnsi" w:hAnsiTheme="minorHAnsi" w:cstheme="minorHAnsi"/>
          <w:sz w:val="22"/>
          <w:szCs w:val="22"/>
        </w:rPr>
        <w:t>.</w:t>
      </w:r>
    </w:p>
    <w:p w:rsidR="00B00BF3" w:rsidP="00BA7C65" w14:paraId="2B08B51C" w14:textId="77777777">
      <w:pPr>
        <w:pStyle w:val="Outline3"/>
        <w:numPr>
          <w:ilvl w:val="0"/>
          <w:numId w:val="0"/>
        </w:numPr>
        <w:jc w:val="both"/>
        <w:rPr>
          <w:rFonts w:asciiTheme="minorHAnsi" w:hAnsiTheme="minorHAnsi" w:cstheme="minorHAnsi"/>
          <w:b/>
          <w:sz w:val="22"/>
          <w:szCs w:val="22"/>
          <w:u w:val="single"/>
        </w:rPr>
      </w:pPr>
      <w:r w:rsidRPr="00991F59">
        <w:rPr>
          <w:rFonts w:asciiTheme="minorHAnsi" w:hAnsiTheme="minorHAnsi" w:cstheme="minorHAnsi"/>
          <w:b/>
          <w:sz w:val="22"/>
          <w:szCs w:val="22"/>
          <w:u w:val="single"/>
        </w:rPr>
        <w:t xml:space="preserve">Table </w:t>
      </w:r>
      <w:r w:rsidRPr="00991F59" w:rsidR="00FF4E3E">
        <w:rPr>
          <w:rFonts w:asciiTheme="minorHAnsi" w:hAnsiTheme="minorHAnsi" w:cstheme="minorHAnsi"/>
          <w:b/>
          <w:sz w:val="22"/>
          <w:szCs w:val="22"/>
          <w:u w:val="single"/>
        </w:rPr>
        <w:t>2</w:t>
      </w:r>
      <w:r w:rsidRPr="00991F59">
        <w:rPr>
          <w:rFonts w:asciiTheme="minorHAnsi" w:hAnsiTheme="minorHAnsi" w:cstheme="minorHAnsi"/>
          <w:b/>
          <w:sz w:val="22"/>
          <w:szCs w:val="22"/>
          <w:u w:val="single"/>
        </w:rPr>
        <w:t xml:space="preserve">: </w:t>
      </w:r>
      <w:r w:rsidR="00991F59">
        <w:rPr>
          <w:rFonts w:asciiTheme="minorHAnsi" w:hAnsiTheme="minorHAnsi" w:cstheme="minorHAnsi"/>
          <w:b/>
          <w:sz w:val="22"/>
          <w:szCs w:val="22"/>
          <w:u w:val="single"/>
        </w:rPr>
        <w:t xml:space="preserve"> </w:t>
      </w:r>
      <w:r w:rsidRPr="00991F59">
        <w:rPr>
          <w:rFonts w:asciiTheme="minorHAnsi" w:hAnsiTheme="minorHAnsi" w:cstheme="minorHAnsi"/>
          <w:b/>
          <w:sz w:val="22"/>
          <w:szCs w:val="22"/>
          <w:u w:val="single"/>
        </w:rPr>
        <w:t xml:space="preserve">Summary of </w:t>
      </w:r>
      <w:r w:rsidRPr="00991F59" w:rsidR="00D31DC8">
        <w:rPr>
          <w:rFonts w:asciiTheme="minorHAnsi" w:hAnsiTheme="minorHAnsi" w:cstheme="minorHAnsi"/>
          <w:b/>
          <w:sz w:val="22"/>
          <w:szCs w:val="22"/>
          <w:u w:val="single"/>
        </w:rPr>
        <w:t>Parent</w:t>
      </w:r>
      <w:r w:rsidRPr="00991F59" w:rsidR="00F372CE">
        <w:rPr>
          <w:rFonts w:asciiTheme="minorHAnsi" w:hAnsiTheme="minorHAnsi" w:cstheme="minorHAnsi"/>
          <w:b/>
          <w:sz w:val="22"/>
          <w:szCs w:val="22"/>
          <w:u w:val="single"/>
        </w:rPr>
        <w:t xml:space="preserve"> Project</w:t>
      </w:r>
      <w:r w:rsidRPr="00991F59">
        <w:rPr>
          <w:rFonts w:asciiTheme="minorHAnsi" w:hAnsiTheme="minorHAnsi" w:cstheme="minorHAnsi"/>
          <w:b/>
          <w:sz w:val="22"/>
          <w:szCs w:val="22"/>
          <w:u w:val="single"/>
        </w:rPr>
        <w:t>, AF, and Total Budgets by Activity</w:t>
      </w:r>
      <w:r w:rsidRPr="00991F59" w:rsidR="002065A5">
        <w:rPr>
          <w:rFonts w:asciiTheme="minorHAnsi" w:hAnsiTheme="minorHAnsi" w:cstheme="minorHAnsi"/>
          <w:b/>
          <w:sz w:val="22"/>
          <w:szCs w:val="22"/>
          <w:u w:val="single"/>
        </w:rPr>
        <w:t xml:space="preserve"> (incl</w:t>
      </w:r>
      <w:r w:rsidR="00B0107D">
        <w:rPr>
          <w:rFonts w:asciiTheme="minorHAnsi" w:hAnsiTheme="minorHAnsi" w:cstheme="minorHAnsi"/>
          <w:b/>
          <w:sz w:val="22"/>
          <w:szCs w:val="22"/>
          <w:u w:val="single"/>
        </w:rPr>
        <w:t>uding</w:t>
      </w:r>
      <w:r w:rsidRPr="00991F59" w:rsidR="002065A5">
        <w:rPr>
          <w:rFonts w:asciiTheme="minorHAnsi" w:hAnsiTheme="minorHAnsi" w:cstheme="minorHAnsi"/>
          <w:b/>
          <w:sz w:val="22"/>
          <w:szCs w:val="22"/>
          <w:u w:val="single"/>
        </w:rPr>
        <w:t xml:space="preserve"> </w:t>
      </w:r>
      <w:r w:rsidR="00B0107D">
        <w:rPr>
          <w:rFonts w:asciiTheme="minorHAnsi" w:hAnsiTheme="minorHAnsi" w:cstheme="minorHAnsi"/>
          <w:b/>
          <w:sz w:val="22"/>
          <w:szCs w:val="22"/>
          <w:u w:val="single"/>
        </w:rPr>
        <w:t>c</w:t>
      </w:r>
      <w:r w:rsidRPr="00991F59" w:rsidR="002065A5">
        <w:rPr>
          <w:rFonts w:asciiTheme="minorHAnsi" w:hAnsiTheme="minorHAnsi" w:cstheme="minorHAnsi"/>
          <w:b/>
          <w:sz w:val="22"/>
          <w:szCs w:val="22"/>
          <w:u w:val="single"/>
        </w:rPr>
        <w:t>ontingencies)</w:t>
      </w:r>
    </w:p>
    <w:p w:rsidR="00B00BF3" w:rsidP="00B00BF3" w14:paraId="0818B03E" w14:textId="77777777">
      <w:pPr>
        <w:pStyle w:val="Outline3"/>
        <w:widowControl w:val="0"/>
        <w:numPr>
          <w:ilvl w:val="0"/>
          <w:numId w:val="0"/>
        </w:numPr>
        <w:spacing w:before="0"/>
        <w:jc w:val="both"/>
        <w:rPr>
          <w:rFonts w:asciiTheme="minorHAnsi" w:hAnsiTheme="minorHAnsi" w:cstheme="minorHAnsi"/>
          <w:b/>
          <w:sz w:val="22"/>
          <w:szCs w:val="22"/>
          <w:u w:val="single"/>
        </w:rPr>
      </w:pPr>
    </w:p>
    <w:tbl>
      <w:tblPr>
        <w:tblStyle w:val="TableGrid"/>
        <w:tblW w:w="0" w:type="auto"/>
        <w:tblLook w:val="04A0"/>
      </w:tblPr>
      <w:tblGrid>
        <w:gridCol w:w="562"/>
        <w:gridCol w:w="5245"/>
        <w:gridCol w:w="1181"/>
        <w:gridCol w:w="1181"/>
        <w:gridCol w:w="1181"/>
      </w:tblGrid>
      <w:tr w14:paraId="09D446CD" w14:textId="77777777" w:rsidTr="00C3671B">
        <w:tblPrEx>
          <w:tblW w:w="0" w:type="auto"/>
          <w:tblLook w:val="04A0"/>
        </w:tblPrEx>
        <w:trPr>
          <w:tblHeader/>
        </w:trPr>
        <w:tc>
          <w:tcPr>
            <w:tcW w:w="5807" w:type="dxa"/>
            <w:gridSpan w:val="2"/>
            <w:vMerge w:val="restart"/>
            <w:vAlign w:val="center"/>
          </w:tcPr>
          <w:p w:rsidR="00B00BF3" w:rsidRPr="0001412E" w:rsidP="00C3671B" w14:paraId="362DEF6C" w14:textId="77777777">
            <w:pPr>
              <w:pStyle w:val="Outline3"/>
              <w:numPr>
                <w:ilvl w:val="0"/>
                <w:numId w:val="0"/>
              </w:numPr>
              <w:spacing w:before="0"/>
              <w:rPr>
                <w:rFonts w:asciiTheme="minorHAnsi" w:hAnsiTheme="minorHAnsi" w:cstheme="minorHAnsi"/>
                <w:b/>
                <w:sz w:val="20"/>
              </w:rPr>
            </w:pPr>
            <w:r w:rsidRPr="0001412E">
              <w:rPr>
                <w:rFonts w:asciiTheme="minorHAnsi" w:hAnsiTheme="minorHAnsi" w:cstheme="minorHAnsi"/>
                <w:b/>
                <w:sz w:val="20"/>
              </w:rPr>
              <w:t>Component</w:t>
            </w:r>
          </w:p>
        </w:tc>
        <w:tc>
          <w:tcPr>
            <w:tcW w:w="3543" w:type="dxa"/>
            <w:gridSpan w:val="3"/>
          </w:tcPr>
          <w:p w:rsidR="00B00BF3" w:rsidRPr="0001412E" w:rsidP="00C3671B" w14:paraId="1B46E538" w14:textId="77777777">
            <w:pPr>
              <w:pStyle w:val="Outline3"/>
              <w:numPr>
                <w:ilvl w:val="0"/>
                <w:numId w:val="0"/>
              </w:numPr>
              <w:spacing w:before="0"/>
              <w:jc w:val="center"/>
              <w:rPr>
                <w:rFonts w:asciiTheme="minorHAnsi" w:hAnsiTheme="minorHAnsi" w:cstheme="minorHAnsi"/>
                <w:b/>
                <w:sz w:val="20"/>
              </w:rPr>
            </w:pPr>
            <w:r w:rsidRPr="0001412E">
              <w:rPr>
                <w:rFonts w:asciiTheme="minorHAnsi" w:hAnsiTheme="minorHAnsi" w:cstheme="minorHAnsi"/>
                <w:b/>
                <w:sz w:val="20"/>
              </w:rPr>
              <w:t>Financing (US$’000)</w:t>
            </w:r>
          </w:p>
        </w:tc>
      </w:tr>
      <w:tr w14:paraId="0A5088F3" w14:textId="77777777" w:rsidTr="00C3671B">
        <w:tblPrEx>
          <w:tblW w:w="0" w:type="auto"/>
          <w:tblLook w:val="04A0"/>
        </w:tblPrEx>
        <w:trPr>
          <w:tblHeader/>
        </w:trPr>
        <w:tc>
          <w:tcPr>
            <w:tcW w:w="5807" w:type="dxa"/>
            <w:gridSpan w:val="2"/>
            <w:vMerge/>
          </w:tcPr>
          <w:p w:rsidR="00B00BF3" w:rsidRPr="0001412E" w:rsidP="00C3671B" w14:paraId="2FACD574" w14:textId="77777777">
            <w:pPr>
              <w:pStyle w:val="Outline3"/>
              <w:numPr>
                <w:ilvl w:val="0"/>
                <w:numId w:val="0"/>
              </w:numPr>
              <w:spacing w:before="0"/>
              <w:rPr>
                <w:rFonts w:asciiTheme="minorHAnsi" w:hAnsiTheme="minorHAnsi" w:cstheme="minorHAnsi"/>
                <w:b/>
                <w:sz w:val="20"/>
              </w:rPr>
            </w:pPr>
          </w:p>
        </w:tc>
        <w:tc>
          <w:tcPr>
            <w:tcW w:w="1181" w:type="dxa"/>
          </w:tcPr>
          <w:p w:rsidR="00B00BF3" w:rsidRPr="0001412E" w:rsidP="00C3671B" w14:paraId="148598B6" w14:textId="77777777">
            <w:pPr>
              <w:pStyle w:val="Outline3"/>
              <w:numPr>
                <w:ilvl w:val="0"/>
                <w:numId w:val="0"/>
              </w:numPr>
              <w:spacing w:before="0"/>
              <w:jc w:val="center"/>
              <w:rPr>
                <w:rFonts w:asciiTheme="minorHAnsi" w:hAnsiTheme="minorHAnsi" w:cstheme="minorHAnsi"/>
                <w:b/>
                <w:sz w:val="20"/>
              </w:rPr>
            </w:pPr>
            <w:r w:rsidRPr="0001412E">
              <w:rPr>
                <w:rFonts w:asciiTheme="minorHAnsi" w:hAnsiTheme="minorHAnsi" w:cstheme="minorHAnsi"/>
                <w:b/>
                <w:sz w:val="20"/>
              </w:rPr>
              <w:t>Parent</w:t>
            </w:r>
            <w:r>
              <w:rPr>
                <w:rFonts w:asciiTheme="minorHAnsi" w:hAnsiTheme="minorHAnsi" w:cstheme="minorHAnsi"/>
                <w:b/>
                <w:sz w:val="20"/>
              </w:rPr>
              <w:t>*</w:t>
            </w:r>
          </w:p>
        </w:tc>
        <w:tc>
          <w:tcPr>
            <w:tcW w:w="1181" w:type="dxa"/>
          </w:tcPr>
          <w:p w:rsidR="00B00BF3" w:rsidRPr="0001412E" w:rsidP="00C3671B" w14:paraId="6440423A" w14:textId="77777777">
            <w:pPr>
              <w:pStyle w:val="Outline3"/>
              <w:numPr>
                <w:ilvl w:val="0"/>
                <w:numId w:val="0"/>
              </w:numPr>
              <w:spacing w:before="0"/>
              <w:jc w:val="center"/>
              <w:rPr>
                <w:rFonts w:asciiTheme="minorHAnsi" w:hAnsiTheme="minorHAnsi" w:cstheme="minorHAnsi"/>
                <w:b/>
                <w:sz w:val="20"/>
              </w:rPr>
            </w:pPr>
            <w:r w:rsidRPr="0001412E">
              <w:rPr>
                <w:rFonts w:asciiTheme="minorHAnsi" w:hAnsiTheme="minorHAnsi" w:cstheme="minorHAnsi"/>
                <w:b/>
                <w:sz w:val="20"/>
              </w:rPr>
              <w:t>AF</w:t>
            </w:r>
          </w:p>
        </w:tc>
        <w:tc>
          <w:tcPr>
            <w:tcW w:w="1181" w:type="dxa"/>
          </w:tcPr>
          <w:p w:rsidR="00B00BF3" w:rsidRPr="0001412E" w:rsidP="00C3671B" w14:paraId="1039892F" w14:textId="77777777">
            <w:pPr>
              <w:pStyle w:val="Outline3"/>
              <w:numPr>
                <w:ilvl w:val="0"/>
                <w:numId w:val="0"/>
              </w:numPr>
              <w:spacing w:before="0"/>
              <w:jc w:val="center"/>
              <w:rPr>
                <w:rFonts w:asciiTheme="minorHAnsi" w:hAnsiTheme="minorHAnsi" w:cstheme="minorHAnsi"/>
                <w:b/>
                <w:sz w:val="20"/>
              </w:rPr>
            </w:pPr>
            <w:r w:rsidRPr="0001412E">
              <w:rPr>
                <w:rFonts w:asciiTheme="minorHAnsi" w:hAnsiTheme="minorHAnsi" w:cstheme="minorHAnsi"/>
                <w:b/>
                <w:sz w:val="20"/>
              </w:rPr>
              <w:t>Total</w:t>
            </w:r>
          </w:p>
        </w:tc>
      </w:tr>
      <w:tr w14:paraId="6AA97C22" w14:textId="77777777" w:rsidTr="00C3671B">
        <w:tblPrEx>
          <w:tblW w:w="0" w:type="auto"/>
          <w:tblLook w:val="04A0"/>
        </w:tblPrEx>
        <w:tc>
          <w:tcPr>
            <w:tcW w:w="562" w:type="dxa"/>
          </w:tcPr>
          <w:p w:rsidR="00B00BF3" w:rsidRPr="007D438C" w:rsidP="00C3671B" w14:paraId="4EA28095" w14:textId="77777777">
            <w:pPr>
              <w:pStyle w:val="Outline3"/>
              <w:numPr>
                <w:ilvl w:val="0"/>
                <w:numId w:val="0"/>
              </w:numPr>
              <w:spacing w:before="0"/>
              <w:rPr>
                <w:rFonts w:asciiTheme="minorHAnsi" w:hAnsiTheme="minorHAnsi" w:cstheme="minorHAnsi"/>
                <w:b/>
                <w:sz w:val="20"/>
              </w:rPr>
            </w:pPr>
            <w:r w:rsidRPr="007D438C">
              <w:rPr>
                <w:rFonts w:asciiTheme="minorHAnsi" w:hAnsiTheme="minorHAnsi" w:cstheme="minorHAnsi"/>
                <w:b/>
                <w:sz w:val="20"/>
              </w:rPr>
              <w:t>1</w:t>
            </w:r>
          </w:p>
        </w:tc>
        <w:tc>
          <w:tcPr>
            <w:tcW w:w="5245" w:type="dxa"/>
          </w:tcPr>
          <w:p w:rsidR="00B00BF3" w:rsidRPr="0001412E" w:rsidP="00C3671B" w14:paraId="4B2BB7B5" w14:textId="77777777">
            <w:pPr>
              <w:pStyle w:val="Outline3"/>
              <w:numPr>
                <w:ilvl w:val="0"/>
                <w:numId w:val="0"/>
              </w:numPr>
              <w:spacing w:before="0"/>
              <w:rPr>
                <w:rFonts w:asciiTheme="minorHAnsi" w:hAnsiTheme="minorHAnsi" w:cstheme="minorHAnsi"/>
                <w:b/>
                <w:sz w:val="20"/>
              </w:rPr>
            </w:pPr>
            <w:r w:rsidRPr="0001412E">
              <w:rPr>
                <w:rFonts w:asciiTheme="minorHAnsi" w:hAnsiTheme="minorHAnsi" w:cstheme="minorHAnsi"/>
                <w:b/>
                <w:sz w:val="20"/>
              </w:rPr>
              <w:t>Urban Works and Services</w:t>
            </w:r>
          </w:p>
        </w:tc>
        <w:tc>
          <w:tcPr>
            <w:tcW w:w="1181" w:type="dxa"/>
          </w:tcPr>
          <w:p w:rsidR="00B00BF3" w:rsidRPr="0001412E" w:rsidP="00C3671B" w14:paraId="673383F3" w14:textId="77777777">
            <w:pPr>
              <w:pStyle w:val="Outline3"/>
              <w:numPr>
                <w:ilvl w:val="0"/>
                <w:numId w:val="0"/>
              </w:numPr>
              <w:tabs>
                <w:tab w:val="decimal" w:pos="761"/>
              </w:tabs>
              <w:spacing w:before="0"/>
              <w:jc w:val="both"/>
              <w:rPr>
                <w:rFonts w:asciiTheme="minorHAnsi" w:hAnsiTheme="minorHAnsi" w:cstheme="minorHAnsi"/>
                <w:b/>
                <w:sz w:val="20"/>
              </w:rPr>
            </w:pPr>
            <w:r w:rsidRPr="0001412E">
              <w:rPr>
                <w:rFonts w:asciiTheme="minorHAnsi" w:hAnsiTheme="minorHAnsi" w:cstheme="minorHAnsi"/>
                <w:b/>
                <w:sz w:val="20"/>
              </w:rPr>
              <w:t>6,793</w:t>
            </w:r>
          </w:p>
        </w:tc>
        <w:tc>
          <w:tcPr>
            <w:tcW w:w="1181" w:type="dxa"/>
          </w:tcPr>
          <w:p w:rsidR="00B00BF3" w:rsidRPr="0001412E" w:rsidP="00C3671B" w14:paraId="3E5A0261" w14:textId="77777777">
            <w:pPr>
              <w:pStyle w:val="Outline3"/>
              <w:numPr>
                <w:ilvl w:val="0"/>
                <w:numId w:val="0"/>
              </w:numPr>
              <w:tabs>
                <w:tab w:val="decimal" w:pos="783"/>
              </w:tabs>
              <w:spacing w:before="0"/>
              <w:jc w:val="both"/>
              <w:rPr>
                <w:rFonts w:asciiTheme="minorHAnsi" w:hAnsiTheme="minorHAnsi" w:cstheme="minorHAnsi"/>
                <w:b/>
                <w:sz w:val="20"/>
              </w:rPr>
            </w:pPr>
            <w:r w:rsidRPr="0001412E">
              <w:rPr>
                <w:rFonts w:asciiTheme="minorHAnsi" w:hAnsiTheme="minorHAnsi" w:cstheme="minorHAnsi"/>
                <w:b/>
                <w:sz w:val="20"/>
              </w:rPr>
              <w:t>2,964</w:t>
            </w:r>
          </w:p>
        </w:tc>
        <w:tc>
          <w:tcPr>
            <w:tcW w:w="1181" w:type="dxa"/>
          </w:tcPr>
          <w:p w:rsidR="00B00BF3" w:rsidRPr="0001412E" w:rsidP="00C3671B" w14:paraId="1E1A1BCE" w14:textId="77777777">
            <w:pPr>
              <w:pStyle w:val="Outline3"/>
              <w:numPr>
                <w:ilvl w:val="0"/>
                <w:numId w:val="0"/>
              </w:numPr>
              <w:tabs>
                <w:tab w:val="decimal" w:pos="761"/>
              </w:tabs>
              <w:spacing w:before="0"/>
              <w:jc w:val="both"/>
              <w:rPr>
                <w:rFonts w:asciiTheme="minorHAnsi" w:hAnsiTheme="minorHAnsi" w:cstheme="minorHAnsi"/>
                <w:b/>
                <w:sz w:val="20"/>
              </w:rPr>
            </w:pPr>
            <w:r w:rsidRPr="0001412E">
              <w:rPr>
                <w:rFonts w:asciiTheme="minorHAnsi" w:hAnsiTheme="minorHAnsi" w:cstheme="minorHAnsi"/>
                <w:b/>
                <w:sz w:val="20"/>
              </w:rPr>
              <w:t>9,757</w:t>
            </w:r>
          </w:p>
        </w:tc>
      </w:tr>
      <w:tr w14:paraId="5A8F4C44" w14:textId="77777777" w:rsidTr="00C3671B">
        <w:tblPrEx>
          <w:tblW w:w="0" w:type="auto"/>
          <w:tblLook w:val="04A0"/>
        </w:tblPrEx>
        <w:tc>
          <w:tcPr>
            <w:tcW w:w="562" w:type="dxa"/>
          </w:tcPr>
          <w:p w:rsidR="00B00BF3" w:rsidRPr="007D438C" w:rsidP="00C3671B" w14:paraId="030C1D71" w14:textId="77777777">
            <w:pPr>
              <w:pStyle w:val="Outline3"/>
              <w:numPr>
                <w:ilvl w:val="0"/>
                <w:numId w:val="0"/>
              </w:numPr>
              <w:spacing w:before="0"/>
              <w:rPr>
                <w:rFonts w:asciiTheme="minorHAnsi" w:hAnsiTheme="minorHAnsi" w:cstheme="minorHAnsi"/>
                <w:bCs/>
                <w:sz w:val="20"/>
              </w:rPr>
            </w:pPr>
          </w:p>
        </w:tc>
        <w:tc>
          <w:tcPr>
            <w:tcW w:w="5245" w:type="dxa"/>
          </w:tcPr>
          <w:p w:rsidR="00B00BF3" w:rsidRPr="0001412E" w:rsidP="00C3671B" w14:paraId="02D2198C" w14:textId="77777777">
            <w:pPr>
              <w:pStyle w:val="Outline3"/>
              <w:numPr>
                <w:ilvl w:val="0"/>
                <w:numId w:val="5"/>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Community Access Infrastructure</w:t>
            </w:r>
          </w:p>
        </w:tc>
        <w:tc>
          <w:tcPr>
            <w:tcW w:w="1181" w:type="dxa"/>
          </w:tcPr>
          <w:p w:rsidR="00B00BF3" w:rsidRPr="0001412E" w:rsidP="00C3671B" w14:paraId="512ACAC1"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5,181</w:t>
            </w:r>
          </w:p>
        </w:tc>
        <w:tc>
          <w:tcPr>
            <w:tcW w:w="1181" w:type="dxa"/>
          </w:tcPr>
          <w:p w:rsidR="00B00BF3" w:rsidRPr="0001412E" w:rsidP="00C3671B" w14:paraId="71B1361B"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1,959</w:t>
            </w:r>
          </w:p>
        </w:tc>
        <w:tc>
          <w:tcPr>
            <w:tcW w:w="1181" w:type="dxa"/>
          </w:tcPr>
          <w:p w:rsidR="00B00BF3" w:rsidRPr="0001412E" w:rsidP="00C3671B" w14:paraId="3675A6DD"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7,140</w:t>
            </w:r>
          </w:p>
        </w:tc>
      </w:tr>
      <w:tr w14:paraId="249D41D2" w14:textId="77777777" w:rsidTr="00C3671B">
        <w:tblPrEx>
          <w:tblW w:w="0" w:type="auto"/>
          <w:tblLook w:val="04A0"/>
        </w:tblPrEx>
        <w:tc>
          <w:tcPr>
            <w:tcW w:w="562" w:type="dxa"/>
          </w:tcPr>
          <w:p w:rsidR="00B00BF3" w:rsidRPr="007D438C" w:rsidP="00C3671B" w14:paraId="466DC0B1" w14:textId="77777777">
            <w:pPr>
              <w:pStyle w:val="Outline3"/>
              <w:numPr>
                <w:ilvl w:val="0"/>
                <w:numId w:val="0"/>
              </w:numPr>
              <w:spacing w:before="0"/>
              <w:rPr>
                <w:rFonts w:asciiTheme="minorHAnsi" w:hAnsiTheme="minorHAnsi" w:cstheme="minorHAnsi"/>
                <w:bCs/>
                <w:sz w:val="20"/>
              </w:rPr>
            </w:pPr>
          </w:p>
        </w:tc>
        <w:tc>
          <w:tcPr>
            <w:tcW w:w="5245" w:type="dxa"/>
          </w:tcPr>
          <w:p w:rsidR="00B00BF3" w:rsidRPr="0001412E" w:rsidP="00C3671B" w14:paraId="7B862708" w14:textId="77777777">
            <w:pPr>
              <w:pStyle w:val="Outline3"/>
              <w:numPr>
                <w:ilvl w:val="0"/>
                <w:numId w:val="5"/>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Community-Based Waste Management Services</w:t>
            </w:r>
          </w:p>
        </w:tc>
        <w:tc>
          <w:tcPr>
            <w:tcW w:w="1181" w:type="dxa"/>
          </w:tcPr>
          <w:p w:rsidR="00B00BF3" w:rsidRPr="0001412E" w:rsidP="00C3671B" w14:paraId="64944ADA"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1,612</w:t>
            </w:r>
          </w:p>
        </w:tc>
        <w:tc>
          <w:tcPr>
            <w:tcW w:w="1181" w:type="dxa"/>
          </w:tcPr>
          <w:p w:rsidR="00B00BF3" w:rsidRPr="0001412E" w:rsidP="00C3671B" w14:paraId="28086B3B"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1,005</w:t>
            </w:r>
          </w:p>
        </w:tc>
        <w:tc>
          <w:tcPr>
            <w:tcW w:w="1181" w:type="dxa"/>
          </w:tcPr>
          <w:p w:rsidR="00B00BF3" w:rsidRPr="0001412E" w:rsidP="00C3671B" w14:paraId="66068EB2"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2,617</w:t>
            </w:r>
          </w:p>
        </w:tc>
      </w:tr>
      <w:tr w14:paraId="6FB66DC3" w14:textId="77777777" w:rsidTr="00C3671B">
        <w:tblPrEx>
          <w:tblW w:w="0" w:type="auto"/>
          <w:tblLook w:val="04A0"/>
        </w:tblPrEx>
        <w:tc>
          <w:tcPr>
            <w:tcW w:w="562" w:type="dxa"/>
          </w:tcPr>
          <w:p w:rsidR="00B00BF3" w:rsidRPr="007D438C" w:rsidP="00C3671B" w14:paraId="3FF2D222" w14:textId="77777777">
            <w:pPr>
              <w:pStyle w:val="Outline3"/>
              <w:numPr>
                <w:ilvl w:val="0"/>
                <w:numId w:val="0"/>
              </w:numPr>
              <w:spacing w:before="120"/>
              <w:rPr>
                <w:rFonts w:asciiTheme="minorHAnsi" w:hAnsiTheme="minorHAnsi" w:cstheme="minorHAnsi"/>
                <w:b/>
                <w:sz w:val="20"/>
              </w:rPr>
            </w:pPr>
            <w:r w:rsidRPr="007D438C">
              <w:rPr>
                <w:rFonts w:asciiTheme="minorHAnsi" w:hAnsiTheme="minorHAnsi" w:cstheme="minorHAnsi"/>
                <w:b/>
                <w:sz w:val="20"/>
              </w:rPr>
              <w:t>2</w:t>
            </w:r>
          </w:p>
        </w:tc>
        <w:tc>
          <w:tcPr>
            <w:tcW w:w="5245" w:type="dxa"/>
          </w:tcPr>
          <w:p w:rsidR="00B00BF3" w:rsidRPr="0001412E" w:rsidP="00C3671B" w14:paraId="617428B5" w14:textId="77777777">
            <w:pPr>
              <w:pStyle w:val="Outline3"/>
              <w:numPr>
                <w:ilvl w:val="0"/>
                <w:numId w:val="0"/>
              </w:numPr>
              <w:spacing w:before="120"/>
              <w:rPr>
                <w:rFonts w:asciiTheme="minorHAnsi" w:hAnsiTheme="minorHAnsi" w:cstheme="minorHAnsi"/>
                <w:b/>
                <w:sz w:val="20"/>
              </w:rPr>
            </w:pPr>
            <w:r w:rsidRPr="0001412E">
              <w:rPr>
                <w:rFonts w:asciiTheme="minorHAnsi" w:hAnsiTheme="minorHAnsi" w:cstheme="minorHAnsi"/>
                <w:b/>
                <w:sz w:val="20"/>
              </w:rPr>
              <w:t>Road Maintenance and Repair</w:t>
            </w:r>
          </w:p>
        </w:tc>
        <w:tc>
          <w:tcPr>
            <w:tcW w:w="1181" w:type="dxa"/>
          </w:tcPr>
          <w:p w:rsidR="00B00BF3" w:rsidRPr="0001412E" w:rsidP="00C3671B" w14:paraId="404A9719"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4,389</w:t>
            </w:r>
          </w:p>
        </w:tc>
        <w:tc>
          <w:tcPr>
            <w:tcW w:w="1181" w:type="dxa"/>
          </w:tcPr>
          <w:p w:rsidR="00B00BF3" w:rsidRPr="0001412E" w:rsidP="00C3671B" w14:paraId="089370C7" w14:textId="77777777">
            <w:pPr>
              <w:pStyle w:val="Outline3"/>
              <w:numPr>
                <w:ilvl w:val="0"/>
                <w:numId w:val="0"/>
              </w:numPr>
              <w:tabs>
                <w:tab w:val="decimal" w:pos="783"/>
              </w:tabs>
              <w:spacing w:before="120"/>
              <w:jc w:val="both"/>
              <w:rPr>
                <w:rFonts w:asciiTheme="minorHAnsi" w:hAnsiTheme="minorHAnsi" w:cstheme="minorHAnsi"/>
                <w:b/>
                <w:sz w:val="20"/>
              </w:rPr>
            </w:pPr>
            <w:r w:rsidRPr="0001412E">
              <w:rPr>
                <w:rFonts w:asciiTheme="minorHAnsi" w:hAnsiTheme="minorHAnsi" w:cstheme="minorHAnsi"/>
                <w:b/>
                <w:sz w:val="20"/>
              </w:rPr>
              <w:t>3,350</w:t>
            </w:r>
          </w:p>
        </w:tc>
        <w:tc>
          <w:tcPr>
            <w:tcW w:w="1181" w:type="dxa"/>
          </w:tcPr>
          <w:p w:rsidR="00B00BF3" w:rsidRPr="0001412E" w:rsidP="00C3671B" w14:paraId="1B5A3BD7"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7,738</w:t>
            </w:r>
          </w:p>
        </w:tc>
      </w:tr>
      <w:tr w14:paraId="08357ABB" w14:textId="77777777" w:rsidTr="00C3671B">
        <w:tblPrEx>
          <w:tblW w:w="0" w:type="auto"/>
          <w:tblLook w:val="04A0"/>
        </w:tblPrEx>
        <w:tc>
          <w:tcPr>
            <w:tcW w:w="562" w:type="dxa"/>
          </w:tcPr>
          <w:p w:rsidR="00B00BF3" w:rsidRPr="007D438C" w:rsidP="00C3671B" w14:paraId="449DB6B2" w14:textId="77777777">
            <w:pPr>
              <w:pStyle w:val="Outline3"/>
              <w:numPr>
                <w:ilvl w:val="0"/>
                <w:numId w:val="0"/>
              </w:numPr>
              <w:spacing w:before="0"/>
              <w:rPr>
                <w:rFonts w:asciiTheme="minorHAnsi" w:hAnsiTheme="minorHAnsi" w:cstheme="minorHAnsi"/>
                <w:bCs/>
                <w:sz w:val="20"/>
              </w:rPr>
            </w:pPr>
          </w:p>
        </w:tc>
        <w:tc>
          <w:tcPr>
            <w:tcW w:w="5245" w:type="dxa"/>
          </w:tcPr>
          <w:p w:rsidR="00B00BF3" w:rsidRPr="0001412E" w:rsidP="00C3671B" w14:paraId="71769105" w14:textId="77777777">
            <w:pPr>
              <w:pStyle w:val="Outline3"/>
              <w:numPr>
                <w:ilvl w:val="0"/>
                <w:numId w:val="6"/>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 xml:space="preserve">Road Restoration and Maintenance </w:t>
            </w:r>
          </w:p>
        </w:tc>
        <w:tc>
          <w:tcPr>
            <w:tcW w:w="1181" w:type="dxa"/>
          </w:tcPr>
          <w:p w:rsidR="00B00BF3" w:rsidRPr="0001412E" w:rsidP="00C3671B" w14:paraId="6CA65C28"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3,514</w:t>
            </w:r>
          </w:p>
        </w:tc>
        <w:tc>
          <w:tcPr>
            <w:tcW w:w="1181" w:type="dxa"/>
          </w:tcPr>
          <w:p w:rsidR="00B00BF3" w:rsidRPr="0001412E" w:rsidP="00C3671B" w14:paraId="452A67BD"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1,377</w:t>
            </w:r>
          </w:p>
        </w:tc>
        <w:tc>
          <w:tcPr>
            <w:tcW w:w="1181" w:type="dxa"/>
          </w:tcPr>
          <w:p w:rsidR="00B00BF3" w:rsidRPr="0001412E" w:rsidP="00C3671B" w14:paraId="06DA8538"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4,891</w:t>
            </w:r>
          </w:p>
        </w:tc>
      </w:tr>
      <w:tr w14:paraId="01F4B390" w14:textId="77777777" w:rsidTr="00C3671B">
        <w:tblPrEx>
          <w:tblW w:w="0" w:type="auto"/>
          <w:tblLook w:val="04A0"/>
        </w:tblPrEx>
        <w:tc>
          <w:tcPr>
            <w:tcW w:w="562" w:type="dxa"/>
          </w:tcPr>
          <w:p w:rsidR="00B00BF3" w:rsidRPr="007D438C" w:rsidP="00C3671B" w14:paraId="06B2130E" w14:textId="77777777">
            <w:pPr>
              <w:pStyle w:val="Outline3"/>
              <w:numPr>
                <w:ilvl w:val="0"/>
                <w:numId w:val="0"/>
              </w:numPr>
              <w:spacing w:before="0"/>
              <w:rPr>
                <w:rFonts w:asciiTheme="minorHAnsi" w:hAnsiTheme="minorHAnsi" w:cstheme="minorHAnsi"/>
                <w:bCs/>
                <w:sz w:val="20"/>
              </w:rPr>
            </w:pPr>
          </w:p>
        </w:tc>
        <w:tc>
          <w:tcPr>
            <w:tcW w:w="5245" w:type="dxa"/>
          </w:tcPr>
          <w:p w:rsidR="00B00BF3" w:rsidRPr="0001412E" w:rsidP="00C3671B" w14:paraId="7891BF9F" w14:textId="77777777">
            <w:pPr>
              <w:pStyle w:val="Outline3"/>
              <w:numPr>
                <w:ilvl w:val="0"/>
                <w:numId w:val="6"/>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Climate Resilient Spot Improvements</w:t>
            </w:r>
          </w:p>
        </w:tc>
        <w:tc>
          <w:tcPr>
            <w:tcW w:w="1181" w:type="dxa"/>
          </w:tcPr>
          <w:p w:rsidR="00B00BF3" w:rsidRPr="0001412E" w:rsidP="00C3671B" w14:paraId="0A71382B"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875</w:t>
            </w:r>
          </w:p>
        </w:tc>
        <w:tc>
          <w:tcPr>
            <w:tcW w:w="1181" w:type="dxa"/>
          </w:tcPr>
          <w:p w:rsidR="00B00BF3" w:rsidRPr="0001412E" w:rsidP="00C3671B" w14:paraId="34847169"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1,972</w:t>
            </w:r>
          </w:p>
        </w:tc>
        <w:tc>
          <w:tcPr>
            <w:tcW w:w="1181" w:type="dxa"/>
          </w:tcPr>
          <w:p w:rsidR="00B00BF3" w:rsidRPr="0001412E" w:rsidP="00C3671B" w14:paraId="57FF8DED"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2,847</w:t>
            </w:r>
          </w:p>
        </w:tc>
      </w:tr>
      <w:tr w14:paraId="5F83AEEF" w14:textId="77777777" w:rsidTr="00C3671B">
        <w:tblPrEx>
          <w:tblW w:w="0" w:type="auto"/>
          <w:tblLook w:val="04A0"/>
        </w:tblPrEx>
        <w:tc>
          <w:tcPr>
            <w:tcW w:w="562" w:type="dxa"/>
          </w:tcPr>
          <w:p w:rsidR="00B00BF3" w:rsidRPr="007D438C" w:rsidP="00C3671B" w14:paraId="23995575" w14:textId="77777777">
            <w:pPr>
              <w:pStyle w:val="Outline3"/>
              <w:numPr>
                <w:ilvl w:val="0"/>
                <w:numId w:val="0"/>
              </w:numPr>
              <w:spacing w:before="120"/>
              <w:rPr>
                <w:rFonts w:asciiTheme="minorHAnsi" w:hAnsiTheme="minorHAnsi" w:cstheme="minorHAnsi"/>
                <w:b/>
                <w:sz w:val="20"/>
              </w:rPr>
            </w:pPr>
            <w:r w:rsidRPr="007D438C">
              <w:rPr>
                <w:rFonts w:asciiTheme="minorHAnsi" w:hAnsiTheme="minorHAnsi" w:cstheme="minorHAnsi"/>
                <w:b/>
                <w:sz w:val="20"/>
              </w:rPr>
              <w:t>3</w:t>
            </w:r>
          </w:p>
        </w:tc>
        <w:tc>
          <w:tcPr>
            <w:tcW w:w="5245" w:type="dxa"/>
          </w:tcPr>
          <w:p w:rsidR="00B00BF3" w:rsidRPr="0001412E" w:rsidP="00C3671B" w14:paraId="4C70418C" w14:textId="77777777">
            <w:pPr>
              <w:pStyle w:val="Outline3"/>
              <w:numPr>
                <w:ilvl w:val="0"/>
                <w:numId w:val="0"/>
              </w:numPr>
              <w:spacing w:before="120"/>
              <w:rPr>
                <w:rFonts w:asciiTheme="minorHAnsi" w:hAnsiTheme="minorHAnsi" w:cstheme="minorHAnsi"/>
                <w:b/>
                <w:sz w:val="20"/>
              </w:rPr>
            </w:pPr>
            <w:r w:rsidRPr="0001412E">
              <w:rPr>
                <w:rFonts w:asciiTheme="minorHAnsi" w:hAnsiTheme="minorHAnsi" w:cstheme="minorHAnsi"/>
                <w:b/>
                <w:sz w:val="20"/>
              </w:rPr>
              <w:t>Training and Support Services</w:t>
            </w:r>
          </w:p>
        </w:tc>
        <w:tc>
          <w:tcPr>
            <w:tcW w:w="1181" w:type="dxa"/>
          </w:tcPr>
          <w:p w:rsidR="00B00BF3" w:rsidRPr="0001412E" w:rsidP="00C3671B" w14:paraId="098F72C0"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1,556</w:t>
            </w:r>
          </w:p>
        </w:tc>
        <w:tc>
          <w:tcPr>
            <w:tcW w:w="1181" w:type="dxa"/>
          </w:tcPr>
          <w:p w:rsidR="00B00BF3" w:rsidRPr="0001412E" w:rsidP="00C3671B" w14:paraId="5F31EFE3" w14:textId="77777777">
            <w:pPr>
              <w:pStyle w:val="Outline3"/>
              <w:numPr>
                <w:ilvl w:val="0"/>
                <w:numId w:val="0"/>
              </w:numPr>
              <w:tabs>
                <w:tab w:val="decimal" w:pos="783"/>
              </w:tabs>
              <w:spacing w:before="120"/>
              <w:jc w:val="both"/>
              <w:rPr>
                <w:rFonts w:asciiTheme="minorHAnsi" w:hAnsiTheme="minorHAnsi" w:cstheme="minorHAnsi"/>
                <w:b/>
                <w:sz w:val="20"/>
              </w:rPr>
            </w:pPr>
            <w:r w:rsidRPr="0001412E">
              <w:rPr>
                <w:rFonts w:asciiTheme="minorHAnsi" w:hAnsiTheme="minorHAnsi" w:cstheme="minorHAnsi"/>
                <w:b/>
                <w:sz w:val="20"/>
              </w:rPr>
              <w:t>730</w:t>
            </w:r>
          </w:p>
        </w:tc>
        <w:tc>
          <w:tcPr>
            <w:tcW w:w="1181" w:type="dxa"/>
          </w:tcPr>
          <w:p w:rsidR="00B00BF3" w:rsidRPr="0001412E" w:rsidP="00C3671B" w14:paraId="19CCC3E4"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2,285</w:t>
            </w:r>
          </w:p>
        </w:tc>
      </w:tr>
      <w:tr w14:paraId="7EA14FBB" w14:textId="77777777" w:rsidTr="00C3671B">
        <w:tblPrEx>
          <w:tblW w:w="0" w:type="auto"/>
          <w:tblLook w:val="04A0"/>
        </w:tblPrEx>
        <w:tc>
          <w:tcPr>
            <w:tcW w:w="562" w:type="dxa"/>
          </w:tcPr>
          <w:p w:rsidR="00B00BF3" w:rsidRPr="007D438C" w:rsidP="00C3671B" w14:paraId="59DAEE00" w14:textId="77777777">
            <w:pPr>
              <w:pStyle w:val="Outline3"/>
              <w:numPr>
                <w:ilvl w:val="0"/>
                <w:numId w:val="0"/>
              </w:numPr>
              <w:spacing w:before="0"/>
              <w:rPr>
                <w:rFonts w:asciiTheme="minorHAnsi" w:hAnsiTheme="minorHAnsi" w:cstheme="minorHAnsi"/>
                <w:bCs/>
                <w:sz w:val="20"/>
              </w:rPr>
            </w:pPr>
          </w:p>
        </w:tc>
        <w:tc>
          <w:tcPr>
            <w:tcW w:w="5245" w:type="dxa"/>
          </w:tcPr>
          <w:p w:rsidR="00B00BF3" w:rsidRPr="0001412E" w:rsidP="00C3671B" w14:paraId="3EE95469" w14:textId="77777777">
            <w:pPr>
              <w:pStyle w:val="Outline3"/>
              <w:numPr>
                <w:ilvl w:val="0"/>
                <w:numId w:val="7"/>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Infrastructure and Service Delivery Training</w:t>
            </w:r>
          </w:p>
        </w:tc>
        <w:tc>
          <w:tcPr>
            <w:tcW w:w="1181" w:type="dxa"/>
          </w:tcPr>
          <w:p w:rsidR="00B00BF3" w:rsidRPr="0001412E" w:rsidP="00C3671B" w14:paraId="185814E4"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1,522</w:t>
            </w:r>
          </w:p>
        </w:tc>
        <w:tc>
          <w:tcPr>
            <w:tcW w:w="1181" w:type="dxa"/>
          </w:tcPr>
          <w:p w:rsidR="00B00BF3" w:rsidRPr="0001412E" w:rsidP="00C3671B" w14:paraId="06263304"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528</w:t>
            </w:r>
          </w:p>
        </w:tc>
        <w:tc>
          <w:tcPr>
            <w:tcW w:w="1181" w:type="dxa"/>
          </w:tcPr>
          <w:p w:rsidR="00B00BF3" w:rsidRPr="0001412E" w:rsidP="00C3671B" w14:paraId="027FDF2C"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2,050</w:t>
            </w:r>
          </w:p>
        </w:tc>
      </w:tr>
      <w:tr w14:paraId="03E49AAE" w14:textId="77777777" w:rsidTr="00C3671B">
        <w:tblPrEx>
          <w:tblW w:w="0" w:type="auto"/>
          <w:tblLook w:val="04A0"/>
        </w:tblPrEx>
        <w:tc>
          <w:tcPr>
            <w:tcW w:w="562" w:type="dxa"/>
          </w:tcPr>
          <w:p w:rsidR="00B00BF3" w:rsidRPr="0036436C" w:rsidP="00C3671B" w14:paraId="0D7CB459" w14:textId="77777777">
            <w:pPr>
              <w:pStyle w:val="Outline3"/>
              <w:numPr>
                <w:ilvl w:val="0"/>
                <w:numId w:val="0"/>
              </w:numPr>
              <w:spacing w:before="0"/>
              <w:rPr>
                <w:bCs/>
                <w:sz w:val="20"/>
              </w:rPr>
            </w:pPr>
          </w:p>
        </w:tc>
        <w:tc>
          <w:tcPr>
            <w:tcW w:w="5245" w:type="dxa"/>
          </w:tcPr>
          <w:p w:rsidR="00B00BF3" w:rsidRPr="0001412E" w:rsidP="00C3671B" w14:paraId="041F64AC" w14:textId="77777777">
            <w:pPr>
              <w:pStyle w:val="Outline3"/>
              <w:numPr>
                <w:ilvl w:val="0"/>
                <w:numId w:val="7"/>
              </w:numPr>
              <w:spacing w:before="0"/>
              <w:ind w:left="455" w:hanging="425"/>
              <w:rPr>
                <w:rFonts w:asciiTheme="minorHAnsi" w:hAnsiTheme="minorHAnsi" w:cstheme="minorHAnsi"/>
                <w:bCs/>
                <w:i/>
                <w:iCs/>
                <w:sz w:val="20"/>
              </w:rPr>
            </w:pPr>
            <w:r w:rsidRPr="0001412E">
              <w:rPr>
                <w:rFonts w:asciiTheme="minorHAnsi" w:hAnsiTheme="minorHAnsi" w:cstheme="minorHAnsi"/>
                <w:bCs/>
                <w:i/>
                <w:iCs/>
                <w:sz w:val="20"/>
              </w:rPr>
              <w:t>Literacy and Numeracy Development and Post-Training Support Services</w:t>
            </w:r>
          </w:p>
        </w:tc>
        <w:tc>
          <w:tcPr>
            <w:tcW w:w="1181" w:type="dxa"/>
          </w:tcPr>
          <w:p w:rsidR="00B00BF3" w:rsidRPr="0001412E" w:rsidP="00C3671B" w14:paraId="4365BFA6"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33</w:t>
            </w:r>
          </w:p>
        </w:tc>
        <w:tc>
          <w:tcPr>
            <w:tcW w:w="1181" w:type="dxa"/>
          </w:tcPr>
          <w:p w:rsidR="00B00BF3" w:rsidRPr="0001412E" w:rsidP="00C3671B" w14:paraId="317620BE" w14:textId="77777777">
            <w:pPr>
              <w:pStyle w:val="Outline3"/>
              <w:numPr>
                <w:ilvl w:val="0"/>
                <w:numId w:val="0"/>
              </w:numPr>
              <w:tabs>
                <w:tab w:val="decimal" w:pos="783"/>
              </w:tabs>
              <w:spacing w:before="0"/>
              <w:jc w:val="both"/>
              <w:rPr>
                <w:rFonts w:asciiTheme="minorHAnsi" w:hAnsiTheme="minorHAnsi" w:cstheme="minorHAnsi"/>
                <w:bCs/>
                <w:i/>
                <w:iCs/>
                <w:sz w:val="20"/>
              </w:rPr>
            </w:pPr>
            <w:r w:rsidRPr="0001412E">
              <w:rPr>
                <w:rFonts w:asciiTheme="minorHAnsi" w:hAnsiTheme="minorHAnsi" w:cstheme="minorHAnsi"/>
                <w:bCs/>
                <w:i/>
                <w:iCs/>
                <w:sz w:val="20"/>
              </w:rPr>
              <w:t>202</w:t>
            </w:r>
          </w:p>
        </w:tc>
        <w:tc>
          <w:tcPr>
            <w:tcW w:w="1181" w:type="dxa"/>
          </w:tcPr>
          <w:p w:rsidR="00B00BF3" w:rsidRPr="0001412E" w:rsidP="00C3671B" w14:paraId="1BD2DFE8" w14:textId="77777777">
            <w:pPr>
              <w:pStyle w:val="Outline3"/>
              <w:numPr>
                <w:ilvl w:val="0"/>
                <w:numId w:val="0"/>
              </w:numPr>
              <w:tabs>
                <w:tab w:val="decimal" w:pos="761"/>
              </w:tabs>
              <w:spacing w:before="0"/>
              <w:jc w:val="both"/>
              <w:rPr>
                <w:rFonts w:asciiTheme="minorHAnsi" w:hAnsiTheme="minorHAnsi" w:cstheme="minorHAnsi"/>
                <w:bCs/>
                <w:i/>
                <w:iCs/>
                <w:sz w:val="20"/>
              </w:rPr>
            </w:pPr>
            <w:r w:rsidRPr="0001412E">
              <w:rPr>
                <w:rFonts w:asciiTheme="minorHAnsi" w:hAnsiTheme="minorHAnsi" w:cstheme="minorHAnsi"/>
                <w:bCs/>
                <w:i/>
                <w:iCs/>
                <w:sz w:val="20"/>
              </w:rPr>
              <w:t>235</w:t>
            </w:r>
          </w:p>
        </w:tc>
      </w:tr>
      <w:tr w14:paraId="51C52115" w14:textId="77777777" w:rsidTr="00C3671B">
        <w:tblPrEx>
          <w:tblW w:w="0" w:type="auto"/>
          <w:tblLook w:val="04A0"/>
        </w:tblPrEx>
        <w:tc>
          <w:tcPr>
            <w:tcW w:w="562" w:type="dxa"/>
          </w:tcPr>
          <w:p w:rsidR="00B00BF3" w:rsidRPr="0036436C" w:rsidP="00C3671B" w14:paraId="740EBF0D" w14:textId="77777777">
            <w:pPr>
              <w:pStyle w:val="Outline3"/>
              <w:numPr>
                <w:ilvl w:val="0"/>
                <w:numId w:val="0"/>
              </w:numPr>
              <w:spacing w:before="120"/>
              <w:rPr>
                <w:b/>
                <w:sz w:val="20"/>
              </w:rPr>
            </w:pPr>
            <w:r w:rsidRPr="0036436C">
              <w:rPr>
                <w:b/>
                <w:sz w:val="20"/>
              </w:rPr>
              <w:t>4</w:t>
            </w:r>
          </w:p>
        </w:tc>
        <w:tc>
          <w:tcPr>
            <w:tcW w:w="5245" w:type="dxa"/>
          </w:tcPr>
          <w:p w:rsidR="00B00BF3" w:rsidRPr="0001412E" w:rsidP="00C3671B" w14:paraId="74C45E9D" w14:textId="77777777">
            <w:pPr>
              <w:pStyle w:val="Outline3"/>
              <w:numPr>
                <w:ilvl w:val="0"/>
                <w:numId w:val="0"/>
              </w:numPr>
              <w:spacing w:before="120"/>
              <w:rPr>
                <w:rFonts w:asciiTheme="minorHAnsi" w:hAnsiTheme="minorHAnsi" w:cstheme="minorHAnsi"/>
                <w:b/>
                <w:sz w:val="20"/>
              </w:rPr>
            </w:pPr>
            <w:r w:rsidRPr="0001412E">
              <w:rPr>
                <w:rFonts w:asciiTheme="minorHAnsi" w:hAnsiTheme="minorHAnsi" w:cstheme="minorHAnsi"/>
                <w:b/>
                <w:sz w:val="20"/>
              </w:rPr>
              <w:t>Project Management</w:t>
            </w:r>
          </w:p>
        </w:tc>
        <w:tc>
          <w:tcPr>
            <w:tcW w:w="1181" w:type="dxa"/>
          </w:tcPr>
          <w:p w:rsidR="00B00BF3" w:rsidRPr="0001412E" w:rsidP="00C3671B" w14:paraId="2C6EA7D8"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2,262</w:t>
            </w:r>
          </w:p>
        </w:tc>
        <w:tc>
          <w:tcPr>
            <w:tcW w:w="1181" w:type="dxa"/>
          </w:tcPr>
          <w:p w:rsidR="00B00BF3" w:rsidRPr="0001412E" w:rsidP="00C3671B" w14:paraId="2C29D838" w14:textId="77777777">
            <w:pPr>
              <w:pStyle w:val="Outline3"/>
              <w:numPr>
                <w:ilvl w:val="0"/>
                <w:numId w:val="0"/>
              </w:numPr>
              <w:tabs>
                <w:tab w:val="decimal" w:pos="783"/>
              </w:tabs>
              <w:spacing w:before="120"/>
              <w:jc w:val="both"/>
              <w:rPr>
                <w:rFonts w:asciiTheme="minorHAnsi" w:hAnsiTheme="minorHAnsi" w:cstheme="minorHAnsi"/>
                <w:b/>
                <w:sz w:val="20"/>
              </w:rPr>
            </w:pPr>
            <w:r w:rsidRPr="0001412E">
              <w:rPr>
                <w:rFonts w:asciiTheme="minorHAnsi" w:hAnsiTheme="minorHAnsi" w:cstheme="minorHAnsi"/>
                <w:b/>
                <w:sz w:val="20"/>
              </w:rPr>
              <w:t>257</w:t>
            </w:r>
          </w:p>
        </w:tc>
        <w:tc>
          <w:tcPr>
            <w:tcW w:w="1181" w:type="dxa"/>
          </w:tcPr>
          <w:p w:rsidR="00B00BF3" w:rsidRPr="0001412E" w:rsidP="00C3671B" w14:paraId="5C58B283" w14:textId="77777777">
            <w:pPr>
              <w:pStyle w:val="Outline3"/>
              <w:numPr>
                <w:ilvl w:val="0"/>
                <w:numId w:val="0"/>
              </w:numPr>
              <w:tabs>
                <w:tab w:val="decimal" w:pos="761"/>
              </w:tabs>
              <w:spacing w:before="120"/>
              <w:jc w:val="both"/>
              <w:rPr>
                <w:rFonts w:asciiTheme="minorHAnsi" w:hAnsiTheme="minorHAnsi" w:cstheme="minorHAnsi"/>
                <w:b/>
                <w:sz w:val="20"/>
              </w:rPr>
            </w:pPr>
            <w:r w:rsidRPr="0001412E">
              <w:rPr>
                <w:rFonts w:asciiTheme="minorHAnsi" w:hAnsiTheme="minorHAnsi" w:cstheme="minorHAnsi"/>
                <w:b/>
                <w:sz w:val="20"/>
              </w:rPr>
              <w:t>2,519</w:t>
            </w:r>
          </w:p>
        </w:tc>
      </w:tr>
      <w:tr w14:paraId="4FF53B44" w14:textId="77777777" w:rsidTr="00C3671B">
        <w:tblPrEx>
          <w:tblW w:w="0" w:type="auto"/>
          <w:tblLook w:val="04A0"/>
        </w:tblPrEx>
        <w:tc>
          <w:tcPr>
            <w:tcW w:w="5807" w:type="dxa"/>
            <w:gridSpan w:val="2"/>
          </w:tcPr>
          <w:p w:rsidR="00B00BF3" w:rsidRPr="0001412E" w:rsidP="00C3671B" w14:paraId="12930623" w14:textId="77777777">
            <w:pPr>
              <w:pStyle w:val="Outline3"/>
              <w:numPr>
                <w:ilvl w:val="0"/>
                <w:numId w:val="0"/>
              </w:numPr>
              <w:spacing w:before="60" w:after="60"/>
              <w:rPr>
                <w:rFonts w:asciiTheme="minorHAnsi" w:hAnsiTheme="minorHAnsi" w:cstheme="minorHAnsi"/>
                <w:b/>
                <w:sz w:val="20"/>
              </w:rPr>
            </w:pPr>
            <w:r w:rsidRPr="0001412E">
              <w:rPr>
                <w:rFonts w:asciiTheme="minorHAnsi" w:hAnsiTheme="minorHAnsi" w:cstheme="minorHAnsi"/>
                <w:b/>
                <w:sz w:val="20"/>
              </w:rPr>
              <w:t>Totals</w:t>
            </w:r>
          </w:p>
        </w:tc>
        <w:tc>
          <w:tcPr>
            <w:tcW w:w="1181" w:type="dxa"/>
          </w:tcPr>
          <w:p w:rsidR="00B00BF3" w:rsidRPr="0001412E" w:rsidP="00C3671B" w14:paraId="2D5F2896" w14:textId="77777777">
            <w:pPr>
              <w:pStyle w:val="Outline3"/>
              <w:numPr>
                <w:ilvl w:val="0"/>
                <w:numId w:val="0"/>
              </w:numPr>
              <w:tabs>
                <w:tab w:val="decimal" w:pos="761"/>
              </w:tabs>
              <w:spacing w:before="60" w:after="60"/>
              <w:jc w:val="both"/>
              <w:rPr>
                <w:rFonts w:asciiTheme="minorHAnsi" w:hAnsiTheme="minorHAnsi" w:cstheme="minorHAnsi"/>
                <w:b/>
                <w:sz w:val="20"/>
              </w:rPr>
            </w:pPr>
            <w:r w:rsidRPr="0001412E">
              <w:rPr>
                <w:rFonts w:asciiTheme="minorHAnsi" w:hAnsiTheme="minorHAnsi" w:cstheme="minorHAnsi"/>
                <w:b/>
                <w:sz w:val="20"/>
              </w:rPr>
              <w:t>15,000</w:t>
            </w:r>
          </w:p>
        </w:tc>
        <w:tc>
          <w:tcPr>
            <w:tcW w:w="1181" w:type="dxa"/>
          </w:tcPr>
          <w:p w:rsidR="00B00BF3" w:rsidRPr="0001412E" w:rsidP="00C3671B" w14:paraId="36A4BAFD" w14:textId="77777777">
            <w:pPr>
              <w:pStyle w:val="Outline3"/>
              <w:numPr>
                <w:ilvl w:val="0"/>
                <w:numId w:val="0"/>
              </w:numPr>
              <w:tabs>
                <w:tab w:val="decimal" w:pos="783"/>
              </w:tabs>
              <w:spacing w:before="60" w:after="60"/>
              <w:jc w:val="both"/>
              <w:rPr>
                <w:rFonts w:asciiTheme="minorHAnsi" w:hAnsiTheme="minorHAnsi" w:cstheme="minorHAnsi"/>
                <w:b/>
                <w:sz w:val="20"/>
              </w:rPr>
            </w:pPr>
            <w:r w:rsidRPr="0001412E">
              <w:rPr>
                <w:rFonts w:asciiTheme="minorHAnsi" w:hAnsiTheme="minorHAnsi" w:cstheme="minorHAnsi"/>
                <w:b/>
                <w:sz w:val="20"/>
              </w:rPr>
              <w:t>7,300</w:t>
            </w:r>
          </w:p>
        </w:tc>
        <w:tc>
          <w:tcPr>
            <w:tcW w:w="1181" w:type="dxa"/>
          </w:tcPr>
          <w:p w:rsidR="00B00BF3" w:rsidRPr="0001412E" w:rsidP="00C3671B" w14:paraId="68A65419" w14:textId="77777777">
            <w:pPr>
              <w:pStyle w:val="Outline3"/>
              <w:numPr>
                <w:ilvl w:val="0"/>
                <w:numId w:val="0"/>
              </w:numPr>
              <w:tabs>
                <w:tab w:val="decimal" w:pos="761"/>
              </w:tabs>
              <w:spacing w:before="60" w:after="60"/>
              <w:jc w:val="both"/>
              <w:rPr>
                <w:rFonts w:asciiTheme="minorHAnsi" w:hAnsiTheme="minorHAnsi" w:cstheme="minorHAnsi"/>
                <w:b/>
                <w:sz w:val="20"/>
              </w:rPr>
            </w:pPr>
            <w:r w:rsidRPr="0001412E">
              <w:rPr>
                <w:rFonts w:asciiTheme="minorHAnsi" w:hAnsiTheme="minorHAnsi" w:cstheme="minorHAnsi"/>
                <w:b/>
                <w:sz w:val="20"/>
              </w:rPr>
              <w:t>22,300</w:t>
            </w:r>
          </w:p>
        </w:tc>
      </w:tr>
    </w:tbl>
    <w:p w:rsidR="007852E6" w:rsidRPr="007852E6" w:rsidP="007852E6" w14:paraId="0DEF8708" w14:textId="77777777">
      <w:pPr>
        <w:pStyle w:val="BodyText"/>
        <w:spacing w:before="120"/>
        <w:ind w:left="0" w:right="113"/>
        <w:rPr>
          <w:rFonts w:asciiTheme="minorHAnsi" w:hAnsiTheme="minorHAnsi" w:cstheme="minorHAnsi"/>
          <w:b w:val="0"/>
          <w:bCs w:val="0"/>
          <w:i/>
          <w:iCs/>
          <w:sz w:val="18"/>
          <w:szCs w:val="18"/>
        </w:rPr>
      </w:pPr>
      <w:r w:rsidRPr="007852E6">
        <w:rPr>
          <w:rFonts w:asciiTheme="minorHAnsi" w:hAnsiTheme="minorHAnsi" w:cstheme="minorHAnsi"/>
          <w:b w:val="0"/>
          <w:bCs w:val="0"/>
          <w:i/>
          <w:iCs/>
          <w:sz w:val="18"/>
          <w:szCs w:val="18"/>
        </w:rPr>
        <w:t xml:space="preserve">*Note: Note that the </w:t>
      </w:r>
      <w:r>
        <w:rPr>
          <w:rFonts w:asciiTheme="minorHAnsi" w:hAnsiTheme="minorHAnsi" w:cstheme="minorHAnsi"/>
          <w:b w:val="0"/>
          <w:bCs w:val="0"/>
          <w:i/>
          <w:iCs/>
          <w:sz w:val="18"/>
          <w:szCs w:val="18"/>
        </w:rPr>
        <w:t xml:space="preserve">figures quoted </w:t>
      </w:r>
      <w:r w:rsidR="00D011FF">
        <w:rPr>
          <w:rFonts w:asciiTheme="minorHAnsi" w:hAnsiTheme="minorHAnsi" w:cstheme="minorHAnsi"/>
          <w:b w:val="0"/>
          <w:bCs w:val="0"/>
          <w:i/>
          <w:iCs/>
          <w:sz w:val="18"/>
          <w:szCs w:val="18"/>
        </w:rPr>
        <w:t xml:space="preserve">on the Parent Project </w:t>
      </w:r>
      <w:r>
        <w:rPr>
          <w:rFonts w:asciiTheme="minorHAnsi" w:hAnsiTheme="minorHAnsi" w:cstheme="minorHAnsi"/>
          <w:b w:val="0"/>
          <w:bCs w:val="0"/>
          <w:i/>
          <w:iCs/>
          <w:sz w:val="18"/>
          <w:szCs w:val="18"/>
        </w:rPr>
        <w:t>are based on expenditures</w:t>
      </w:r>
      <w:r w:rsidR="0039755C">
        <w:rPr>
          <w:rFonts w:asciiTheme="minorHAnsi" w:hAnsiTheme="minorHAnsi" w:cstheme="minorHAnsi"/>
          <w:b w:val="0"/>
          <w:bCs w:val="0"/>
          <w:i/>
          <w:iCs/>
          <w:sz w:val="18"/>
          <w:szCs w:val="18"/>
        </w:rPr>
        <w:t xml:space="preserve"> and estimates</w:t>
      </w:r>
      <w:r>
        <w:rPr>
          <w:rFonts w:asciiTheme="minorHAnsi" w:hAnsiTheme="minorHAnsi" w:cstheme="minorHAnsi"/>
          <w:b w:val="0"/>
          <w:bCs w:val="0"/>
          <w:i/>
          <w:iCs/>
          <w:sz w:val="18"/>
          <w:szCs w:val="18"/>
        </w:rPr>
        <w:t xml:space="preserve"> to date, which vary from the estimates quoted at appraisal.</w:t>
      </w:r>
    </w:p>
    <w:p w:rsidR="007852E6" w:rsidRPr="0001412E" w:rsidP="0001412E" w14:paraId="391C03E4" w14:textId="77777777">
      <w:pPr>
        <w:pStyle w:val="Outline3"/>
        <w:widowControl w:val="0"/>
        <w:numPr>
          <w:ilvl w:val="0"/>
          <w:numId w:val="0"/>
        </w:numPr>
        <w:spacing w:before="0"/>
        <w:jc w:val="both"/>
        <w:rPr>
          <w:rFonts w:asciiTheme="minorHAnsi" w:hAnsiTheme="minorHAnsi" w:cstheme="minorHAnsi"/>
          <w:sz w:val="22"/>
          <w:szCs w:val="22"/>
        </w:rPr>
      </w:pPr>
    </w:p>
    <w:p w:rsidR="00BD15FA" w:rsidRPr="001F0DFC" w:rsidP="001F0DFC" w14:paraId="02CE0E55"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475B78">
        <w:rPr>
          <w:rFonts w:asciiTheme="minorHAnsi" w:hAnsiTheme="minorHAnsi" w:cstheme="minorHAnsi"/>
          <w:b/>
          <w:sz w:val="22"/>
          <w:szCs w:val="22"/>
        </w:rPr>
        <w:t xml:space="preserve">Processing </w:t>
      </w:r>
      <w:r w:rsidR="00CB29C6">
        <w:rPr>
          <w:rFonts w:asciiTheme="minorHAnsi" w:hAnsiTheme="minorHAnsi" w:cstheme="minorHAnsi"/>
          <w:b/>
          <w:sz w:val="22"/>
          <w:szCs w:val="22"/>
        </w:rPr>
        <w:t>Arrangements and Policy Waivers</w:t>
      </w:r>
      <w:r w:rsidRPr="00475B78">
        <w:rPr>
          <w:rFonts w:asciiTheme="minorHAnsi" w:hAnsiTheme="minorHAnsi" w:cstheme="minorHAnsi"/>
          <w:b/>
          <w:sz w:val="22"/>
          <w:szCs w:val="22"/>
        </w:rPr>
        <w:t>.</w:t>
      </w:r>
      <w:bookmarkStart w:id="21" w:name="_Hlk63865230"/>
      <w:r w:rsidRPr="00475B78">
        <w:rPr>
          <w:rFonts w:asciiTheme="minorHAnsi" w:hAnsiTheme="minorHAnsi" w:cstheme="minorHAnsi"/>
          <w:sz w:val="22"/>
          <w:szCs w:val="22"/>
        </w:rPr>
        <w:t xml:space="preserve"> IDA management has approved the processing of the proposed AF in accordance with Paragraph 12 of Section III of IDA’s IPF Policy</w:t>
      </w:r>
      <w:r w:rsidR="00352623">
        <w:rPr>
          <w:rFonts w:asciiTheme="minorHAnsi" w:hAnsiTheme="minorHAnsi" w:cstheme="minorHAnsi"/>
          <w:sz w:val="22"/>
          <w:szCs w:val="22"/>
        </w:rPr>
        <w:t xml:space="preserve"> on the basis of the country’s fragility and emergency response to COVID-19</w:t>
      </w:r>
      <w:r w:rsidRPr="00475B78">
        <w:rPr>
          <w:rFonts w:asciiTheme="minorHAnsi" w:hAnsiTheme="minorHAnsi" w:cstheme="minorHAnsi"/>
          <w:sz w:val="22"/>
          <w:szCs w:val="22"/>
        </w:rPr>
        <w:t>, which will allow for the use of condensed procedures and require the application of IDA</w:t>
      </w:r>
      <w:r w:rsidRPr="00475B78" w:rsidR="00BF3129">
        <w:rPr>
          <w:rFonts w:asciiTheme="minorHAnsi" w:hAnsiTheme="minorHAnsi" w:cstheme="minorHAnsi"/>
          <w:sz w:val="22"/>
          <w:szCs w:val="22"/>
        </w:rPr>
        <w:t>’</w:t>
      </w:r>
      <w:r w:rsidRPr="00475B78">
        <w:rPr>
          <w:rFonts w:asciiTheme="minorHAnsi" w:hAnsiTheme="minorHAnsi" w:cstheme="minorHAnsi"/>
          <w:sz w:val="22"/>
          <w:szCs w:val="22"/>
        </w:rPr>
        <w:t xml:space="preserve">s </w:t>
      </w:r>
      <w:r w:rsidRPr="00475B78">
        <w:rPr>
          <w:rFonts w:asciiTheme="minorHAnsi" w:hAnsiTheme="minorHAnsi" w:cstheme="minorHAnsi"/>
          <w:i/>
          <w:iCs/>
          <w:sz w:val="22"/>
          <w:szCs w:val="22"/>
        </w:rPr>
        <w:t>Mandatory Direct Payment,</w:t>
      </w:r>
      <w:r w:rsidRPr="00475B78">
        <w:rPr>
          <w:rFonts w:asciiTheme="minorHAnsi" w:hAnsiTheme="minorHAnsi" w:cstheme="minorHAnsi"/>
          <w:sz w:val="22"/>
          <w:szCs w:val="22"/>
        </w:rPr>
        <w:t xml:space="preserve"> which is consistent with the Parent Project. In addition, a waiver of the ESF, the Environmental and Social Directive for IPF, and the Directive on Addressing Risks and Impacts on Disadvantaged or Vulnerable Individuals or Groups was granted by the Operations Policy and Country Services (OPCS) on December 4, 2020. Further to this, an exception to the Expiry of Waivers for Use of AF under Safeguard Policies to Scale-up Ongoing Pre-ESF Investment Project Financing Projects was granted by the OPCS Vice President on </w:t>
      </w:r>
      <w:r w:rsidRPr="00475B78" w:rsidR="00475B78">
        <w:rPr>
          <w:rFonts w:asciiTheme="minorHAnsi" w:hAnsiTheme="minorHAnsi" w:cstheme="minorHAnsi"/>
          <w:sz w:val="22"/>
          <w:szCs w:val="22"/>
        </w:rPr>
        <w:t xml:space="preserve">May </w:t>
      </w:r>
      <w:r w:rsidR="00CB29C6">
        <w:rPr>
          <w:rFonts w:asciiTheme="minorHAnsi" w:hAnsiTheme="minorHAnsi" w:cstheme="minorHAnsi"/>
          <w:sz w:val="22"/>
          <w:szCs w:val="22"/>
        </w:rPr>
        <w:t>1</w:t>
      </w:r>
      <w:r w:rsidRPr="00475B78" w:rsidR="00475B78">
        <w:rPr>
          <w:rFonts w:asciiTheme="minorHAnsi" w:hAnsiTheme="minorHAnsi" w:cstheme="minorHAnsi"/>
          <w:sz w:val="22"/>
          <w:szCs w:val="22"/>
        </w:rPr>
        <w:t>7</w:t>
      </w:r>
      <w:r w:rsidRPr="00475B78">
        <w:rPr>
          <w:rFonts w:asciiTheme="minorHAnsi" w:hAnsiTheme="minorHAnsi" w:cstheme="minorHAnsi"/>
          <w:sz w:val="22"/>
          <w:szCs w:val="22"/>
        </w:rPr>
        <w:t>, 2021.</w:t>
      </w:r>
      <w:bookmarkEnd w:id="21"/>
    </w:p>
    <w:p w:rsidR="001F0DFC" w:rsidRPr="001F0DFC" w:rsidP="001F0DFC" w14:paraId="360897D0" w14:textId="77777777">
      <w:pPr>
        <w:pStyle w:val="Outline3"/>
        <w:widowControl w:val="0"/>
        <w:numPr>
          <w:ilvl w:val="0"/>
          <w:numId w:val="0"/>
        </w:numPr>
        <w:spacing w:before="0"/>
        <w:jc w:val="both"/>
        <w:rPr>
          <w:rFonts w:asciiTheme="minorHAnsi" w:hAnsiTheme="minorHAnsi" w:cstheme="minorHAnsi"/>
          <w:sz w:val="22"/>
          <w:szCs w:val="22"/>
        </w:rPr>
      </w:pPr>
    </w:p>
    <w:p w:rsidR="00C454F4" w:rsidRPr="00B00BF3" w:rsidP="001F0DFC" w14:paraId="02B4E49B"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b/>
          <w:sz w:val="22"/>
          <w:szCs w:val="22"/>
        </w:rPr>
        <w:t xml:space="preserve">Component </w:t>
      </w:r>
      <w:r w:rsidRPr="00B00BF3">
        <w:rPr>
          <w:rFonts w:asciiTheme="minorHAnsi" w:hAnsiTheme="minorHAnsi" w:cstheme="minorHAnsi"/>
          <w:b/>
          <w:sz w:val="22"/>
          <w:szCs w:val="22"/>
        </w:rPr>
        <w:t>Description.</w:t>
      </w:r>
      <w:r w:rsidRPr="00B00BF3">
        <w:rPr>
          <w:rFonts w:asciiTheme="minorHAnsi" w:hAnsiTheme="minorHAnsi" w:cstheme="minorHAnsi"/>
          <w:sz w:val="22"/>
          <w:szCs w:val="22"/>
        </w:rPr>
        <w:t xml:space="preserve"> </w:t>
      </w:r>
      <w:r w:rsidRPr="00B00BF3" w:rsidR="00991F59">
        <w:rPr>
          <w:rFonts w:asciiTheme="minorHAnsi" w:hAnsiTheme="minorHAnsi" w:cstheme="minorHAnsi"/>
          <w:sz w:val="22"/>
          <w:szCs w:val="22"/>
        </w:rPr>
        <w:t xml:space="preserve">The </w:t>
      </w:r>
      <w:r w:rsidRPr="00B00BF3">
        <w:rPr>
          <w:rFonts w:asciiTheme="minorHAnsi" w:hAnsiTheme="minorHAnsi" w:cstheme="minorHAnsi"/>
          <w:sz w:val="22"/>
          <w:szCs w:val="22"/>
        </w:rPr>
        <w:t>AF activities, estimated costs</w:t>
      </w:r>
      <w:r w:rsidRPr="00B00BF3" w:rsidR="00F977A3">
        <w:rPr>
          <w:rFonts w:asciiTheme="minorHAnsi" w:hAnsiTheme="minorHAnsi" w:cstheme="minorHAnsi"/>
          <w:sz w:val="22"/>
          <w:szCs w:val="22"/>
        </w:rPr>
        <w:t>,</w:t>
      </w:r>
      <w:r>
        <w:rPr>
          <w:rStyle w:val="FootnoteReference"/>
          <w:rFonts w:asciiTheme="minorHAnsi" w:hAnsiTheme="minorHAnsi" w:cstheme="minorHAnsi"/>
          <w:sz w:val="22"/>
          <w:szCs w:val="22"/>
        </w:rPr>
        <w:footnoteReference w:id="30"/>
      </w:r>
      <w:r w:rsidRPr="00B00BF3">
        <w:rPr>
          <w:rFonts w:asciiTheme="minorHAnsi" w:hAnsiTheme="minorHAnsi" w:cstheme="minorHAnsi"/>
          <w:sz w:val="22"/>
          <w:szCs w:val="22"/>
        </w:rPr>
        <w:t xml:space="preserve"> and implementation arrangements are summarized </w:t>
      </w:r>
      <w:r w:rsidRPr="00B00BF3" w:rsidR="00CA019C">
        <w:rPr>
          <w:rFonts w:asciiTheme="minorHAnsi" w:hAnsiTheme="minorHAnsi" w:cstheme="minorHAnsi"/>
          <w:sz w:val="22"/>
          <w:szCs w:val="22"/>
        </w:rPr>
        <w:t>as follows</w:t>
      </w:r>
      <w:r w:rsidRPr="00B00BF3" w:rsidR="00F977A3">
        <w:rPr>
          <w:rFonts w:asciiTheme="minorHAnsi" w:hAnsiTheme="minorHAnsi" w:cstheme="minorHAnsi"/>
          <w:sz w:val="22"/>
          <w:szCs w:val="22"/>
        </w:rPr>
        <w:t>:</w:t>
      </w:r>
    </w:p>
    <w:p w:rsidR="00CA019C" w:rsidRPr="00ED6820" w:rsidP="00CA019C" w14:paraId="70B2B0D9" w14:textId="77777777">
      <w:pPr>
        <w:pStyle w:val="Outline3"/>
        <w:widowControl w:val="0"/>
        <w:numPr>
          <w:ilvl w:val="0"/>
          <w:numId w:val="0"/>
        </w:numPr>
        <w:spacing w:before="0"/>
        <w:jc w:val="both"/>
        <w:rPr>
          <w:rFonts w:asciiTheme="minorHAnsi" w:hAnsiTheme="minorHAnsi" w:cstheme="minorHAnsi"/>
          <w:sz w:val="22"/>
          <w:szCs w:val="22"/>
        </w:rPr>
      </w:pPr>
    </w:p>
    <w:p w:rsidR="00D93C8A" w:rsidP="00662EF1" w14:paraId="12376AED" w14:textId="77777777">
      <w:pPr>
        <w:pStyle w:val="Outline3"/>
        <w:widowControl w:val="0"/>
        <w:tabs>
          <w:tab w:val="clear" w:pos="432"/>
          <w:tab w:val="num" w:pos="720"/>
        </w:tabs>
        <w:spacing w:before="0"/>
        <w:ind w:left="0" w:firstLine="0"/>
        <w:jc w:val="both"/>
        <w:rPr>
          <w:rFonts w:asciiTheme="minorHAnsi" w:hAnsiTheme="minorHAnsi" w:cstheme="minorHAnsi"/>
          <w:bCs/>
          <w:sz w:val="22"/>
          <w:szCs w:val="22"/>
        </w:rPr>
      </w:pPr>
      <w:r w:rsidRPr="00ED6820">
        <w:rPr>
          <w:rFonts w:asciiTheme="minorHAnsi" w:hAnsiTheme="minorHAnsi" w:cstheme="minorHAnsi"/>
          <w:b/>
          <w:sz w:val="22"/>
          <w:szCs w:val="22"/>
          <w:u w:val="single"/>
        </w:rPr>
        <w:t>Component 1: Urban Works and Services (‘UWS’, estimated at US$</w:t>
      </w:r>
      <w:r w:rsidR="00B00BF3">
        <w:rPr>
          <w:rFonts w:asciiTheme="minorHAnsi" w:hAnsiTheme="minorHAnsi" w:cstheme="minorHAnsi"/>
          <w:b/>
          <w:sz w:val="22"/>
          <w:szCs w:val="22"/>
          <w:u w:val="single"/>
        </w:rPr>
        <w:t>3</w:t>
      </w:r>
      <w:r w:rsidRPr="00ED6820">
        <w:rPr>
          <w:rFonts w:asciiTheme="minorHAnsi" w:hAnsiTheme="minorHAnsi" w:cstheme="minorHAnsi"/>
          <w:b/>
          <w:sz w:val="22"/>
          <w:szCs w:val="22"/>
          <w:u w:val="single"/>
        </w:rPr>
        <w:t>.</w:t>
      </w:r>
      <w:r w:rsidR="00B00BF3">
        <w:rPr>
          <w:rFonts w:asciiTheme="minorHAnsi" w:hAnsiTheme="minorHAnsi" w:cstheme="minorHAnsi"/>
          <w:b/>
          <w:sz w:val="22"/>
          <w:szCs w:val="22"/>
          <w:u w:val="single"/>
        </w:rPr>
        <w:t>0</w:t>
      </w:r>
      <w:r w:rsidRPr="00ED6820">
        <w:rPr>
          <w:rFonts w:asciiTheme="minorHAnsi" w:hAnsiTheme="minorHAnsi" w:cstheme="minorHAnsi"/>
          <w:b/>
          <w:sz w:val="22"/>
          <w:szCs w:val="22"/>
          <w:u w:val="single"/>
        </w:rPr>
        <w:t>m)</w:t>
      </w:r>
      <w:r w:rsidRPr="00ED6820">
        <w:rPr>
          <w:rFonts w:asciiTheme="minorHAnsi" w:hAnsiTheme="minorHAnsi" w:cstheme="minorHAnsi"/>
          <w:bCs/>
          <w:sz w:val="22"/>
          <w:szCs w:val="22"/>
        </w:rPr>
        <w:t xml:space="preserve">. The AF will scale up the UWS implemented by HCC in coordination </w:t>
      </w:r>
      <w:r w:rsidRPr="00ED6820" w:rsidR="00590E4A">
        <w:rPr>
          <w:rFonts w:asciiTheme="minorHAnsi" w:hAnsiTheme="minorHAnsi" w:cstheme="minorHAnsi"/>
          <w:bCs/>
          <w:sz w:val="22"/>
          <w:szCs w:val="22"/>
        </w:rPr>
        <w:t>GPA, MPA and WPA.</w:t>
      </w:r>
      <w:r w:rsidRPr="00ED6820">
        <w:rPr>
          <w:rFonts w:asciiTheme="minorHAnsi" w:hAnsiTheme="minorHAnsi" w:cstheme="minorHAnsi"/>
          <w:bCs/>
          <w:sz w:val="22"/>
          <w:szCs w:val="22"/>
        </w:rPr>
        <w:t xml:space="preserve"> </w:t>
      </w:r>
      <w:r w:rsidRPr="00ED6820" w:rsidR="0000645D">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The AF </w:t>
      </w:r>
      <w:r w:rsidR="002E2E21">
        <w:rPr>
          <w:rFonts w:asciiTheme="minorHAnsi" w:hAnsiTheme="minorHAnsi" w:cstheme="minorHAnsi"/>
          <w:bCs/>
          <w:sz w:val="22"/>
          <w:szCs w:val="22"/>
        </w:rPr>
        <w:t>will</w:t>
      </w:r>
      <w:r w:rsidRPr="00ED6820">
        <w:rPr>
          <w:rFonts w:asciiTheme="minorHAnsi" w:hAnsiTheme="minorHAnsi" w:cstheme="minorHAnsi"/>
          <w:bCs/>
          <w:sz w:val="22"/>
          <w:szCs w:val="22"/>
        </w:rPr>
        <w:t xml:space="preserve"> stimulate local economic activity in urban areas impacted by the economic downturn </w:t>
      </w:r>
      <w:r w:rsidRPr="00ED6820" w:rsidR="0000645D">
        <w:rPr>
          <w:rFonts w:asciiTheme="minorHAnsi" w:hAnsiTheme="minorHAnsi" w:cstheme="minorHAnsi"/>
          <w:bCs/>
          <w:sz w:val="22"/>
          <w:szCs w:val="22"/>
        </w:rPr>
        <w:t>because of</w:t>
      </w:r>
      <w:r w:rsidRPr="00ED6820">
        <w:rPr>
          <w:rFonts w:asciiTheme="minorHAnsi" w:hAnsiTheme="minorHAnsi" w:cstheme="minorHAnsi"/>
          <w:bCs/>
          <w:sz w:val="22"/>
          <w:szCs w:val="22"/>
        </w:rPr>
        <w:t xml:space="preserve"> the COVID-19 restrictions, through the engagement of community groups and contractors through sub-grants to build basic </w:t>
      </w:r>
      <w:r w:rsidR="0011439F">
        <w:rPr>
          <w:rFonts w:asciiTheme="minorHAnsi" w:hAnsiTheme="minorHAnsi" w:cstheme="minorHAnsi"/>
          <w:bCs/>
          <w:sz w:val="22"/>
          <w:szCs w:val="22"/>
        </w:rPr>
        <w:t>pedestrian</w:t>
      </w:r>
      <w:r w:rsidRPr="00ED6820">
        <w:rPr>
          <w:rFonts w:asciiTheme="minorHAnsi" w:hAnsiTheme="minorHAnsi" w:cstheme="minorHAnsi"/>
          <w:bCs/>
          <w:sz w:val="22"/>
          <w:szCs w:val="22"/>
        </w:rPr>
        <w:t xml:space="preserve"> infrastructure and provide waste management and cleaning services, generating a further total of </w:t>
      </w:r>
      <w:r w:rsidRPr="002E2E21">
        <w:rPr>
          <w:rFonts w:asciiTheme="minorHAnsi" w:hAnsiTheme="minorHAnsi" w:cstheme="minorHAnsi"/>
          <w:bCs/>
          <w:sz w:val="22"/>
          <w:szCs w:val="22"/>
        </w:rPr>
        <w:t xml:space="preserve">approximately </w:t>
      </w:r>
      <w:r w:rsidRPr="008849CD" w:rsidR="00B00BF3">
        <w:rPr>
          <w:rFonts w:asciiTheme="minorHAnsi" w:hAnsiTheme="minorHAnsi" w:cstheme="minorHAnsi"/>
          <w:bCs/>
          <w:sz w:val="22"/>
          <w:szCs w:val="22"/>
        </w:rPr>
        <w:t xml:space="preserve">115,700 </w:t>
      </w:r>
      <w:r w:rsidRPr="008849CD">
        <w:rPr>
          <w:rFonts w:asciiTheme="minorHAnsi" w:hAnsiTheme="minorHAnsi" w:cstheme="minorHAnsi"/>
          <w:bCs/>
          <w:sz w:val="22"/>
          <w:szCs w:val="22"/>
        </w:rPr>
        <w:t>labor</w:t>
      </w:r>
      <w:r w:rsidRPr="00B00BF3">
        <w:rPr>
          <w:rFonts w:asciiTheme="minorHAnsi" w:hAnsiTheme="minorHAnsi" w:cstheme="minorHAnsi"/>
          <w:bCs/>
          <w:sz w:val="22"/>
          <w:szCs w:val="22"/>
        </w:rPr>
        <w:t xml:space="preserve"> days</w:t>
      </w:r>
      <w:r w:rsidRPr="002E2E21">
        <w:rPr>
          <w:rFonts w:asciiTheme="minorHAnsi" w:hAnsiTheme="minorHAnsi" w:cstheme="minorHAnsi"/>
          <w:bCs/>
          <w:sz w:val="22"/>
          <w:szCs w:val="22"/>
        </w:rPr>
        <w:t>. To</w:t>
      </w:r>
      <w:r w:rsidRPr="00ED6820">
        <w:rPr>
          <w:rFonts w:asciiTheme="minorHAnsi" w:hAnsiTheme="minorHAnsi" w:cstheme="minorHAnsi"/>
          <w:bCs/>
          <w:sz w:val="22"/>
          <w:szCs w:val="22"/>
        </w:rPr>
        <w:t xml:space="preserve"> support the scale up, contracts of existing project staff will need to be extended</w:t>
      </w:r>
      <w:r w:rsidR="00882C3D">
        <w:rPr>
          <w:rFonts w:asciiTheme="minorHAnsi" w:hAnsiTheme="minorHAnsi" w:cstheme="minorHAnsi"/>
          <w:bCs/>
          <w:sz w:val="22"/>
          <w:szCs w:val="22"/>
        </w:rPr>
        <w:t>.  E</w:t>
      </w:r>
      <w:r w:rsidRPr="00ED6820">
        <w:rPr>
          <w:rFonts w:asciiTheme="minorHAnsi" w:hAnsiTheme="minorHAnsi" w:cstheme="minorHAnsi"/>
          <w:bCs/>
          <w:sz w:val="22"/>
          <w:szCs w:val="22"/>
        </w:rPr>
        <w:t xml:space="preserve">ngineering and works supervision capacity will also need to be augmented in the Project Implementing Units (PIUs), </w:t>
      </w:r>
      <w:r w:rsidRPr="00ED6820" w:rsidR="0000645D">
        <w:rPr>
          <w:rFonts w:asciiTheme="minorHAnsi" w:hAnsiTheme="minorHAnsi" w:cstheme="minorHAnsi"/>
          <w:bCs/>
          <w:sz w:val="22"/>
          <w:szCs w:val="22"/>
        </w:rPr>
        <w:t>especially in</w:t>
      </w:r>
      <w:r w:rsidRPr="00ED6820" w:rsidR="00F92691">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Auki. These costs are expected to be borne by the Parent Project. </w:t>
      </w:r>
      <w:r w:rsidRPr="00ED6820" w:rsidR="00277B98">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However, the AF will support the logistics of supervision and to procure some small earth-moving and construction equipment such as a pedestrian compactor and a small excavator. </w:t>
      </w:r>
      <w:r w:rsidRPr="00ED6820" w:rsidR="00277B98">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Specifically, for Western </w:t>
      </w:r>
      <w:r w:rsidRPr="00ED6820">
        <w:rPr>
          <w:rFonts w:asciiTheme="minorHAnsi" w:hAnsiTheme="minorHAnsi" w:cstheme="minorHAnsi"/>
          <w:bCs/>
          <w:sz w:val="22"/>
          <w:szCs w:val="22"/>
        </w:rPr>
        <w:t>Province, a dump truck is proposed to facilitate transport of waste to the dump site.</w:t>
      </w:r>
      <w:r w:rsidR="00D058FD">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The two subcomponents will remain unchanged and include: </w:t>
      </w:r>
    </w:p>
    <w:p w:rsidR="00B66064" w:rsidRPr="00ED6820" w:rsidP="00B66064" w14:paraId="730DB47A" w14:textId="77777777">
      <w:pPr>
        <w:pStyle w:val="Outline3"/>
        <w:widowControl w:val="0"/>
        <w:numPr>
          <w:ilvl w:val="0"/>
          <w:numId w:val="0"/>
        </w:numPr>
        <w:spacing w:before="0"/>
        <w:jc w:val="both"/>
        <w:rPr>
          <w:rFonts w:asciiTheme="minorHAnsi" w:hAnsiTheme="minorHAnsi" w:cstheme="minorHAnsi"/>
          <w:bCs/>
          <w:sz w:val="22"/>
          <w:szCs w:val="22"/>
        </w:rPr>
      </w:pPr>
    </w:p>
    <w:p w:rsidR="00D0683A" w:rsidRPr="0092157A" w:rsidP="00B71C20" w14:paraId="6FD196DE"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sz w:val="22"/>
          <w:szCs w:val="22"/>
          <w:u w:val="single"/>
        </w:rPr>
        <w:t xml:space="preserve">Subcomponent 1(a): Community Access Infrastructure </w:t>
      </w:r>
      <w:r w:rsidRPr="00ED6820">
        <w:rPr>
          <w:rFonts w:asciiTheme="minorHAnsi" w:hAnsiTheme="minorHAnsi" w:cstheme="minorHAnsi"/>
          <w:sz w:val="22"/>
          <w:szCs w:val="22"/>
          <w:u w:val="single" w:color="000000"/>
        </w:rPr>
        <w:t>(estimated at US$</w:t>
      </w:r>
      <w:r w:rsidR="00B00BF3">
        <w:rPr>
          <w:rFonts w:asciiTheme="minorHAnsi" w:hAnsiTheme="minorHAnsi" w:cstheme="minorHAnsi"/>
          <w:sz w:val="22"/>
          <w:szCs w:val="22"/>
          <w:u w:val="single" w:color="000000"/>
        </w:rPr>
        <w:t>2</w:t>
      </w:r>
      <w:r w:rsidRPr="00ED6820">
        <w:rPr>
          <w:rFonts w:asciiTheme="minorHAnsi" w:hAnsiTheme="minorHAnsi" w:cstheme="minorHAnsi"/>
          <w:sz w:val="22"/>
          <w:szCs w:val="22"/>
          <w:u w:val="single" w:color="000000"/>
        </w:rPr>
        <w:t>.</w:t>
      </w:r>
      <w:r w:rsidR="00B00BF3">
        <w:rPr>
          <w:rFonts w:asciiTheme="minorHAnsi" w:hAnsiTheme="minorHAnsi" w:cstheme="minorHAnsi"/>
          <w:sz w:val="22"/>
          <w:szCs w:val="22"/>
          <w:u w:val="single" w:color="000000"/>
        </w:rPr>
        <w:t>0</w:t>
      </w:r>
      <w:r w:rsidRPr="00ED6820">
        <w:rPr>
          <w:rFonts w:asciiTheme="minorHAnsi" w:hAnsiTheme="minorHAnsi" w:cstheme="minorHAnsi"/>
          <w:sz w:val="22"/>
          <w:szCs w:val="22"/>
          <w:u w:val="single" w:color="000000"/>
        </w:rPr>
        <w:t>m</w:t>
      </w:r>
      <w:r w:rsidRPr="00ED6820">
        <w:rPr>
          <w:rFonts w:asciiTheme="minorHAnsi" w:hAnsiTheme="minorHAnsi" w:cstheme="minorHAnsi"/>
          <w:spacing w:val="-2"/>
          <w:sz w:val="22"/>
          <w:szCs w:val="22"/>
          <w:u w:val="single" w:color="000000"/>
        </w:rPr>
        <w:t>)</w:t>
      </w:r>
      <w:r w:rsidRPr="00ED6820">
        <w:rPr>
          <w:rFonts w:asciiTheme="minorHAnsi" w:hAnsiTheme="minorHAnsi" w:cstheme="minorHAnsi"/>
          <w:sz w:val="22"/>
          <w:szCs w:val="22"/>
        </w:rPr>
        <w:t xml:space="preserve"> will </w:t>
      </w:r>
      <w:r w:rsidRPr="00ED6820">
        <w:rPr>
          <w:rFonts w:asciiTheme="minorHAnsi" w:hAnsiTheme="minorHAnsi" w:cstheme="minorHAnsi"/>
          <w:sz w:val="22"/>
          <w:szCs w:val="18"/>
        </w:rPr>
        <w:t xml:space="preserve">improve community access and connectivity to basic social and economic services. The AF will finance climate resilient pedestrian infrastructure such as concrete steps (Jacob’s Ladders), footpaths, small bridges, swamp crossings, and drainage improvements―all of which also help to provide safe passage for communities in the event of natural hazards such as tsunamis and floods. The AF will also finance the </w:t>
      </w:r>
      <w:r w:rsidR="002E2E21">
        <w:rPr>
          <w:rFonts w:asciiTheme="minorHAnsi" w:hAnsiTheme="minorHAnsi" w:cstheme="minorHAnsi"/>
          <w:sz w:val="22"/>
          <w:szCs w:val="18"/>
        </w:rPr>
        <w:t>P</w:t>
      </w:r>
      <w:r w:rsidRPr="00ED6820">
        <w:rPr>
          <w:rFonts w:asciiTheme="minorHAnsi" w:hAnsiTheme="minorHAnsi" w:cstheme="minorHAnsi"/>
          <w:sz w:val="22"/>
          <w:szCs w:val="18"/>
        </w:rPr>
        <w:t>roject’s expansion to include connective infrastructure that facilitates a modal shift from water to land transport that will benefit communities, such as boat landings, jetties and wharfs, and air to land facilities</w:t>
      </w:r>
      <w:r w:rsidR="002C5A6A">
        <w:rPr>
          <w:rFonts w:asciiTheme="minorHAnsi" w:hAnsiTheme="minorHAnsi" w:cstheme="minorHAnsi"/>
          <w:sz w:val="22"/>
          <w:szCs w:val="18"/>
        </w:rPr>
        <w:t xml:space="preserve"> in addition to</w:t>
      </w:r>
      <w:r w:rsidRPr="00ED6820">
        <w:rPr>
          <w:rFonts w:asciiTheme="minorHAnsi" w:hAnsiTheme="minorHAnsi" w:cstheme="minorHAnsi"/>
          <w:sz w:val="22"/>
          <w:szCs w:val="18"/>
        </w:rPr>
        <w:t xml:space="preserve"> public space improvements such as </w:t>
      </w:r>
      <w:r w:rsidR="002C5A6A">
        <w:rPr>
          <w:rFonts w:asciiTheme="minorHAnsi" w:hAnsiTheme="minorHAnsi" w:cstheme="minorHAnsi"/>
          <w:sz w:val="22"/>
          <w:szCs w:val="18"/>
        </w:rPr>
        <w:t xml:space="preserve">solar lighting, </w:t>
      </w:r>
      <w:r w:rsidRPr="00ED6820">
        <w:rPr>
          <w:rFonts w:asciiTheme="minorHAnsi" w:hAnsiTheme="minorHAnsi" w:cstheme="minorHAnsi"/>
          <w:sz w:val="22"/>
          <w:szCs w:val="18"/>
        </w:rPr>
        <w:t xml:space="preserve"> landscaping and </w:t>
      </w:r>
      <w:r w:rsidR="002C5A6A">
        <w:rPr>
          <w:rFonts w:asciiTheme="minorHAnsi" w:hAnsiTheme="minorHAnsi" w:cstheme="minorHAnsi"/>
          <w:sz w:val="22"/>
          <w:szCs w:val="18"/>
        </w:rPr>
        <w:t xml:space="preserve">the </w:t>
      </w:r>
      <w:r w:rsidRPr="00ED6820">
        <w:rPr>
          <w:rFonts w:asciiTheme="minorHAnsi" w:hAnsiTheme="minorHAnsi" w:cstheme="minorHAnsi"/>
          <w:sz w:val="22"/>
          <w:szCs w:val="18"/>
        </w:rPr>
        <w:t xml:space="preserve">beautification of the main town areas. These investments will help to </w:t>
      </w:r>
      <w:r w:rsidR="00D058FD">
        <w:rPr>
          <w:rFonts w:asciiTheme="minorHAnsi" w:hAnsiTheme="minorHAnsi" w:cstheme="minorHAnsi"/>
          <w:sz w:val="22"/>
          <w:szCs w:val="18"/>
        </w:rPr>
        <w:t xml:space="preserve">generate climate co-benefits and </w:t>
      </w:r>
      <w:r w:rsidRPr="00ED6820">
        <w:rPr>
          <w:rFonts w:asciiTheme="minorHAnsi" w:hAnsiTheme="minorHAnsi" w:cstheme="minorHAnsi"/>
          <w:sz w:val="22"/>
          <w:szCs w:val="18"/>
        </w:rPr>
        <w:t xml:space="preserve">accommodate improved market access, promote domestic tourism and put the urban centers in a good position to transition to a ‘back-to business’ scenario for when international tourism resumes. </w:t>
      </w:r>
      <w:r w:rsidR="0011439F">
        <w:rPr>
          <w:rFonts w:asciiTheme="minorHAnsi" w:hAnsiTheme="minorHAnsi" w:cstheme="minorHAnsi"/>
          <w:sz w:val="22"/>
          <w:szCs w:val="18"/>
        </w:rPr>
        <w:t xml:space="preserve">The AF will include provisions of access and safety for people with reduced mobility, such as handrails, wheelchair ramps, resting places, and fences. </w:t>
      </w:r>
    </w:p>
    <w:p w:rsidR="0092157A" w:rsidRPr="00B71C20" w:rsidP="0092157A" w14:paraId="5695A7E0" w14:textId="77777777">
      <w:pPr>
        <w:pStyle w:val="Outline3"/>
        <w:widowControl w:val="0"/>
        <w:numPr>
          <w:ilvl w:val="0"/>
          <w:numId w:val="0"/>
        </w:numPr>
        <w:spacing w:before="0"/>
        <w:jc w:val="both"/>
        <w:rPr>
          <w:rFonts w:asciiTheme="minorHAnsi" w:hAnsiTheme="minorHAnsi" w:cstheme="minorHAnsi"/>
          <w:sz w:val="22"/>
          <w:szCs w:val="22"/>
        </w:rPr>
      </w:pPr>
    </w:p>
    <w:p w:rsidR="00D0683A" w:rsidRPr="00BA2FD2" w:rsidP="00D0683A" w14:paraId="46562580"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sz w:val="22"/>
          <w:szCs w:val="22"/>
          <w:u w:val="single"/>
        </w:rPr>
        <w:t xml:space="preserve">Subcomponent 1(b) Community-Based Waste Management Services </w:t>
      </w:r>
      <w:r w:rsidRPr="00ED6820">
        <w:rPr>
          <w:rFonts w:asciiTheme="minorHAnsi" w:hAnsiTheme="minorHAnsi" w:cstheme="minorHAnsi"/>
          <w:sz w:val="22"/>
          <w:szCs w:val="22"/>
          <w:u w:val="single" w:color="000000"/>
        </w:rPr>
        <w:t>(estimated at US$1.0m</w:t>
      </w:r>
      <w:r w:rsidRPr="00ED6820">
        <w:rPr>
          <w:rFonts w:asciiTheme="minorHAnsi" w:hAnsiTheme="minorHAnsi" w:cstheme="minorHAnsi"/>
          <w:spacing w:val="-2"/>
          <w:sz w:val="22"/>
          <w:szCs w:val="22"/>
          <w:u w:val="single" w:color="000000"/>
        </w:rPr>
        <w:t>)</w:t>
      </w:r>
      <w:r w:rsidRPr="00ED6820">
        <w:rPr>
          <w:rFonts w:asciiTheme="minorHAnsi" w:hAnsiTheme="minorHAnsi" w:cstheme="minorHAnsi"/>
          <w:sz w:val="22"/>
          <w:szCs w:val="22"/>
        </w:rPr>
        <w:t xml:space="preserve"> will </w:t>
      </w:r>
      <w:r w:rsidRPr="00ED6820">
        <w:rPr>
          <w:rFonts w:asciiTheme="minorHAnsi" w:hAnsiTheme="minorHAnsi" w:cstheme="minorHAnsi"/>
          <w:bCs/>
          <w:sz w:val="22"/>
          <w:szCs w:val="22"/>
        </w:rPr>
        <w:t xml:space="preserve">improve solid waste management service delivery for urban residents. It will allow for a further </w:t>
      </w:r>
      <w:r w:rsidR="00B5103A">
        <w:rPr>
          <w:rFonts w:asciiTheme="minorHAnsi" w:hAnsiTheme="minorHAnsi" w:cstheme="minorHAnsi"/>
          <w:bCs/>
          <w:sz w:val="22"/>
          <w:szCs w:val="22"/>
        </w:rPr>
        <w:t>28,</w:t>
      </w:r>
      <w:r w:rsidR="001F2224">
        <w:rPr>
          <w:rFonts w:asciiTheme="minorHAnsi" w:hAnsiTheme="minorHAnsi" w:cstheme="minorHAnsi"/>
          <w:bCs/>
          <w:sz w:val="22"/>
          <w:szCs w:val="22"/>
        </w:rPr>
        <w:t xml:space="preserve">000 </w:t>
      </w:r>
      <w:r w:rsidRPr="00ED6820">
        <w:rPr>
          <w:rFonts w:asciiTheme="minorHAnsi" w:hAnsiTheme="minorHAnsi" w:cstheme="minorHAnsi"/>
          <w:bCs/>
          <w:sz w:val="22"/>
          <w:szCs w:val="22"/>
        </w:rPr>
        <w:t>cubic meters (m</w:t>
      </w:r>
      <w:r w:rsidRPr="00ED6820">
        <w:rPr>
          <w:rFonts w:asciiTheme="minorHAnsi" w:hAnsiTheme="minorHAnsi" w:cstheme="minorHAnsi"/>
          <w:bCs/>
          <w:sz w:val="22"/>
          <w:szCs w:val="22"/>
          <w:vertAlign w:val="superscript"/>
        </w:rPr>
        <w:t>3</w:t>
      </w:r>
      <w:r w:rsidRPr="00ED6820">
        <w:rPr>
          <w:rFonts w:asciiTheme="minorHAnsi" w:hAnsiTheme="minorHAnsi" w:cstheme="minorHAnsi"/>
          <w:bCs/>
          <w:sz w:val="22"/>
          <w:szCs w:val="22"/>
        </w:rPr>
        <w:t xml:space="preserve">) of waste to be collected.  </w:t>
      </w:r>
      <w:r w:rsidRPr="00ED6820">
        <w:rPr>
          <w:rFonts w:asciiTheme="minorHAnsi" w:hAnsiTheme="minorHAnsi" w:cstheme="minorHAnsi"/>
          <w:sz w:val="22"/>
          <w:szCs w:val="18"/>
        </w:rPr>
        <w:t>The AF will support SIG’s response to the COVID-19 crises by allowing for the safe and regular cleaning of schools and public spaces and markets, which is expected to support improved health and hygiene.</w:t>
      </w:r>
      <w:r w:rsidRPr="00ED6820">
        <w:rPr>
          <w:rFonts w:asciiTheme="minorHAnsi" w:hAnsiTheme="minorHAnsi" w:cstheme="minorHAnsi"/>
          <w:sz w:val="22"/>
          <w:szCs w:val="22"/>
          <w:lang w:val="en-GB"/>
        </w:rPr>
        <w:t xml:space="preserve"> </w:t>
      </w:r>
      <w:r w:rsidRPr="00ED6820">
        <w:rPr>
          <w:rFonts w:asciiTheme="minorHAnsi" w:hAnsiTheme="minorHAnsi" w:cstheme="minorHAnsi"/>
          <w:bCs/>
          <w:sz w:val="22"/>
          <w:szCs w:val="22"/>
        </w:rPr>
        <w:t xml:space="preserve">Activities include the collection, recycling, and increasing awareness about waste and COVID-19 prevention measures; and ensuring garbage collection integrates with the other back-end services supported by the provincial authorities, such as the transport and disposal of waste at landfills. </w:t>
      </w:r>
      <w:r w:rsidRPr="00ED6820" w:rsidR="00917B28">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As with the Parent Project, community groups engaged under task-based contracts will cover defined geographic areas and tasks. </w:t>
      </w:r>
      <w:r w:rsidRPr="00ED6820" w:rsidR="00917B28">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The waste management services will be tailored to the needs of each urban center and its specific physical and social-economic environment. Typically, each group involves about six people carrying out waste management services over a </w:t>
      </w:r>
      <w:r w:rsidR="0001412E">
        <w:rPr>
          <w:rFonts w:asciiTheme="minorHAnsi" w:hAnsiTheme="minorHAnsi" w:cstheme="minorHAnsi"/>
          <w:bCs/>
          <w:sz w:val="22"/>
          <w:szCs w:val="22"/>
        </w:rPr>
        <w:t>4</w:t>
      </w:r>
      <w:r w:rsidRPr="00ED6820">
        <w:rPr>
          <w:rFonts w:asciiTheme="minorHAnsi" w:hAnsiTheme="minorHAnsi" w:cstheme="minorHAnsi"/>
          <w:bCs/>
          <w:sz w:val="22"/>
          <w:szCs w:val="22"/>
        </w:rPr>
        <w:t xml:space="preserve">0-day period. </w:t>
      </w:r>
      <w:r w:rsidRPr="00ED6820">
        <w:rPr>
          <w:rFonts w:asciiTheme="minorHAnsi" w:hAnsiTheme="minorHAnsi" w:cstheme="minorHAnsi"/>
          <w:sz w:val="22"/>
          <w:szCs w:val="22"/>
        </w:rPr>
        <w:t xml:space="preserve">COVID-19 sensitive measures, such as physical distancing, the use and disposal of Personal Protective Equipment (PPE) and monitoring and response protocols will also be applied to all subprojects and operations in accordance with the project’s </w:t>
      </w:r>
      <w:r w:rsidRPr="00ED6820">
        <w:rPr>
          <w:rFonts w:asciiTheme="minorHAnsi" w:hAnsiTheme="minorHAnsi" w:cstheme="minorHAnsi"/>
          <w:i/>
          <w:iCs/>
          <w:sz w:val="22"/>
          <w:szCs w:val="22"/>
        </w:rPr>
        <w:t>COVID-19 Preparedness and Response Plan.</w:t>
      </w:r>
      <w:r>
        <w:rPr>
          <w:rStyle w:val="FootnoteReference"/>
          <w:rFonts w:asciiTheme="minorHAnsi" w:hAnsiTheme="minorHAnsi" w:cstheme="minorHAnsi"/>
          <w:i/>
          <w:iCs/>
          <w:sz w:val="22"/>
          <w:szCs w:val="22"/>
        </w:rPr>
        <w:footnoteReference w:id="31"/>
      </w:r>
      <w:r w:rsidRPr="00ED6820">
        <w:rPr>
          <w:rFonts w:asciiTheme="minorHAnsi" w:hAnsiTheme="minorHAnsi" w:cstheme="minorHAnsi"/>
          <w:bCs/>
          <w:sz w:val="22"/>
          <w:szCs w:val="22"/>
        </w:rPr>
        <w:t xml:space="preserve"> </w:t>
      </w:r>
    </w:p>
    <w:p w:rsidR="00BA2FD2" w:rsidRPr="00ED6820" w:rsidP="00BA2FD2" w14:paraId="71E97344" w14:textId="77777777">
      <w:pPr>
        <w:pStyle w:val="Outline3"/>
        <w:widowControl w:val="0"/>
        <w:numPr>
          <w:ilvl w:val="0"/>
          <w:numId w:val="0"/>
        </w:numPr>
        <w:spacing w:before="0"/>
        <w:jc w:val="both"/>
        <w:rPr>
          <w:rFonts w:asciiTheme="minorHAnsi" w:hAnsiTheme="minorHAnsi" w:cstheme="minorHAnsi"/>
          <w:sz w:val="22"/>
          <w:szCs w:val="22"/>
        </w:rPr>
      </w:pPr>
    </w:p>
    <w:p w:rsidR="0072636A" w:rsidP="004668D0" w14:paraId="23F7FAC1" w14:textId="77777777">
      <w:pPr>
        <w:pStyle w:val="Outline3"/>
        <w:widowControl w:val="0"/>
        <w:tabs>
          <w:tab w:val="num" w:pos="0"/>
          <w:tab w:val="clear" w:pos="432"/>
        </w:tabs>
        <w:spacing w:before="0"/>
        <w:ind w:left="0" w:firstLine="0"/>
        <w:jc w:val="both"/>
        <w:rPr>
          <w:rFonts w:asciiTheme="minorHAnsi" w:hAnsiTheme="minorHAnsi" w:cstheme="minorHAnsi"/>
          <w:bCs/>
          <w:sz w:val="22"/>
          <w:szCs w:val="22"/>
        </w:rPr>
      </w:pPr>
      <w:r w:rsidRPr="00ED6820">
        <w:rPr>
          <w:rFonts w:asciiTheme="minorHAnsi" w:hAnsiTheme="minorHAnsi" w:cstheme="minorHAnsi"/>
          <w:b/>
          <w:sz w:val="22"/>
          <w:szCs w:val="22"/>
          <w:u w:val="single"/>
        </w:rPr>
        <w:t>Component 2: Road Maintenance and Repair (estimated at US$</w:t>
      </w:r>
      <w:r w:rsidR="00B00BF3">
        <w:rPr>
          <w:rFonts w:asciiTheme="minorHAnsi" w:hAnsiTheme="minorHAnsi" w:cstheme="minorHAnsi"/>
          <w:b/>
          <w:sz w:val="22"/>
          <w:szCs w:val="22"/>
          <w:u w:val="single"/>
        </w:rPr>
        <w:t>3</w:t>
      </w:r>
      <w:r w:rsidRPr="00ED6820">
        <w:rPr>
          <w:rFonts w:asciiTheme="minorHAnsi" w:hAnsiTheme="minorHAnsi" w:cstheme="minorHAnsi"/>
          <w:b/>
          <w:sz w:val="22"/>
          <w:szCs w:val="22"/>
          <w:u w:val="single"/>
        </w:rPr>
        <w:t>.</w:t>
      </w:r>
      <w:r w:rsidR="00B00BF3">
        <w:rPr>
          <w:rFonts w:asciiTheme="minorHAnsi" w:hAnsiTheme="minorHAnsi" w:cstheme="minorHAnsi"/>
          <w:b/>
          <w:sz w:val="22"/>
          <w:szCs w:val="22"/>
          <w:u w:val="single"/>
        </w:rPr>
        <w:t>3</w:t>
      </w:r>
      <w:r w:rsidRPr="00ED6820">
        <w:rPr>
          <w:rFonts w:asciiTheme="minorHAnsi" w:hAnsiTheme="minorHAnsi" w:cstheme="minorHAnsi"/>
          <w:b/>
          <w:sz w:val="22"/>
          <w:szCs w:val="22"/>
          <w:u w:val="single"/>
        </w:rPr>
        <w:t>m)</w:t>
      </w:r>
      <w:r w:rsidRPr="00ED6820">
        <w:rPr>
          <w:rFonts w:asciiTheme="minorHAnsi" w:hAnsiTheme="minorHAnsi" w:cstheme="minorHAnsi"/>
          <w:bCs/>
          <w:sz w:val="22"/>
          <w:szCs w:val="22"/>
        </w:rPr>
        <w:t xml:space="preserve">.  The AF will scale up the Road Repair and Maintenance implemented by MID in coordination with GPA, MPA and WPA. As under the Parent Project, the AF will continue to engage small to medium sized contractors in the implementation of civil works covering road maintenance, and spot improvements, generating a further </w:t>
      </w:r>
      <w:r w:rsidRPr="008849CD" w:rsidR="00B00BF3">
        <w:rPr>
          <w:rFonts w:asciiTheme="minorHAnsi" w:hAnsiTheme="minorHAnsi" w:cstheme="minorHAnsi"/>
          <w:bCs/>
          <w:sz w:val="22"/>
          <w:szCs w:val="22"/>
        </w:rPr>
        <w:t xml:space="preserve">17,400 </w:t>
      </w:r>
      <w:r w:rsidRPr="008849CD">
        <w:rPr>
          <w:rFonts w:asciiTheme="minorHAnsi" w:hAnsiTheme="minorHAnsi" w:cstheme="minorHAnsi"/>
          <w:bCs/>
          <w:sz w:val="22"/>
          <w:szCs w:val="22"/>
        </w:rPr>
        <w:t>labor</w:t>
      </w:r>
      <w:r w:rsidRPr="00ED6820">
        <w:rPr>
          <w:rFonts w:asciiTheme="minorHAnsi" w:hAnsiTheme="minorHAnsi" w:cstheme="minorHAnsi"/>
          <w:bCs/>
          <w:sz w:val="22"/>
          <w:szCs w:val="22"/>
        </w:rPr>
        <w:t xml:space="preserve"> days.  It will also include provisions to assist small contractors to bid and organize their work and provide guidance, on-the-job training and supervision to contractors and staff, engaged in the provision of labor under this component.  However, for works in the provinces, implementation will follow the same arrangements under Component 1</w:t>
      </w:r>
      <w:r w:rsidR="00BC1476">
        <w:rPr>
          <w:rFonts w:asciiTheme="minorHAnsi" w:hAnsiTheme="minorHAnsi" w:cstheme="minorHAnsi"/>
          <w:bCs/>
          <w:sz w:val="22"/>
          <w:szCs w:val="22"/>
        </w:rPr>
        <w:t>, which has also proven to be effective in ensuring gender inclusion</w:t>
      </w:r>
      <w:r w:rsidRPr="00ED6820">
        <w:rPr>
          <w:rFonts w:asciiTheme="minorHAnsi" w:hAnsiTheme="minorHAnsi" w:cstheme="minorHAnsi"/>
          <w:bCs/>
          <w:sz w:val="22"/>
          <w:szCs w:val="22"/>
        </w:rPr>
        <w:t>.</w:t>
      </w:r>
      <w:r w:rsidRPr="00ED6820" w:rsidR="00327A06">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Therefore, instead of outsourcing works to small contracting entities, MID will directly engage community groups in the implementation of works on access roads in their own communities.  Given the project’s experience to date, and due to the rapid level of deterioration of road segments due to weather, final inclusions of road segments can only be decided on during preparation of works packages just before </w:t>
      </w:r>
      <w:r w:rsidRPr="00ED6820">
        <w:rPr>
          <w:rFonts w:asciiTheme="minorHAnsi" w:hAnsiTheme="minorHAnsi" w:cstheme="minorHAnsi"/>
          <w:bCs/>
          <w:sz w:val="22"/>
          <w:szCs w:val="22"/>
        </w:rPr>
        <w:t>tendering.  To support the scale up, additional short-term Technical Assistance (TA) will be engaged to support the Resident Works Supervisors.</w:t>
      </w:r>
    </w:p>
    <w:p w:rsidR="00C127D2" w:rsidRPr="004668D0" w:rsidP="00C127D2" w14:paraId="7B5B8C1C" w14:textId="77777777">
      <w:pPr>
        <w:pStyle w:val="Outline3"/>
        <w:widowControl w:val="0"/>
        <w:numPr>
          <w:ilvl w:val="0"/>
          <w:numId w:val="0"/>
        </w:numPr>
        <w:spacing w:before="0"/>
        <w:jc w:val="both"/>
        <w:rPr>
          <w:rFonts w:asciiTheme="minorHAnsi" w:hAnsiTheme="minorHAnsi" w:cstheme="minorHAnsi"/>
          <w:bCs/>
          <w:sz w:val="22"/>
          <w:szCs w:val="22"/>
        </w:rPr>
      </w:pPr>
    </w:p>
    <w:p w:rsidR="00687B65" w:rsidRPr="00ED6820" w:rsidP="00687B65" w14:paraId="021B11C0" w14:textId="77777777">
      <w:pPr>
        <w:pStyle w:val="Outline3"/>
        <w:widowControl w:val="0"/>
        <w:tabs>
          <w:tab w:val="num" w:pos="0"/>
          <w:tab w:val="clear" w:pos="432"/>
        </w:tabs>
        <w:spacing w:before="0"/>
        <w:ind w:left="0" w:firstLine="0"/>
        <w:jc w:val="both"/>
        <w:rPr>
          <w:rFonts w:asciiTheme="minorHAnsi" w:hAnsiTheme="minorHAnsi" w:cstheme="minorHAnsi"/>
          <w:bCs/>
          <w:sz w:val="22"/>
          <w:szCs w:val="22"/>
        </w:rPr>
      </w:pPr>
      <w:r w:rsidRPr="00ED6820">
        <w:rPr>
          <w:rFonts w:asciiTheme="minorHAnsi" w:hAnsiTheme="minorHAnsi" w:cstheme="minorHAnsi"/>
          <w:bCs/>
          <w:sz w:val="22"/>
          <w:szCs w:val="22"/>
          <w:u w:val="single"/>
        </w:rPr>
        <w:t xml:space="preserve">Subcomponent 2(a): Road </w:t>
      </w:r>
      <w:r w:rsidR="008424E7">
        <w:rPr>
          <w:rFonts w:asciiTheme="minorHAnsi" w:hAnsiTheme="minorHAnsi" w:cstheme="minorHAnsi"/>
          <w:bCs/>
          <w:sz w:val="22"/>
          <w:szCs w:val="22"/>
          <w:u w:val="single"/>
        </w:rPr>
        <w:t xml:space="preserve">Restoration and </w:t>
      </w:r>
      <w:r w:rsidRPr="00ED6820">
        <w:rPr>
          <w:rFonts w:asciiTheme="minorHAnsi" w:hAnsiTheme="minorHAnsi" w:cstheme="minorHAnsi"/>
          <w:bCs/>
          <w:sz w:val="22"/>
          <w:szCs w:val="22"/>
          <w:u w:val="single"/>
        </w:rPr>
        <w:t>Maintenance (estimated at US$1.4m)</w:t>
      </w:r>
      <w:r w:rsidRPr="00ED6820" w:rsidR="006A53C0">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will finance the continuation of road </w:t>
      </w:r>
      <w:r w:rsidR="008424E7">
        <w:rPr>
          <w:rFonts w:asciiTheme="minorHAnsi" w:hAnsiTheme="minorHAnsi" w:cstheme="minorHAnsi"/>
          <w:bCs/>
          <w:sz w:val="22"/>
          <w:szCs w:val="22"/>
        </w:rPr>
        <w:t xml:space="preserve">restoration and </w:t>
      </w:r>
      <w:r w:rsidRPr="00ED6820">
        <w:rPr>
          <w:rFonts w:asciiTheme="minorHAnsi" w:hAnsiTheme="minorHAnsi" w:cstheme="minorHAnsi"/>
          <w:bCs/>
          <w:sz w:val="22"/>
          <w:szCs w:val="22"/>
        </w:rPr>
        <w:t xml:space="preserve">maintenance in Honiara City and Guadalcanal Province. </w:t>
      </w:r>
      <w:r w:rsidRPr="00ED6820" w:rsidR="007671F4">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It will allow for </w:t>
      </w:r>
      <w:r w:rsidRPr="00ED6820" w:rsidR="003769FA">
        <w:rPr>
          <w:rFonts w:asciiTheme="minorHAnsi" w:hAnsiTheme="minorHAnsi" w:cstheme="minorHAnsi"/>
          <w:sz w:val="22"/>
          <w:szCs w:val="22"/>
        </w:rPr>
        <w:t>a total effective length of approximately</w:t>
      </w:r>
      <w:r w:rsidR="00F33F61">
        <w:rPr>
          <w:rFonts w:asciiTheme="minorHAnsi" w:hAnsiTheme="minorHAnsi" w:cstheme="minorHAnsi"/>
          <w:sz w:val="22"/>
          <w:szCs w:val="22"/>
        </w:rPr>
        <w:t xml:space="preserve"> 83 km of road length (a further</w:t>
      </w:r>
      <w:r w:rsidR="003769FA">
        <w:rPr>
          <w:rFonts w:asciiTheme="minorHAnsi" w:hAnsiTheme="minorHAnsi" w:cstheme="minorHAnsi"/>
          <w:sz w:val="22"/>
          <w:szCs w:val="22"/>
        </w:rPr>
        <w:t xml:space="preserve"> </w:t>
      </w:r>
      <w:r w:rsidRPr="00F33F61" w:rsidR="00B1655A">
        <w:rPr>
          <w:rFonts w:asciiTheme="minorHAnsi" w:hAnsiTheme="minorHAnsi" w:cstheme="minorHAnsi"/>
          <w:sz w:val="22"/>
          <w:szCs w:val="22"/>
        </w:rPr>
        <w:t>25km</w:t>
      </w:r>
      <w:r w:rsidRPr="00F33F61" w:rsidR="00F33F61">
        <w:rPr>
          <w:rFonts w:asciiTheme="minorHAnsi" w:hAnsiTheme="minorHAnsi" w:cstheme="minorHAnsi"/>
          <w:sz w:val="22"/>
          <w:szCs w:val="22"/>
        </w:rPr>
        <w:t xml:space="preserve"> under the AF)</w:t>
      </w:r>
      <w:r w:rsidRPr="00F33F61">
        <w:rPr>
          <w:rFonts w:asciiTheme="minorHAnsi" w:hAnsiTheme="minorHAnsi" w:cstheme="minorHAnsi"/>
          <w:bCs/>
          <w:sz w:val="22"/>
          <w:szCs w:val="22"/>
        </w:rPr>
        <w:t xml:space="preserve"> to</w:t>
      </w:r>
      <w:r w:rsidRPr="00ED6820">
        <w:rPr>
          <w:rFonts w:asciiTheme="minorHAnsi" w:hAnsiTheme="minorHAnsi" w:cstheme="minorHAnsi"/>
          <w:bCs/>
          <w:sz w:val="22"/>
          <w:szCs w:val="22"/>
        </w:rPr>
        <w:t xml:space="preserve"> be brought under recurrent maintenance. As under the Parent Project, the work will be implemented by small contractors though annual civil works contracts on tertiary access road links, keeping these connections in all-weather motorable condition and warranting ‘last-mile’ accessibility from the residential areas to the main road network. However, due to backlog maintenance, poor original construction</w:t>
      </w:r>
      <w:r w:rsidR="00E304C4">
        <w:rPr>
          <w:rFonts w:asciiTheme="minorHAnsi" w:hAnsiTheme="minorHAnsi" w:cstheme="minorHAnsi"/>
          <w:bCs/>
          <w:sz w:val="22"/>
          <w:szCs w:val="22"/>
        </w:rPr>
        <w:t>,</w:t>
      </w:r>
      <w:r w:rsidRPr="00ED6820">
        <w:rPr>
          <w:rFonts w:asciiTheme="minorHAnsi" w:hAnsiTheme="minorHAnsi" w:cstheme="minorHAnsi"/>
          <w:bCs/>
          <w:sz w:val="22"/>
          <w:szCs w:val="22"/>
        </w:rPr>
        <w:t xml:space="preserve"> and harsh weather conditions, most roads are not in maintainable condition to start with and therefore need to be restored to a level at which maintenance has effect. In most cases this requires ‘periodic’ maintenance such as reshaping of camber and clearing of drains and providing a new wearing course. Where there is need for more intensive interventions to lift specific access bottlenecks, these will be financed under </w:t>
      </w:r>
      <w:r w:rsidR="00260462">
        <w:rPr>
          <w:rFonts w:asciiTheme="minorHAnsi" w:hAnsiTheme="minorHAnsi" w:cstheme="minorHAnsi"/>
          <w:bCs/>
          <w:sz w:val="22"/>
          <w:szCs w:val="22"/>
        </w:rPr>
        <w:t>Subc</w:t>
      </w:r>
      <w:r w:rsidRPr="00ED6820">
        <w:rPr>
          <w:rFonts w:asciiTheme="minorHAnsi" w:hAnsiTheme="minorHAnsi" w:cstheme="minorHAnsi"/>
          <w:bCs/>
          <w:sz w:val="22"/>
          <w:szCs w:val="22"/>
        </w:rPr>
        <w:t xml:space="preserve">omponent 2(b). </w:t>
      </w:r>
    </w:p>
    <w:p w:rsidR="00687B65" w:rsidRPr="00ED6820" w:rsidP="00687B65" w14:paraId="6384A4BA" w14:textId="77777777">
      <w:pPr>
        <w:pStyle w:val="Outline3"/>
        <w:widowControl w:val="0"/>
        <w:numPr>
          <w:ilvl w:val="0"/>
          <w:numId w:val="0"/>
        </w:numPr>
        <w:tabs>
          <w:tab w:val="num" w:pos="0"/>
        </w:tabs>
        <w:spacing w:before="0"/>
        <w:jc w:val="both"/>
        <w:rPr>
          <w:rFonts w:asciiTheme="minorHAnsi" w:hAnsiTheme="minorHAnsi" w:cstheme="minorHAnsi"/>
          <w:bCs/>
          <w:sz w:val="22"/>
          <w:szCs w:val="22"/>
        </w:rPr>
      </w:pPr>
    </w:p>
    <w:p w:rsidR="0072636A" w:rsidRPr="00E04949" w:rsidP="00BC1476" w14:paraId="72B05354" w14:textId="77777777">
      <w:pPr>
        <w:pStyle w:val="Outline3"/>
        <w:widowControl w:val="0"/>
        <w:tabs>
          <w:tab w:val="clear" w:pos="432"/>
        </w:tabs>
        <w:spacing w:before="0"/>
        <w:ind w:left="0" w:firstLine="0"/>
        <w:jc w:val="both"/>
        <w:rPr>
          <w:rFonts w:asciiTheme="minorHAnsi" w:hAnsiTheme="minorHAnsi" w:cstheme="minorHAnsi"/>
          <w:bCs/>
          <w:sz w:val="22"/>
          <w:szCs w:val="22"/>
        </w:rPr>
      </w:pPr>
      <w:r w:rsidRPr="00ED6820">
        <w:rPr>
          <w:rFonts w:asciiTheme="minorHAnsi" w:hAnsiTheme="minorHAnsi" w:cstheme="minorHAnsi"/>
          <w:sz w:val="22"/>
          <w:szCs w:val="22"/>
          <w:u w:val="single"/>
        </w:rPr>
        <w:t xml:space="preserve">Subcomponent 2(b) Climate Resilient Spot Improvements </w:t>
      </w:r>
      <w:r w:rsidRPr="00ED6820">
        <w:rPr>
          <w:rFonts w:asciiTheme="minorHAnsi" w:hAnsiTheme="minorHAnsi" w:cstheme="minorHAnsi"/>
          <w:sz w:val="22"/>
          <w:szCs w:val="22"/>
          <w:u w:val="single" w:color="000000"/>
        </w:rPr>
        <w:t>(estimated at US$1.</w:t>
      </w:r>
      <w:r w:rsidR="00B00BF3">
        <w:rPr>
          <w:rFonts w:asciiTheme="minorHAnsi" w:hAnsiTheme="minorHAnsi" w:cstheme="minorHAnsi"/>
          <w:sz w:val="22"/>
          <w:szCs w:val="22"/>
          <w:u w:val="single" w:color="000000"/>
        </w:rPr>
        <w:t>9</w:t>
      </w:r>
      <w:r w:rsidRPr="00ED6820">
        <w:rPr>
          <w:rFonts w:asciiTheme="minorHAnsi" w:hAnsiTheme="minorHAnsi" w:cstheme="minorHAnsi"/>
          <w:sz w:val="22"/>
          <w:szCs w:val="22"/>
          <w:u w:val="single" w:color="000000"/>
        </w:rPr>
        <w:t>m</w:t>
      </w:r>
      <w:r w:rsidRPr="00ED6820">
        <w:rPr>
          <w:rFonts w:asciiTheme="minorHAnsi" w:hAnsiTheme="minorHAnsi" w:cstheme="minorHAnsi"/>
          <w:spacing w:val="-2"/>
          <w:sz w:val="22"/>
          <w:szCs w:val="22"/>
          <w:u w:val="single" w:color="000000"/>
        </w:rPr>
        <w:t>)</w:t>
      </w:r>
      <w:r w:rsidRPr="00ED6820">
        <w:rPr>
          <w:rFonts w:asciiTheme="minorHAnsi" w:hAnsiTheme="minorHAnsi" w:cstheme="minorHAnsi"/>
          <w:sz w:val="22"/>
          <w:szCs w:val="22"/>
        </w:rPr>
        <w:t xml:space="preserve"> will </w:t>
      </w:r>
      <w:r w:rsidR="00BB64D1">
        <w:rPr>
          <w:rFonts w:asciiTheme="minorHAnsi" w:hAnsiTheme="minorHAnsi" w:cstheme="minorHAnsi"/>
          <w:sz w:val="22"/>
          <w:szCs w:val="22"/>
        </w:rPr>
        <w:t xml:space="preserve">be expanded </w:t>
      </w:r>
      <w:r w:rsidR="005A3F6E">
        <w:rPr>
          <w:rFonts w:asciiTheme="minorHAnsi" w:hAnsiTheme="minorHAnsi" w:cstheme="minorHAnsi"/>
          <w:sz w:val="22"/>
          <w:szCs w:val="22"/>
        </w:rPr>
        <w:t xml:space="preserve">under the AF and Parent Project </w:t>
      </w:r>
      <w:r w:rsidR="00BB64D1">
        <w:rPr>
          <w:rFonts w:asciiTheme="minorHAnsi" w:hAnsiTheme="minorHAnsi" w:cstheme="minorHAnsi"/>
          <w:sz w:val="22"/>
          <w:szCs w:val="22"/>
        </w:rPr>
        <w:t xml:space="preserve">to targeted </w:t>
      </w:r>
      <w:r w:rsidR="004668D0">
        <w:rPr>
          <w:rFonts w:asciiTheme="minorHAnsi" w:hAnsiTheme="minorHAnsi" w:cstheme="minorHAnsi"/>
          <w:sz w:val="22"/>
          <w:szCs w:val="22"/>
        </w:rPr>
        <w:t xml:space="preserve">urban and peri-urban </w:t>
      </w:r>
      <w:r w:rsidR="00BB64D1">
        <w:rPr>
          <w:rFonts w:asciiTheme="minorHAnsi" w:hAnsiTheme="minorHAnsi" w:cstheme="minorHAnsi"/>
          <w:sz w:val="22"/>
          <w:szCs w:val="22"/>
        </w:rPr>
        <w:t xml:space="preserve">locations in </w:t>
      </w:r>
      <w:r w:rsidR="004668D0">
        <w:rPr>
          <w:rFonts w:asciiTheme="minorHAnsi" w:hAnsiTheme="minorHAnsi" w:cstheme="minorHAnsi"/>
          <w:sz w:val="22"/>
          <w:szCs w:val="22"/>
        </w:rPr>
        <w:t xml:space="preserve">Honiara City and </w:t>
      </w:r>
      <w:r w:rsidR="00BB64D1">
        <w:rPr>
          <w:rFonts w:asciiTheme="minorHAnsi" w:hAnsiTheme="minorHAnsi" w:cstheme="minorHAnsi"/>
          <w:sz w:val="22"/>
          <w:szCs w:val="22"/>
        </w:rPr>
        <w:t>the</w:t>
      </w:r>
      <w:r w:rsidR="004668D0">
        <w:rPr>
          <w:rFonts w:asciiTheme="minorHAnsi" w:hAnsiTheme="minorHAnsi" w:cstheme="minorHAnsi"/>
          <w:sz w:val="22"/>
          <w:szCs w:val="22"/>
        </w:rPr>
        <w:t xml:space="preserve"> Guadalcanal,</w:t>
      </w:r>
      <w:r w:rsidR="00BB64D1">
        <w:rPr>
          <w:rFonts w:asciiTheme="minorHAnsi" w:hAnsiTheme="minorHAnsi" w:cstheme="minorHAnsi"/>
          <w:sz w:val="22"/>
          <w:szCs w:val="22"/>
        </w:rPr>
        <w:t xml:space="preserve"> Malaita</w:t>
      </w:r>
      <w:r w:rsidR="005A36C6">
        <w:rPr>
          <w:rFonts w:asciiTheme="minorHAnsi" w:hAnsiTheme="minorHAnsi" w:cstheme="minorHAnsi"/>
          <w:sz w:val="22"/>
          <w:szCs w:val="22"/>
        </w:rPr>
        <w:t>,</w:t>
      </w:r>
      <w:r w:rsidR="00BB64D1">
        <w:rPr>
          <w:rFonts w:asciiTheme="minorHAnsi" w:hAnsiTheme="minorHAnsi" w:cstheme="minorHAnsi"/>
          <w:sz w:val="22"/>
          <w:szCs w:val="22"/>
        </w:rPr>
        <w:t xml:space="preserve"> and Western Provinces</w:t>
      </w:r>
      <w:r w:rsidR="005A3F6E">
        <w:rPr>
          <w:rFonts w:asciiTheme="minorHAnsi" w:hAnsiTheme="minorHAnsi" w:cstheme="minorHAnsi"/>
          <w:sz w:val="22"/>
          <w:szCs w:val="22"/>
        </w:rPr>
        <w:t>. It will</w:t>
      </w:r>
      <w:r w:rsidR="00BB64D1">
        <w:rPr>
          <w:rFonts w:asciiTheme="minorHAnsi" w:hAnsiTheme="minorHAnsi" w:cstheme="minorHAnsi"/>
          <w:sz w:val="22"/>
          <w:szCs w:val="22"/>
        </w:rPr>
        <w:t xml:space="preserve"> </w:t>
      </w:r>
      <w:r w:rsidRPr="00ED6820">
        <w:rPr>
          <w:rFonts w:asciiTheme="minorHAnsi" w:hAnsiTheme="minorHAnsi" w:cstheme="minorHAnsi"/>
          <w:sz w:val="22"/>
          <w:szCs w:val="22"/>
        </w:rPr>
        <w:t>repair</w:t>
      </w:r>
      <w:r w:rsidR="005D796B">
        <w:rPr>
          <w:rFonts w:asciiTheme="minorHAnsi" w:hAnsiTheme="minorHAnsi" w:cstheme="minorHAnsi"/>
          <w:sz w:val="22"/>
          <w:szCs w:val="22"/>
        </w:rPr>
        <w:t xml:space="preserve">, </w:t>
      </w:r>
      <w:r w:rsidR="00BB64D1">
        <w:rPr>
          <w:rFonts w:asciiTheme="minorHAnsi" w:hAnsiTheme="minorHAnsi" w:cstheme="minorHAnsi"/>
          <w:sz w:val="22"/>
          <w:szCs w:val="22"/>
        </w:rPr>
        <w:t>rehabilitate</w:t>
      </w:r>
      <w:r w:rsidR="008E38C5">
        <w:rPr>
          <w:rFonts w:asciiTheme="minorHAnsi" w:hAnsiTheme="minorHAnsi" w:cstheme="minorHAnsi"/>
          <w:sz w:val="22"/>
          <w:szCs w:val="22"/>
        </w:rPr>
        <w:t>,</w:t>
      </w:r>
      <w:r w:rsidR="005D796B">
        <w:rPr>
          <w:rFonts w:asciiTheme="minorHAnsi" w:hAnsiTheme="minorHAnsi" w:cstheme="minorHAnsi"/>
          <w:sz w:val="22"/>
          <w:szCs w:val="22"/>
        </w:rPr>
        <w:t xml:space="preserve"> and improve</w:t>
      </w:r>
      <w:r w:rsidRPr="00ED6820">
        <w:rPr>
          <w:rFonts w:asciiTheme="minorHAnsi" w:hAnsiTheme="minorHAnsi" w:cstheme="minorHAnsi"/>
          <w:sz w:val="22"/>
          <w:szCs w:val="22"/>
        </w:rPr>
        <w:t xml:space="preserve"> infrastructure to remove specific bottlenecks on roads, to create and sustain uniform year-round accessibility for a total effective length of </w:t>
      </w:r>
      <w:r w:rsidRPr="00F33F61">
        <w:rPr>
          <w:rFonts w:asciiTheme="minorHAnsi" w:hAnsiTheme="minorHAnsi" w:cstheme="minorHAnsi"/>
          <w:sz w:val="22"/>
          <w:szCs w:val="22"/>
        </w:rPr>
        <w:t xml:space="preserve">approximately </w:t>
      </w:r>
      <w:r w:rsidR="00B5103A">
        <w:rPr>
          <w:rFonts w:asciiTheme="minorHAnsi" w:hAnsiTheme="minorHAnsi" w:cstheme="minorHAnsi"/>
          <w:sz w:val="22"/>
          <w:szCs w:val="22"/>
        </w:rPr>
        <w:t>14</w:t>
      </w:r>
      <w:r w:rsidRPr="00F33F61">
        <w:rPr>
          <w:rFonts w:asciiTheme="minorHAnsi" w:hAnsiTheme="minorHAnsi" w:cstheme="minorHAnsi"/>
          <w:sz w:val="22"/>
          <w:szCs w:val="22"/>
        </w:rPr>
        <w:t>.</w:t>
      </w:r>
      <w:r w:rsidR="00B5103A">
        <w:rPr>
          <w:rFonts w:asciiTheme="minorHAnsi" w:hAnsiTheme="minorHAnsi" w:cstheme="minorHAnsi"/>
          <w:sz w:val="22"/>
          <w:szCs w:val="22"/>
        </w:rPr>
        <w:t>1</w:t>
      </w:r>
      <w:r w:rsidRPr="00F33F61">
        <w:rPr>
          <w:rFonts w:asciiTheme="minorHAnsi" w:hAnsiTheme="minorHAnsi" w:cstheme="minorHAnsi"/>
          <w:sz w:val="22"/>
          <w:szCs w:val="22"/>
        </w:rPr>
        <w:t xml:space="preserve">km </w:t>
      </w:r>
      <w:r w:rsidRPr="00F33F61" w:rsidR="003769FA">
        <w:rPr>
          <w:rFonts w:asciiTheme="minorHAnsi" w:hAnsiTheme="minorHAnsi" w:cstheme="minorHAnsi"/>
          <w:sz w:val="22"/>
          <w:szCs w:val="22"/>
        </w:rPr>
        <w:t xml:space="preserve">(a further </w:t>
      </w:r>
      <w:r w:rsidR="00B5103A">
        <w:rPr>
          <w:rFonts w:asciiTheme="minorHAnsi" w:hAnsiTheme="minorHAnsi" w:cstheme="minorHAnsi"/>
          <w:sz w:val="22"/>
          <w:szCs w:val="22"/>
        </w:rPr>
        <w:t>5</w:t>
      </w:r>
      <w:r w:rsidRPr="00F33F61" w:rsidR="003769FA">
        <w:rPr>
          <w:rFonts w:asciiTheme="minorHAnsi" w:hAnsiTheme="minorHAnsi" w:cstheme="minorHAnsi"/>
          <w:sz w:val="22"/>
          <w:szCs w:val="22"/>
        </w:rPr>
        <w:t>.</w:t>
      </w:r>
      <w:r w:rsidR="00B5103A">
        <w:rPr>
          <w:rFonts w:asciiTheme="minorHAnsi" w:hAnsiTheme="minorHAnsi" w:cstheme="minorHAnsi"/>
          <w:sz w:val="22"/>
          <w:szCs w:val="22"/>
        </w:rPr>
        <w:t>4</w:t>
      </w:r>
      <w:r w:rsidRPr="00F33F61" w:rsidR="003769FA">
        <w:rPr>
          <w:rFonts w:asciiTheme="minorHAnsi" w:hAnsiTheme="minorHAnsi" w:cstheme="minorHAnsi"/>
          <w:sz w:val="22"/>
          <w:szCs w:val="22"/>
        </w:rPr>
        <w:t>km)</w:t>
      </w:r>
      <w:r w:rsidRPr="00F33F61">
        <w:rPr>
          <w:rFonts w:asciiTheme="minorHAnsi" w:hAnsiTheme="minorHAnsi" w:cstheme="minorHAnsi"/>
          <w:sz w:val="22"/>
          <w:szCs w:val="22"/>
        </w:rPr>
        <w:t>.</w:t>
      </w:r>
      <w:r w:rsidRPr="00F33F61" w:rsidR="008C36FC">
        <w:rPr>
          <w:rFonts w:asciiTheme="minorHAnsi" w:hAnsiTheme="minorHAnsi" w:cstheme="minorHAnsi"/>
          <w:sz w:val="22"/>
          <w:szCs w:val="22"/>
        </w:rPr>
        <w:t xml:space="preserve"> </w:t>
      </w:r>
      <w:r w:rsidRPr="00F33F61">
        <w:rPr>
          <w:rFonts w:asciiTheme="minorHAnsi" w:hAnsiTheme="minorHAnsi" w:cstheme="minorHAnsi"/>
          <w:sz w:val="22"/>
          <w:szCs w:val="22"/>
        </w:rPr>
        <w:t>It will strengthen the road durability to withstand impacts from increased intensity of weather events caused by climate</w:t>
      </w:r>
      <w:r w:rsidRPr="00ED6820">
        <w:rPr>
          <w:rFonts w:asciiTheme="minorHAnsi" w:hAnsiTheme="minorHAnsi" w:cstheme="minorHAnsi"/>
          <w:sz w:val="22"/>
          <w:szCs w:val="22"/>
        </w:rPr>
        <w:t xml:space="preserve"> change. Typically, this includes the construction of concrete pavements on steep sections, </w:t>
      </w:r>
      <w:r w:rsidR="00BE4F59">
        <w:rPr>
          <w:rFonts w:asciiTheme="minorHAnsi" w:hAnsiTheme="minorHAnsi" w:cstheme="minorHAnsi"/>
          <w:sz w:val="22"/>
          <w:szCs w:val="22"/>
        </w:rPr>
        <w:t>improving</w:t>
      </w:r>
      <w:r w:rsidRPr="00ED6820" w:rsidR="00BE4F59">
        <w:rPr>
          <w:rFonts w:asciiTheme="minorHAnsi" w:hAnsiTheme="minorHAnsi" w:cstheme="minorHAnsi"/>
          <w:sz w:val="22"/>
          <w:szCs w:val="22"/>
        </w:rPr>
        <w:t xml:space="preserve"> </w:t>
      </w:r>
      <w:r w:rsidRPr="00ED6820">
        <w:rPr>
          <w:rFonts w:asciiTheme="minorHAnsi" w:hAnsiTheme="minorHAnsi" w:cstheme="minorHAnsi"/>
          <w:sz w:val="22"/>
          <w:szCs w:val="22"/>
        </w:rPr>
        <w:t>drainage systems</w:t>
      </w:r>
      <w:r w:rsidR="00204443">
        <w:rPr>
          <w:rFonts w:asciiTheme="minorHAnsi" w:hAnsiTheme="minorHAnsi" w:cstheme="minorHAnsi"/>
          <w:sz w:val="22"/>
          <w:szCs w:val="22"/>
        </w:rPr>
        <w:t>,</w:t>
      </w:r>
      <w:r w:rsidRPr="00ED6820">
        <w:rPr>
          <w:rFonts w:asciiTheme="minorHAnsi" w:hAnsiTheme="minorHAnsi" w:cstheme="minorHAnsi"/>
          <w:sz w:val="22"/>
          <w:szCs w:val="22"/>
        </w:rPr>
        <w:t xml:space="preserve">  improving protection against erosion</w:t>
      </w:r>
      <w:r w:rsidR="00DC39A1">
        <w:rPr>
          <w:rFonts w:asciiTheme="minorHAnsi" w:hAnsiTheme="minorHAnsi" w:cstheme="minorHAnsi"/>
          <w:sz w:val="22"/>
          <w:szCs w:val="22"/>
        </w:rPr>
        <w:t>,</w:t>
      </w:r>
      <w:r w:rsidRPr="00ED6820">
        <w:rPr>
          <w:rFonts w:asciiTheme="minorHAnsi" w:hAnsiTheme="minorHAnsi" w:cstheme="minorHAnsi"/>
          <w:sz w:val="22"/>
          <w:szCs w:val="22"/>
        </w:rPr>
        <w:t xml:space="preserve"> and provi</w:t>
      </w:r>
      <w:r w:rsidR="00DC39A1">
        <w:rPr>
          <w:rFonts w:asciiTheme="minorHAnsi" w:hAnsiTheme="minorHAnsi" w:cstheme="minorHAnsi"/>
          <w:sz w:val="22"/>
          <w:szCs w:val="22"/>
        </w:rPr>
        <w:t>ding</w:t>
      </w:r>
      <w:r w:rsidRPr="00ED6820">
        <w:rPr>
          <w:rFonts w:asciiTheme="minorHAnsi" w:hAnsiTheme="minorHAnsi" w:cstheme="minorHAnsi"/>
          <w:sz w:val="22"/>
          <w:szCs w:val="22"/>
        </w:rPr>
        <w:t xml:space="preserve"> cross drainage structures. As under the Parent Project, implementation of this work will be outsourced to contracting firms in Honiara and Guadalcanal Province</w:t>
      </w:r>
      <w:r w:rsidR="006D2B58">
        <w:rPr>
          <w:rFonts w:asciiTheme="minorHAnsi" w:hAnsiTheme="minorHAnsi" w:cstheme="minorHAnsi"/>
          <w:sz w:val="22"/>
          <w:szCs w:val="22"/>
        </w:rPr>
        <w:t>.  I</w:t>
      </w:r>
      <w:r w:rsidRPr="00ED6820">
        <w:rPr>
          <w:rFonts w:asciiTheme="minorHAnsi" w:hAnsiTheme="minorHAnsi" w:cstheme="minorHAnsi"/>
          <w:sz w:val="22"/>
          <w:szCs w:val="22"/>
        </w:rPr>
        <w:t xml:space="preserve">n the Malaita and Western Provinces, MID </w:t>
      </w:r>
      <w:r w:rsidR="0011439F">
        <w:rPr>
          <w:rFonts w:asciiTheme="minorHAnsi" w:hAnsiTheme="minorHAnsi" w:cstheme="minorHAnsi"/>
          <w:sz w:val="22"/>
          <w:szCs w:val="22"/>
        </w:rPr>
        <w:t xml:space="preserve">has </w:t>
      </w:r>
      <w:r w:rsidR="00E04949">
        <w:rPr>
          <w:rFonts w:asciiTheme="minorHAnsi" w:hAnsiTheme="minorHAnsi" w:cstheme="minorHAnsi"/>
          <w:sz w:val="22"/>
          <w:szCs w:val="22"/>
        </w:rPr>
        <w:t>been given a</w:t>
      </w:r>
      <w:r w:rsidRPr="00ED6820">
        <w:rPr>
          <w:rFonts w:asciiTheme="minorHAnsi" w:hAnsiTheme="minorHAnsi" w:cstheme="minorHAnsi"/>
          <w:sz w:val="22"/>
          <w:szCs w:val="22"/>
        </w:rPr>
        <w:t xml:space="preserve"> waiver from Cabinet to engage workers through community grants with direct supervision from the PMU and PIUs</w:t>
      </w:r>
      <w:r w:rsidRPr="00E04949">
        <w:rPr>
          <w:rFonts w:asciiTheme="minorHAnsi" w:hAnsiTheme="minorHAnsi" w:cstheme="minorHAnsi"/>
          <w:sz w:val="22"/>
          <w:szCs w:val="22"/>
        </w:rPr>
        <w:t>.</w:t>
      </w:r>
      <w:r>
        <w:rPr>
          <w:rStyle w:val="FootnoteReference"/>
          <w:rFonts w:asciiTheme="minorHAnsi" w:hAnsiTheme="minorHAnsi" w:cstheme="minorHAnsi"/>
          <w:sz w:val="22"/>
          <w:szCs w:val="22"/>
        </w:rPr>
        <w:footnoteReference w:id="32"/>
      </w:r>
    </w:p>
    <w:p w:rsidR="00355F56" w:rsidRPr="00355F56" w:rsidP="00355F56" w14:paraId="7179B39A" w14:textId="77777777">
      <w:pPr>
        <w:pStyle w:val="Outline3"/>
        <w:widowControl w:val="0"/>
        <w:numPr>
          <w:ilvl w:val="0"/>
          <w:numId w:val="0"/>
        </w:numPr>
        <w:spacing w:before="0"/>
        <w:jc w:val="both"/>
        <w:rPr>
          <w:rFonts w:asciiTheme="minorHAnsi" w:hAnsiTheme="minorHAnsi" w:cstheme="minorHAnsi"/>
          <w:sz w:val="22"/>
          <w:szCs w:val="22"/>
        </w:rPr>
      </w:pPr>
    </w:p>
    <w:p w:rsidR="00C91F36" w:rsidRPr="00C91F36" w:rsidP="00C91F36" w14:paraId="64EBFEF9"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b/>
          <w:sz w:val="22"/>
          <w:szCs w:val="22"/>
          <w:u w:val="single"/>
        </w:rPr>
        <w:t xml:space="preserve">Component 3: Training and Support Services </w:t>
      </w:r>
      <w:r w:rsidRPr="00ED6820">
        <w:rPr>
          <w:rFonts w:asciiTheme="minorHAnsi" w:hAnsiTheme="minorHAnsi" w:cstheme="minorHAnsi"/>
          <w:b/>
          <w:bCs/>
          <w:sz w:val="22"/>
          <w:szCs w:val="22"/>
          <w:u w:val="single" w:color="000000"/>
        </w:rPr>
        <w:t>(estimated at US$0.7m</w:t>
      </w:r>
      <w:r w:rsidRPr="00ED6820">
        <w:rPr>
          <w:rFonts w:asciiTheme="minorHAnsi" w:hAnsiTheme="minorHAnsi" w:cstheme="minorHAnsi"/>
          <w:b/>
          <w:bCs/>
          <w:spacing w:val="-2"/>
          <w:sz w:val="22"/>
          <w:szCs w:val="22"/>
          <w:u w:val="single" w:color="000000"/>
        </w:rPr>
        <w:t>)</w:t>
      </w:r>
      <w:r w:rsidRPr="00ED6820">
        <w:rPr>
          <w:rFonts w:asciiTheme="minorHAnsi" w:hAnsiTheme="minorHAnsi" w:cstheme="minorHAnsi"/>
          <w:b/>
          <w:sz w:val="22"/>
          <w:szCs w:val="22"/>
        </w:rPr>
        <w:t>.</w:t>
      </w:r>
      <w:r w:rsidRPr="00ED6820" w:rsidR="00256BB4">
        <w:rPr>
          <w:rFonts w:asciiTheme="minorHAnsi" w:hAnsiTheme="minorHAnsi" w:cstheme="minorHAnsi"/>
          <w:b/>
          <w:sz w:val="22"/>
          <w:szCs w:val="22"/>
        </w:rPr>
        <w:t xml:space="preserve"> </w:t>
      </w:r>
      <w:r w:rsidRPr="00C91F36">
        <w:rPr>
          <w:rFonts w:asciiTheme="minorHAnsi" w:hAnsiTheme="minorHAnsi" w:cstheme="minorHAnsi"/>
          <w:sz w:val="22"/>
          <w:szCs w:val="22"/>
        </w:rPr>
        <w:t xml:space="preserve">The AF will scale up the </w:t>
      </w:r>
      <w:r w:rsidRPr="00C91F36">
        <w:rPr>
          <w:rFonts w:asciiTheme="minorHAnsi" w:hAnsiTheme="minorHAnsi" w:cstheme="minorHAnsi"/>
          <w:sz w:val="22"/>
          <w:szCs w:val="22"/>
          <w:lang w:val="en-SG"/>
        </w:rPr>
        <w:t>Infrastructure and Service Delivery Training, implemented by HCC in coordination with MID, GPA, MPA and WPA.  The component, under both the Parent Project and the AF, will now be organized into two subcomponents: 3(a) Infrastructure and Service Delivery Training (ISDT), and 3(b) Literacy and Numeracy Development and Post Training Support Services (PTSS).  To support the scale up, additional trainers and training support assistants will be engaged in Auki, Gizo, and Noro/Munda.</w:t>
      </w:r>
    </w:p>
    <w:p w:rsidR="0072636A" w:rsidRPr="00ED6820" w:rsidP="0072636A" w14:paraId="4CA1832D" w14:textId="77777777">
      <w:pPr>
        <w:rPr>
          <w:rFonts w:asciiTheme="minorHAnsi" w:hAnsiTheme="minorHAnsi" w:cstheme="minorHAnsi"/>
          <w:u w:val="single"/>
        </w:rPr>
      </w:pPr>
    </w:p>
    <w:p w:rsidR="002D6C76" w:rsidRPr="00ED6820" w:rsidP="002D6C76" w14:paraId="6B3244B0"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sz w:val="22"/>
          <w:szCs w:val="22"/>
          <w:u w:val="single"/>
        </w:rPr>
        <w:t xml:space="preserve">Subcomponent 3 (a): Infrastructure and Service Delivery Training </w:t>
      </w:r>
      <w:r w:rsidRPr="00ED6820">
        <w:rPr>
          <w:rFonts w:asciiTheme="minorHAnsi" w:hAnsiTheme="minorHAnsi" w:cstheme="minorHAnsi"/>
          <w:sz w:val="22"/>
          <w:szCs w:val="22"/>
          <w:u w:val="single" w:color="000000"/>
        </w:rPr>
        <w:t>(estimated at US$0.</w:t>
      </w:r>
      <w:r w:rsidR="002E2E21">
        <w:rPr>
          <w:rFonts w:asciiTheme="minorHAnsi" w:hAnsiTheme="minorHAnsi" w:cstheme="minorHAnsi"/>
          <w:sz w:val="22"/>
          <w:szCs w:val="22"/>
          <w:u w:val="single" w:color="000000"/>
        </w:rPr>
        <w:t>5</w:t>
      </w:r>
      <w:r w:rsidRPr="00ED6820">
        <w:rPr>
          <w:rFonts w:asciiTheme="minorHAnsi" w:hAnsiTheme="minorHAnsi" w:cstheme="minorHAnsi"/>
          <w:sz w:val="22"/>
          <w:szCs w:val="22"/>
          <w:u w:val="single" w:color="000000"/>
        </w:rPr>
        <w:t>m</w:t>
      </w:r>
      <w:r w:rsidRPr="00ED6820">
        <w:rPr>
          <w:rFonts w:asciiTheme="minorHAnsi" w:hAnsiTheme="minorHAnsi" w:cstheme="minorHAnsi"/>
          <w:spacing w:val="-2"/>
          <w:sz w:val="22"/>
          <w:szCs w:val="22"/>
          <w:u w:val="single" w:color="000000"/>
        </w:rPr>
        <w:t>)</w:t>
      </w:r>
      <w:r w:rsidRPr="00ED6820">
        <w:rPr>
          <w:rFonts w:asciiTheme="minorHAnsi" w:hAnsiTheme="minorHAnsi" w:cstheme="minorHAnsi"/>
          <w:sz w:val="22"/>
          <w:szCs w:val="22"/>
        </w:rPr>
        <w:t xml:space="preserve"> </w:t>
      </w:r>
      <w:r w:rsidRPr="00ED6820">
        <w:rPr>
          <w:rFonts w:asciiTheme="minorHAnsi" w:hAnsiTheme="minorHAnsi" w:cstheme="minorHAnsi"/>
          <w:sz w:val="22"/>
          <w:szCs w:val="22"/>
          <w:lang w:val="en-SG"/>
        </w:rPr>
        <w:t xml:space="preserve">will provide life and job skills training for </w:t>
      </w:r>
      <w:r w:rsidRPr="00F33F61">
        <w:rPr>
          <w:rFonts w:asciiTheme="minorHAnsi" w:hAnsiTheme="minorHAnsi" w:cstheme="minorHAnsi"/>
          <w:sz w:val="22"/>
          <w:szCs w:val="22"/>
          <w:lang w:val="en-SG"/>
        </w:rPr>
        <w:t xml:space="preserve">a further </w:t>
      </w:r>
      <w:r w:rsidRPr="00F33F61" w:rsidR="00947271">
        <w:rPr>
          <w:rFonts w:asciiTheme="minorHAnsi" w:hAnsiTheme="minorHAnsi" w:cstheme="minorHAnsi"/>
          <w:sz w:val="22"/>
          <w:szCs w:val="22"/>
          <w:lang w:val="en-SG"/>
        </w:rPr>
        <w:t>3,</w:t>
      </w:r>
      <w:r w:rsidRPr="00F33F61" w:rsidR="00F33F61">
        <w:rPr>
          <w:rFonts w:asciiTheme="minorHAnsi" w:hAnsiTheme="minorHAnsi" w:cstheme="minorHAnsi"/>
          <w:sz w:val="22"/>
          <w:szCs w:val="22"/>
          <w:lang w:val="en-SG"/>
        </w:rPr>
        <w:t>1</w:t>
      </w:r>
      <w:r w:rsidRPr="00F33F61" w:rsidR="00947271">
        <w:rPr>
          <w:rFonts w:asciiTheme="minorHAnsi" w:hAnsiTheme="minorHAnsi" w:cstheme="minorHAnsi"/>
          <w:sz w:val="22"/>
          <w:szCs w:val="22"/>
          <w:lang w:val="en-SG"/>
        </w:rPr>
        <w:t xml:space="preserve">00 </w:t>
      </w:r>
      <w:r w:rsidRPr="00F33F61">
        <w:rPr>
          <w:rFonts w:asciiTheme="minorHAnsi" w:hAnsiTheme="minorHAnsi" w:cstheme="minorHAnsi"/>
          <w:sz w:val="22"/>
          <w:szCs w:val="22"/>
          <w:lang w:val="en-SG"/>
        </w:rPr>
        <w:t xml:space="preserve">individuals from targeted urban communities. </w:t>
      </w:r>
      <w:r w:rsidRPr="00F33F61" w:rsidR="00F50E4E">
        <w:rPr>
          <w:rFonts w:asciiTheme="minorHAnsi" w:hAnsiTheme="minorHAnsi" w:cstheme="minorHAnsi"/>
          <w:sz w:val="22"/>
          <w:szCs w:val="22"/>
          <w:lang w:val="en-SG"/>
        </w:rPr>
        <w:t xml:space="preserve"> </w:t>
      </w:r>
      <w:r w:rsidRPr="00F33F61">
        <w:rPr>
          <w:rFonts w:asciiTheme="minorHAnsi" w:hAnsiTheme="minorHAnsi" w:cstheme="minorHAnsi"/>
          <w:sz w:val="22"/>
          <w:szCs w:val="22"/>
          <w:lang w:val="en-SG"/>
        </w:rPr>
        <w:t xml:space="preserve">It will increase the overall project target to </w:t>
      </w:r>
      <w:r w:rsidRPr="00F33F61" w:rsidR="00947271">
        <w:rPr>
          <w:rFonts w:asciiTheme="minorHAnsi" w:hAnsiTheme="minorHAnsi" w:cstheme="minorHAnsi"/>
          <w:sz w:val="22"/>
          <w:szCs w:val="22"/>
          <w:lang w:val="en-SG"/>
        </w:rPr>
        <w:t>8</w:t>
      </w:r>
      <w:r w:rsidRPr="00F33F61">
        <w:rPr>
          <w:rFonts w:asciiTheme="minorHAnsi" w:hAnsiTheme="minorHAnsi" w:cstheme="minorHAnsi"/>
          <w:sz w:val="22"/>
          <w:szCs w:val="22"/>
          <w:lang w:val="en-SG"/>
        </w:rPr>
        <w:t>,</w:t>
      </w:r>
      <w:r w:rsidRPr="00F33F61" w:rsidR="00947271">
        <w:rPr>
          <w:rFonts w:asciiTheme="minorHAnsi" w:hAnsiTheme="minorHAnsi" w:cstheme="minorHAnsi"/>
          <w:sz w:val="22"/>
          <w:szCs w:val="22"/>
          <w:lang w:val="en-SG"/>
        </w:rPr>
        <w:t>4</w:t>
      </w:r>
      <w:r w:rsidRPr="00F33F61">
        <w:rPr>
          <w:rFonts w:asciiTheme="minorHAnsi" w:hAnsiTheme="minorHAnsi" w:cstheme="minorHAnsi"/>
          <w:sz w:val="22"/>
          <w:szCs w:val="22"/>
          <w:lang w:val="en-SG"/>
        </w:rPr>
        <w:t xml:space="preserve">00 direct beneficiaries. </w:t>
      </w:r>
      <w:r w:rsidRPr="00F33F61" w:rsidR="000A6C31">
        <w:rPr>
          <w:rFonts w:asciiTheme="minorHAnsi" w:hAnsiTheme="minorHAnsi" w:cstheme="minorHAnsi"/>
          <w:sz w:val="22"/>
          <w:szCs w:val="22"/>
          <w:lang w:val="en-SG"/>
        </w:rPr>
        <w:t xml:space="preserve"> </w:t>
      </w:r>
      <w:r w:rsidRPr="00F33F61">
        <w:rPr>
          <w:rFonts w:asciiTheme="minorHAnsi" w:hAnsiTheme="minorHAnsi" w:cstheme="minorHAnsi"/>
          <w:sz w:val="22"/>
          <w:szCs w:val="22"/>
          <w:lang w:val="en-SG"/>
        </w:rPr>
        <w:t xml:space="preserve">The ISDT consists of a seven-day life and job skills training that is delivered </w:t>
      </w:r>
      <w:r w:rsidRPr="00F33F61" w:rsidR="0074096B">
        <w:rPr>
          <w:rFonts w:asciiTheme="minorHAnsi" w:hAnsiTheme="minorHAnsi" w:cstheme="minorHAnsi"/>
          <w:sz w:val="22"/>
          <w:szCs w:val="22"/>
          <w:lang w:val="en-SG"/>
        </w:rPr>
        <w:t xml:space="preserve">to </w:t>
      </w:r>
      <w:r w:rsidRPr="00F33F61">
        <w:rPr>
          <w:rFonts w:asciiTheme="minorHAnsi" w:hAnsiTheme="minorHAnsi" w:cstheme="minorHAnsi"/>
          <w:sz w:val="22"/>
          <w:szCs w:val="22"/>
          <w:lang w:val="en-SG"/>
        </w:rPr>
        <w:t>community</w:t>
      </w:r>
      <w:r w:rsidRPr="00ED6820">
        <w:rPr>
          <w:rFonts w:asciiTheme="minorHAnsi" w:hAnsiTheme="minorHAnsi" w:cstheme="minorHAnsi"/>
          <w:sz w:val="22"/>
          <w:szCs w:val="22"/>
          <w:lang w:val="en-SG"/>
        </w:rPr>
        <w:t xml:space="preserve"> members from targeted locations and will be implemented by the HCC. </w:t>
      </w:r>
      <w:r w:rsidRPr="00ED6820" w:rsidR="000A6C31">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 xml:space="preserve">The ISDT will strengthen their basic life and job-readiness skills and increase their capacity to benefit from labor-based activities funded by the project, </w:t>
      </w:r>
      <w:r w:rsidRPr="00F33F61">
        <w:rPr>
          <w:rFonts w:asciiTheme="minorHAnsi" w:hAnsiTheme="minorHAnsi" w:cstheme="minorHAnsi"/>
          <w:sz w:val="22"/>
          <w:szCs w:val="22"/>
          <w:lang w:val="en-SG"/>
        </w:rPr>
        <w:t>generating a further 2</w:t>
      </w:r>
      <w:r w:rsidRPr="00F33F61" w:rsidR="00F33F61">
        <w:rPr>
          <w:rFonts w:asciiTheme="minorHAnsi" w:hAnsiTheme="minorHAnsi" w:cstheme="minorHAnsi"/>
          <w:sz w:val="22"/>
          <w:szCs w:val="22"/>
          <w:lang w:val="en-SG"/>
        </w:rPr>
        <w:t>1</w:t>
      </w:r>
      <w:r w:rsidRPr="00F33F61">
        <w:rPr>
          <w:rFonts w:asciiTheme="minorHAnsi" w:hAnsiTheme="minorHAnsi" w:cstheme="minorHAnsi"/>
          <w:sz w:val="22"/>
          <w:szCs w:val="22"/>
          <w:lang w:val="en-SG"/>
        </w:rPr>
        <w:t>,</w:t>
      </w:r>
      <w:r w:rsidRPr="00F33F61" w:rsidR="00F33F61">
        <w:rPr>
          <w:rFonts w:asciiTheme="minorHAnsi" w:hAnsiTheme="minorHAnsi" w:cstheme="minorHAnsi"/>
          <w:sz w:val="22"/>
          <w:szCs w:val="22"/>
          <w:lang w:val="en-SG"/>
        </w:rPr>
        <w:t>7</w:t>
      </w:r>
      <w:r w:rsidRPr="00F33F61">
        <w:rPr>
          <w:rFonts w:asciiTheme="minorHAnsi" w:hAnsiTheme="minorHAnsi" w:cstheme="minorHAnsi"/>
          <w:sz w:val="22"/>
          <w:szCs w:val="22"/>
          <w:lang w:val="en-SG"/>
        </w:rPr>
        <w:t>00</w:t>
      </w:r>
      <w:r w:rsidRPr="0083511D">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training days.</w:t>
      </w:r>
      <w:r w:rsidRPr="00ED6820" w:rsidR="000A6C31">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 xml:space="preserve">ISDT supports the registration, collection of socio-economic data, orientation of participants and the set-up of new bank accounts for individuals who do not already have one in partnership with the </w:t>
      </w:r>
      <w:r w:rsidRPr="00ED6820">
        <w:rPr>
          <w:rFonts w:asciiTheme="minorHAnsi" w:hAnsiTheme="minorHAnsi" w:cstheme="minorHAnsi"/>
          <w:sz w:val="22"/>
          <w:szCs w:val="22"/>
          <w:lang w:val="en-SG"/>
        </w:rPr>
        <w:t xml:space="preserve">Bank of South Pacific (BSP) Ltd. </w:t>
      </w:r>
      <w:r w:rsidRPr="00ED6820" w:rsidR="000A6C31">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 xml:space="preserve">The training curriculum includes </w:t>
      </w:r>
      <w:r w:rsidRPr="00ED6820">
        <w:rPr>
          <w:rFonts w:asciiTheme="minorHAnsi" w:hAnsiTheme="minorHAnsi" w:cstheme="minorHAnsi"/>
          <w:i/>
          <w:iCs/>
          <w:sz w:val="22"/>
          <w:szCs w:val="22"/>
          <w:lang w:val="en-SG"/>
        </w:rPr>
        <w:t xml:space="preserve">inter-alia: </w:t>
      </w:r>
      <w:r w:rsidRPr="00ED6820">
        <w:rPr>
          <w:rFonts w:asciiTheme="minorHAnsi" w:hAnsiTheme="minorHAnsi" w:cstheme="minorHAnsi"/>
          <w:sz w:val="22"/>
          <w:szCs w:val="22"/>
          <w:lang w:val="en-SG"/>
        </w:rPr>
        <w:t>basic life skills; occupational health and safety; basic numeracy; health and hygiene with a specific focus on COVID-19 awareness, preparedness</w:t>
      </w:r>
      <w:r w:rsidR="005A020D">
        <w:rPr>
          <w:rFonts w:asciiTheme="minorHAnsi" w:hAnsiTheme="minorHAnsi" w:cstheme="minorHAnsi"/>
          <w:sz w:val="22"/>
          <w:szCs w:val="22"/>
          <w:lang w:val="en-SG"/>
        </w:rPr>
        <w:t>,</w:t>
      </w:r>
      <w:r w:rsidRPr="00ED6820">
        <w:rPr>
          <w:rFonts w:asciiTheme="minorHAnsi" w:hAnsiTheme="minorHAnsi" w:cstheme="minorHAnsi"/>
          <w:sz w:val="22"/>
          <w:szCs w:val="22"/>
          <w:lang w:val="en-SG"/>
        </w:rPr>
        <w:t xml:space="preserve"> and response; nutrition; and improving the knowledge and skills of beneficiaries related to labor-based construction and service delivery methods as well as contracting and payment arrangements.</w:t>
      </w:r>
      <w:r w:rsidRPr="00ED6820" w:rsidR="00F50E4E">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 xml:space="preserve"> In accordance with the Parent Project, the AF will finance stipends for bus fare and lunch during the seven-day training. Completion of the ISDT is mandatory for all participants prior to On-the-Job Training (OJT). </w:t>
      </w:r>
      <w:r w:rsidRPr="00ED6820" w:rsidR="00F50E4E">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During the OJT, individuals are expected to acquire further practical, workplace and marketable skills in the mixing and laying of concrete, the laying of bricks and pavers, drainage</w:t>
      </w:r>
      <w:r w:rsidR="00B0333F">
        <w:rPr>
          <w:rFonts w:asciiTheme="minorHAnsi" w:hAnsiTheme="minorHAnsi" w:cstheme="minorHAnsi"/>
          <w:sz w:val="22"/>
          <w:szCs w:val="22"/>
          <w:lang w:val="en-SG"/>
        </w:rPr>
        <w:t>,</w:t>
      </w:r>
      <w:r w:rsidRPr="00ED6820">
        <w:rPr>
          <w:rFonts w:asciiTheme="minorHAnsi" w:hAnsiTheme="minorHAnsi" w:cstheme="minorHAnsi"/>
          <w:sz w:val="22"/>
          <w:szCs w:val="22"/>
          <w:lang w:val="en-SG"/>
        </w:rPr>
        <w:t xml:space="preserve"> simple road maintenance and landscaping as well as safety in construction and other works specifications. </w:t>
      </w:r>
      <w:r w:rsidRPr="00ED6820" w:rsidR="000A6C31">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 xml:space="preserve">The ISDT training includes a pre-test and post-test to assess the learning achievement of the trainees </w:t>
      </w:r>
      <w:r w:rsidR="00421EEF">
        <w:rPr>
          <w:rFonts w:asciiTheme="minorHAnsi" w:hAnsiTheme="minorHAnsi" w:cstheme="minorHAnsi"/>
          <w:sz w:val="22"/>
          <w:szCs w:val="22"/>
          <w:lang w:val="en-SG"/>
        </w:rPr>
        <w:t>that is</w:t>
      </w:r>
      <w:r w:rsidRPr="00ED6820">
        <w:rPr>
          <w:rFonts w:asciiTheme="minorHAnsi" w:hAnsiTheme="minorHAnsi" w:cstheme="minorHAnsi"/>
          <w:sz w:val="22"/>
          <w:szCs w:val="22"/>
          <w:lang w:val="en-SG"/>
        </w:rPr>
        <w:t xml:space="preserve"> processed through the CIMS for analysis, reporting and decision making. </w:t>
      </w:r>
      <w:r w:rsidRPr="00ED6820" w:rsidR="00F50E4E">
        <w:rPr>
          <w:rFonts w:asciiTheme="minorHAnsi" w:hAnsiTheme="minorHAnsi" w:cstheme="minorHAnsi"/>
          <w:sz w:val="22"/>
          <w:szCs w:val="22"/>
          <w:lang w:val="en-SG"/>
        </w:rPr>
        <w:t xml:space="preserve"> </w:t>
      </w:r>
      <w:r w:rsidRPr="00ED6820">
        <w:rPr>
          <w:rFonts w:asciiTheme="minorHAnsi" w:hAnsiTheme="minorHAnsi" w:cstheme="minorHAnsi"/>
          <w:sz w:val="22"/>
          <w:szCs w:val="22"/>
          <w:lang w:val="en-SG"/>
        </w:rPr>
        <w:t>In addition, the project collects additional qualitative information on the ISDT through the Follow Up Surveys</w:t>
      </w:r>
      <w:r w:rsidR="00421EEF">
        <w:rPr>
          <w:rFonts w:asciiTheme="minorHAnsi" w:hAnsiTheme="minorHAnsi" w:cstheme="minorHAnsi"/>
          <w:sz w:val="22"/>
          <w:szCs w:val="22"/>
          <w:lang w:val="en-SG"/>
        </w:rPr>
        <w:t xml:space="preserve"> to measure outcomes</w:t>
      </w:r>
      <w:r w:rsidRPr="00ED6820">
        <w:rPr>
          <w:rFonts w:asciiTheme="minorHAnsi" w:hAnsiTheme="minorHAnsi" w:cstheme="minorHAnsi"/>
          <w:sz w:val="22"/>
          <w:szCs w:val="22"/>
          <w:lang w:val="en-SG"/>
        </w:rPr>
        <w:t>.</w:t>
      </w:r>
    </w:p>
    <w:p w:rsidR="002D6C76" w:rsidRPr="00ED6820" w:rsidP="002D6C76" w14:paraId="028210FF" w14:textId="77777777">
      <w:pPr>
        <w:pStyle w:val="Outline3"/>
        <w:widowControl w:val="0"/>
        <w:numPr>
          <w:ilvl w:val="0"/>
          <w:numId w:val="0"/>
        </w:numPr>
        <w:spacing w:before="0"/>
        <w:jc w:val="both"/>
        <w:rPr>
          <w:rFonts w:asciiTheme="minorHAnsi" w:hAnsiTheme="minorHAnsi" w:cstheme="minorHAnsi"/>
          <w:sz w:val="22"/>
          <w:szCs w:val="22"/>
        </w:rPr>
      </w:pPr>
    </w:p>
    <w:p w:rsidR="00406559" w:rsidRPr="00052215" w:rsidP="00052215" w14:paraId="52D2C041" w14:textId="77777777">
      <w:pPr>
        <w:pStyle w:val="Outline3"/>
        <w:widowControl w:val="0"/>
        <w:tabs>
          <w:tab w:val="clear" w:pos="432"/>
          <w:tab w:val="num" w:pos="720"/>
        </w:tabs>
        <w:spacing w:before="0"/>
        <w:ind w:left="0" w:firstLine="0"/>
        <w:jc w:val="both"/>
        <w:rPr>
          <w:rFonts w:asciiTheme="minorHAnsi" w:hAnsiTheme="minorHAnsi" w:cstheme="minorHAnsi"/>
        </w:rPr>
      </w:pPr>
      <w:bookmarkStart w:id="23" w:name="_Ref64972518"/>
      <w:r w:rsidRPr="00421EEF">
        <w:rPr>
          <w:rFonts w:asciiTheme="minorHAnsi" w:hAnsiTheme="minorHAnsi" w:cstheme="minorHAnsi"/>
          <w:sz w:val="22"/>
          <w:szCs w:val="22"/>
          <w:u w:val="single"/>
        </w:rPr>
        <w:t xml:space="preserve">Subcomponent 3(b): Literacy (and Numeracy) Development and Post-Training Support Services </w:t>
      </w:r>
      <w:r w:rsidRPr="00421EEF" w:rsidR="004F5E0B">
        <w:rPr>
          <w:rFonts w:asciiTheme="minorHAnsi" w:hAnsiTheme="minorHAnsi" w:cstheme="minorHAnsi"/>
          <w:sz w:val="22"/>
          <w:szCs w:val="22"/>
          <w:u w:val="single"/>
        </w:rPr>
        <w:t xml:space="preserve">(PTSS) </w:t>
      </w:r>
      <w:r w:rsidRPr="00421EEF">
        <w:rPr>
          <w:rFonts w:asciiTheme="minorHAnsi" w:hAnsiTheme="minorHAnsi" w:cstheme="minorHAnsi"/>
          <w:sz w:val="22"/>
          <w:szCs w:val="22"/>
          <w:u w:val="single" w:color="000000"/>
        </w:rPr>
        <w:t>(estimated at US$0.2m</w:t>
      </w:r>
      <w:r w:rsidRPr="00421EEF">
        <w:rPr>
          <w:rFonts w:asciiTheme="minorHAnsi" w:hAnsiTheme="minorHAnsi" w:cstheme="minorHAnsi"/>
          <w:spacing w:val="-2"/>
          <w:sz w:val="22"/>
          <w:szCs w:val="22"/>
          <w:u w:val="single" w:color="000000"/>
        </w:rPr>
        <w:t>)</w:t>
      </w:r>
      <w:r w:rsidRPr="00421EEF">
        <w:rPr>
          <w:rFonts w:asciiTheme="minorHAnsi" w:hAnsiTheme="minorHAnsi" w:cstheme="minorHAnsi"/>
          <w:sz w:val="22"/>
          <w:szCs w:val="22"/>
        </w:rPr>
        <w:t xml:space="preserve">. </w:t>
      </w:r>
      <w:bookmarkStart w:id="24" w:name="_Hlk77685360"/>
      <w:r w:rsidRPr="00F33F61">
        <w:rPr>
          <w:rFonts w:asciiTheme="minorHAnsi" w:hAnsiTheme="minorHAnsi" w:cstheme="minorHAnsi"/>
          <w:sz w:val="22"/>
          <w:szCs w:val="22"/>
        </w:rPr>
        <w:t>The</w:t>
      </w:r>
      <w:r w:rsidR="001839D1">
        <w:rPr>
          <w:rFonts w:asciiTheme="minorHAnsi" w:hAnsiTheme="minorHAnsi" w:cstheme="minorHAnsi"/>
          <w:sz w:val="22"/>
          <w:szCs w:val="22"/>
        </w:rPr>
        <w:t xml:space="preserve"> Project and</w:t>
      </w:r>
      <w:r w:rsidRPr="00F33F61">
        <w:rPr>
          <w:rFonts w:asciiTheme="minorHAnsi" w:hAnsiTheme="minorHAnsi" w:cstheme="minorHAnsi"/>
          <w:sz w:val="22"/>
          <w:szCs w:val="22"/>
        </w:rPr>
        <w:t xml:space="preserve"> AF will finance the consolidation and expansion of literacy and numeracy skills development training for </w:t>
      </w:r>
      <w:r w:rsidRPr="00F33F61" w:rsidR="001839D1">
        <w:rPr>
          <w:rFonts w:asciiTheme="minorHAnsi" w:hAnsiTheme="minorHAnsi" w:cstheme="minorHAnsi"/>
          <w:sz w:val="22"/>
          <w:szCs w:val="22"/>
        </w:rPr>
        <w:t>and total of 850 by the end of the Project</w:t>
      </w:r>
      <w:r w:rsidR="00D70625">
        <w:rPr>
          <w:rFonts w:asciiTheme="minorHAnsi" w:hAnsiTheme="minorHAnsi" w:cstheme="minorHAnsi"/>
          <w:sz w:val="22"/>
          <w:szCs w:val="22"/>
        </w:rPr>
        <w:t>,</w:t>
      </w:r>
      <w:r>
        <w:rPr>
          <w:rStyle w:val="FootnoteReference"/>
          <w:rFonts w:asciiTheme="minorHAnsi" w:hAnsiTheme="minorHAnsi" w:cstheme="minorHAnsi"/>
          <w:sz w:val="22"/>
          <w:szCs w:val="22"/>
        </w:rPr>
        <w:footnoteReference w:id="33"/>
      </w:r>
      <w:r w:rsidR="001839D1">
        <w:rPr>
          <w:rFonts w:asciiTheme="minorHAnsi" w:hAnsiTheme="minorHAnsi" w:cstheme="minorHAnsi"/>
          <w:sz w:val="22"/>
          <w:szCs w:val="22"/>
        </w:rPr>
        <w:t xml:space="preserve"> inclu</w:t>
      </w:r>
      <w:r w:rsidR="00D70625">
        <w:rPr>
          <w:rFonts w:asciiTheme="minorHAnsi" w:hAnsiTheme="minorHAnsi" w:cstheme="minorHAnsi"/>
          <w:sz w:val="22"/>
          <w:szCs w:val="22"/>
        </w:rPr>
        <w:t>ding</w:t>
      </w:r>
      <w:r w:rsidR="001839D1">
        <w:rPr>
          <w:rFonts w:asciiTheme="minorHAnsi" w:hAnsiTheme="minorHAnsi" w:cstheme="minorHAnsi"/>
          <w:sz w:val="22"/>
          <w:szCs w:val="22"/>
        </w:rPr>
        <w:t xml:space="preserve"> 310 individuals under the AF</w:t>
      </w:r>
      <w:r w:rsidR="00302EC3">
        <w:rPr>
          <w:rFonts w:asciiTheme="minorHAnsi" w:hAnsiTheme="minorHAnsi" w:cstheme="minorHAnsi"/>
          <w:sz w:val="22"/>
          <w:szCs w:val="22"/>
        </w:rPr>
        <w:t>,</w:t>
      </w:r>
      <w:r w:rsidR="001839D1">
        <w:rPr>
          <w:rFonts w:asciiTheme="minorHAnsi" w:hAnsiTheme="minorHAnsi" w:cstheme="minorHAnsi"/>
          <w:sz w:val="22"/>
          <w:szCs w:val="22"/>
        </w:rPr>
        <w:t xml:space="preserve"> and </w:t>
      </w:r>
      <w:r w:rsidRPr="001839D1">
        <w:rPr>
          <w:rFonts w:asciiTheme="minorHAnsi" w:hAnsiTheme="minorHAnsi" w:cstheme="minorHAnsi"/>
          <w:sz w:val="22"/>
          <w:szCs w:val="22"/>
        </w:rPr>
        <w:t xml:space="preserve">post-training support services </w:t>
      </w:r>
      <w:r w:rsidR="001839D1">
        <w:rPr>
          <w:rFonts w:asciiTheme="minorHAnsi" w:hAnsiTheme="minorHAnsi" w:cstheme="minorHAnsi"/>
          <w:sz w:val="22"/>
          <w:szCs w:val="22"/>
        </w:rPr>
        <w:t>for</w:t>
      </w:r>
      <w:r w:rsidRPr="001839D1" w:rsidR="00F33F61">
        <w:rPr>
          <w:rFonts w:asciiTheme="minorHAnsi" w:hAnsiTheme="minorHAnsi" w:cstheme="minorHAnsi"/>
          <w:sz w:val="22"/>
          <w:szCs w:val="22"/>
        </w:rPr>
        <w:t xml:space="preserve"> total of 2,500 by the end of the Project</w:t>
      </w:r>
      <w:r w:rsidR="001839D1">
        <w:rPr>
          <w:rFonts w:asciiTheme="minorHAnsi" w:hAnsiTheme="minorHAnsi" w:cstheme="minorHAnsi"/>
          <w:sz w:val="22"/>
          <w:szCs w:val="22"/>
        </w:rPr>
        <w:t xml:space="preserve"> inclusive of 1,000 individuals under the AF</w:t>
      </w:r>
      <w:r w:rsidRPr="001839D1">
        <w:rPr>
          <w:rFonts w:asciiTheme="minorHAnsi" w:hAnsiTheme="minorHAnsi" w:cstheme="minorHAnsi"/>
          <w:sz w:val="22"/>
          <w:szCs w:val="22"/>
        </w:rPr>
        <w:t xml:space="preserve">. </w:t>
      </w:r>
      <w:r w:rsidRPr="001839D1" w:rsidR="004668D0">
        <w:rPr>
          <w:rFonts w:asciiTheme="minorHAnsi" w:hAnsiTheme="minorHAnsi" w:cstheme="minorHAnsi"/>
          <w:sz w:val="22"/>
          <w:szCs w:val="22"/>
        </w:rPr>
        <w:t xml:space="preserve">Both these activities were previously </w:t>
      </w:r>
      <w:r w:rsidRPr="001839D1" w:rsidR="0093095C">
        <w:rPr>
          <w:rFonts w:asciiTheme="minorHAnsi" w:hAnsiTheme="minorHAnsi" w:cstheme="minorHAnsi"/>
          <w:sz w:val="22"/>
          <w:szCs w:val="22"/>
        </w:rPr>
        <w:t>part of the</w:t>
      </w:r>
      <w:r w:rsidRPr="001839D1" w:rsidR="004668D0">
        <w:rPr>
          <w:rFonts w:asciiTheme="minorHAnsi" w:hAnsiTheme="minorHAnsi" w:cstheme="minorHAnsi"/>
          <w:sz w:val="22"/>
          <w:szCs w:val="22"/>
        </w:rPr>
        <w:t xml:space="preserve"> ISDT under the Parent Project but given their scale up,</w:t>
      </w:r>
      <w:r w:rsidRPr="001839D1" w:rsidR="0093095C">
        <w:rPr>
          <w:rFonts w:asciiTheme="minorHAnsi" w:hAnsiTheme="minorHAnsi" w:cstheme="minorHAnsi"/>
          <w:sz w:val="22"/>
          <w:szCs w:val="22"/>
        </w:rPr>
        <w:t xml:space="preserve"> they have been separated out so that the activities can be monitored</w:t>
      </w:r>
      <w:r w:rsidR="0060653B">
        <w:rPr>
          <w:rFonts w:asciiTheme="minorHAnsi" w:hAnsiTheme="minorHAnsi" w:cstheme="minorHAnsi"/>
          <w:sz w:val="22"/>
          <w:szCs w:val="22"/>
        </w:rPr>
        <w:t>,</w:t>
      </w:r>
      <w:r w:rsidRPr="001839D1" w:rsidR="0093095C">
        <w:rPr>
          <w:rFonts w:asciiTheme="minorHAnsi" w:hAnsiTheme="minorHAnsi" w:cstheme="minorHAnsi"/>
          <w:sz w:val="22"/>
          <w:szCs w:val="22"/>
        </w:rPr>
        <w:t xml:space="preserve"> and results tracked at an activity level.</w:t>
      </w:r>
      <w:r w:rsidRPr="001839D1" w:rsidR="004668D0">
        <w:rPr>
          <w:rFonts w:asciiTheme="minorHAnsi" w:hAnsiTheme="minorHAnsi" w:cstheme="minorHAnsi"/>
          <w:sz w:val="22"/>
          <w:szCs w:val="22"/>
        </w:rPr>
        <w:t xml:space="preserve"> </w:t>
      </w:r>
      <w:r w:rsidRPr="001839D1">
        <w:rPr>
          <w:rFonts w:asciiTheme="minorHAnsi" w:hAnsiTheme="minorHAnsi" w:cstheme="minorHAnsi"/>
          <w:sz w:val="22"/>
          <w:szCs w:val="22"/>
        </w:rPr>
        <w:t xml:space="preserve">The </w:t>
      </w:r>
      <w:r w:rsidRPr="001839D1" w:rsidR="004668D0">
        <w:rPr>
          <w:rFonts w:asciiTheme="minorHAnsi" w:hAnsiTheme="minorHAnsi" w:cstheme="minorHAnsi"/>
          <w:sz w:val="22"/>
          <w:szCs w:val="22"/>
        </w:rPr>
        <w:t xml:space="preserve">Project and </w:t>
      </w:r>
      <w:r w:rsidRPr="001839D1">
        <w:rPr>
          <w:rFonts w:asciiTheme="minorHAnsi" w:hAnsiTheme="minorHAnsi" w:cstheme="minorHAnsi"/>
          <w:sz w:val="22"/>
          <w:szCs w:val="22"/>
        </w:rPr>
        <w:t>AF will build on the experience of the Literacy and Numeracy Development pilot</w:t>
      </w:r>
      <w:r>
        <w:rPr>
          <w:rStyle w:val="FootnoteReference"/>
          <w:rFonts w:asciiTheme="minorHAnsi" w:hAnsiTheme="minorHAnsi" w:cstheme="minorHAnsi"/>
          <w:sz w:val="22"/>
          <w:szCs w:val="22"/>
        </w:rPr>
        <w:footnoteReference w:id="34"/>
      </w:r>
      <w:r w:rsidRPr="001839D1">
        <w:rPr>
          <w:rFonts w:asciiTheme="minorHAnsi" w:hAnsiTheme="minorHAnsi" w:cstheme="minorHAnsi"/>
          <w:sz w:val="22"/>
          <w:szCs w:val="22"/>
        </w:rPr>
        <w:t xml:space="preserve"> and expand the training to all </w:t>
      </w:r>
      <w:r w:rsidRPr="001839D1" w:rsidR="004668D0">
        <w:rPr>
          <w:rFonts w:asciiTheme="minorHAnsi" w:hAnsiTheme="minorHAnsi" w:cstheme="minorHAnsi"/>
          <w:sz w:val="22"/>
          <w:szCs w:val="22"/>
        </w:rPr>
        <w:t>P</w:t>
      </w:r>
      <w:r w:rsidRPr="001839D1">
        <w:rPr>
          <w:rFonts w:asciiTheme="minorHAnsi" w:hAnsiTheme="minorHAnsi" w:cstheme="minorHAnsi"/>
          <w:sz w:val="22"/>
          <w:szCs w:val="22"/>
        </w:rPr>
        <w:t>roject locations through a partnership arrangement with the Literacy Association of Solomon Islands (LASI)</w:t>
      </w:r>
      <w:r>
        <w:rPr>
          <w:rStyle w:val="FootnoteReference"/>
          <w:rFonts w:cstheme="minorHAnsi"/>
          <w:szCs w:val="22"/>
        </w:rPr>
        <w:footnoteReference w:id="35"/>
      </w:r>
      <w:r w:rsidRPr="001839D1">
        <w:rPr>
          <w:rFonts w:asciiTheme="minorHAnsi" w:hAnsiTheme="minorHAnsi" w:cstheme="minorHAnsi"/>
          <w:sz w:val="22"/>
          <w:szCs w:val="22"/>
        </w:rPr>
        <w:t xml:space="preserve"> that will be implemented through a Non-Consulting Services contract. </w:t>
      </w:r>
      <w:bookmarkEnd w:id="23"/>
      <w:r w:rsidRPr="001839D1" w:rsidR="001F7FB8">
        <w:rPr>
          <w:rFonts w:asciiTheme="minorHAnsi" w:hAnsiTheme="minorHAnsi" w:cstheme="minorHAnsi"/>
          <w:sz w:val="22"/>
          <w:szCs w:val="22"/>
        </w:rPr>
        <w:t xml:space="preserve">The literacy and numeracy development training will serve as an additional benefit to highly vulnerable participants and delivered either prior to entering or after completion of the ISDT. </w:t>
      </w:r>
      <w:r w:rsidR="003C34A7">
        <w:rPr>
          <w:rFonts w:asciiTheme="minorHAnsi" w:hAnsiTheme="minorHAnsi" w:cstheme="minorHAnsi"/>
          <w:sz w:val="22"/>
          <w:szCs w:val="22"/>
        </w:rPr>
        <w:t>Unlike the ISDT, which is delivered at a central venue, t</w:t>
      </w:r>
      <w:r w:rsidRPr="001839D1" w:rsidR="003C34A7">
        <w:rPr>
          <w:rFonts w:asciiTheme="minorHAnsi" w:hAnsiTheme="minorHAnsi" w:cstheme="minorHAnsi"/>
          <w:sz w:val="22"/>
          <w:szCs w:val="22"/>
        </w:rPr>
        <w:t xml:space="preserve">he </w:t>
      </w:r>
      <w:r w:rsidRPr="001839D1" w:rsidR="001F7FB8">
        <w:rPr>
          <w:rFonts w:asciiTheme="minorHAnsi" w:hAnsiTheme="minorHAnsi" w:cstheme="minorHAnsi"/>
          <w:sz w:val="22"/>
          <w:szCs w:val="22"/>
        </w:rPr>
        <w:t xml:space="preserve">training will be run over six weeks </w:t>
      </w:r>
      <w:r w:rsidRPr="001839D1" w:rsidR="00122CF9">
        <w:rPr>
          <w:rFonts w:asciiTheme="minorHAnsi" w:hAnsiTheme="minorHAnsi" w:cstheme="minorHAnsi"/>
          <w:sz w:val="22"/>
          <w:szCs w:val="22"/>
        </w:rPr>
        <w:t xml:space="preserve">per module </w:t>
      </w:r>
      <w:r w:rsidRPr="001839D1" w:rsidR="001F7FB8">
        <w:rPr>
          <w:rFonts w:asciiTheme="minorHAnsi" w:hAnsiTheme="minorHAnsi" w:cstheme="minorHAnsi"/>
          <w:sz w:val="22"/>
          <w:szCs w:val="22"/>
        </w:rPr>
        <w:t>consisting of two</w:t>
      </w:r>
      <w:r w:rsidRPr="001839D1">
        <w:rPr>
          <w:rFonts w:asciiTheme="minorHAnsi" w:hAnsiTheme="minorHAnsi" w:cstheme="minorHAnsi"/>
          <w:sz w:val="22"/>
          <w:szCs w:val="22"/>
        </w:rPr>
        <w:t>-</w:t>
      </w:r>
      <w:r w:rsidRPr="001839D1" w:rsidR="001F7FB8">
        <w:rPr>
          <w:rFonts w:asciiTheme="minorHAnsi" w:hAnsiTheme="minorHAnsi" w:cstheme="minorHAnsi"/>
          <w:sz w:val="22"/>
          <w:szCs w:val="22"/>
        </w:rPr>
        <w:t>hour sessions a day in targeted communities with adaptation where needed</w:t>
      </w:r>
      <w:r w:rsidRPr="001839D1" w:rsidR="00122CF9">
        <w:rPr>
          <w:rFonts w:asciiTheme="minorHAnsi" w:hAnsiTheme="minorHAnsi" w:cstheme="minorHAnsi"/>
          <w:sz w:val="22"/>
          <w:szCs w:val="22"/>
        </w:rPr>
        <w:t xml:space="preserve"> to acquire Level I and II competencies in literacy and numeracy</w:t>
      </w:r>
      <w:r w:rsidRPr="001839D1" w:rsidR="001F7FB8">
        <w:rPr>
          <w:rFonts w:asciiTheme="minorHAnsi" w:hAnsiTheme="minorHAnsi" w:cstheme="minorHAnsi"/>
          <w:sz w:val="22"/>
          <w:szCs w:val="22"/>
        </w:rPr>
        <w:t xml:space="preserve">. </w:t>
      </w:r>
      <w:r w:rsidRPr="001839D1">
        <w:rPr>
          <w:rFonts w:asciiTheme="minorHAnsi" w:hAnsiTheme="minorHAnsi" w:cstheme="minorHAnsi"/>
          <w:sz w:val="22"/>
          <w:szCs w:val="22"/>
        </w:rPr>
        <w:t>The training identifies slow learners and provide</w:t>
      </w:r>
      <w:r w:rsidRPr="001839D1" w:rsidR="007852E6">
        <w:rPr>
          <w:rFonts w:asciiTheme="minorHAnsi" w:hAnsiTheme="minorHAnsi" w:cstheme="minorHAnsi"/>
          <w:sz w:val="22"/>
          <w:szCs w:val="22"/>
        </w:rPr>
        <w:t>s</w:t>
      </w:r>
      <w:r w:rsidRPr="001839D1">
        <w:rPr>
          <w:rFonts w:asciiTheme="minorHAnsi" w:hAnsiTheme="minorHAnsi" w:cstheme="minorHAnsi"/>
          <w:sz w:val="22"/>
          <w:szCs w:val="22"/>
        </w:rPr>
        <w:t xml:space="preserve"> additional assistance for one</w:t>
      </w:r>
      <w:r w:rsidRPr="001839D1" w:rsidR="0074096B">
        <w:rPr>
          <w:rFonts w:asciiTheme="minorHAnsi" w:hAnsiTheme="minorHAnsi" w:cstheme="minorHAnsi"/>
          <w:sz w:val="22"/>
          <w:szCs w:val="22"/>
        </w:rPr>
        <w:t xml:space="preserve"> to </w:t>
      </w:r>
      <w:r w:rsidRPr="001839D1">
        <w:rPr>
          <w:rFonts w:asciiTheme="minorHAnsi" w:hAnsiTheme="minorHAnsi" w:cstheme="minorHAnsi"/>
          <w:sz w:val="22"/>
          <w:szCs w:val="22"/>
        </w:rPr>
        <w:t xml:space="preserve">two weeks </w:t>
      </w:r>
      <w:r w:rsidRPr="001839D1" w:rsidR="007852E6">
        <w:rPr>
          <w:rFonts w:asciiTheme="minorHAnsi" w:hAnsiTheme="minorHAnsi" w:cstheme="minorHAnsi"/>
          <w:sz w:val="22"/>
          <w:szCs w:val="22"/>
        </w:rPr>
        <w:t>to acquire basic competency and help them</w:t>
      </w:r>
      <w:r w:rsidRPr="001839D1">
        <w:rPr>
          <w:rFonts w:asciiTheme="minorHAnsi" w:hAnsiTheme="minorHAnsi" w:cstheme="minorHAnsi"/>
          <w:sz w:val="22"/>
          <w:szCs w:val="22"/>
        </w:rPr>
        <w:t xml:space="preserve"> complete the course. </w:t>
      </w:r>
      <w:r w:rsidRPr="001839D1" w:rsidR="007852E6">
        <w:rPr>
          <w:rFonts w:asciiTheme="minorHAnsi" w:hAnsiTheme="minorHAnsi" w:cstheme="minorHAnsi"/>
          <w:sz w:val="22"/>
          <w:szCs w:val="22"/>
        </w:rPr>
        <w:t>T</w:t>
      </w:r>
      <w:r w:rsidRPr="001839D1">
        <w:rPr>
          <w:rFonts w:asciiTheme="minorHAnsi" w:hAnsiTheme="minorHAnsi" w:cstheme="minorHAnsi"/>
          <w:sz w:val="22"/>
          <w:szCs w:val="22"/>
        </w:rPr>
        <w:t xml:space="preserve">raining will be delivered by a locally appointed trainer </w:t>
      </w:r>
      <w:r w:rsidR="007A455F">
        <w:rPr>
          <w:rFonts w:asciiTheme="minorHAnsi" w:hAnsiTheme="minorHAnsi" w:cstheme="minorHAnsi"/>
          <w:sz w:val="22"/>
          <w:szCs w:val="22"/>
        </w:rPr>
        <w:t>who</w:t>
      </w:r>
      <w:r w:rsidRPr="001839D1" w:rsidR="007A455F">
        <w:rPr>
          <w:rFonts w:asciiTheme="minorHAnsi" w:hAnsiTheme="minorHAnsi" w:cstheme="minorHAnsi"/>
          <w:sz w:val="22"/>
          <w:szCs w:val="22"/>
        </w:rPr>
        <w:t xml:space="preserve"> </w:t>
      </w:r>
      <w:r w:rsidRPr="001839D1">
        <w:rPr>
          <w:rFonts w:asciiTheme="minorHAnsi" w:hAnsiTheme="minorHAnsi" w:cstheme="minorHAnsi"/>
          <w:sz w:val="22"/>
          <w:szCs w:val="22"/>
        </w:rPr>
        <w:t>will be required to complete a Training of Trainers delivered by a LASI appointed Master Trainer. The certification process utilize</w:t>
      </w:r>
      <w:r w:rsidRPr="001839D1" w:rsidR="007852E6">
        <w:rPr>
          <w:rFonts w:asciiTheme="minorHAnsi" w:hAnsiTheme="minorHAnsi" w:cstheme="minorHAnsi"/>
          <w:sz w:val="22"/>
          <w:szCs w:val="22"/>
        </w:rPr>
        <w:t>s</w:t>
      </w:r>
      <w:r w:rsidRPr="001839D1">
        <w:rPr>
          <w:rFonts w:asciiTheme="minorHAnsi" w:hAnsiTheme="minorHAnsi" w:cstheme="minorHAnsi"/>
          <w:sz w:val="22"/>
          <w:szCs w:val="22"/>
        </w:rPr>
        <w:t xml:space="preserve"> a pre- and post-training test that has been developed by LASI and is recognized by the Adult Literacy Development </w:t>
      </w:r>
      <w:r w:rsidRPr="001839D1" w:rsidR="001B54CD">
        <w:rPr>
          <w:rFonts w:asciiTheme="minorHAnsi" w:hAnsiTheme="minorHAnsi" w:cstheme="minorHAnsi"/>
          <w:sz w:val="22"/>
          <w:szCs w:val="22"/>
        </w:rPr>
        <w:t>Association</w:t>
      </w:r>
      <w:r w:rsidRPr="001839D1">
        <w:rPr>
          <w:rFonts w:asciiTheme="minorHAnsi" w:hAnsiTheme="minorHAnsi" w:cstheme="minorHAnsi"/>
          <w:sz w:val="22"/>
          <w:szCs w:val="22"/>
        </w:rPr>
        <w:t xml:space="preserve"> in Solomon Islands. The training will enable participants to acquire Level-I literacy skills.</w:t>
      </w:r>
      <w:r>
        <w:rPr>
          <w:rStyle w:val="FootnoteReference"/>
          <w:rFonts w:asciiTheme="minorHAnsi" w:hAnsiTheme="minorHAnsi" w:cstheme="minorHAnsi"/>
          <w:sz w:val="22"/>
          <w:szCs w:val="22"/>
        </w:rPr>
        <w:footnoteReference w:id="36"/>
      </w:r>
    </w:p>
    <w:p w:rsidR="002D6C76" w:rsidRPr="00ED6820" w:rsidP="00421EEF" w14:paraId="7A26719A"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sz w:val="22"/>
          <w:szCs w:val="22"/>
        </w:rPr>
        <w:t xml:space="preserve">In addition, </w:t>
      </w:r>
      <w:r w:rsidR="00567A80">
        <w:rPr>
          <w:rFonts w:asciiTheme="minorHAnsi" w:hAnsiTheme="minorHAnsi" w:cstheme="minorHAnsi"/>
          <w:sz w:val="22"/>
          <w:szCs w:val="22"/>
        </w:rPr>
        <w:t xml:space="preserve">through </w:t>
      </w:r>
      <w:r w:rsidR="006D4760">
        <w:rPr>
          <w:rFonts w:asciiTheme="minorHAnsi" w:hAnsiTheme="minorHAnsi" w:cstheme="minorHAnsi"/>
          <w:sz w:val="22"/>
          <w:szCs w:val="22"/>
        </w:rPr>
        <w:t>S</w:t>
      </w:r>
      <w:r w:rsidR="00567A80">
        <w:rPr>
          <w:rFonts w:asciiTheme="minorHAnsi" w:hAnsiTheme="minorHAnsi" w:cstheme="minorHAnsi"/>
          <w:sz w:val="22"/>
          <w:szCs w:val="22"/>
        </w:rPr>
        <w:t xml:space="preserve">ubcomponent 3(b), </w:t>
      </w:r>
      <w:r w:rsidRPr="00ED6820">
        <w:rPr>
          <w:rFonts w:asciiTheme="minorHAnsi" w:hAnsiTheme="minorHAnsi" w:cstheme="minorHAnsi"/>
          <w:sz w:val="22"/>
          <w:szCs w:val="22"/>
        </w:rPr>
        <w:t>the AF will continue to finance PTSS, which has three streams of activities including</w:t>
      </w:r>
      <w:r w:rsidRPr="00ED6820" w:rsidR="00F50E4E">
        <w:rPr>
          <w:rFonts w:asciiTheme="minorHAnsi" w:hAnsiTheme="minorHAnsi" w:cstheme="minorHAnsi"/>
          <w:sz w:val="22"/>
          <w:szCs w:val="22"/>
        </w:rPr>
        <w:t>:</w:t>
      </w:r>
      <w:r w:rsidRPr="00ED6820">
        <w:rPr>
          <w:rFonts w:asciiTheme="minorHAnsi" w:hAnsiTheme="minorHAnsi" w:cstheme="minorHAnsi"/>
          <w:sz w:val="22"/>
          <w:szCs w:val="22"/>
        </w:rPr>
        <w:t xml:space="preserve"> (i) Job Coaching and Employment Support Services (e.g., supporting CV, application</w:t>
      </w:r>
      <w:r w:rsidR="00127A96">
        <w:rPr>
          <w:rFonts w:asciiTheme="minorHAnsi" w:hAnsiTheme="minorHAnsi" w:cstheme="minorHAnsi"/>
          <w:sz w:val="22"/>
          <w:szCs w:val="22"/>
        </w:rPr>
        <w:t>,</w:t>
      </w:r>
      <w:r w:rsidRPr="00ED6820">
        <w:rPr>
          <w:rFonts w:asciiTheme="minorHAnsi" w:hAnsiTheme="minorHAnsi" w:cstheme="minorHAnsi"/>
          <w:sz w:val="22"/>
          <w:szCs w:val="22"/>
        </w:rPr>
        <w:t xml:space="preserve"> and interview preparation, preparing reference letters for employers); (ii) Counselling and Referral Services for GBV</w:t>
      </w:r>
      <w:r w:rsidRPr="00ED6820" w:rsidR="00F50E4E">
        <w:rPr>
          <w:rFonts w:asciiTheme="minorHAnsi" w:hAnsiTheme="minorHAnsi" w:cstheme="minorHAnsi"/>
          <w:sz w:val="22"/>
          <w:szCs w:val="22"/>
        </w:rPr>
        <w:t>;</w:t>
      </w:r>
      <w:r w:rsidRPr="00ED6820">
        <w:rPr>
          <w:rFonts w:asciiTheme="minorHAnsi" w:hAnsiTheme="minorHAnsi" w:cstheme="minorHAnsi"/>
          <w:sz w:val="22"/>
          <w:szCs w:val="22"/>
        </w:rPr>
        <w:t xml:space="preserve"> and (iii) Information and Skills Training Sessions. </w:t>
      </w:r>
      <w:r w:rsidRPr="00ED6820" w:rsidR="00F50E4E">
        <w:rPr>
          <w:rFonts w:asciiTheme="minorHAnsi" w:hAnsiTheme="minorHAnsi" w:cstheme="minorHAnsi"/>
          <w:sz w:val="22"/>
          <w:szCs w:val="22"/>
        </w:rPr>
        <w:t xml:space="preserve"> </w:t>
      </w:r>
      <w:r w:rsidRPr="00ED6820">
        <w:rPr>
          <w:rFonts w:asciiTheme="minorHAnsi" w:hAnsiTheme="minorHAnsi" w:cstheme="minorHAnsi"/>
          <w:sz w:val="22"/>
          <w:szCs w:val="22"/>
        </w:rPr>
        <w:t xml:space="preserve">Specifically, the AF will support the integration </w:t>
      </w:r>
      <w:r w:rsidRPr="00ED6820">
        <w:rPr>
          <w:rFonts w:asciiTheme="minorHAnsi" w:hAnsiTheme="minorHAnsi" w:cstheme="minorHAnsi"/>
          <w:color w:val="000000" w:themeColor="text1"/>
          <w:sz w:val="22"/>
          <w:szCs w:val="22"/>
        </w:rPr>
        <w:t xml:space="preserve">of PTSS data collection into the </w:t>
      </w:r>
      <w:r w:rsidRPr="00ED6820">
        <w:rPr>
          <w:rFonts w:asciiTheme="minorHAnsi" w:hAnsiTheme="minorHAnsi" w:cstheme="minorHAnsi"/>
          <w:sz w:val="22"/>
          <w:szCs w:val="22"/>
        </w:rPr>
        <w:t>CIMS</w:t>
      </w:r>
      <w:r w:rsidRPr="00ED6820">
        <w:rPr>
          <w:rFonts w:asciiTheme="minorHAnsi" w:hAnsiTheme="minorHAnsi" w:cstheme="minorHAnsi"/>
          <w:color w:val="000000" w:themeColor="text1"/>
          <w:sz w:val="22"/>
          <w:szCs w:val="22"/>
        </w:rPr>
        <w:t>, augmenting the quality of data collection and strengthening monitoring, evaluation, service implementation and targeting.</w:t>
      </w:r>
      <w:r w:rsidRPr="00ED6820">
        <w:rPr>
          <w:rFonts w:asciiTheme="minorHAnsi" w:hAnsiTheme="minorHAnsi" w:cstheme="minorHAnsi"/>
          <w:sz w:val="22"/>
          <w:szCs w:val="22"/>
        </w:rPr>
        <w:t xml:space="preserve"> It will also enhance the quality and scope of the counselling and referral services.</w:t>
      </w:r>
      <w:r w:rsidRPr="00ED6820" w:rsidR="00F50E4E">
        <w:rPr>
          <w:rFonts w:asciiTheme="minorHAnsi" w:hAnsiTheme="minorHAnsi" w:cstheme="minorHAnsi"/>
          <w:sz w:val="22"/>
          <w:szCs w:val="22"/>
        </w:rPr>
        <w:t xml:space="preserve"> </w:t>
      </w:r>
      <w:r w:rsidRPr="00ED6820">
        <w:rPr>
          <w:rFonts w:asciiTheme="minorHAnsi" w:hAnsiTheme="minorHAnsi" w:cstheme="minorHAnsi"/>
          <w:sz w:val="22"/>
          <w:szCs w:val="22"/>
        </w:rPr>
        <w:t>This is of particular importance in the wake of COVID-19 and the resulting increase in GBV and protection issues.</w:t>
      </w:r>
      <w:r w:rsidRPr="00ED6820" w:rsidR="00F50E4E">
        <w:rPr>
          <w:rFonts w:asciiTheme="minorHAnsi" w:hAnsiTheme="minorHAnsi" w:cstheme="minorHAnsi"/>
          <w:sz w:val="22"/>
          <w:szCs w:val="22"/>
        </w:rPr>
        <w:t xml:space="preserve"> </w:t>
      </w:r>
      <w:r w:rsidRPr="00ED6820">
        <w:rPr>
          <w:rFonts w:asciiTheme="minorHAnsi" w:hAnsiTheme="minorHAnsi" w:cstheme="minorHAnsi"/>
          <w:sz w:val="22"/>
          <w:szCs w:val="22"/>
        </w:rPr>
        <w:t>The AF will facilitate regular information and skills training sessions by linking to, and partnering with, key local organizations who offer wellbeing, life skills, livelihood programs and services</w:t>
      </w:r>
      <w:r w:rsidR="00B0333F">
        <w:rPr>
          <w:rFonts w:asciiTheme="minorHAnsi" w:hAnsiTheme="minorHAnsi" w:cstheme="minorHAnsi"/>
          <w:sz w:val="22"/>
          <w:szCs w:val="22"/>
        </w:rPr>
        <w:t>,</w:t>
      </w:r>
      <w:r w:rsidRPr="00ED6820">
        <w:rPr>
          <w:rFonts w:asciiTheme="minorHAnsi" w:hAnsiTheme="minorHAnsi" w:cstheme="minorHAnsi"/>
          <w:sz w:val="22"/>
          <w:szCs w:val="22"/>
        </w:rPr>
        <w:t xml:space="preserve"> as well as further education and training opportunities to acquire practical skills needed for income generation in the informal sector.</w:t>
      </w:r>
      <w:r w:rsidR="00122CF9">
        <w:rPr>
          <w:rFonts w:asciiTheme="minorHAnsi" w:hAnsiTheme="minorHAnsi" w:cstheme="minorHAnsi"/>
          <w:sz w:val="22"/>
          <w:szCs w:val="22"/>
        </w:rPr>
        <w:t xml:space="preserve"> </w:t>
      </w:r>
      <w:r w:rsidRPr="00ED6820">
        <w:rPr>
          <w:rFonts w:asciiTheme="minorHAnsi" w:hAnsiTheme="minorHAnsi" w:cstheme="minorHAnsi"/>
          <w:sz w:val="22"/>
          <w:szCs w:val="22"/>
        </w:rPr>
        <w:t xml:space="preserve">The </w:t>
      </w:r>
      <w:r w:rsidR="00122CF9">
        <w:rPr>
          <w:rFonts w:asciiTheme="minorHAnsi" w:hAnsiTheme="minorHAnsi" w:cstheme="minorHAnsi"/>
          <w:sz w:val="22"/>
          <w:szCs w:val="22"/>
        </w:rPr>
        <w:t>P</w:t>
      </w:r>
      <w:r w:rsidRPr="00ED6820">
        <w:rPr>
          <w:rFonts w:asciiTheme="minorHAnsi" w:hAnsiTheme="minorHAnsi" w:cstheme="minorHAnsi"/>
          <w:sz w:val="22"/>
          <w:szCs w:val="22"/>
        </w:rPr>
        <w:t>roject will explore opportunities that specifically support vulnerable populations, including those with limited education and opportunities for employment, such as young women, youth, and individuals in the informal sector whose livelihoods may have been disrupted or curtailed due to COVID-19 restrictions.</w:t>
      </w:r>
    </w:p>
    <w:p w:rsidR="0072636A" w:rsidRPr="00ED6820" w:rsidP="0072636A" w14:paraId="2FE118AF" w14:textId="77777777">
      <w:pPr>
        <w:pStyle w:val="Outline3"/>
        <w:widowControl w:val="0"/>
        <w:numPr>
          <w:ilvl w:val="0"/>
          <w:numId w:val="0"/>
        </w:numPr>
        <w:spacing w:before="0"/>
        <w:jc w:val="both"/>
        <w:rPr>
          <w:rFonts w:asciiTheme="minorHAnsi" w:hAnsiTheme="minorHAnsi" w:cstheme="minorHAnsi"/>
          <w:sz w:val="22"/>
          <w:szCs w:val="22"/>
        </w:rPr>
      </w:pPr>
      <w:bookmarkEnd w:id="24"/>
    </w:p>
    <w:p w:rsidR="00433C1B" w:rsidRPr="001839D1" w:rsidP="001839D1" w14:paraId="697CAF3D"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ED6820">
        <w:rPr>
          <w:rFonts w:asciiTheme="minorHAnsi" w:hAnsiTheme="minorHAnsi" w:cstheme="minorHAnsi"/>
          <w:b/>
          <w:sz w:val="22"/>
          <w:szCs w:val="22"/>
          <w:u w:val="single"/>
        </w:rPr>
        <w:t>Component 4: Project Management (US$0.3m)</w:t>
      </w:r>
      <w:r w:rsidRPr="00ED6820">
        <w:rPr>
          <w:rFonts w:asciiTheme="minorHAnsi" w:hAnsiTheme="minorHAnsi" w:cstheme="minorHAnsi"/>
          <w:bCs/>
          <w:sz w:val="22"/>
          <w:szCs w:val="22"/>
        </w:rPr>
        <w:t xml:space="preserve">. </w:t>
      </w:r>
      <w:r w:rsidRPr="00ED6820" w:rsidR="00AE17A7">
        <w:rPr>
          <w:rFonts w:asciiTheme="minorHAnsi" w:hAnsiTheme="minorHAnsi" w:cstheme="minorHAnsi"/>
          <w:bCs/>
          <w:sz w:val="22"/>
          <w:szCs w:val="22"/>
        </w:rPr>
        <w:t xml:space="preserve"> </w:t>
      </w:r>
      <w:r w:rsidRPr="00ED6820">
        <w:rPr>
          <w:rFonts w:asciiTheme="minorHAnsi" w:hAnsiTheme="minorHAnsi" w:cstheme="minorHAnsi"/>
          <w:bCs/>
          <w:sz w:val="22"/>
          <w:szCs w:val="22"/>
        </w:rPr>
        <w:t xml:space="preserve">The AF will finance some of the administrative costs of scaling up the </w:t>
      </w:r>
      <w:r w:rsidR="004E671A">
        <w:rPr>
          <w:rFonts w:asciiTheme="minorHAnsi" w:hAnsiTheme="minorHAnsi" w:cstheme="minorHAnsi"/>
          <w:bCs/>
          <w:sz w:val="22"/>
          <w:szCs w:val="22"/>
        </w:rPr>
        <w:t>P</w:t>
      </w:r>
      <w:r w:rsidRPr="00ED6820">
        <w:rPr>
          <w:rFonts w:asciiTheme="minorHAnsi" w:hAnsiTheme="minorHAnsi" w:cstheme="minorHAnsi"/>
          <w:bCs/>
          <w:sz w:val="22"/>
          <w:szCs w:val="22"/>
        </w:rPr>
        <w:t xml:space="preserve">roject, especially relating to financial and accounting support.  However, </w:t>
      </w:r>
      <w:bookmarkStart w:id="25" w:name="_Hlk78362581"/>
      <w:r w:rsidRPr="00ED6820">
        <w:rPr>
          <w:rFonts w:asciiTheme="minorHAnsi" w:hAnsiTheme="minorHAnsi" w:cstheme="minorHAnsi"/>
          <w:bCs/>
          <w:sz w:val="22"/>
          <w:szCs w:val="22"/>
        </w:rPr>
        <w:t>most</w:t>
      </w:r>
      <w:r w:rsidRPr="00ED6820">
        <w:rPr>
          <w:rFonts w:asciiTheme="minorHAnsi" w:hAnsiTheme="minorHAnsi" w:cstheme="minorHAnsi"/>
          <w:sz w:val="22"/>
          <w:szCs w:val="22"/>
        </w:rPr>
        <w:t xml:space="preserve"> of the AF will be to support the scale up of frontline activities under Components 1, 2 and 3. </w:t>
      </w:r>
      <w:r w:rsidRPr="00ED6820" w:rsidR="00AE17A7">
        <w:rPr>
          <w:rFonts w:asciiTheme="minorHAnsi" w:hAnsiTheme="minorHAnsi" w:cstheme="minorHAnsi"/>
          <w:sz w:val="22"/>
          <w:szCs w:val="22"/>
        </w:rPr>
        <w:t xml:space="preserve"> </w:t>
      </w:r>
      <w:r w:rsidR="00D058FD">
        <w:rPr>
          <w:rFonts w:asciiTheme="minorHAnsi" w:hAnsiTheme="minorHAnsi" w:cstheme="minorHAnsi"/>
          <w:sz w:val="22"/>
          <w:szCs w:val="22"/>
        </w:rPr>
        <w:t>A</w:t>
      </w:r>
      <w:r w:rsidRPr="00ED6820">
        <w:rPr>
          <w:rFonts w:asciiTheme="minorHAnsi" w:hAnsiTheme="minorHAnsi" w:cstheme="minorHAnsi"/>
          <w:sz w:val="22"/>
          <w:szCs w:val="22"/>
        </w:rPr>
        <w:t xml:space="preserve">ssociated </w:t>
      </w:r>
      <w:r w:rsidR="004E671A">
        <w:rPr>
          <w:rFonts w:asciiTheme="minorHAnsi" w:hAnsiTheme="minorHAnsi" w:cstheme="minorHAnsi"/>
          <w:sz w:val="22"/>
          <w:szCs w:val="22"/>
        </w:rPr>
        <w:t>TA</w:t>
      </w:r>
      <w:r w:rsidRPr="00ED6820">
        <w:rPr>
          <w:rFonts w:asciiTheme="minorHAnsi" w:hAnsiTheme="minorHAnsi" w:cstheme="minorHAnsi"/>
          <w:spacing w:val="79"/>
          <w:sz w:val="22"/>
          <w:szCs w:val="22"/>
        </w:rPr>
        <w:t xml:space="preserve"> </w:t>
      </w:r>
      <w:r w:rsidRPr="00ED6820">
        <w:rPr>
          <w:rFonts w:asciiTheme="minorHAnsi" w:hAnsiTheme="minorHAnsi" w:cstheme="minorHAnsi"/>
          <w:sz w:val="22"/>
          <w:szCs w:val="22"/>
        </w:rPr>
        <w:t>to</w:t>
      </w:r>
      <w:r w:rsidRPr="00ED6820">
        <w:rPr>
          <w:rFonts w:asciiTheme="minorHAnsi" w:hAnsiTheme="minorHAnsi" w:cstheme="minorHAnsi"/>
          <w:spacing w:val="16"/>
          <w:sz w:val="22"/>
          <w:szCs w:val="22"/>
        </w:rPr>
        <w:t xml:space="preserve"> </w:t>
      </w:r>
      <w:r w:rsidRPr="00ED6820">
        <w:rPr>
          <w:rFonts w:asciiTheme="minorHAnsi" w:hAnsiTheme="minorHAnsi" w:cstheme="minorHAnsi"/>
          <w:sz w:val="22"/>
          <w:szCs w:val="22"/>
        </w:rPr>
        <w:t>strengthen</w:t>
      </w:r>
      <w:r w:rsidRPr="00ED6820">
        <w:rPr>
          <w:rFonts w:asciiTheme="minorHAnsi" w:hAnsiTheme="minorHAnsi" w:cstheme="minorHAnsi"/>
          <w:spacing w:val="16"/>
          <w:sz w:val="22"/>
          <w:szCs w:val="22"/>
        </w:rPr>
        <w:t xml:space="preserve"> MID’s and </w:t>
      </w:r>
      <w:r w:rsidRPr="00ED6820">
        <w:rPr>
          <w:rFonts w:asciiTheme="minorHAnsi" w:hAnsiTheme="minorHAnsi" w:cstheme="minorHAnsi"/>
          <w:sz w:val="22"/>
          <w:szCs w:val="22"/>
        </w:rPr>
        <w:t>HCC’s</w:t>
      </w:r>
      <w:r w:rsidRPr="00ED6820">
        <w:rPr>
          <w:rFonts w:asciiTheme="minorHAnsi" w:hAnsiTheme="minorHAnsi" w:cstheme="minorHAnsi"/>
          <w:spacing w:val="17"/>
          <w:sz w:val="22"/>
          <w:szCs w:val="22"/>
        </w:rPr>
        <w:t xml:space="preserve"> </w:t>
      </w:r>
      <w:r w:rsidRPr="00ED6820">
        <w:rPr>
          <w:rFonts w:asciiTheme="minorHAnsi" w:hAnsiTheme="minorHAnsi" w:cstheme="minorHAnsi"/>
          <w:sz w:val="22"/>
          <w:szCs w:val="22"/>
        </w:rPr>
        <w:t>capacity</w:t>
      </w:r>
      <w:r w:rsidRPr="00ED6820">
        <w:rPr>
          <w:rFonts w:asciiTheme="minorHAnsi" w:hAnsiTheme="minorHAnsi" w:cstheme="minorHAnsi"/>
          <w:spacing w:val="14"/>
          <w:sz w:val="22"/>
          <w:szCs w:val="22"/>
        </w:rPr>
        <w:t xml:space="preserve"> </w:t>
      </w:r>
      <w:r w:rsidRPr="00ED6820">
        <w:rPr>
          <w:rFonts w:asciiTheme="minorHAnsi" w:hAnsiTheme="minorHAnsi" w:cstheme="minorHAnsi"/>
          <w:sz w:val="22"/>
          <w:szCs w:val="22"/>
        </w:rPr>
        <w:t>to</w:t>
      </w:r>
      <w:r w:rsidRPr="00ED6820">
        <w:rPr>
          <w:rFonts w:asciiTheme="minorHAnsi" w:hAnsiTheme="minorHAnsi" w:cstheme="minorHAnsi"/>
          <w:spacing w:val="16"/>
          <w:sz w:val="22"/>
          <w:szCs w:val="22"/>
        </w:rPr>
        <w:t xml:space="preserve"> </w:t>
      </w:r>
      <w:r w:rsidRPr="00ED6820">
        <w:rPr>
          <w:rFonts w:asciiTheme="minorHAnsi" w:hAnsiTheme="minorHAnsi" w:cstheme="minorHAnsi"/>
          <w:sz w:val="22"/>
          <w:szCs w:val="22"/>
        </w:rPr>
        <w:t>effectively</w:t>
      </w:r>
      <w:r w:rsidRPr="00ED6820">
        <w:rPr>
          <w:rFonts w:asciiTheme="minorHAnsi" w:hAnsiTheme="minorHAnsi" w:cstheme="minorHAnsi"/>
          <w:spacing w:val="14"/>
          <w:sz w:val="22"/>
          <w:szCs w:val="22"/>
        </w:rPr>
        <w:t xml:space="preserve"> </w:t>
      </w:r>
      <w:r w:rsidRPr="00ED6820">
        <w:rPr>
          <w:rFonts w:asciiTheme="minorHAnsi" w:hAnsiTheme="minorHAnsi" w:cstheme="minorHAnsi"/>
          <w:sz w:val="22"/>
          <w:szCs w:val="22"/>
        </w:rPr>
        <w:t xml:space="preserve">supervise the scale up of project activities for the extended period </w:t>
      </w:r>
      <w:r w:rsidR="00F54D81">
        <w:rPr>
          <w:rFonts w:asciiTheme="minorHAnsi" w:hAnsiTheme="minorHAnsi" w:cstheme="minorHAnsi"/>
          <w:sz w:val="22"/>
          <w:szCs w:val="22"/>
        </w:rPr>
        <w:t>will be</w:t>
      </w:r>
      <w:r w:rsidRPr="00ED6820">
        <w:rPr>
          <w:rFonts w:asciiTheme="minorHAnsi" w:hAnsiTheme="minorHAnsi" w:cstheme="minorHAnsi"/>
          <w:sz w:val="22"/>
          <w:szCs w:val="22"/>
        </w:rPr>
        <w:t xml:space="preserve"> </w:t>
      </w:r>
      <w:r w:rsidR="00D058FD">
        <w:rPr>
          <w:rFonts w:asciiTheme="minorHAnsi" w:hAnsiTheme="minorHAnsi" w:cstheme="minorHAnsi"/>
          <w:sz w:val="22"/>
          <w:szCs w:val="22"/>
        </w:rPr>
        <w:t>financed by the AF</w:t>
      </w:r>
      <w:r w:rsidRPr="00ED6820">
        <w:rPr>
          <w:rFonts w:asciiTheme="minorHAnsi" w:hAnsiTheme="minorHAnsi" w:cstheme="minorHAnsi"/>
          <w:sz w:val="22"/>
          <w:szCs w:val="22"/>
        </w:rPr>
        <w:t>.</w:t>
      </w:r>
      <w:bookmarkEnd w:id="25"/>
      <w:r w:rsidRPr="00ED6820">
        <w:rPr>
          <w:rFonts w:asciiTheme="minorHAnsi" w:hAnsiTheme="minorHAnsi" w:cstheme="minorHAnsi"/>
          <w:sz w:val="22"/>
          <w:szCs w:val="22"/>
        </w:rPr>
        <w:t xml:space="preserve"> </w:t>
      </w:r>
      <w:r w:rsidRPr="00ED6820" w:rsidR="00AE17A7">
        <w:rPr>
          <w:rFonts w:asciiTheme="minorHAnsi" w:hAnsiTheme="minorHAnsi" w:cstheme="minorHAnsi"/>
          <w:sz w:val="22"/>
          <w:szCs w:val="22"/>
        </w:rPr>
        <w:t xml:space="preserve"> </w:t>
      </w:r>
      <w:r w:rsidRPr="00ED6820">
        <w:rPr>
          <w:rFonts w:asciiTheme="minorHAnsi" w:hAnsiTheme="minorHAnsi" w:cstheme="minorHAnsi"/>
          <w:sz w:val="22"/>
          <w:szCs w:val="22"/>
        </w:rPr>
        <w:t xml:space="preserve">Monitoring and Evaluation activities and other studies to ensure rigorous monitoring and the timely reporting of activities are assessed to be satisfactory. </w:t>
      </w:r>
      <w:r w:rsidR="00F54D81">
        <w:rPr>
          <w:rFonts w:asciiTheme="minorHAnsi" w:hAnsiTheme="minorHAnsi" w:cstheme="minorHAnsi"/>
          <w:sz w:val="22"/>
          <w:szCs w:val="22"/>
        </w:rPr>
        <w:t xml:space="preserve">However, </w:t>
      </w:r>
      <w:r w:rsidR="004E671A">
        <w:rPr>
          <w:rFonts w:asciiTheme="minorHAnsi" w:hAnsiTheme="minorHAnsi" w:cstheme="minorHAnsi"/>
          <w:sz w:val="22"/>
          <w:szCs w:val="22"/>
        </w:rPr>
        <w:t>t</w:t>
      </w:r>
      <w:r w:rsidRPr="00ED6820">
        <w:rPr>
          <w:rFonts w:asciiTheme="minorHAnsi" w:hAnsiTheme="minorHAnsi" w:cstheme="minorHAnsi"/>
          <w:sz w:val="22"/>
          <w:szCs w:val="22"/>
        </w:rPr>
        <w:t>he AF provides the opportunity to increase the scope and sample size.</w:t>
      </w:r>
      <w:r w:rsidR="00D058FD">
        <w:rPr>
          <w:rFonts w:asciiTheme="minorHAnsi" w:hAnsiTheme="minorHAnsi" w:cstheme="minorHAnsi"/>
          <w:sz w:val="22"/>
          <w:szCs w:val="22"/>
        </w:rPr>
        <w:t xml:space="preserve"> </w:t>
      </w:r>
      <w:r w:rsidRPr="00FC79EA" w:rsidR="00AE17A7">
        <w:rPr>
          <w:rFonts w:asciiTheme="minorHAnsi" w:hAnsiTheme="minorHAnsi" w:cstheme="minorHAnsi"/>
          <w:sz w:val="22"/>
          <w:szCs w:val="22"/>
        </w:rPr>
        <w:t>The CIMS is growing in importance as a management tool with project staff increasingly integrating it into their areas of work.</w:t>
      </w:r>
      <w:r w:rsidRPr="00FC79EA">
        <w:rPr>
          <w:rFonts w:asciiTheme="minorHAnsi" w:hAnsiTheme="minorHAnsi" w:cstheme="minorHAnsi"/>
          <w:sz w:val="22"/>
          <w:szCs w:val="22"/>
        </w:rPr>
        <w:t xml:space="preserve"> </w:t>
      </w:r>
      <w:r w:rsidRPr="00FC79EA" w:rsidR="00AE17A7">
        <w:rPr>
          <w:rFonts w:asciiTheme="minorHAnsi" w:hAnsiTheme="minorHAnsi" w:cstheme="minorHAnsi"/>
          <w:sz w:val="22"/>
          <w:szCs w:val="22"/>
        </w:rPr>
        <w:t xml:space="preserve">The difficulties with weak internet services in the provinces are already being addressed with the purchase of relatively inexpensive Very Small Aperture Terminal (VSAT) services now in progress. </w:t>
      </w:r>
      <w:r w:rsidRPr="00FC79EA">
        <w:rPr>
          <w:rFonts w:asciiTheme="minorHAnsi" w:hAnsiTheme="minorHAnsi" w:cstheme="minorHAnsi"/>
          <w:sz w:val="22"/>
          <w:szCs w:val="22"/>
        </w:rPr>
        <w:t xml:space="preserve"> A </w:t>
      </w:r>
      <w:r w:rsidRPr="00FC79EA" w:rsidR="00AE17A7">
        <w:rPr>
          <w:rFonts w:asciiTheme="minorHAnsi" w:hAnsiTheme="minorHAnsi" w:cstheme="minorHAnsi"/>
          <w:sz w:val="22"/>
          <w:szCs w:val="22"/>
        </w:rPr>
        <w:t>Junior MIS Administrator</w:t>
      </w:r>
      <w:r w:rsidRPr="00FC79EA">
        <w:rPr>
          <w:rFonts w:asciiTheme="minorHAnsi" w:hAnsiTheme="minorHAnsi" w:cstheme="minorHAnsi"/>
          <w:sz w:val="22"/>
          <w:szCs w:val="22"/>
        </w:rPr>
        <w:t xml:space="preserve"> has been appointed to meet the growth demand for CIMS IT support.  The</w:t>
      </w:r>
      <w:r w:rsidRPr="00FC79EA" w:rsidR="00AE17A7">
        <w:rPr>
          <w:rFonts w:asciiTheme="minorHAnsi" w:hAnsiTheme="minorHAnsi" w:cstheme="minorHAnsi"/>
          <w:sz w:val="22"/>
          <w:szCs w:val="22"/>
        </w:rPr>
        <w:t xml:space="preserve"> CIMS </w:t>
      </w:r>
      <w:r w:rsidRPr="00FC79EA">
        <w:rPr>
          <w:rFonts w:asciiTheme="minorHAnsi" w:hAnsiTheme="minorHAnsi" w:cstheme="minorHAnsi"/>
          <w:sz w:val="22"/>
          <w:szCs w:val="22"/>
        </w:rPr>
        <w:t xml:space="preserve">will be integrated </w:t>
      </w:r>
      <w:r w:rsidRPr="00FC79EA" w:rsidR="00AE17A7">
        <w:rPr>
          <w:rFonts w:asciiTheme="minorHAnsi" w:hAnsiTheme="minorHAnsi" w:cstheme="minorHAnsi"/>
          <w:sz w:val="22"/>
          <w:szCs w:val="22"/>
        </w:rPr>
        <w:t xml:space="preserve">with the financial management system to produce </w:t>
      </w:r>
      <w:r w:rsidRPr="00FC79EA">
        <w:rPr>
          <w:rFonts w:asciiTheme="minorHAnsi" w:hAnsiTheme="minorHAnsi" w:cstheme="minorHAnsi"/>
          <w:sz w:val="22"/>
          <w:szCs w:val="22"/>
        </w:rPr>
        <w:t xml:space="preserve">better </w:t>
      </w:r>
      <w:r w:rsidRPr="00FC79EA" w:rsidR="00AE17A7">
        <w:rPr>
          <w:rFonts w:asciiTheme="minorHAnsi" w:hAnsiTheme="minorHAnsi" w:cstheme="minorHAnsi"/>
          <w:sz w:val="22"/>
          <w:szCs w:val="22"/>
        </w:rPr>
        <w:t xml:space="preserve">Unaudited Interim Financial Reports (IFRs) and Withdrawal Applications computations. There </w:t>
      </w:r>
      <w:r w:rsidRPr="00FC79EA">
        <w:rPr>
          <w:rFonts w:asciiTheme="minorHAnsi" w:hAnsiTheme="minorHAnsi" w:cstheme="minorHAnsi"/>
          <w:sz w:val="22"/>
          <w:szCs w:val="22"/>
        </w:rPr>
        <w:t xml:space="preserve">is ongoing </w:t>
      </w:r>
      <w:r w:rsidRPr="00FC79EA" w:rsidR="00AE17A7">
        <w:rPr>
          <w:rFonts w:asciiTheme="minorHAnsi" w:hAnsiTheme="minorHAnsi" w:cstheme="minorHAnsi"/>
          <w:sz w:val="22"/>
          <w:szCs w:val="22"/>
        </w:rPr>
        <w:t>engagement with the banking partner, BSP Ltd</w:t>
      </w:r>
      <w:r w:rsidRPr="00FC79EA">
        <w:rPr>
          <w:rFonts w:asciiTheme="minorHAnsi" w:hAnsiTheme="minorHAnsi" w:cstheme="minorHAnsi"/>
          <w:sz w:val="22"/>
          <w:szCs w:val="22"/>
        </w:rPr>
        <w:t>, to improve trainee’s access to bank accounts</w:t>
      </w:r>
      <w:r w:rsidRPr="00FC79EA" w:rsidR="00AE17A7">
        <w:rPr>
          <w:rFonts w:asciiTheme="minorHAnsi" w:hAnsiTheme="minorHAnsi" w:cstheme="minorHAnsi"/>
          <w:sz w:val="22"/>
          <w:szCs w:val="22"/>
        </w:rPr>
        <w:t>.</w:t>
      </w:r>
      <w:r w:rsidRPr="00FC79EA">
        <w:rPr>
          <w:rFonts w:asciiTheme="minorHAnsi" w:hAnsiTheme="minorHAnsi" w:cstheme="minorHAnsi"/>
          <w:sz w:val="22"/>
          <w:szCs w:val="22"/>
        </w:rPr>
        <w:t xml:space="preserve"> Further IT enhancements </w:t>
      </w:r>
      <w:r w:rsidRPr="00FC79EA" w:rsidR="00495257">
        <w:rPr>
          <w:rFonts w:asciiTheme="minorHAnsi" w:hAnsiTheme="minorHAnsi" w:cstheme="minorHAnsi"/>
          <w:sz w:val="22"/>
          <w:szCs w:val="22"/>
        </w:rPr>
        <w:t xml:space="preserve">made </w:t>
      </w:r>
      <w:r w:rsidRPr="00FC79EA" w:rsidR="00AE17A7">
        <w:rPr>
          <w:rFonts w:asciiTheme="minorHAnsi" w:hAnsiTheme="minorHAnsi" w:cstheme="minorHAnsi"/>
          <w:sz w:val="22"/>
          <w:szCs w:val="22"/>
        </w:rPr>
        <w:t xml:space="preserve">during the AF period are expected to </w:t>
      </w:r>
      <w:r w:rsidRPr="00FC79EA">
        <w:rPr>
          <w:rFonts w:asciiTheme="minorHAnsi" w:hAnsiTheme="minorHAnsi" w:cstheme="minorHAnsi"/>
          <w:sz w:val="22"/>
          <w:szCs w:val="22"/>
        </w:rPr>
        <w:t>include de</w:t>
      </w:r>
      <w:r w:rsidRPr="00FC79EA" w:rsidR="00AE17A7">
        <w:rPr>
          <w:rFonts w:asciiTheme="minorHAnsi" w:hAnsiTheme="minorHAnsi" w:cstheme="minorHAnsi"/>
          <w:sz w:val="22"/>
          <w:szCs w:val="22"/>
        </w:rPr>
        <w:t>velopment of new dashboards, queries</w:t>
      </w:r>
      <w:r w:rsidRPr="00FC79EA">
        <w:rPr>
          <w:rFonts w:asciiTheme="minorHAnsi" w:hAnsiTheme="minorHAnsi" w:cstheme="minorHAnsi"/>
          <w:sz w:val="22"/>
          <w:szCs w:val="22"/>
        </w:rPr>
        <w:t>,</w:t>
      </w:r>
      <w:r w:rsidRPr="00FC79EA" w:rsidR="00AE17A7">
        <w:rPr>
          <w:rFonts w:asciiTheme="minorHAnsi" w:hAnsiTheme="minorHAnsi" w:cstheme="minorHAnsi"/>
          <w:sz w:val="22"/>
          <w:szCs w:val="22"/>
        </w:rPr>
        <w:t xml:space="preserve"> and reports. </w:t>
      </w:r>
    </w:p>
    <w:p w:rsidR="003C34A7" w:rsidRPr="003C34A7" w:rsidP="003C34A7" w14:paraId="6F5BA3CE" w14:textId="77777777">
      <w:pPr>
        <w:pStyle w:val="Outline3"/>
        <w:widowControl w:val="0"/>
        <w:numPr>
          <w:ilvl w:val="0"/>
          <w:numId w:val="0"/>
        </w:numPr>
        <w:spacing w:before="0"/>
        <w:jc w:val="both"/>
        <w:rPr>
          <w:rFonts w:asciiTheme="minorHAnsi" w:hAnsiTheme="minorHAnsi" w:cstheme="minorHAnsi"/>
          <w:bCs/>
          <w:sz w:val="22"/>
          <w:szCs w:val="22"/>
        </w:rPr>
      </w:pPr>
    </w:p>
    <w:p w:rsidR="004F5E0B" w:rsidP="004F5E0B" w14:paraId="29A7FE36" w14:textId="77777777">
      <w:pPr>
        <w:pStyle w:val="Outline3"/>
        <w:widowControl w:val="0"/>
        <w:tabs>
          <w:tab w:val="clear" w:pos="432"/>
          <w:tab w:val="num" w:pos="720"/>
        </w:tabs>
        <w:spacing w:before="0"/>
        <w:ind w:left="0" w:firstLine="0"/>
        <w:jc w:val="both"/>
        <w:rPr>
          <w:rFonts w:asciiTheme="minorHAnsi" w:hAnsiTheme="minorHAnsi" w:cstheme="minorHAnsi"/>
          <w:bCs/>
          <w:sz w:val="22"/>
          <w:szCs w:val="22"/>
        </w:rPr>
      </w:pPr>
      <w:r w:rsidRPr="004F5E0B">
        <w:rPr>
          <w:rFonts w:asciiTheme="minorHAnsi" w:hAnsiTheme="minorHAnsi" w:cstheme="minorHAnsi"/>
          <w:b/>
          <w:sz w:val="22"/>
          <w:szCs w:val="22"/>
        </w:rPr>
        <w:t xml:space="preserve">Coordination and Partnerships. </w:t>
      </w:r>
      <w:bookmarkStart w:id="26" w:name="_Hlk63065667"/>
      <w:r w:rsidRPr="004F5E0B">
        <w:rPr>
          <w:rFonts w:asciiTheme="minorHAnsi" w:hAnsiTheme="minorHAnsi" w:cstheme="minorHAnsi"/>
          <w:b/>
          <w:sz w:val="22"/>
          <w:szCs w:val="22"/>
        </w:rPr>
        <w:t xml:space="preserve"> </w:t>
      </w:r>
      <w:r w:rsidRPr="004F5E0B">
        <w:rPr>
          <w:rFonts w:asciiTheme="minorHAnsi" w:hAnsiTheme="minorHAnsi" w:cstheme="minorHAnsi"/>
          <w:bCs/>
          <w:sz w:val="22"/>
          <w:szCs w:val="22"/>
        </w:rPr>
        <w:t>A key feature of the Project is its flexibility to adapt and build partnerships with a wide range of stakeholders</w:t>
      </w:r>
      <w:r w:rsidR="00D8626E">
        <w:rPr>
          <w:rFonts w:asciiTheme="minorHAnsi" w:hAnsiTheme="minorHAnsi" w:cstheme="minorHAnsi"/>
          <w:bCs/>
          <w:sz w:val="22"/>
          <w:szCs w:val="22"/>
        </w:rPr>
        <w:t xml:space="preserve"> to support and implement SIG’s priorities in key </w:t>
      </w:r>
      <w:r w:rsidR="00B71C20">
        <w:rPr>
          <w:rFonts w:asciiTheme="minorHAnsi" w:hAnsiTheme="minorHAnsi" w:cstheme="minorHAnsi"/>
          <w:bCs/>
          <w:sz w:val="22"/>
          <w:szCs w:val="22"/>
        </w:rPr>
        <w:t xml:space="preserve">economic and social </w:t>
      </w:r>
      <w:r w:rsidR="00D8626E">
        <w:rPr>
          <w:rFonts w:asciiTheme="minorHAnsi" w:hAnsiTheme="minorHAnsi" w:cstheme="minorHAnsi"/>
          <w:bCs/>
          <w:sz w:val="22"/>
          <w:szCs w:val="22"/>
        </w:rPr>
        <w:t>sectors</w:t>
      </w:r>
      <w:r w:rsidRPr="004F5E0B">
        <w:rPr>
          <w:rFonts w:asciiTheme="minorHAnsi" w:hAnsiTheme="minorHAnsi" w:cstheme="minorHAnsi"/>
          <w:bCs/>
          <w:sz w:val="22"/>
          <w:szCs w:val="22"/>
        </w:rPr>
        <w:t xml:space="preserve">, especially in the context of the COVID-19 pandemic and its economic implications. </w:t>
      </w:r>
      <w:bookmarkEnd w:id="26"/>
    </w:p>
    <w:p w:rsidR="001F0DFC" w:rsidRPr="004F5E0B" w:rsidP="001F0DFC" w14:paraId="2CD03882" w14:textId="77777777">
      <w:pPr>
        <w:pStyle w:val="Outline3"/>
        <w:widowControl w:val="0"/>
        <w:numPr>
          <w:ilvl w:val="0"/>
          <w:numId w:val="0"/>
        </w:numPr>
        <w:spacing w:before="0"/>
        <w:jc w:val="both"/>
        <w:rPr>
          <w:rFonts w:asciiTheme="minorHAnsi" w:hAnsiTheme="minorHAnsi" w:cstheme="minorHAnsi"/>
          <w:bCs/>
          <w:sz w:val="22"/>
          <w:szCs w:val="22"/>
        </w:rPr>
      </w:pPr>
    </w:p>
    <w:p w:rsidR="004F5E0B" w:rsidRPr="005560B9" w:rsidP="004F5E0B" w14:paraId="4B14935D" w14:textId="77777777">
      <w:pPr>
        <w:pStyle w:val="ListParagraph"/>
        <w:numPr>
          <w:ilvl w:val="0"/>
          <w:numId w:val="11"/>
        </w:numPr>
        <w:autoSpaceDE/>
        <w:autoSpaceDN/>
        <w:adjustRightInd/>
        <w:ind w:hanging="720"/>
        <w:contextualSpacing w:val="0"/>
        <w:jc w:val="both"/>
        <w:rPr>
          <w:rFonts w:eastAsia="Times New Roman" w:asciiTheme="minorHAnsi" w:hAnsiTheme="minorHAnsi" w:cstheme="minorHAnsi"/>
          <w:kern w:val="28"/>
          <w:sz w:val="22"/>
          <w:szCs w:val="22"/>
        </w:rPr>
      </w:pPr>
      <w:r w:rsidRPr="005560B9">
        <w:rPr>
          <w:rFonts w:eastAsia="Times New Roman" w:asciiTheme="minorHAnsi" w:hAnsiTheme="minorHAnsi" w:cstheme="minorHAnsi"/>
          <w:b/>
          <w:bCs/>
          <w:kern w:val="28"/>
          <w:sz w:val="22"/>
          <w:szCs w:val="22"/>
        </w:rPr>
        <w:t>Tourism Sector</w:t>
      </w:r>
      <w:r w:rsidRPr="005560B9">
        <w:rPr>
          <w:rFonts w:eastAsia="Times New Roman" w:asciiTheme="minorHAnsi" w:hAnsiTheme="minorHAnsi" w:cstheme="minorHAnsi"/>
          <w:kern w:val="28"/>
          <w:sz w:val="22"/>
          <w:szCs w:val="22"/>
        </w:rPr>
        <w:t xml:space="preserve">. Tourism is one of several key areas SIG prioritizes in its Economic Stimulus Package and is captured under the productive sector in the DCGA Policy Redirection document. The DCGA </w:t>
      </w:r>
      <w:bookmarkStart w:id="27" w:name="_Hlk63065810"/>
      <w:r w:rsidRPr="005560B9">
        <w:rPr>
          <w:rFonts w:eastAsia="Times New Roman" w:asciiTheme="minorHAnsi" w:hAnsiTheme="minorHAnsi" w:cstheme="minorHAnsi"/>
          <w:kern w:val="28"/>
          <w:sz w:val="22"/>
          <w:szCs w:val="22"/>
        </w:rPr>
        <w:t xml:space="preserve">recognizes the important role that tourism can play in developing the country. </w:t>
      </w:r>
      <w:bookmarkStart w:id="28" w:name="_Hlk63068008"/>
      <w:bookmarkEnd w:id="27"/>
      <w:r w:rsidRPr="005560B9">
        <w:rPr>
          <w:rFonts w:eastAsia="Times New Roman" w:asciiTheme="minorHAnsi" w:hAnsiTheme="minorHAnsi" w:cstheme="minorHAnsi"/>
          <w:kern w:val="28"/>
          <w:sz w:val="22"/>
          <w:szCs w:val="22"/>
        </w:rPr>
        <w:t xml:space="preserve"> Although the COVID-19 pandemic will likely continue to have negative impacts on Solomon Islands and the Pacific tourism industry for at least the next 12 to 18 months, the immediate “downtime” period of global travel restrictions presents an important opportunity for SIG to work with stakeholders to prepare and strengthen the travel and tourism sector for an eventual “back-to-business” scenario.  SIG wishes to ensure that the sector can rebound and boost economic growth as soon as the international borders are reopened.</w:t>
      </w:r>
      <w:bookmarkEnd w:id="28"/>
      <w:r w:rsidRPr="005560B9">
        <w:rPr>
          <w:rFonts w:eastAsia="Times New Roman" w:asciiTheme="minorHAnsi" w:hAnsiTheme="minorHAnsi" w:cstheme="minorHAnsi"/>
          <w:kern w:val="28"/>
          <w:sz w:val="22"/>
          <w:szCs w:val="22"/>
        </w:rPr>
        <w:t xml:space="preserve"> </w:t>
      </w:r>
      <w:bookmarkStart w:id="29" w:name="_Hlk63068206"/>
      <w:r w:rsidRPr="005560B9">
        <w:rPr>
          <w:rFonts w:eastAsia="Times New Roman" w:asciiTheme="minorHAnsi" w:hAnsiTheme="minorHAnsi" w:cstheme="minorHAnsi"/>
          <w:kern w:val="28"/>
          <w:sz w:val="22"/>
          <w:szCs w:val="22"/>
        </w:rPr>
        <w:t xml:space="preserve"> To support SIG’s tourism investment priorities, the </w:t>
      </w:r>
      <w:bookmarkEnd w:id="29"/>
      <w:r>
        <w:rPr>
          <w:rFonts w:eastAsia="Times New Roman" w:asciiTheme="minorHAnsi" w:hAnsiTheme="minorHAnsi" w:cstheme="minorHAnsi"/>
          <w:kern w:val="28"/>
          <w:sz w:val="22"/>
          <w:szCs w:val="22"/>
        </w:rPr>
        <w:t>AF’s investments</w:t>
      </w:r>
      <w:r w:rsidRPr="005560B9">
        <w:rPr>
          <w:rFonts w:eastAsia="Times New Roman" w:asciiTheme="minorHAnsi" w:hAnsiTheme="minorHAnsi" w:cstheme="minorHAnsi"/>
          <w:kern w:val="28"/>
          <w:sz w:val="22"/>
          <w:szCs w:val="22"/>
        </w:rPr>
        <w:t xml:space="preserve"> can serve to complement larger tourism infrastructure investments such as </w:t>
      </w:r>
      <w:r w:rsidRPr="005560B9">
        <w:rPr>
          <w:rFonts w:eastAsia="Times New Roman" w:asciiTheme="minorHAnsi" w:hAnsiTheme="minorHAnsi" w:cstheme="minorHAnsi"/>
          <w:kern w:val="28"/>
          <w:sz w:val="22"/>
          <w:szCs w:val="22"/>
        </w:rPr>
        <w:t>the Munda airport and planned cruise ship port in Noro by expanding economic opportunities for residents and making them more accessible and inclusive through the creation of jobs for low-skilled workers</w:t>
      </w:r>
      <w:r w:rsidR="00117DC7">
        <w:rPr>
          <w:rFonts w:eastAsia="Times New Roman" w:asciiTheme="minorHAnsi" w:hAnsiTheme="minorHAnsi" w:cstheme="minorHAnsi"/>
          <w:kern w:val="28"/>
          <w:sz w:val="22"/>
          <w:szCs w:val="22"/>
        </w:rPr>
        <w:t xml:space="preserve">.  This </w:t>
      </w:r>
      <w:r w:rsidRPr="005560B9">
        <w:rPr>
          <w:rFonts w:eastAsia="Times New Roman" w:asciiTheme="minorHAnsi" w:hAnsiTheme="minorHAnsi" w:cstheme="minorHAnsi"/>
          <w:kern w:val="28"/>
          <w:sz w:val="22"/>
          <w:szCs w:val="22"/>
        </w:rPr>
        <w:t>will, in turn, help bolster the overall resilience of the tourism sector, and at the same time, stimulate economic growth and prepare the country for new tourist arrivals.</w:t>
      </w:r>
    </w:p>
    <w:p w:rsidR="004F5E0B" w:rsidRPr="005560B9" w:rsidP="004F5E0B" w14:paraId="6F664334" w14:textId="77777777">
      <w:pPr>
        <w:pStyle w:val="ListParagraph"/>
        <w:contextualSpacing w:val="0"/>
        <w:jc w:val="both"/>
        <w:rPr>
          <w:rFonts w:asciiTheme="minorHAnsi" w:hAnsiTheme="minorHAnsi" w:cstheme="minorHAnsi"/>
          <w:sz w:val="22"/>
          <w:szCs w:val="22"/>
        </w:rPr>
      </w:pPr>
    </w:p>
    <w:p w:rsidR="004F5E0B" w:rsidRPr="005560B9" w:rsidP="004F5E0B" w14:paraId="412D1BB9" w14:textId="77777777">
      <w:pPr>
        <w:pStyle w:val="ListParagraph"/>
        <w:numPr>
          <w:ilvl w:val="0"/>
          <w:numId w:val="11"/>
        </w:numPr>
        <w:autoSpaceDE/>
        <w:autoSpaceDN/>
        <w:adjustRightInd/>
        <w:ind w:hanging="720"/>
        <w:contextualSpacing w:val="0"/>
        <w:jc w:val="both"/>
        <w:rPr>
          <w:rFonts w:eastAsia="Times New Roman" w:asciiTheme="minorHAnsi" w:hAnsiTheme="minorHAnsi" w:cstheme="minorHAnsi"/>
          <w:kern w:val="28"/>
          <w:sz w:val="22"/>
          <w:szCs w:val="22"/>
        </w:rPr>
      </w:pPr>
      <w:r w:rsidRPr="005560B9">
        <w:rPr>
          <w:rFonts w:eastAsia="Times New Roman" w:asciiTheme="minorHAnsi" w:hAnsiTheme="minorHAnsi" w:cstheme="minorHAnsi"/>
          <w:b/>
          <w:bCs/>
          <w:kern w:val="28"/>
          <w:sz w:val="22"/>
          <w:szCs w:val="22"/>
        </w:rPr>
        <w:t>Transport Sector</w:t>
      </w:r>
      <w:r w:rsidRPr="005560B9">
        <w:rPr>
          <w:rFonts w:eastAsia="Times New Roman" w:asciiTheme="minorHAnsi" w:hAnsiTheme="minorHAnsi" w:cstheme="minorHAnsi"/>
          <w:kern w:val="28"/>
          <w:sz w:val="22"/>
          <w:szCs w:val="22"/>
        </w:rPr>
        <w:t xml:space="preserve">. The </w:t>
      </w:r>
      <w:r>
        <w:rPr>
          <w:rFonts w:eastAsia="Times New Roman" w:asciiTheme="minorHAnsi" w:hAnsiTheme="minorHAnsi" w:cstheme="minorHAnsi"/>
          <w:kern w:val="28"/>
          <w:sz w:val="22"/>
          <w:szCs w:val="22"/>
        </w:rPr>
        <w:t>National Transport Plan (</w:t>
      </w:r>
      <w:r w:rsidRPr="005560B9">
        <w:rPr>
          <w:rFonts w:eastAsia="Times New Roman" w:asciiTheme="minorHAnsi" w:hAnsiTheme="minorHAnsi" w:cstheme="minorHAnsi"/>
          <w:kern w:val="28"/>
          <w:sz w:val="22"/>
          <w:szCs w:val="22"/>
        </w:rPr>
        <w:t>NTP</w:t>
      </w:r>
      <w:r>
        <w:rPr>
          <w:rFonts w:eastAsia="Times New Roman" w:asciiTheme="minorHAnsi" w:hAnsiTheme="minorHAnsi" w:cstheme="minorHAnsi"/>
          <w:kern w:val="28"/>
          <w:sz w:val="22"/>
          <w:szCs w:val="22"/>
        </w:rPr>
        <w:t>)</w:t>
      </w:r>
      <w:r w:rsidRPr="005560B9">
        <w:rPr>
          <w:rFonts w:eastAsia="Times New Roman" w:asciiTheme="minorHAnsi" w:hAnsiTheme="minorHAnsi" w:cstheme="minorHAnsi"/>
          <w:kern w:val="28"/>
          <w:sz w:val="22"/>
          <w:szCs w:val="22"/>
        </w:rPr>
        <w:t xml:space="preserve"> 2017-2036 translates the development policies and strategies into priorities in infrastructure development across land, marine and aviation infrastructure.  The aim is to identify and prioritize transport infrastructure investments which best meets the needs of the Solomon Islands in coming years, and to plan for the funding and implementation of these investments. The Medium-Term Transport Action Plan (MTTAP), prepared under the NTP 2017, is a rolling short-term plan of projects for implementation with a strong focus on recurrent maintenance and provision of durable climate resilient infrastructure. ADB and Australia have provided various assistance in the transport sector, including the Post Conflict Emergency Rehabilitation Project (2001-2008), the Solomon Islands Road Improvement Project (2007-2013), the Second Road Improvement (Sector) Project (2010-2015) and the Transport Sector Development Project (2011-2017). The Sustainable Transport Infrastructure Investment Project is the second phase of a transport sector-based approach, prepared and funded jointly by SIG, Australia and ADB, which commenced in mid-2016 and is scheduled to close in December 2020.  The funding envelope is around US$80m for works and </w:t>
      </w:r>
      <w:r>
        <w:rPr>
          <w:rFonts w:eastAsia="Times New Roman" w:asciiTheme="minorHAnsi" w:hAnsiTheme="minorHAnsi" w:cstheme="minorHAnsi"/>
          <w:kern w:val="28"/>
          <w:sz w:val="22"/>
          <w:szCs w:val="22"/>
        </w:rPr>
        <w:t>TA</w:t>
      </w:r>
      <w:r w:rsidRPr="005560B9">
        <w:rPr>
          <w:rFonts w:eastAsia="Times New Roman" w:asciiTheme="minorHAnsi" w:hAnsiTheme="minorHAnsi" w:cstheme="minorHAnsi"/>
          <w:kern w:val="28"/>
          <w:sz w:val="22"/>
          <w:szCs w:val="22"/>
        </w:rPr>
        <w:t xml:space="preserve"> with an objective of supporting SIG’s priorities under the NTP for improved transport infrastructure for nationwide access to social services and inclusive growth. The US$51 million Solomon Islands Roads and Aviation Project became effective on May 23, 2019. Aside from the infrastructure investments at Honiara and Munda Airports, the project finances: (i) resealing of 15 km sealed sections on Malaita north and Auki town roads (including airport road); (ii) periodic and routine maintenance and spot upgrading of 59 km gravel sections on Malaita North and East Roads; and (iii) the replacement of three small bridges on Malaita North Road. It will also finance the design and build of Fiu River bridge, using the counterpart funding through the COVID-19 economic stimulus package and MID 2021 budget.  </w:t>
      </w:r>
      <w:r>
        <w:rPr>
          <w:rFonts w:eastAsia="Times New Roman" w:asciiTheme="minorHAnsi" w:hAnsiTheme="minorHAnsi" w:cstheme="minorHAnsi"/>
          <w:kern w:val="28"/>
          <w:sz w:val="22"/>
          <w:szCs w:val="22"/>
        </w:rPr>
        <w:t>Most of the current transport and infrastructure</w:t>
      </w:r>
      <w:r w:rsidRPr="005560B9">
        <w:rPr>
          <w:rFonts w:eastAsia="Times New Roman" w:asciiTheme="minorHAnsi" w:hAnsiTheme="minorHAnsi" w:cstheme="minorHAnsi"/>
          <w:kern w:val="28"/>
          <w:sz w:val="22"/>
          <w:szCs w:val="22"/>
        </w:rPr>
        <w:t xml:space="preserve"> </w:t>
      </w:r>
      <w:r>
        <w:rPr>
          <w:rFonts w:eastAsia="Times New Roman" w:asciiTheme="minorHAnsi" w:hAnsiTheme="minorHAnsi" w:cstheme="minorHAnsi"/>
          <w:kern w:val="28"/>
          <w:sz w:val="22"/>
          <w:szCs w:val="22"/>
        </w:rPr>
        <w:t xml:space="preserve">projects </w:t>
      </w:r>
      <w:r w:rsidRPr="005560B9">
        <w:rPr>
          <w:rFonts w:eastAsia="Times New Roman" w:asciiTheme="minorHAnsi" w:hAnsiTheme="minorHAnsi" w:cstheme="minorHAnsi"/>
          <w:kern w:val="28"/>
          <w:sz w:val="22"/>
          <w:szCs w:val="22"/>
        </w:rPr>
        <w:t xml:space="preserve">follow the top priorities from the NTP and MTTAP. </w:t>
      </w:r>
      <w:r>
        <w:rPr>
          <w:rFonts w:eastAsia="Times New Roman" w:asciiTheme="minorHAnsi" w:hAnsiTheme="minorHAnsi" w:cstheme="minorHAnsi"/>
          <w:kern w:val="28"/>
          <w:sz w:val="22"/>
          <w:szCs w:val="22"/>
        </w:rPr>
        <w:t xml:space="preserve">While the </w:t>
      </w:r>
      <w:r w:rsidRPr="005560B9">
        <w:rPr>
          <w:rFonts w:eastAsia="Times New Roman" w:asciiTheme="minorHAnsi" w:hAnsiTheme="minorHAnsi" w:cstheme="minorHAnsi"/>
          <w:kern w:val="28"/>
          <w:sz w:val="22"/>
          <w:szCs w:val="22"/>
        </w:rPr>
        <w:t xml:space="preserve">AF </w:t>
      </w:r>
      <w:r>
        <w:rPr>
          <w:rFonts w:eastAsia="Times New Roman" w:asciiTheme="minorHAnsi" w:hAnsiTheme="minorHAnsi" w:cstheme="minorHAnsi"/>
          <w:kern w:val="28"/>
          <w:sz w:val="22"/>
          <w:szCs w:val="22"/>
        </w:rPr>
        <w:t xml:space="preserve">will also </w:t>
      </w:r>
      <w:r w:rsidRPr="005560B9">
        <w:rPr>
          <w:rFonts w:eastAsia="Times New Roman" w:asciiTheme="minorHAnsi" w:hAnsiTheme="minorHAnsi" w:cstheme="minorHAnsi"/>
          <w:kern w:val="28"/>
          <w:sz w:val="22"/>
          <w:szCs w:val="22"/>
        </w:rPr>
        <w:t xml:space="preserve">respond to the priorities outlined in the NTP, which includes the </w:t>
      </w:r>
      <w:r>
        <w:rPr>
          <w:rFonts w:eastAsia="Times New Roman" w:asciiTheme="minorHAnsi" w:hAnsiTheme="minorHAnsi" w:cstheme="minorHAnsi"/>
          <w:kern w:val="28"/>
          <w:sz w:val="22"/>
          <w:szCs w:val="22"/>
        </w:rPr>
        <w:t xml:space="preserve">maintenance of small but important road links and the </w:t>
      </w:r>
      <w:r w:rsidRPr="005560B9">
        <w:rPr>
          <w:rFonts w:eastAsia="Times New Roman" w:asciiTheme="minorHAnsi" w:hAnsiTheme="minorHAnsi" w:cstheme="minorHAnsi"/>
          <w:kern w:val="28"/>
          <w:sz w:val="22"/>
          <w:szCs w:val="22"/>
        </w:rPr>
        <w:t xml:space="preserve">construction of </w:t>
      </w:r>
      <w:r>
        <w:rPr>
          <w:rFonts w:eastAsia="Times New Roman" w:asciiTheme="minorHAnsi" w:hAnsiTheme="minorHAnsi" w:cstheme="minorHAnsi"/>
          <w:kern w:val="28"/>
          <w:sz w:val="22"/>
          <w:szCs w:val="22"/>
        </w:rPr>
        <w:t xml:space="preserve">pedestrian infrastructure, it will </w:t>
      </w:r>
      <w:r w:rsidRPr="005560B9">
        <w:rPr>
          <w:rFonts w:eastAsia="Times New Roman" w:asciiTheme="minorHAnsi" w:hAnsiTheme="minorHAnsi" w:cstheme="minorHAnsi"/>
          <w:kern w:val="28"/>
          <w:sz w:val="22"/>
          <w:szCs w:val="22"/>
        </w:rPr>
        <w:t>fill an important gap in the provision of climate resilient access connections between communities and the main road network in urban settings.</w:t>
      </w:r>
    </w:p>
    <w:p w:rsidR="004F5E0B" w:rsidRPr="005560B9" w:rsidP="004F5E0B" w14:paraId="7A8D6F88" w14:textId="77777777">
      <w:pPr>
        <w:pStyle w:val="ListParagraph"/>
        <w:contextualSpacing w:val="0"/>
        <w:jc w:val="both"/>
        <w:rPr>
          <w:rFonts w:asciiTheme="minorHAnsi" w:hAnsiTheme="minorHAnsi" w:cstheme="minorHAnsi"/>
          <w:bCs/>
          <w:sz w:val="22"/>
          <w:szCs w:val="22"/>
          <w:u w:val="single"/>
        </w:rPr>
      </w:pPr>
    </w:p>
    <w:p w:rsidR="004F5E0B" w:rsidRPr="004F5E0B" w:rsidP="004F5E0B" w14:paraId="1EFCA0C1" w14:textId="77777777">
      <w:pPr>
        <w:pStyle w:val="ListParagraph"/>
        <w:numPr>
          <w:ilvl w:val="0"/>
          <w:numId w:val="11"/>
        </w:numPr>
        <w:autoSpaceDE/>
        <w:autoSpaceDN/>
        <w:adjustRightInd/>
        <w:ind w:hanging="720"/>
        <w:contextualSpacing w:val="0"/>
        <w:jc w:val="both"/>
        <w:rPr>
          <w:rFonts w:eastAsia="Times New Roman" w:asciiTheme="minorHAnsi" w:hAnsiTheme="minorHAnsi" w:cstheme="minorHAnsi"/>
          <w:kern w:val="28"/>
          <w:sz w:val="22"/>
          <w:szCs w:val="22"/>
        </w:rPr>
      </w:pPr>
      <w:r w:rsidRPr="004F5E0B">
        <w:rPr>
          <w:rFonts w:eastAsia="Times New Roman" w:asciiTheme="minorHAnsi" w:hAnsiTheme="minorHAnsi" w:cstheme="minorHAnsi"/>
          <w:b/>
          <w:bCs/>
          <w:kern w:val="28"/>
          <w:sz w:val="22"/>
          <w:szCs w:val="22"/>
        </w:rPr>
        <w:t>Training Support Services</w:t>
      </w:r>
      <w:r w:rsidRPr="004F5E0B">
        <w:rPr>
          <w:rFonts w:eastAsia="Times New Roman" w:asciiTheme="minorHAnsi" w:hAnsiTheme="minorHAnsi" w:cstheme="minorHAnsi"/>
          <w:kern w:val="28"/>
          <w:sz w:val="22"/>
          <w:szCs w:val="22"/>
        </w:rPr>
        <w:t xml:space="preserve">. Based on demand, results of the literacy pilot implemented in Honiara and recommendations made in the project’s MTR, HCC will expand the literacy and numeracy training to all project locations in partnership with LASI. </w:t>
      </w:r>
      <w:r>
        <w:rPr>
          <w:rFonts w:eastAsia="Times New Roman" w:asciiTheme="minorHAnsi" w:hAnsiTheme="minorHAnsi" w:cstheme="minorHAnsi"/>
          <w:kern w:val="28"/>
          <w:sz w:val="22"/>
          <w:szCs w:val="22"/>
        </w:rPr>
        <w:t>In addition, a</w:t>
      </w:r>
      <w:r w:rsidRPr="004F5E0B">
        <w:rPr>
          <w:rFonts w:eastAsia="Times New Roman" w:asciiTheme="minorHAnsi" w:hAnsiTheme="minorHAnsi" w:cstheme="minorHAnsi"/>
          <w:kern w:val="28"/>
          <w:sz w:val="22"/>
          <w:szCs w:val="22"/>
        </w:rPr>
        <w:t xml:space="preserve"> key feature in delivering the three streams of PTSS will be the ability to link to and partner with local organizations who offer programs and services which enhance wellbeing, life skills and livelihood generation, and support vulnerable populations in accessing them. The Job Coaching and Employment Services stream of PTSS links project participants with local job opportunities and employers in the private and public sectors. The Counselling and GBV Referral Services connect and refer participants to relevant health, social services and SafeNet providers. For the Information and Skills Training Session stream, partnerships with a range of stakeholders are developed to deliver these sessions.</w:t>
      </w:r>
      <w:r>
        <w:rPr>
          <w:rStyle w:val="FootnoteReference"/>
          <w:rFonts w:eastAsia="Times New Roman" w:asciiTheme="minorHAnsi" w:hAnsiTheme="minorHAnsi" w:cstheme="minorHAnsi"/>
          <w:kern w:val="28"/>
          <w:sz w:val="22"/>
          <w:szCs w:val="22"/>
        </w:rPr>
        <w:footnoteReference w:id="37"/>
      </w:r>
      <w:r w:rsidRPr="004F5E0B">
        <w:rPr>
          <w:rFonts w:eastAsia="Times New Roman" w:asciiTheme="minorHAnsi" w:hAnsiTheme="minorHAnsi" w:cstheme="minorHAnsi"/>
          <w:kern w:val="28"/>
          <w:sz w:val="22"/>
          <w:szCs w:val="22"/>
        </w:rPr>
        <w:t xml:space="preserve">  As </w:t>
      </w:r>
      <w:r w:rsidRPr="004F5E0B">
        <w:rPr>
          <w:rFonts w:eastAsia="Times New Roman" w:asciiTheme="minorHAnsi" w:hAnsiTheme="minorHAnsi" w:cstheme="minorHAnsi"/>
          <w:kern w:val="28"/>
          <w:sz w:val="22"/>
          <w:szCs w:val="22"/>
        </w:rPr>
        <w:t>part of the AF, these partnerships can be further developed and strengthened, with direct referrals or placements in programs offered to CAUSE participants,</w:t>
      </w:r>
      <w:r>
        <w:rPr>
          <w:rStyle w:val="FootnoteReference"/>
          <w:rFonts w:eastAsia="Times New Roman" w:asciiTheme="minorHAnsi" w:hAnsiTheme="minorHAnsi" w:cstheme="minorHAnsi"/>
          <w:kern w:val="28"/>
          <w:sz w:val="22"/>
          <w:szCs w:val="22"/>
        </w:rPr>
        <w:footnoteReference w:id="38"/>
      </w:r>
      <w:r w:rsidRPr="004F5E0B">
        <w:rPr>
          <w:rFonts w:eastAsia="Times New Roman" w:asciiTheme="minorHAnsi" w:hAnsiTheme="minorHAnsi" w:cstheme="minorHAnsi"/>
          <w:kern w:val="28"/>
          <w:sz w:val="22"/>
          <w:szCs w:val="22"/>
        </w:rPr>
        <w:t xml:space="preserve"> as demonstrated by the recent partnership between CAUSE and the Australia Pacific Training Coalition’s (APTC) Leadership and Management certification course.</w:t>
      </w:r>
      <w:r>
        <w:rPr>
          <w:rStyle w:val="FootnoteReference"/>
          <w:rFonts w:eastAsia="Times New Roman" w:asciiTheme="minorHAnsi" w:hAnsiTheme="minorHAnsi" w:cstheme="minorHAnsi"/>
          <w:kern w:val="28"/>
          <w:sz w:val="22"/>
          <w:szCs w:val="22"/>
        </w:rPr>
        <w:footnoteReference w:id="39"/>
      </w:r>
      <w:r w:rsidRPr="004F5E0B">
        <w:rPr>
          <w:rFonts w:eastAsia="Times New Roman" w:asciiTheme="minorHAnsi" w:hAnsiTheme="minorHAnsi" w:cstheme="minorHAnsi"/>
          <w:kern w:val="28"/>
          <w:sz w:val="22"/>
          <w:szCs w:val="22"/>
        </w:rPr>
        <w:t xml:space="preserve"> This type of partnership model not only creates efficiencies between programs but helps to improve development outcomes, as existing CAUSE staff and training venues are used and project  participants are “triaged” and referred to appropriate programs and services based on participant needs and target group.  It also removes many of the barriers vulnerable populations face in accessing information, programs, and services through the provision of bus fare/refreshments, support in document/application preparation, and leveraging the trust and connection that participants established with the </w:t>
      </w:r>
      <w:r>
        <w:rPr>
          <w:rFonts w:eastAsia="Times New Roman" w:asciiTheme="minorHAnsi" w:hAnsiTheme="minorHAnsi" w:cstheme="minorHAnsi"/>
          <w:kern w:val="28"/>
          <w:sz w:val="22"/>
          <w:szCs w:val="22"/>
        </w:rPr>
        <w:t>P</w:t>
      </w:r>
      <w:r w:rsidRPr="004F5E0B">
        <w:rPr>
          <w:rFonts w:eastAsia="Times New Roman" w:asciiTheme="minorHAnsi" w:hAnsiTheme="minorHAnsi" w:cstheme="minorHAnsi"/>
          <w:kern w:val="28"/>
          <w:sz w:val="22"/>
          <w:szCs w:val="22"/>
        </w:rPr>
        <w:t>roject.</w:t>
      </w:r>
    </w:p>
    <w:p w:rsidR="003D16D9" w14:paraId="5CAFD8C3" w14:textId="77777777">
      <w:bookmarkStart w:id="30" w:name="_Toc256000002"/>
      <w:bookmarkStart w:id="31" w:name="_Toc5999796"/>
    </w:p>
    <w:tbl>
      <w:tblPr>
        <w:tblStyle w:val="TableGrid3"/>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714"/>
      </w:tblGrid>
      <w:tr w14:paraId="7D5870B1" w14:textId="77777777" w:rsidTr="00ED4EFE">
        <w:tblPrEx>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714" w:type="dxa"/>
            <w:shd w:val="clear" w:color="auto" w:fill="F2F7FC"/>
            <w:vAlign w:val="center"/>
          </w:tcPr>
          <w:p w:rsidR="00CF07BA" w:rsidRPr="00DD5666" w:rsidP="005C669C" w14:paraId="611BAA12" w14:textId="77777777">
            <w:pPr>
              <w:pStyle w:val="NoSpacing"/>
              <w:numPr>
                <w:ilvl w:val="0"/>
                <w:numId w:val="1"/>
              </w:numPr>
              <w:ind w:left="346" w:hanging="374"/>
              <w:outlineLvl w:val="0"/>
              <w:rPr>
                <w:rFonts w:asciiTheme="minorHAnsi" w:hAnsiTheme="minorHAnsi"/>
                <w:b/>
                <w:sz w:val="22"/>
                <w:szCs w:val="22"/>
              </w:rPr>
            </w:pPr>
            <w:bookmarkStart w:id="32" w:name="_Toc80345819"/>
            <w:r w:rsidRPr="00850119">
              <w:rPr>
                <w:rFonts w:ascii="Calibri" w:hAnsi="Calibri"/>
                <w:b/>
                <w:color w:val="auto"/>
                <w:sz w:val="22"/>
                <w:szCs w:val="22"/>
              </w:rPr>
              <w:t>KEY RISKS</w:t>
            </w:r>
            <w:bookmarkEnd w:id="30"/>
            <w:bookmarkEnd w:id="31"/>
            <w:bookmarkEnd w:id="32"/>
          </w:p>
        </w:tc>
      </w:tr>
    </w:tbl>
    <w:p w:rsidR="00F977A3" w:rsidP="00F977A3" w14:paraId="44E835AE" w14:textId="77777777">
      <w:pPr>
        <w:pStyle w:val="Outline3"/>
        <w:widowControl w:val="0"/>
        <w:numPr>
          <w:ilvl w:val="0"/>
          <w:numId w:val="0"/>
        </w:numPr>
        <w:tabs>
          <w:tab w:val="num" w:pos="720"/>
        </w:tabs>
        <w:spacing w:before="0"/>
        <w:jc w:val="both"/>
        <w:rPr>
          <w:rFonts w:asciiTheme="minorHAnsi" w:hAnsiTheme="minorHAnsi" w:cstheme="minorHAnsi"/>
          <w:sz w:val="22"/>
          <w:szCs w:val="22"/>
        </w:rPr>
      </w:pPr>
    </w:p>
    <w:p w:rsidR="00CF07BA" w:rsidP="004E671A" w14:paraId="1B6025F6" w14:textId="77777777">
      <w:pPr>
        <w:pStyle w:val="Outline3"/>
        <w:widowControl w:val="0"/>
        <w:tabs>
          <w:tab w:val="num" w:pos="0"/>
          <w:tab w:val="clear" w:pos="432"/>
          <w:tab w:val="num" w:pos="720"/>
        </w:tabs>
        <w:spacing w:before="0"/>
        <w:ind w:left="0" w:firstLine="0"/>
        <w:jc w:val="both"/>
        <w:rPr>
          <w:rFonts w:asciiTheme="minorHAnsi" w:hAnsiTheme="minorHAnsi" w:cstheme="minorHAnsi"/>
          <w:sz w:val="22"/>
          <w:szCs w:val="22"/>
        </w:rPr>
      </w:pPr>
      <w:r w:rsidRPr="00773E79">
        <w:rPr>
          <w:rFonts w:asciiTheme="minorHAnsi" w:hAnsiTheme="minorHAnsi" w:cstheme="minorHAnsi"/>
          <w:b/>
          <w:bCs/>
          <w:sz w:val="22"/>
          <w:szCs w:val="22"/>
        </w:rPr>
        <w:t>The overall risk rating for the AF is ‘Moderate.’</w:t>
      </w:r>
      <w:r w:rsidRPr="00982C39">
        <w:rPr>
          <w:rFonts w:asciiTheme="minorHAnsi" w:hAnsiTheme="minorHAnsi" w:cstheme="minorHAnsi"/>
          <w:sz w:val="22"/>
          <w:szCs w:val="22"/>
        </w:rPr>
        <w:t xml:space="preserve"> In a</w:t>
      </w:r>
      <w:r>
        <w:rPr>
          <w:rFonts w:asciiTheme="minorHAnsi" w:hAnsiTheme="minorHAnsi" w:cstheme="minorHAnsi"/>
          <w:sz w:val="22"/>
          <w:szCs w:val="22"/>
        </w:rPr>
        <w:t xml:space="preserve"> </w:t>
      </w:r>
      <w:r w:rsidRPr="00982C39">
        <w:rPr>
          <w:rFonts w:asciiTheme="minorHAnsi" w:hAnsiTheme="minorHAnsi" w:cstheme="minorHAnsi"/>
          <w:sz w:val="22"/>
          <w:szCs w:val="22"/>
        </w:rPr>
        <w:t>low</w:t>
      </w:r>
      <w:r w:rsidR="00A40AA8">
        <w:rPr>
          <w:rFonts w:asciiTheme="minorHAnsi" w:hAnsiTheme="minorHAnsi" w:cstheme="minorHAnsi"/>
          <w:sz w:val="22"/>
          <w:szCs w:val="22"/>
        </w:rPr>
        <w:t>-</w:t>
      </w:r>
      <w:r w:rsidRPr="00982C39">
        <w:rPr>
          <w:rFonts w:asciiTheme="minorHAnsi" w:hAnsiTheme="minorHAnsi" w:cstheme="minorHAnsi"/>
          <w:sz w:val="22"/>
          <w:szCs w:val="22"/>
        </w:rPr>
        <w:t xml:space="preserve">capacity environment, the Project has delivered steady results in an increasingly effective manner over the last three years and prior to this through the REP for eight years. As such, the risks and mitigation measures have been tested and continually refined over this period. The main risks to </w:t>
      </w:r>
      <w:r w:rsidR="00982C39">
        <w:rPr>
          <w:rFonts w:asciiTheme="minorHAnsi" w:hAnsiTheme="minorHAnsi" w:cstheme="minorHAnsi"/>
          <w:sz w:val="22"/>
          <w:szCs w:val="22"/>
        </w:rPr>
        <w:t>P</w:t>
      </w:r>
      <w:r w:rsidRPr="00982C39">
        <w:rPr>
          <w:rFonts w:asciiTheme="minorHAnsi" w:hAnsiTheme="minorHAnsi" w:cstheme="minorHAnsi"/>
          <w:sz w:val="22"/>
          <w:szCs w:val="22"/>
        </w:rPr>
        <w:t xml:space="preserve">roject performance have been external, such as the risk of </w:t>
      </w:r>
      <w:r w:rsidR="00982C39">
        <w:rPr>
          <w:rFonts w:asciiTheme="minorHAnsi" w:hAnsiTheme="minorHAnsi" w:cstheme="minorHAnsi"/>
          <w:sz w:val="22"/>
          <w:szCs w:val="22"/>
        </w:rPr>
        <w:t xml:space="preserve">the Project’s electronic banking partner not processing bank accounts </w:t>
      </w:r>
      <w:r w:rsidR="007A5139">
        <w:rPr>
          <w:rFonts w:asciiTheme="minorHAnsi" w:hAnsiTheme="minorHAnsi" w:cstheme="minorHAnsi"/>
          <w:sz w:val="22"/>
          <w:szCs w:val="22"/>
        </w:rPr>
        <w:t xml:space="preserve">in a timely manner, </w:t>
      </w:r>
      <w:r w:rsidRPr="00982C39">
        <w:rPr>
          <w:rFonts w:asciiTheme="minorHAnsi" w:hAnsiTheme="minorHAnsi" w:cstheme="minorHAnsi"/>
          <w:sz w:val="22"/>
          <w:szCs w:val="22"/>
        </w:rPr>
        <w:t>new weather shocks disrupting the planned works and social unrest</w:t>
      </w:r>
      <w:r w:rsidR="00B0333F">
        <w:rPr>
          <w:rFonts w:asciiTheme="minorHAnsi" w:hAnsiTheme="minorHAnsi" w:cstheme="minorHAnsi"/>
          <w:sz w:val="22"/>
          <w:szCs w:val="22"/>
        </w:rPr>
        <w:t>. However,</w:t>
      </w:r>
      <w:r w:rsidR="00982C39">
        <w:rPr>
          <w:rFonts w:asciiTheme="minorHAnsi" w:hAnsiTheme="minorHAnsi" w:cstheme="minorHAnsi"/>
          <w:sz w:val="22"/>
          <w:szCs w:val="22"/>
        </w:rPr>
        <w:t xml:space="preserve"> the Project has proven to manage these risks </w:t>
      </w:r>
      <w:r w:rsidR="007A5139">
        <w:rPr>
          <w:rFonts w:asciiTheme="minorHAnsi" w:hAnsiTheme="minorHAnsi" w:cstheme="minorHAnsi"/>
          <w:sz w:val="22"/>
          <w:szCs w:val="22"/>
        </w:rPr>
        <w:t>reasonabl</w:t>
      </w:r>
      <w:r w:rsidR="00161057">
        <w:rPr>
          <w:rFonts w:asciiTheme="minorHAnsi" w:hAnsiTheme="minorHAnsi" w:cstheme="minorHAnsi"/>
          <w:sz w:val="22"/>
          <w:szCs w:val="22"/>
        </w:rPr>
        <w:t>y</w:t>
      </w:r>
      <w:r w:rsidR="007A5139">
        <w:rPr>
          <w:rFonts w:asciiTheme="minorHAnsi" w:hAnsiTheme="minorHAnsi" w:cstheme="minorHAnsi"/>
          <w:sz w:val="22"/>
          <w:szCs w:val="22"/>
        </w:rPr>
        <w:t xml:space="preserve"> </w:t>
      </w:r>
      <w:r w:rsidR="00982C39">
        <w:rPr>
          <w:rFonts w:asciiTheme="minorHAnsi" w:hAnsiTheme="minorHAnsi" w:cstheme="minorHAnsi"/>
          <w:sz w:val="22"/>
          <w:szCs w:val="22"/>
        </w:rPr>
        <w:t>well</w:t>
      </w:r>
      <w:r w:rsidRPr="00982C39">
        <w:rPr>
          <w:rFonts w:asciiTheme="minorHAnsi" w:hAnsiTheme="minorHAnsi" w:cstheme="minorHAnsi"/>
          <w:sz w:val="22"/>
          <w:szCs w:val="22"/>
        </w:rPr>
        <w:t xml:space="preserve">. </w:t>
      </w:r>
      <w:r w:rsidR="00710B8E">
        <w:rPr>
          <w:rFonts w:asciiTheme="minorHAnsi" w:hAnsiTheme="minorHAnsi" w:cstheme="minorHAnsi"/>
          <w:sz w:val="22"/>
          <w:szCs w:val="22"/>
        </w:rPr>
        <w:t>COVID-19 risks for the AF are assessed to be ‘low’ given the low number of active cases</w:t>
      </w:r>
      <w:r w:rsidR="00247AC5">
        <w:rPr>
          <w:rFonts w:asciiTheme="minorHAnsi" w:hAnsiTheme="minorHAnsi" w:cstheme="minorHAnsi"/>
          <w:sz w:val="22"/>
          <w:szCs w:val="22"/>
        </w:rPr>
        <w:t>, which have all been detected either in quarantine or off-shore</w:t>
      </w:r>
      <w:r w:rsidR="00710B8E">
        <w:rPr>
          <w:rFonts w:asciiTheme="minorHAnsi" w:hAnsiTheme="minorHAnsi" w:cstheme="minorHAnsi"/>
          <w:sz w:val="22"/>
          <w:szCs w:val="22"/>
        </w:rPr>
        <w:t xml:space="preserve">. </w:t>
      </w:r>
      <w:r w:rsidRPr="00982C39">
        <w:rPr>
          <w:rFonts w:asciiTheme="minorHAnsi" w:hAnsiTheme="minorHAnsi" w:cstheme="minorHAnsi"/>
          <w:sz w:val="22"/>
          <w:szCs w:val="22"/>
        </w:rPr>
        <w:t xml:space="preserve">Building the sustainable financing capacity for maintaining or growing the volume of activity without donor financing, </w:t>
      </w:r>
      <w:r w:rsidR="00BA2FD2">
        <w:rPr>
          <w:rFonts w:asciiTheme="minorHAnsi" w:hAnsiTheme="minorHAnsi" w:cstheme="minorHAnsi"/>
          <w:sz w:val="22"/>
          <w:szCs w:val="22"/>
        </w:rPr>
        <w:t>may prove</w:t>
      </w:r>
      <w:r w:rsidRPr="00982C39">
        <w:rPr>
          <w:rFonts w:asciiTheme="minorHAnsi" w:hAnsiTheme="minorHAnsi" w:cstheme="minorHAnsi"/>
          <w:sz w:val="22"/>
          <w:szCs w:val="22"/>
        </w:rPr>
        <w:t xml:space="preserve"> to be challenging</w:t>
      </w:r>
      <w:r w:rsidR="00BA2FD2">
        <w:rPr>
          <w:rFonts w:asciiTheme="minorHAnsi" w:hAnsiTheme="minorHAnsi" w:cstheme="minorHAnsi"/>
          <w:sz w:val="22"/>
          <w:szCs w:val="22"/>
        </w:rPr>
        <w:t xml:space="preserve"> in the future</w:t>
      </w:r>
      <w:r w:rsidRPr="00982C39">
        <w:rPr>
          <w:rFonts w:asciiTheme="minorHAnsi" w:hAnsiTheme="minorHAnsi" w:cstheme="minorHAnsi"/>
          <w:sz w:val="22"/>
          <w:szCs w:val="22"/>
        </w:rPr>
        <w:t xml:space="preserve">. However, </w:t>
      </w:r>
      <w:r w:rsidR="00B0333F">
        <w:rPr>
          <w:rFonts w:asciiTheme="minorHAnsi" w:hAnsiTheme="minorHAnsi" w:cstheme="minorHAnsi"/>
          <w:sz w:val="22"/>
          <w:szCs w:val="22"/>
        </w:rPr>
        <w:t>a</w:t>
      </w:r>
      <w:r w:rsidRPr="004E671A" w:rsidR="004E671A">
        <w:rPr>
          <w:rFonts w:asciiTheme="minorHAnsi" w:hAnsiTheme="minorHAnsi" w:cstheme="minorHAnsi"/>
          <w:sz w:val="22"/>
          <w:szCs w:val="22"/>
        </w:rPr>
        <w:t xml:space="preserve"> key feature of the Project is its flexibility to adapt and build partnerships</w:t>
      </w:r>
      <w:r w:rsidR="004E671A">
        <w:rPr>
          <w:rFonts w:asciiTheme="minorHAnsi" w:hAnsiTheme="minorHAnsi" w:cstheme="minorHAnsi"/>
          <w:sz w:val="22"/>
          <w:szCs w:val="22"/>
        </w:rPr>
        <w:t>, including generating parallel financing opportunities</w:t>
      </w:r>
      <w:r w:rsidRPr="004E671A" w:rsidR="004E671A">
        <w:rPr>
          <w:rFonts w:asciiTheme="minorHAnsi" w:hAnsiTheme="minorHAnsi" w:cstheme="minorHAnsi"/>
          <w:sz w:val="22"/>
          <w:szCs w:val="22"/>
        </w:rPr>
        <w:t xml:space="preserve"> with a wide range of stakeholders, especially in the context of the COVID-19 pandemic and its economic implications. </w:t>
      </w:r>
      <w:r w:rsidR="004E671A">
        <w:rPr>
          <w:rFonts w:asciiTheme="minorHAnsi" w:hAnsiTheme="minorHAnsi" w:cstheme="minorHAnsi"/>
          <w:sz w:val="22"/>
          <w:szCs w:val="22"/>
        </w:rPr>
        <w:t xml:space="preserve">In addition, </w:t>
      </w:r>
      <w:r w:rsidRPr="004E671A" w:rsidR="00982C39">
        <w:rPr>
          <w:rFonts w:asciiTheme="minorHAnsi" w:hAnsiTheme="minorHAnsi" w:cstheme="minorHAnsi"/>
          <w:sz w:val="22"/>
          <w:szCs w:val="22"/>
        </w:rPr>
        <w:t>t</w:t>
      </w:r>
      <w:r w:rsidRPr="004E671A">
        <w:rPr>
          <w:rFonts w:asciiTheme="minorHAnsi" w:hAnsiTheme="minorHAnsi" w:cstheme="minorHAnsi"/>
          <w:sz w:val="22"/>
          <w:szCs w:val="22"/>
        </w:rPr>
        <w:t xml:space="preserve">he </w:t>
      </w:r>
      <w:r w:rsidRPr="004E671A" w:rsidR="00982C39">
        <w:rPr>
          <w:rFonts w:asciiTheme="minorHAnsi" w:hAnsiTheme="minorHAnsi" w:cstheme="minorHAnsi"/>
          <w:sz w:val="22"/>
          <w:szCs w:val="22"/>
        </w:rPr>
        <w:t>P</w:t>
      </w:r>
      <w:r w:rsidRPr="004E671A">
        <w:rPr>
          <w:rFonts w:asciiTheme="minorHAnsi" w:hAnsiTheme="minorHAnsi" w:cstheme="minorHAnsi"/>
          <w:sz w:val="22"/>
          <w:szCs w:val="22"/>
        </w:rPr>
        <w:t xml:space="preserve">roject demonstrates the potential for SIG to consider evolving the </w:t>
      </w:r>
      <w:r w:rsidRPr="004E671A" w:rsidR="00982C39">
        <w:rPr>
          <w:rFonts w:asciiTheme="minorHAnsi" w:hAnsiTheme="minorHAnsi" w:cstheme="minorHAnsi"/>
          <w:sz w:val="22"/>
          <w:szCs w:val="22"/>
        </w:rPr>
        <w:t xml:space="preserve">Project’s </w:t>
      </w:r>
      <w:r w:rsidRPr="004E671A">
        <w:rPr>
          <w:rFonts w:asciiTheme="minorHAnsi" w:hAnsiTheme="minorHAnsi" w:cstheme="minorHAnsi"/>
          <w:sz w:val="22"/>
          <w:szCs w:val="22"/>
        </w:rPr>
        <w:t>screening, registration</w:t>
      </w:r>
      <w:r w:rsidR="00710B8E">
        <w:rPr>
          <w:rFonts w:asciiTheme="minorHAnsi" w:hAnsiTheme="minorHAnsi" w:cstheme="minorHAnsi"/>
          <w:sz w:val="22"/>
          <w:szCs w:val="22"/>
        </w:rPr>
        <w:t>,</w:t>
      </w:r>
      <w:r w:rsidRPr="004E671A">
        <w:rPr>
          <w:rFonts w:asciiTheme="minorHAnsi" w:hAnsiTheme="minorHAnsi" w:cstheme="minorHAnsi"/>
          <w:sz w:val="22"/>
          <w:szCs w:val="22"/>
        </w:rPr>
        <w:t xml:space="preserve"> and workfare aspects into a longer-term social protection system, which has proven to be essential during times of emergencies. Considerations for the remaining period include: </w:t>
      </w:r>
      <w:r w:rsidRPr="004E671A" w:rsidR="00982C39">
        <w:rPr>
          <w:rFonts w:asciiTheme="minorHAnsi" w:hAnsiTheme="minorHAnsi" w:cstheme="minorHAnsi"/>
          <w:sz w:val="22"/>
          <w:szCs w:val="22"/>
        </w:rPr>
        <w:t>(i) i</w:t>
      </w:r>
      <w:r w:rsidRPr="004E671A">
        <w:rPr>
          <w:rFonts w:asciiTheme="minorHAnsi" w:hAnsiTheme="minorHAnsi" w:cstheme="minorHAnsi"/>
          <w:sz w:val="22"/>
          <w:szCs w:val="22"/>
        </w:rPr>
        <w:t>mprov</w:t>
      </w:r>
      <w:r w:rsidRPr="004E671A" w:rsidR="00982C39">
        <w:rPr>
          <w:rFonts w:asciiTheme="minorHAnsi" w:hAnsiTheme="minorHAnsi" w:cstheme="minorHAnsi"/>
          <w:sz w:val="22"/>
          <w:szCs w:val="22"/>
        </w:rPr>
        <w:t>ing</w:t>
      </w:r>
      <w:r w:rsidRPr="004E671A">
        <w:rPr>
          <w:rFonts w:asciiTheme="minorHAnsi" w:hAnsiTheme="minorHAnsi" w:cstheme="minorHAnsi"/>
          <w:sz w:val="22"/>
          <w:szCs w:val="22"/>
        </w:rPr>
        <w:t xml:space="preserve"> operational alignment with regular government planning and processes, including opportunities for integration with relevant Works and Waste Management Units </w:t>
      </w:r>
      <w:r w:rsidRPr="004E671A" w:rsidR="00982C39">
        <w:rPr>
          <w:rFonts w:asciiTheme="minorHAnsi" w:hAnsiTheme="minorHAnsi" w:cstheme="minorHAnsi"/>
          <w:sz w:val="22"/>
          <w:szCs w:val="22"/>
        </w:rPr>
        <w:t>in HCC, MID and the Provincial Authorities</w:t>
      </w:r>
      <w:r w:rsidRPr="004E671A">
        <w:rPr>
          <w:rFonts w:asciiTheme="minorHAnsi" w:hAnsiTheme="minorHAnsi" w:cstheme="minorHAnsi"/>
          <w:sz w:val="22"/>
          <w:szCs w:val="22"/>
        </w:rPr>
        <w:t xml:space="preserve">; and </w:t>
      </w:r>
      <w:r w:rsidRPr="004E671A" w:rsidR="00982C39">
        <w:rPr>
          <w:rFonts w:asciiTheme="minorHAnsi" w:hAnsiTheme="minorHAnsi" w:cstheme="minorHAnsi"/>
          <w:sz w:val="22"/>
          <w:szCs w:val="22"/>
        </w:rPr>
        <w:t xml:space="preserve">(ii) </w:t>
      </w:r>
      <w:r w:rsidRPr="004E671A">
        <w:rPr>
          <w:rFonts w:asciiTheme="minorHAnsi" w:hAnsiTheme="minorHAnsi" w:cstheme="minorHAnsi"/>
          <w:sz w:val="22"/>
          <w:szCs w:val="22"/>
        </w:rPr>
        <w:t xml:space="preserve">strengthening the operations and maintenance (O&amp;M). More can be done on training and organizing O&amp;M groups to ensure capacity and resources are established. </w:t>
      </w:r>
    </w:p>
    <w:p w:rsidR="00773E79" w:rsidP="00773E79" w14:paraId="529D085C" w14:textId="77777777">
      <w:pPr>
        <w:pStyle w:val="Outline3"/>
        <w:widowControl w:val="0"/>
        <w:numPr>
          <w:ilvl w:val="0"/>
          <w:numId w:val="0"/>
        </w:numPr>
        <w:tabs>
          <w:tab w:val="num" w:pos="720"/>
        </w:tabs>
        <w:spacing w:before="0"/>
        <w:jc w:val="both"/>
        <w:rPr>
          <w:rFonts w:asciiTheme="minorHAnsi" w:hAnsiTheme="minorHAnsi" w:cstheme="minorHAnsi"/>
          <w:sz w:val="22"/>
          <w:szCs w:val="22"/>
        </w:rPr>
      </w:pPr>
    </w:p>
    <w:p w:rsidR="00773E79" w:rsidRPr="00773E79" w:rsidP="00773E79" w14:paraId="6D56A1E3" w14:textId="77777777">
      <w:pPr>
        <w:pStyle w:val="Outline3"/>
        <w:widowControl w:val="0"/>
        <w:tabs>
          <w:tab w:val="num" w:pos="0"/>
          <w:tab w:val="clear" w:pos="432"/>
          <w:tab w:val="num" w:pos="720"/>
        </w:tabs>
        <w:spacing w:before="0"/>
        <w:ind w:left="0" w:firstLine="0"/>
        <w:jc w:val="both"/>
        <w:rPr>
          <w:rFonts w:asciiTheme="minorHAnsi" w:hAnsiTheme="minorHAnsi" w:cstheme="minorHAnsi"/>
          <w:sz w:val="22"/>
          <w:szCs w:val="22"/>
        </w:rPr>
      </w:pPr>
      <w:r w:rsidRPr="00773E79">
        <w:rPr>
          <w:rFonts w:asciiTheme="minorHAnsi" w:hAnsiTheme="minorHAnsi"/>
          <w:b/>
          <w:bCs/>
          <w:sz w:val="22"/>
          <w:szCs w:val="22"/>
        </w:rPr>
        <w:t xml:space="preserve">In addition, an associated risk is exposure of urban areas to the effects of climate change and </w:t>
      </w:r>
      <w:r w:rsidRPr="00773E79">
        <w:rPr>
          <w:rFonts w:asciiTheme="minorHAnsi" w:hAnsiTheme="minorHAnsi"/>
          <w:b/>
          <w:bCs/>
          <w:sz w:val="22"/>
          <w:szCs w:val="22"/>
        </w:rPr>
        <w:t>geophysical hazards, including storm surge, flooding, and tropical cyclones, amongst others.</w:t>
      </w:r>
      <w:r w:rsidRPr="00773E79">
        <w:rPr>
          <w:rFonts w:asciiTheme="minorHAnsi" w:hAnsiTheme="minorHAnsi"/>
          <w:bCs/>
          <w:sz w:val="22"/>
          <w:szCs w:val="22"/>
        </w:rPr>
        <w:t xml:space="preserve">  IDA’s Climate and Disaster Risks Screening Tool has been used to determine the exposure of the </w:t>
      </w:r>
      <w:r>
        <w:rPr>
          <w:rFonts w:asciiTheme="minorHAnsi" w:hAnsiTheme="minorHAnsi"/>
          <w:bCs/>
          <w:sz w:val="22"/>
          <w:szCs w:val="22"/>
        </w:rPr>
        <w:t xml:space="preserve">Project’s </w:t>
      </w:r>
      <w:r w:rsidRPr="00773E79">
        <w:rPr>
          <w:rFonts w:asciiTheme="minorHAnsi" w:hAnsiTheme="minorHAnsi"/>
          <w:bCs/>
          <w:sz w:val="22"/>
          <w:szCs w:val="22"/>
        </w:rPr>
        <w:t xml:space="preserve">physical works, and where non-physical components can modulate the climate change and geophysical-related risks. The </w:t>
      </w:r>
      <w:r>
        <w:rPr>
          <w:rFonts w:asciiTheme="minorHAnsi" w:hAnsiTheme="minorHAnsi"/>
          <w:bCs/>
          <w:sz w:val="22"/>
          <w:szCs w:val="22"/>
        </w:rPr>
        <w:t xml:space="preserve">Project </w:t>
      </w:r>
      <w:r w:rsidRPr="00773E79">
        <w:rPr>
          <w:rFonts w:asciiTheme="minorHAnsi" w:hAnsiTheme="minorHAnsi"/>
          <w:bCs/>
          <w:sz w:val="22"/>
          <w:szCs w:val="22"/>
        </w:rPr>
        <w:t>has moderate overall exposure, largely due to the prevalence of various natural disaster risk in the country (flooding, drought, landslide, earthquake, tsunami) and exposure to climate change risks (sea level rise, increased flooding</w:t>
      </w:r>
      <w:r w:rsidR="008E762A">
        <w:rPr>
          <w:rFonts w:asciiTheme="minorHAnsi" w:hAnsiTheme="minorHAnsi"/>
          <w:bCs/>
          <w:sz w:val="22"/>
          <w:szCs w:val="22"/>
        </w:rPr>
        <w:t>,</w:t>
      </w:r>
      <w:r w:rsidRPr="00773E79">
        <w:rPr>
          <w:rFonts w:asciiTheme="minorHAnsi" w:hAnsiTheme="minorHAnsi"/>
          <w:bCs/>
          <w:sz w:val="22"/>
          <w:szCs w:val="22"/>
        </w:rPr>
        <w:t xml:space="preserve"> and storm surge). SIG currently manages disaster risk through the Ministry of Environment, Climate Change, Disaster Management, and Meteorology (MECDM) and have prepared a National Adaptation Program of Action (NAPA).  While not the primary objective of the </w:t>
      </w:r>
      <w:r w:rsidR="00247AC5">
        <w:rPr>
          <w:rFonts w:asciiTheme="minorHAnsi" w:hAnsiTheme="minorHAnsi"/>
          <w:bCs/>
          <w:sz w:val="22"/>
          <w:szCs w:val="22"/>
        </w:rPr>
        <w:t>AF</w:t>
      </w:r>
      <w:r w:rsidRPr="00773E79">
        <w:rPr>
          <w:rFonts w:asciiTheme="minorHAnsi" w:hAnsiTheme="minorHAnsi"/>
          <w:bCs/>
          <w:sz w:val="22"/>
          <w:szCs w:val="22"/>
        </w:rPr>
        <w:t xml:space="preserve">, activities will address several of the priorities set by the NAPA, including improved waste management, coastal protection, and infrastructure development to mitigate the climate change and geophysical risks. During subproject identification, the percentage of beneficiaries in areas vulnerable to flooding, landslide and other hazards will be monitored </w:t>
      </w:r>
      <w:r>
        <w:rPr>
          <w:rFonts w:asciiTheme="minorHAnsi" w:hAnsiTheme="minorHAnsi"/>
          <w:bCs/>
          <w:sz w:val="22"/>
          <w:szCs w:val="22"/>
        </w:rPr>
        <w:t>using the Project’s</w:t>
      </w:r>
      <w:r w:rsidRPr="00773E79">
        <w:rPr>
          <w:rFonts w:asciiTheme="minorHAnsi" w:hAnsiTheme="minorHAnsi"/>
          <w:bCs/>
          <w:sz w:val="22"/>
          <w:szCs w:val="22"/>
        </w:rPr>
        <w:t xml:space="preserve"> </w:t>
      </w:r>
      <w:r w:rsidRPr="00773E79">
        <w:rPr>
          <w:rFonts w:asciiTheme="minorHAnsi" w:hAnsiTheme="minorHAnsi"/>
          <w:bCs/>
          <w:i/>
          <w:iCs/>
          <w:sz w:val="22"/>
          <w:szCs w:val="22"/>
        </w:rPr>
        <w:t>Vulnerability Screening</w:t>
      </w:r>
      <w:r w:rsidRPr="00773E79">
        <w:rPr>
          <w:rFonts w:asciiTheme="minorHAnsi" w:hAnsiTheme="minorHAnsi"/>
          <w:bCs/>
          <w:sz w:val="22"/>
          <w:szCs w:val="22"/>
        </w:rPr>
        <w:t xml:space="preserve"> </w:t>
      </w:r>
      <w:r>
        <w:rPr>
          <w:rFonts w:asciiTheme="minorHAnsi" w:hAnsiTheme="minorHAnsi"/>
          <w:bCs/>
          <w:sz w:val="22"/>
          <w:szCs w:val="22"/>
        </w:rPr>
        <w:t>(</w:t>
      </w:r>
      <w:r w:rsidRPr="00773E79">
        <w:rPr>
          <w:rFonts w:asciiTheme="minorHAnsi" w:hAnsiTheme="minorHAnsi"/>
          <w:bCs/>
          <w:sz w:val="22"/>
          <w:szCs w:val="22"/>
        </w:rPr>
        <w:t>Assessment</w:t>
      </w:r>
      <w:r>
        <w:rPr>
          <w:rFonts w:asciiTheme="minorHAnsi" w:hAnsiTheme="minorHAnsi"/>
          <w:bCs/>
          <w:sz w:val="22"/>
          <w:szCs w:val="22"/>
        </w:rPr>
        <w:t>) Tool</w:t>
      </w:r>
      <w:r w:rsidRPr="00773E79">
        <w:rPr>
          <w:rFonts w:asciiTheme="minorHAnsi" w:hAnsiTheme="minorHAnsi"/>
          <w:bCs/>
          <w:sz w:val="22"/>
          <w:szCs w:val="22"/>
        </w:rPr>
        <w:t xml:space="preserve">. Under the road maintenance and repair works (Component 2), roads will include those that have been damaged by severe weather events and no longer functioning, including improved drainage capacity, and where suitable, upgrading pavement to all-weather access. </w:t>
      </w:r>
    </w:p>
    <w:p w:rsidR="00CF07BA" w:rsidP="00F81AC2" w14:paraId="2F8D73F5" w14:textId="77777777">
      <w:pPr>
        <w:ind w:left="-634"/>
        <w:rPr>
          <w:rFonts w:asciiTheme="minorHAnsi" w:hAnsiTheme="minorHAnsi"/>
          <w:bCs/>
          <w:color w:val="auto"/>
          <w:sz w:val="22"/>
          <w:szCs w:val="22"/>
        </w:rPr>
      </w:pPr>
    </w:p>
    <w:tbl>
      <w:tblPr>
        <w:tblStyle w:val="TableGrid3"/>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714"/>
      </w:tblGrid>
      <w:tr w14:paraId="65E9E924" w14:textId="77777777" w:rsidTr="00514C31">
        <w:tblPrEx>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714" w:type="dxa"/>
            <w:shd w:val="clear" w:color="auto" w:fill="F2F7FC"/>
            <w:vAlign w:val="center"/>
          </w:tcPr>
          <w:p w:rsidR="00CF07BA" w:rsidRPr="00DD5666" w:rsidP="005C669C" w14:paraId="60A64675" w14:textId="77777777">
            <w:pPr>
              <w:pStyle w:val="NoSpacing"/>
              <w:numPr>
                <w:ilvl w:val="0"/>
                <w:numId w:val="1"/>
              </w:numPr>
              <w:ind w:left="346" w:hanging="374"/>
              <w:outlineLvl w:val="0"/>
              <w:rPr>
                <w:rFonts w:asciiTheme="minorHAnsi" w:hAnsiTheme="minorHAnsi"/>
                <w:b/>
                <w:sz w:val="22"/>
                <w:szCs w:val="22"/>
              </w:rPr>
            </w:pPr>
            <w:bookmarkStart w:id="33" w:name="_Toc256000003"/>
            <w:bookmarkStart w:id="34" w:name="_Toc5999797"/>
            <w:bookmarkStart w:id="35" w:name="_Toc80345820"/>
            <w:r w:rsidRPr="00850119">
              <w:rPr>
                <w:rFonts w:ascii="Calibri" w:hAnsi="Calibri"/>
                <w:b/>
                <w:color w:val="auto"/>
                <w:sz w:val="22"/>
                <w:szCs w:val="22"/>
              </w:rPr>
              <w:t>APPRAISAL SUMMARY</w:t>
            </w:r>
            <w:bookmarkEnd w:id="33"/>
            <w:bookmarkEnd w:id="34"/>
            <w:bookmarkEnd w:id="35"/>
          </w:p>
        </w:tc>
      </w:tr>
    </w:tbl>
    <w:p w:rsidR="00CF07BA" w:rsidP="00F81AC2" w14:paraId="59A206D5" w14:textId="77777777">
      <w:pPr>
        <w:ind w:left="-634"/>
        <w:rPr>
          <w:rFonts w:asciiTheme="minorHAnsi" w:hAnsiTheme="minorHAnsi"/>
          <w:bCs/>
          <w:color w:val="auto"/>
          <w:sz w:val="22"/>
          <w:szCs w:val="22"/>
        </w:rPr>
      </w:pPr>
    </w:p>
    <w:p w:rsidR="00CF07BA" w:rsidP="00773E79" w14:paraId="37ED03C7" w14:textId="77777777">
      <w:pPr>
        <w:numPr>
          <w:ilvl w:val="0"/>
          <w:numId w:val="2"/>
        </w:numPr>
        <w:ind w:left="-180"/>
        <w:rPr>
          <w:rFonts w:ascii="Calibri" w:hAnsi="Calibri"/>
          <w:b/>
          <w:color w:val="172D5D"/>
          <w:sz w:val="22"/>
          <w:szCs w:val="22"/>
        </w:rPr>
      </w:pPr>
      <w:r w:rsidRPr="00C64741">
        <w:rPr>
          <w:rFonts w:ascii="Calibri" w:hAnsi="Calibri"/>
          <w:b/>
          <w:color w:val="172D5D"/>
          <w:sz w:val="22"/>
          <w:szCs w:val="22"/>
        </w:rPr>
        <w:t>Economic and Financial (if applicable) Analysis</w:t>
      </w:r>
    </w:p>
    <w:p w:rsidR="001B38E1" w:rsidP="00773E79" w14:paraId="1AB6C070" w14:textId="77777777">
      <w:pPr>
        <w:ind w:left="-540"/>
        <w:rPr>
          <w:rFonts w:ascii="Calibri" w:hAnsi="Calibri"/>
          <w:b/>
          <w:color w:val="172D5D"/>
          <w:sz w:val="22"/>
          <w:szCs w:val="22"/>
        </w:rPr>
      </w:pPr>
    </w:p>
    <w:p w:rsidR="000A4350" w:rsidRPr="00CF2D98" w:rsidP="00773E79" w14:paraId="700145AD" w14:textId="77777777">
      <w:pPr>
        <w:pStyle w:val="Outline3"/>
        <w:widowControl w:val="0"/>
        <w:tabs>
          <w:tab w:val="clear" w:pos="432"/>
          <w:tab w:val="num" w:pos="720"/>
        </w:tabs>
        <w:spacing w:before="0"/>
        <w:ind w:left="0" w:firstLine="0"/>
        <w:jc w:val="both"/>
        <w:rPr>
          <w:rFonts w:asciiTheme="minorHAnsi" w:hAnsiTheme="minorHAnsi" w:cstheme="minorHAnsi"/>
          <w:b/>
          <w:bCs/>
          <w:sz w:val="22"/>
          <w:szCs w:val="22"/>
        </w:rPr>
      </w:pPr>
      <w:r w:rsidRPr="00F5252D">
        <w:rPr>
          <w:rFonts w:asciiTheme="minorHAnsi" w:hAnsiTheme="minorHAnsi" w:cstheme="minorHAnsi"/>
          <w:sz w:val="22"/>
          <w:szCs w:val="22"/>
        </w:rPr>
        <w:t xml:space="preserve">An updated Economic and </w:t>
      </w:r>
      <w:r w:rsidRPr="000A4350">
        <w:rPr>
          <w:rFonts w:asciiTheme="minorHAnsi" w:hAnsiTheme="minorHAnsi" w:cstheme="minorHAnsi"/>
          <w:sz w:val="22"/>
          <w:szCs w:val="22"/>
        </w:rPr>
        <w:t>Financial Analysis (EFA) was conducted.</w:t>
      </w:r>
      <w:r>
        <w:rPr>
          <w:rStyle w:val="FootnoteReference"/>
          <w:rFonts w:asciiTheme="minorHAnsi" w:hAnsiTheme="minorHAnsi" w:cstheme="minorHAnsi"/>
          <w:sz w:val="22"/>
          <w:szCs w:val="22"/>
        </w:rPr>
        <w:footnoteReference w:id="40"/>
      </w:r>
      <w:r w:rsidRPr="000A4350">
        <w:rPr>
          <w:rFonts w:asciiTheme="minorHAnsi" w:hAnsiTheme="minorHAnsi" w:cstheme="minorHAnsi"/>
          <w:sz w:val="22"/>
          <w:szCs w:val="22"/>
        </w:rPr>
        <w:t xml:space="preserve"> The EFA indicates that the program exceeds the minimum requirements for acceptability with an IRR of 30.5 percent.</w:t>
      </w:r>
      <w:r>
        <w:rPr>
          <w:rStyle w:val="FootnoteReference"/>
          <w:rFonts w:cstheme="minorHAnsi"/>
          <w:szCs w:val="22"/>
        </w:rPr>
        <w:footnoteReference w:id="41"/>
      </w:r>
      <w:r w:rsidRPr="000A4350">
        <w:rPr>
          <w:rFonts w:asciiTheme="minorHAnsi" w:hAnsiTheme="minorHAnsi" w:cstheme="minorHAnsi"/>
          <w:sz w:val="22"/>
          <w:szCs w:val="22"/>
        </w:rPr>
        <w:t xml:space="preserve"> The sensitivity tests indicate that value of time and employment related benefits have a large impact on Net Present Value (NPV). The two principal components are</w:t>
      </w:r>
      <w:r>
        <w:rPr>
          <w:rFonts w:asciiTheme="minorHAnsi" w:hAnsiTheme="minorHAnsi" w:cstheme="minorHAnsi"/>
          <w:sz w:val="22"/>
          <w:szCs w:val="22"/>
        </w:rPr>
        <w:t>:</w:t>
      </w:r>
      <w:r w:rsidRPr="000A4350">
        <w:rPr>
          <w:rFonts w:asciiTheme="minorHAnsi" w:hAnsiTheme="minorHAnsi" w:cstheme="minorHAnsi"/>
          <w:sz w:val="22"/>
          <w:szCs w:val="22"/>
        </w:rPr>
        <w:t xml:space="preserve"> (i) road improvements and (ii) community access infrastructure, although each component makes different contributions to the overall IRR, namely 88 percent and 11.5 percent, respectively.  However, both components show an acceptable return. A reason for the lower IRR attached to the community infrastructure is because no data</w:t>
      </w:r>
      <w:r>
        <w:rPr>
          <w:rFonts w:asciiTheme="minorHAnsi" w:hAnsiTheme="minorHAnsi" w:cstheme="minorHAnsi"/>
          <w:sz w:val="22"/>
          <w:szCs w:val="22"/>
        </w:rPr>
        <w:t xml:space="preserve"> </w:t>
      </w:r>
      <w:r w:rsidR="008E762A">
        <w:rPr>
          <w:rFonts w:asciiTheme="minorHAnsi" w:hAnsiTheme="minorHAnsi" w:cstheme="minorHAnsi"/>
          <w:sz w:val="22"/>
          <w:szCs w:val="22"/>
        </w:rPr>
        <w:t xml:space="preserve">is </w:t>
      </w:r>
      <w:r>
        <w:rPr>
          <w:rFonts w:asciiTheme="minorHAnsi" w:hAnsiTheme="minorHAnsi" w:cstheme="minorHAnsi"/>
          <w:sz w:val="22"/>
          <w:szCs w:val="22"/>
        </w:rPr>
        <w:t>available to quantify the</w:t>
      </w:r>
      <w:r w:rsidRPr="000A4350">
        <w:rPr>
          <w:rFonts w:asciiTheme="minorHAnsi" w:hAnsiTheme="minorHAnsi" w:cstheme="minorHAnsi"/>
          <w:sz w:val="22"/>
          <w:szCs w:val="22"/>
        </w:rPr>
        <w:t xml:space="preserve"> benefits</w:t>
      </w:r>
      <w:r>
        <w:rPr>
          <w:rFonts w:asciiTheme="minorHAnsi" w:hAnsiTheme="minorHAnsi" w:cstheme="minorHAnsi"/>
          <w:sz w:val="22"/>
          <w:szCs w:val="22"/>
        </w:rPr>
        <w:t xml:space="preserve"> </w:t>
      </w:r>
      <w:r w:rsidRPr="000A4350">
        <w:rPr>
          <w:rFonts w:asciiTheme="minorHAnsi" w:hAnsiTheme="minorHAnsi" w:cstheme="minorHAnsi"/>
          <w:sz w:val="22"/>
          <w:szCs w:val="22"/>
        </w:rPr>
        <w:t xml:space="preserve">attributed </w:t>
      </w:r>
      <w:r>
        <w:rPr>
          <w:rFonts w:asciiTheme="minorHAnsi" w:hAnsiTheme="minorHAnsi" w:cstheme="minorHAnsi"/>
          <w:sz w:val="22"/>
          <w:szCs w:val="22"/>
        </w:rPr>
        <w:t xml:space="preserve">to </w:t>
      </w:r>
      <w:r w:rsidRPr="000A4350">
        <w:rPr>
          <w:rFonts w:asciiTheme="minorHAnsi" w:hAnsiTheme="minorHAnsi" w:cstheme="minorHAnsi"/>
          <w:sz w:val="22"/>
          <w:szCs w:val="22"/>
        </w:rPr>
        <w:t>the Community-Based Waste Management Services such as health improvements, lower costs of medical care, less workdays lost</w:t>
      </w:r>
      <w:r>
        <w:rPr>
          <w:rFonts w:asciiTheme="minorHAnsi" w:hAnsiTheme="minorHAnsi" w:cstheme="minorHAnsi"/>
          <w:sz w:val="22"/>
          <w:szCs w:val="22"/>
        </w:rPr>
        <w:t>,</w:t>
      </w:r>
      <w:r w:rsidRPr="000A4350">
        <w:rPr>
          <w:rFonts w:asciiTheme="minorHAnsi" w:hAnsiTheme="minorHAnsi" w:cstheme="minorHAnsi"/>
          <w:sz w:val="22"/>
          <w:szCs w:val="22"/>
        </w:rPr>
        <w:t xml:space="preserve"> etc. These effects/benefits will be examined in more detail before Project</w:t>
      </w:r>
      <w:r>
        <w:rPr>
          <w:rFonts w:asciiTheme="minorHAnsi" w:hAnsiTheme="minorHAnsi" w:cstheme="minorHAnsi"/>
          <w:sz w:val="22"/>
          <w:szCs w:val="22"/>
        </w:rPr>
        <w:t xml:space="preserve"> closing</w:t>
      </w:r>
      <w:r w:rsidRPr="000A4350">
        <w:rPr>
          <w:rFonts w:asciiTheme="minorHAnsi" w:hAnsiTheme="minorHAnsi" w:cstheme="minorHAnsi"/>
          <w:sz w:val="22"/>
          <w:szCs w:val="22"/>
        </w:rPr>
        <w:t xml:space="preserve">. However, from the ‘base case’ result of IRR 30.5 percent, </w:t>
      </w:r>
      <w:r w:rsidR="003D16D9">
        <w:rPr>
          <w:rFonts w:asciiTheme="minorHAnsi" w:hAnsiTheme="minorHAnsi" w:cstheme="minorHAnsi"/>
          <w:sz w:val="22"/>
          <w:szCs w:val="22"/>
        </w:rPr>
        <w:t>the Project</w:t>
      </w:r>
      <w:r w:rsidRPr="000A4350">
        <w:rPr>
          <w:rFonts w:asciiTheme="minorHAnsi" w:hAnsiTheme="minorHAnsi" w:cstheme="minorHAnsi"/>
          <w:sz w:val="22"/>
          <w:szCs w:val="22"/>
        </w:rPr>
        <w:t xml:space="preserve"> is sufficiently robust.  It will be helpful to identify and collect relevant data to inform analysis of additional benefit streams for the community access infrastructure and waste management activities.</w:t>
      </w:r>
    </w:p>
    <w:p w:rsidR="00CF2D98" w:rsidRPr="000A4350" w:rsidP="00CF2D98" w14:paraId="7BDAF880" w14:textId="77777777">
      <w:pPr>
        <w:pStyle w:val="Outline3"/>
        <w:widowControl w:val="0"/>
        <w:numPr>
          <w:ilvl w:val="0"/>
          <w:numId w:val="0"/>
        </w:numPr>
        <w:spacing w:before="0"/>
        <w:jc w:val="both"/>
        <w:rPr>
          <w:rFonts w:asciiTheme="minorHAnsi" w:hAnsiTheme="minorHAnsi" w:cstheme="minorHAnsi"/>
          <w:b/>
          <w:bCs/>
          <w:sz w:val="22"/>
          <w:szCs w:val="22"/>
        </w:rPr>
      </w:pPr>
    </w:p>
    <w:p w:rsidR="00CF07BA" w:rsidP="006D42B4" w14:paraId="1A7C540B" w14:textId="77777777">
      <w:pPr>
        <w:numPr>
          <w:ilvl w:val="0"/>
          <w:numId w:val="2"/>
        </w:numPr>
        <w:ind w:left="-180"/>
        <w:rPr>
          <w:rFonts w:ascii="Calibri" w:hAnsi="Calibri"/>
          <w:b/>
          <w:color w:val="172D5D"/>
          <w:sz w:val="22"/>
          <w:szCs w:val="22"/>
        </w:rPr>
      </w:pPr>
      <w:r w:rsidRPr="00C64741">
        <w:rPr>
          <w:rFonts w:ascii="Calibri" w:hAnsi="Calibri"/>
          <w:b/>
          <w:color w:val="172D5D"/>
          <w:sz w:val="22"/>
          <w:szCs w:val="22"/>
        </w:rPr>
        <w:t>Technical</w:t>
      </w:r>
    </w:p>
    <w:p w:rsidR="00566765" w:rsidP="00566765" w14:paraId="2EB0E21E" w14:textId="77777777">
      <w:pPr>
        <w:ind w:left="-180"/>
        <w:rPr>
          <w:rFonts w:ascii="Calibri" w:hAnsi="Calibri"/>
          <w:b/>
          <w:color w:val="172D5D"/>
          <w:sz w:val="22"/>
          <w:szCs w:val="22"/>
        </w:rPr>
      </w:pPr>
    </w:p>
    <w:p w:rsidR="00355F56" w:rsidRPr="00C127D2" w:rsidP="00C127D2" w14:paraId="52DF749C" w14:textId="77777777">
      <w:pPr>
        <w:pStyle w:val="Outline3"/>
        <w:widowControl w:val="0"/>
        <w:tabs>
          <w:tab w:val="clear" w:pos="432"/>
          <w:tab w:val="num" w:pos="720"/>
        </w:tabs>
        <w:spacing w:before="0"/>
        <w:ind w:left="0" w:firstLine="0"/>
        <w:jc w:val="both"/>
        <w:rPr>
          <w:rFonts w:asciiTheme="minorHAnsi" w:hAnsiTheme="minorHAnsi" w:cstheme="minorHAnsi"/>
          <w:b/>
          <w:bCs/>
          <w:sz w:val="22"/>
          <w:szCs w:val="22"/>
        </w:rPr>
      </w:pPr>
      <w:r w:rsidRPr="00FA0372">
        <w:rPr>
          <w:rFonts w:asciiTheme="minorHAnsi" w:hAnsiTheme="minorHAnsi" w:cstheme="minorHAnsi"/>
          <w:sz w:val="22"/>
          <w:szCs w:val="22"/>
        </w:rPr>
        <w:t xml:space="preserve">The technical assessment at the appraisal of the Parent Project remains valid as the main implementation arrangements have been proven to be effective and remain unchanged. The proposed AF interventions meet the following design parameters: (i) incremental change rather than a substantially </w:t>
      </w:r>
      <w:r w:rsidRPr="00FA0372">
        <w:rPr>
          <w:rFonts w:asciiTheme="minorHAnsi" w:hAnsiTheme="minorHAnsi" w:cstheme="minorHAnsi"/>
          <w:sz w:val="22"/>
          <w:szCs w:val="22"/>
        </w:rPr>
        <w:t>new approach, scaling up existing training and works activities and processes that have been proven to be effective. (Although the inclusion of Subcomponent 2 (b) activities is new in the Malaita and Western Provinces, the type of work has been tested in Honiara and Guadalcanal Province and subgrant contracting method proven to be effective under Component 1); (ii) achievable within the time frame; (iii) appropriately targeted; (iv) complementing services provided by SIG and development partners</w:t>
      </w:r>
      <w:r w:rsidR="003862F7">
        <w:rPr>
          <w:rFonts w:asciiTheme="minorHAnsi" w:hAnsiTheme="minorHAnsi" w:cstheme="minorHAnsi"/>
          <w:sz w:val="22"/>
          <w:szCs w:val="22"/>
        </w:rPr>
        <w:t>;</w:t>
      </w:r>
      <w:r w:rsidRPr="00FA0372">
        <w:rPr>
          <w:rFonts w:asciiTheme="minorHAnsi" w:hAnsiTheme="minorHAnsi" w:cstheme="minorHAnsi"/>
          <w:sz w:val="22"/>
          <w:szCs w:val="22"/>
        </w:rPr>
        <w:t xml:space="preserve"> and (v) building on experience and demand for the types of COVID-19 preparedness and response interventions that SIG has prioritized; and (vi) responds to the main MTR recommendations.</w:t>
      </w:r>
    </w:p>
    <w:p w:rsidR="00DF45BA" w:rsidP="00DF45BA" w14:paraId="61896B19" w14:textId="77777777">
      <w:pPr>
        <w:pStyle w:val="ListParagraph"/>
        <w:ind w:left="-180"/>
        <w:rPr>
          <w:rFonts w:ascii="Calibri" w:hAnsi="Calibri"/>
          <w:b/>
          <w:color w:val="172D5D"/>
          <w:sz w:val="22"/>
          <w:szCs w:val="22"/>
        </w:rPr>
      </w:pPr>
    </w:p>
    <w:p w:rsidR="00CF07BA" w:rsidP="006D42B4" w14:paraId="6FDE8388" w14:textId="77777777">
      <w:pPr>
        <w:pStyle w:val="ListParagraph"/>
        <w:numPr>
          <w:ilvl w:val="0"/>
          <w:numId w:val="2"/>
        </w:numPr>
        <w:ind w:left="-180"/>
        <w:rPr>
          <w:rFonts w:ascii="Calibri" w:hAnsi="Calibri"/>
          <w:b/>
          <w:color w:val="172D5D"/>
          <w:sz w:val="22"/>
          <w:szCs w:val="22"/>
        </w:rPr>
      </w:pPr>
      <w:r w:rsidRPr="00CF07BA">
        <w:rPr>
          <w:rFonts w:ascii="Calibri" w:hAnsi="Calibri"/>
          <w:b/>
          <w:color w:val="172D5D"/>
          <w:sz w:val="22"/>
          <w:szCs w:val="22"/>
        </w:rPr>
        <w:t>Financial Management</w:t>
      </w:r>
    </w:p>
    <w:p w:rsidR="00881164" w:rsidRPr="00881164" w:rsidP="00881164" w14:paraId="4668F65C" w14:textId="77777777">
      <w:pPr>
        <w:pStyle w:val="ListParagraph"/>
        <w:rPr>
          <w:rFonts w:ascii="Calibri" w:hAnsi="Calibri"/>
          <w:b/>
          <w:color w:val="172D5D"/>
          <w:sz w:val="22"/>
          <w:szCs w:val="22"/>
        </w:rPr>
      </w:pPr>
    </w:p>
    <w:p w:rsidR="00DB1EFB" w:rsidRPr="00247AC5" w:rsidP="00DB1EFB" w14:paraId="43C00E4C" w14:textId="77777777">
      <w:pPr>
        <w:pStyle w:val="Outline3"/>
        <w:tabs>
          <w:tab w:val="clear" w:pos="432"/>
          <w:tab w:val="num" w:pos="720"/>
        </w:tabs>
        <w:spacing w:before="0"/>
        <w:ind w:left="0" w:firstLine="0"/>
        <w:jc w:val="both"/>
        <w:rPr>
          <w:rFonts w:asciiTheme="minorHAnsi" w:eastAsiaTheme="minorHAnsi" w:hAnsiTheme="minorHAnsi" w:cstheme="minorHAnsi"/>
          <w:b/>
          <w:bCs/>
          <w:sz w:val="22"/>
          <w:szCs w:val="22"/>
        </w:rPr>
      </w:pPr>
      <w:r w:rsidRPr="00AD54DD">
        <w:rPr>
          <w:rFonts w:asciiTheme="minorHAnsi" w:hAnsiTheme="minorHAnsi" w:cstheme="minorHAnsi"/>
          <w:sz w:val="22"/>
          <w:szCs w:val="22"/>
        </w:rPr>
        <w:t xml:space="preserve">The Project’s FM and disbursement arrangements continue to be relevant. </w:t>
      </w:r>
      <w:r w:rsidR="00247AC5">
        <w:rPr>
          <w:rFonts w:asciiTheme="minorHAnsi" w:hAnsiTheme="minorHAnsi" w:cstheme="minorHAnsi"/>
          <w:sz w:val="22"/>
          <w:szCs w:val="22"/>
        </w:rPr>
        <w:t>C</w:t>
      </w:r>
      <w:r w:rsidRPr="00AD54DD">
        <w:rPr>
          <w:rFonts w:asciiTheme="minorHAnsi" w:hAnsiTheme="minorHAnsi" w:cstheme="minorHAnsi"/>
          <w:sz w:val="22"/>
          <w:szCs w:val="22"/>
        </w:rPr>
        <w:t xml:space="preserve">urrent disbursement arrangements will continue under the AF, including the Designated Account (DA) for use of the Project’s operations. FM arrangements include acceptable processes on budgeting, accounting, internal control, funds flow, financial reporting, and auditing to ensure the timely submission of Interim Unaudited Financial Reports (IFRs) and audited Project financial statements, as specified in the Disbursement and Financial Information Letter (DFIL). </w:t>
      </w:r>
      <w:r w:rsidRPr="00AD54DD">
        <w:rPr>
          <w:rFonts w:asciiTheme="minorHAnsi" w:eastAsiaTheme="minorHAnsi" w:hAnsiTheme="minorHAnsi" w:cstheme="minorHAnsi"/>
          <w:sz w:val="22"/>
          <w:szCs w:val="22"/>
        </w:rPr>
        <w:t xml:space="preserve">The Project's FM rating was recently downgraded to </w:t>
      </w:r>
      <w:r w:rsidRPr="00AD54DD">
        <w:rPr>
          <w:rFonts w:asciiTheme="minorHAnsi" w:eastAsiaTheme="minorHAnsi" w:hAnsiTheme="minorHAnsi" w:cstheme="minorHAnsi"/>
          <w:i/>
          <w:iCs/>
          <w:sz w:val="22"/>
          <w:szCs w:val="22"/>
        </w:rPr>
        <w:t xml:space="preserve">Moderately Unsatisfactory </w:t>
      </w:r>
      <w:r w:rsidRPr="00AD54DD">
        <w:rPr>
          <w:rFonts w:asciiTheme="minorHAnsi" w:eastAsiaTheme="minorHAnsi" w:hAnsiTheme="minorHAnsi" w:cstheme="minorHAnsi"/>
          <w:sz w:val="22"/>
          <w:szCs w:val="22"/>
        </w:rPr>
        <w:t>following the MTR. This was attributed to the late submission of the 2019 audited financial statements, which has now been cleared</w:t>
      </w:r>
      <w:r w:rsidR="001F0DFC">
        <w:rPr>
          <w:rFonts w:asciiTheme="minorHAnsi" w:eastAsiaTheme="minorHAnsi" w:hAnsiTheme="minorHAnsi" w:cstheme="minorHAnsi"/>
          <w:sz w:val="22"/>
          <w:szCs w:val="22"/>
        </w:rPr>
        <w:t>,</w:t>
      </w:r>
      <w:r>
        <w:rPr>
          <w:rStyle w:val="FootnoteReference"/>
          <w:rFonts w:asciiTheme="minorHAnsi" w:eastAsiaTheme="minorHAnsi" w:hAnsiTheme="minorHAnsi" w:cstheme="minorHAnsi"/>
          <w:sz w:val="22"/>
          <w:szCs w:val="22"/>
        </w:rPr>
        <w:footnoteReference w:id="42"/>
      </w:r>
      <w:r w:rsidRPr="00AD54DD">
        <w:rPr>
          <w:rFonts w:asciiTheme="minorHAnsi" w:eastAsiaTheme="minorHAnsi" w:hAnsiTheme="minorHAnsi" w:cstheme="minorHAnsi"/>
          <w:sz w:val="22"/>
          <w:szCs w:val="22"/>
        </w:rPr>
        <w:t xml:space="preserve"> the late submission of the IFRs</w:t>
      </w:r>
      <w:r w:rsidR="00FA0372">
        <w:rPr>
          <w:rFonts w:asciiTheme="minorHAnsi" w:eastAsiaTheme="minorHAnsi" w:hAnsiTheme="minorHAnsi" w:cstheme="minorHAnsi"/>
          <w:sz w:val="22"/>
          <w:szCs w:val="22"/>
        </w:rPr>
        <w:t>, which have also now been cleared,</w:t>
      </w:r>
      <w:r w:rsidRPr="00AD54DD">
        <w:rPr>
          <w:rFonts w:asciiTheme="minorHAnsi" w:eastAsiaTheme="minorHAnsi" w:hAnsiTheme="minorHAnsi" w:cstheme="minorHAnsi"/>
          <w:sz w:val="22"/>
          <w:szCs w:val="22"/>
        </w:rPr>
        <w:t xml:space="preserve"> and improvements required regarding the maintenance of the Project's contracts register, cash/advances register and acquittal monitoring</w:t>
      </w:r>
      <w:r w:rsidRPr="00AD54DD">
        <w:rPr>
          <w:rFonts w:asciiTheme="minorHAnsi" w:eastAsiaTheme="minorHAnsi" w:hAnsiTheme="minorHAnsi" w:cstheme="minorHAnsi"/>
          <w:i/>
          <w:iCs/>
          <w:sz w:val="22"/>
          <w:szCs w:val="22"/>
        </w:rPr>
        <w:t xml:space="preserve">. </w:t>
      </w:r>
      <w:r w:rsidRPr="00AD54DD">
        <w:rPr>
          <w:rFonts w:asciiTheme="minorHAnsi" w:eastAsiaTheme="minorHAnsi" w:hAnsiTheme="minorHAnsi" w:cstheme="minorHAnsi"/>
          <w:sz w:val="22"/>
          <w:szCs w:val="22"/>
        </w:rPr>
        <w:t>Weaknesses in FM reporting have been caused by an increase in the volume of transactions due to the Project’s rapid expansion. This has put significant pressure on the workload of the</w:t>
      </w:r>
      <w:r w:rsidR="0079351D">
        <w:rPr>
          <w:rFonts w:asciiTheme="minorHAnsi" w:eastAsiaTheme="minorHAnsi" w:hAnsiTheme="minorHAnsi" w:cstheme="minorHAnsi"/>
          <w:sz w:val="22"/>
          <w:szCs w:val="22"/>
        </w:rPr>
        <w:t xml:space="preserve"> </w:t>
      </w:r>
      <w:r w:rsidR="00EC3BAE">
        <w:rPr>
          <w:rFonts w:asciiTheme="minorHAnsi" w:eastAsiaTheme="minorHAnsi" w:hAnsiTheme="minorHAnsi" w:cstheme="minorHAnsi"/>
          <w:sz w:val="22"/>
          <w:szCs w:val="22"/>
        </w:rPr>
        <w:t>a</w:t>
      </w:r>
      <w:r w:rsidRPr="00AD54DD">
        <w:rPr>
          <w:rFonts w:asciiTheme="minorHAnsi" w:eastAsiaTheme="minorHAnsi" w:hAnsiTheme="minorHAnsi" w:cstheme="minorHAnsi"/>
          <w:sz w:val="22"/>
          <w:szCs w:val="22"/>
        </w:rPr>
        <w:t xml:space="preserve">ccountants, including the need for more regular Withdrawal Applications to keep up with cashflow requirements. To address the increase in cashflow requirements, the DA Ceiling, which was set at </w:t>
      </w:r>
      <w:r w:rsidR="00F4693E">
        <w:rPr>
          <w:rFonts w:asciiTheme="minorHAnsi" w:eastAsiaTheme="minorHAnsi" w:hAnsiTheme="minorHAnsi" w:cstheme="minorHAnsi"/>
          <w:sz w:val="22"/>
          <w:szCs w:val="22"/>
        </w:rPr>
        <w:t>SBD</w:t>
      </w:r>
      <w:r w:rsidRPr="00AD54DD">
        <w:rPr>
          <w:rFonts w:asciiTheme="minorHAnsi" w:eastAsiaTheme="minorHAnsi" w:hAnsiTheme="minorHAnsi" w:cstheme="minorHAnsi"/>
          <w:sz w:val="22"/>
          <w:szCs w:val="22"/>
        </w:rPr>
        <w:t>6 million was increased in February 2021 to S</w:t>
      </w:r>
      <w:r w:rsidR="00F4693E">
        <w:rPr>
          <w:rFonts w:asciiTheme="minorHAnsi" w:eastAsiaTheme="minorHAnsi" w:hAnsiTheme="minorHAnsi" w:cstheme="minorHAnsi"/>
          <w:sz w:val="22"/>
          <w:szCs w:val="22"/>
        </w:rPr>
        <w:t>BD</w:t>
      </w:r>
      <w:r w:rsidRPr="00AD54DD">
        <w:rPr>
          <w:rFonts w:asciiTheme="minorHAnsi" w:eastAsiaTheme="minorHAnsi" w:hAnsiTheme="minorHAnsi" w:cstheme="minorHAnsi"/>
          <w:sz w:val="22"/>
          <w:szCs w:val="22"/>
        </w:rPr>
        <w:t>10 million. In addition, the Project will</w:t>
      </w:r>
      <w:r w:rsidRPr="00AD54DD">
        <w:rPr>
          <w:rFonts w:asciiTheme="minorHAnsi" w:hAnsiTheme="minorHAnsi" w:cstheme="minorHAnsi"/>
        </w:rPr>
        <w:t xml:space="preserve"> </w:t>
      </w:r>
      <w:r w:rsidRPr="00AD54DD">
        <w:rPr>
          <w:rFonts w:asciiTheme="minorHAnsi" w:eastAsiaTheme="minorHAnsi" w:hAnsiTheme="minorHAnsi" w:cstheme="minorHAnsi"/>
          <w:sz w:val="22"/>
          <w:szCs w:val="22"/>
        </w:rPr>
        <w:t xml:space="preserve">engage a short-term FM consultant to: (i) </w:t>
      </w:r>
      <w:r w:rsidRPr="00AD54DD">
        <w:rPr>
          <w:rFonts w:asciiTheme="minorHAnsi" w:hAnsiTheme="minorHAnsi" w:cstheme="minorHAnsi"/>
          <w:sz w:val="22"/>
          <w:szCs w:val="22"/>
        </w:rPr>
        <w:t>review the efficiency of accounting software currently used, the accounts structure in the system and workflow arrangements to expedite the process of updating the IFRs and contracts register preparation; (ii) update the IFR template to reflect the addition of a new subcomponent 3 (b) and its budget; and (iii) update the coding in the chart of accounts for Project reporting to ensure compliance with the Project’s financial reporting obligations.</w:t>
      </w:r>
      <w:r w:rsidRPr="00AD54DD">
        <w:rPr>
          <w:rFonts w:asciiTheme="minorHAnsi" w:eastAsiaTheme="minorHAnsi" w:hAnsiTheme="minorHAnsi" w:cstheme="minorHAnsi"/>
          <w:sz w:val="17"/>
          <w:szCs w:val="17"/>
        </w:rPr>
        <w:t xml:space="preserve"> </w:t>
      </w:r>
      <w:r w:rsidRPr="00AD54DD">
        <w:rPr>
          <w:rFonts w:asciiTheme="minorHAnsi" w:hAnsiTheme="minorHAnsi" w:cstheme="minorHAnsi"/>
          <w:sz w:val="22"/>
          <w:szCs w:val="22"/>
        </w:rPr>
        <w:t>The DA</w:t>
      </w:r>
      <w:r w:rsidR="00F4693E">
        <w:rPr>
          <w:rFonts w:asciiTheme="minorHAnsi" w:hAnsiTheme="minorHAnsi" w:cstheme="minorHAnsi"/>
          <w:sz w:val="22"/>
          <w:szCs w:val="22"/>
        </w:rPr>
        <w:t xml:space="preserve"> already opened</w:t>
      </w:r>
      <w:r w:rsidRPr="00AD54DD">
        <w:rPr>
          <w:rFonts w:asciiTheme="minorHAnsi" w:hAnsiTheme="minorHAnsi" w:cstheme="minorHAnsi"/>
          <w:sz w:val="22"/>
          <w:szCs w:val="22"/>
        </w:rPr>
        <w:t xml:space="preserve"> under the Parent Project will continue to be used to receive funds from the AF</w:t>
      </w:r>
      <w:r w:rsidR="00F4693E">
        <w:rPr>
          <w:rFonts w:asciiTheme="minorHAnsi" w:hAnsiTheme="minorHAnsi" w:cstheme="minorHAnsi"/>
          <w:sz w:val="22"/>
          <w:szCs w:val="22"/>
        </w:rPr>
        <w:t xml:space="preserve">; as such, the previously designated as ‘segregated’ DA will be changed to a ‘pooled’ one.  However, this change in DA classification has no impact on the </w:t>
      </w:r>
      <w:r w:rsidR="00247AC5">
        <w:rPr>
          <w:rFonts w:asciiTheme="minorHAnsi" w:hAnsiTheme="minorHAnsi" w:cstheme="minorHAnsi"/>
          <w:sz w:val="22"/>
          <w:szCs w:val="22"/>
        </w:rPr>
        <w:t>P</w:t>
      </w:r>
      <w:r w:rsidR="00F4693E">
        <w:rPr>
          <w:rFonts w:asciiTheme="minorHAnsi" w:hAnsiTheme="minorHAnsi" w:cstheme="minorHAnsi"/>
          <w:sz w:val="22"/>
          <w:szCs w:val="22"/>
        </w:rPr>
        <w:t xml:space="preserve">roject, though the DFIL issued under the </w:t>
      </w:r>
      <w:r w:rsidR="00247AC5">
        <w:rPr>
          <w:rFonts w:asciiTheme="minorHAnsi" w:hAnsiTheme="minorHAnsi" w:cstheme="minorHAnsi"/>
          <w:sz w:val="22"/>
          <w:szCs w:val="22"/>
        </w:rPr>
        <w:t>P</w:t>
      </w:r>
      <w:r w:rsidR="00F4693E">
        <w:rPr>
          <w:rFonts w:asciiTheme="minorHAnsi" w:hAnsiTheme="minorHAnsi" w:cstheme="minorHAnsi"/>
          <w:sz w:val="22"/>
          <w:szCs w:val="22"/>
        </w:rPr>
        <w:t xml:space="preserve">arent </w:t>
      </w:r>
      <w:r w:rsidR="00247AC5">
        <w:rPr>
          <w:rFonts w:asciiTheme="minorHAnsi" w:hAnsiTheme="minorHAnsi" w:cstheme="minorHAnsi"/>
          <w:sz w:val="22"/>
          <w:szCs w:val="22"/>
        </w:rPr>
        <w:t>P</w:t>
      </w:r>
      <w:r w:rsidR="00F4693E">
        <w:rPr>
          <w:rFonts w:asciiTheme="minorHAnsi" w:hAnsiTheme="minorHAnsi" w:cstheme="minorHAnsi"/>
          <w:sz w:val="22"/>
          <w:szCs w:val="22"/>
        </w:rPr>
        <w:t>roject will be amended to reflect the change in DA classification</w:t>
      </w:r>
      <w:r w:rsidRPr="00AD54DD">
        <w:rPr>
          <w:rFonts w:asciiTheme="minorHAnsi" w:hAnsiTheme="minorHAnsi" w:cstheme="minorHAnsi"/>
          <w:sz w:val="22"/>
          <w:szCs w:val="22"/>
        </w:rPr>
        <w:t>.</w:t>
      </w:r>
      <w:r w:rsidR="00F4693E">
        <w:rPr>
          <w:rFonts w:asciiTheme="minorHAnsi" w:hAnsiTheme="minorHAnsi" w:cstheme="minorHAnsi"/>
          <w:sz w:val="22"/>
          <w:szCs w:val="22"/>
        </w:rPr>
        <w:t xml:space="preserve">  The </w:t>
      </w:r>
      <w:r w:rsidR="00247AC5">
        <w:rPr>
          <w:rFonts w:asciiTheme="minorHAnsi" w:hAnsiTheme="minorHAnsi" w:cstheme="minorHAnsi"/>
          <w:sz w:val="22"/>
          <w:szCs w:val="22"/>
        </w:rPr>
        <w:t>C</w:t>
      </w:r>
      <w:r w:rsidR="00F4693E">
        <w:rPr>
          <w:rFonts w:asciiTheme="minorHAnsi" w:hAnsiTheme="minorHAnsi" w:cstheme="minorHAnsi"/>
          <w:sz w:val="22"/>
          <w:szCs w:val="22"/>
        </w:rPr>
        <w:t xml:space="preserve">eiling of the pooled DA will remain at SBD 10 million for both </w:t>
      </w:r>
      <w:r w:rsidR="00247AC5">
        <w:rPr>
          <w:rFonts w:asciiTheme="minorHAnsi" w:hAnsiTheme="minorHAnsi" w:cstheme="minorHAnsi"/>
          <w:sz w:val="22"/>
          <w:szCs w:val="22"/>
        </w:rPr>
        <w:t xml:space="preserve">the </w:t>
      </w:r>
      <w:r w:rsidR="00F4693E">
        <w:rPr>
          <w:rFonts w:asciiTheme="minorHAnsi" w:hAnsiTheme="minorHAnsi" w:cstheme="minorHAnsi"/>
          <w:sz w:val="22"/>
          <w:szCs w:val="22"/>
        </w:rPr>
        <w:t xml:space="preserve">original financing and </w:t>
      </w:r>
      <w:r w:rsidR="00247AC5">
        <w:rPr>
          <w:rFonts w:asciiTheme="minorHAnsi" w:hAnsiTheme="minorHAnsi" w:cstheme="minorHAnsi"/>
          <w:sz w:val="22"/>
          <w:szCs w:val="22"/>
        </w:rPr>
        <w:t>AF</w:t>
      </w:r>
      <w:r w:rsidR="00F4693E">
        <w:rPr>
          <w:rFonts w:asciiTheme="minorHAnsi" w:hAnsiTheme="minorHAnsi" w:cstheme="minorHAnsi"/>
          <w:sz w:val="22"/>
          <w:szCs w:val="22"/>
        </w:rPr>
        <w:t xml:space="preserve"> combined</w:t>
      </w:r>
      <w:r>
        <w:rPr>
          <w:rFonts w:asciiTheme="minorHAnsi" w:hAnsiTheme="minorHAnsi" w:cstheme="minorHAnsi"/>
          <w:sz w:val="22"/>
          <w:szCs w:val="22"/>
        </w:rPr>
        <w:t xml:space="preserve">, and the minimum application size of SBD 1 million also applies to the </w:t>
      </w:r>
      <w:r w:rsidR="00406559">
        <w:rPr>
          <w:rFonts w:asciiTheme="minorHAnsi" w:hAnsiTheme="minorHAnsi" w:cstheme="minorHAnsi"/>
          <w:sz w:val="22"/>
          <w:szCs w:val="22"/>
        </w:rPr>
        <w:t>AF</w:t>
      </w:r>
      <w:r>
        <w:rPr>
          <w:rFonts w:asciiTheme="minorHAnsi" w:hAnsiTheme="minorHAnsi" w:cstheme="minorHAnsi"/>
          <w:sz w:val="22"/>
          <w:szCs w:val="22"/>
        </w:rPr>
        <w:t>.</w:t>
      </w:r>
      <w:r w:rsidR="003342B5">
        <w:rPr>
          <w:rFonts w:asciiTheme="minorHAnsi" w:hAnsiTheme="minorHAnsi" w:cstheme="minorHAnsi"/>
          <w:sz w:val="22"/>
          <w:szCs w:val="22"/>
        </w:rPr>
        <w:t xml:space="preserve"> </w:t>
      </w:r>
    </w:p>
    <w:p w:rsidR="00247AC5" w:rsidRPr="00247AC5" w:rsidP="00247AC5" w14:paraId="39F16282" w14:textId="77777777">
      <w:pPr>
        <w:pStyle w:val="Outline3"/>
        <w:numPr>
          <w:ilvl w:val="0"/>
          <w:numId w:val="0"/>
        </w:numPr>
        <w:spacing w:before="0"/>
        <w:jc w:val="both"/>
        <w:rPr>
          <w:rFonts w:asciiTheme="minorHAnsi" w:eastAsiaTheme="minorHAnsi" w:hAnsiTheme="minorHAnsi" w:cstheme="minorHAnsi"/>
          <w:b/>
          <w:bCs/>
          <w:sz w:val="22"/>
          <w:szCs w:val="22"/>
        </w:rPr>
      </w:pPr>
    </w:p>
    <w:p w:rsidR="00247AC5" w:rsidRPr="00052215" w:rsidP="00052215" w14:paraId="7C5CFA74" w14:textId="77777777">
      <w:pPr>
        <w:pStyle w:val="Outline3"/>
        <w:tabs>
          <w:tab w:val="clear" w:pos="432"/>
          <w:tab w:val="num" w:pos="720"/>
        </w:tabs>
        <w:spacing w:before="0"/>
        <w:ind w:left="0" w:firstLine="0"/>
        <w:jc w:val="both"/>
        <w:rPr>
          <w:rFonts w:asciiTheme="minorHAnsi" w:hAnsiTheme="minorHAnsi" w:cstheme="minorBidi"/>
          <w:sz w:val="22"/>
          <w:szCs w:val="22"/>
        </w:rPr>
      </w:pPr>
      <w:r w:rsidRPr="00247AC5">
        <w:rPr>
          <w:rFonts w:asciiTheme="minorHAnsi" w:hAnsiTheme="minorHAnsi" w:cstheme="minorBidi"/>
          <w:b/>
          <w:bCs/>
          <w:sz w:val="22"/>
          <w:szCs w:val="22"/>
        </w:rPr>
        <w:t>Lapsed Loan</w:t>
      </w:r>
      <w:r>
        <w:rPr>
          <w:rFonts w:asciiTheme="minorHAnsi" w:hAnsiTheme="minorHAnsi" w:cstheme="minorBidi"/>
          <w:b/>
          <w:bCs/>
          <w:sz w:val="22"/>
          <w:szCs w:val="22"/>
        </w:rPr>
        <w:t xml:space="preserve"> and Mandatory Direct Payment (MDP)</w:t>
      </w:r>
      <w:r w:rsidRPr="00247AC5">
        <w:rPr>
          <w:rFonts w:asciiTheme="minorHAnsi" w:hAnsiTheme="minorHAnsi" w:cstheme="minorBidi"/>
          <w:b/>
          <w:bCs/>
          <w:sz w:val="22"/>
          <w:szCs w:val="22"/>
        </w:rPr>
        <w:t>:</w:t>
      </w:r>
      <w:r>
        <w:rPr>
          <w:rFonts w:asciiTheme="minorHAnsi" w:hAnsiTheme="minorHAnsi" w:cstheme="minorBidi"/>
          <w:sz w:val="22"/>
          <w:szCs w:val="22"/>
        </w:rPr>
        <w:t xml:space="preserve"> </w:t>
      </w:r>
      <w:bookmarkStart w:id="36" w:name="_Hlk77427260"/>
      <w:r w:rsidRPr="008B053D">
        <w:rPr>
          <w:rFonts w:asciiTheme="minorHAnsi" w:hAnsiTheme="minorHAnsi" w:cstheme="minorBidi"/>
          <w:sz w:val="22"/>
          <w:szCs w:val="22"/>
        </w:rPr>
        <w:t xml:space="preserve">Currently there are two (2) lapsed loans (i.e.  </w:t>
      </w:r>
      <w:r w:rsidRPr="008B053D">
        <w:rPr>
          <w:rFonts w:asciiTheme="minorHAnsi" w:hAnsiTheme="minorHAnsi" w:cstheme="minorHAnsi"/>
          <w:sz w:val="22"/>
          <w:szCs w:val="22"/>
        </w:rPr>
        <w:t>TF 16614 - Community Resilience to Climate and Disaster Risk in Solomon Islands Project and TF 18607 – Pacific Islands Regional Oceanscape Program – Solomon Islands)</w:t>
      </w:r>
      <w:r w:rsidRPr="008B053D">
        <w:rPr>
          <w:sz w:val="22"/>
          <w:szCs w:val="22"/>
        </w:rPr>
        <w:t xml:space="preserve"> </w:t>
      </w:r>
      <w:r w:rsidRPr="008B053D">
        <w:rPr>
          <w:rFonts w:asciiTheme="minorHAnsi" w:hAnsiTheme="minorHAnsi" w:cstheme="minorBidi"/>
          <w:sz w:val="22"/>
          <w:szCs w:val="22"/>
        </w:rPr>
        <w:t>in the country portfolio, but due to the urgent nature of this AF (processed utilizing emergency procedures in line with para</w:t>
      </w:r>
      <w:r>
        <w:rPr>
          <w:rFonts w:asciiTheme="minorHAnsi" w:hAnsiTheme="minorHAnsi" w:cstheme="minorBidi"/>
          <w:sz w:val="22"/>
          <w:szCs w:val="22"/>
        </w:rPr>
        <w:t>graph</w:t>
      </w:r>
      <w:r w:rsidRPr="008B053D">
        <w:rPr>
          <w:rFonts w:asciiTheme="minorHAnsi" w:hAnsiTheme="minorHAnsi" w:cstheme="minorBidi"/>
          <w:sz w:val="22"/>
          <w:szCs w:val="22"/>
        </w:rPr>
        <w:t xml:space="preserve"> 12 of Bank Policy of IPF), exception to the disallowance of the Advance method due to the issue of lapsed loan has been granted.  In addition, the MDP applicable under the original financing of the Project will also apply to the AF.</w:t>
      </w:r>
    </w:p>
    <w:p w:rsidR="008B053D" w:rsidRPr="008B053D" w:rsidP="008B053D" w14:paraId="16011D31" w14:textId="77777777">
      <w:pPr>
        <w:pStyle w:val="Outline3"/>
        <w:tabs>
          <w:tab w:val="clear" w:pos="432"/>
          <w:tab w:val="num" w:pos="720"/>
        </w:tabs>
        <w:spacing w:before="0"/>
        <w:ind w:left="0" w:firstLine="0"/>
        <w:jc w:val="both"/>
        <w:rPr>
          <w:rFonts w:asciiTheme="minorHAnsi" w:hAnsiTheme="minorHAnsi" w:cstheme="minorBidi"/>
          <w:sz w:val="22"/>
          <w:szCs w:val="22"/>
        </w:rPr>
      </w:pPr>
      <w:bookmarkEnd w:id="36"/>
      <w:r w:rsidRPr="005F6ED2">
        <w:rPr>
          <w:rFonts w:asciiTheme="minorHAnsi" w:hAnsiTheme="minorHAnsi" w:cstheme="minorHAnsi"/>
          <w:sz w:val="22"/>
          <w:szCs w:val="22"/>
        </w:rPr>
        <w:t>The AF</w:t>
      </w:r>
      <w:r w:rsidRPr="005F6ED2">
        <w:rPr>
          <w:rFonts w:asciiTheme="minorHAnsi" w:eastAsiaTheme="minorHAnsi" w:hAnsiTheme="minorHAnsi" w:cstheme="minorHAnsi"/>
          <w:b/>
          <w:bCs/>
          <w:sz w:val="22"/>
          <w:szCs w:val="22"/>
        </w:rPr>
        <w:t xml:space="preserve"> </w:t>
      </w:r>
      <w:r w:rsidRPr="005F6ED2">
        <w:rPr>
          <w:rFonts w:asciiTheme="minorHAnsi" w:hAnsiTheme="minorHAnsi" w:cstheme="minorHAnsi"/>
          <w:sz w:val="22"/>
          <w:szCs w:val="22"/>
        </w:rPr>
        <w:t xml:space="preserve">resource allocation by Disbursement Category is shown in </w:t>
      </w:r>
      <w:r w:rsidRPr="005F6ED2">
        <w:rPr>
          <w:rFonts w:asciiTheme="minorHAnsi" w:hAnsiTheme="minorHAnsi" w:cstheme="minorHAnsi"/>
          <w:sz w:val="22"/>
          <w:szCs w:val="22"/>
          <w:u w:val="single"/>
        </w:rPr>
        <w:t>Table 3</w:t>
      </w:r>
      <w:r w:rsidRPr="005F6ED2">
        <w:rPr>
          <w:rFonts w:asciiTheme="minorHAnsi" w:hAnsiTheme="minorHAnsi" w:cstheme="minorHAnsi"/>
          <w:sz w:val="22"/>
          <w:szCs w:val="22"/>
        </w:rPr>
        <w:t>.</w:t>
      </w:r>
      <w:r>
        <w:rPr>
          <w:rFonts w:asciiTheme="minorHAnsi" w:hAnsiTheme="minorHAnsi" w:cstheme="minorBidi"/>
          <w:sz w:val="22"/>
          <w:szCs w:val="22"/>
        </w:rPr>
        <w:t xml:space="preserve"> </w:t>
      </w:r>
      <w:r w:rsidRPr="008B053D">
        <w:rPr>
          <w:rFonts w:asciiTheme="minorHAnsi" w:hAnsiTheme="minorHAnsi" w:cstheme="minorHAnsi"/>
          <w:sz w:val="22"/>
          <w:szCs w:val="22"/>
        </w:rPr>
        <w:t>With the addition of the PPIUF grant, the Project will be financed by both the IDA grant and PPIUF grant at 100%, inclusive of taxes.  To the extent practical, IDA grant funds will be exhausted before PPIUF grant is accessed.</w:t>
      </w:r>
    </w:p>
    <w:p w:rsidR="008B053D" w:rsidRPr="008B053D" w:rsidP="008B053D" w14:paraId="43C9ADC1" w14:textId="77777777">
      <w:pPr>
        <w:pStyle w:val="Outline3"/>
        <w:numPr>
          <w:ilvl w:val="0"/>
          <w:numId w:val="0"/>
        </w:numPr>
        <w:tabs>
          <w:tab w:val="num" w:pos="720"/>
        </w:tabs>
        <w:spacing w:before="0"/>
        <w:jc w:val="both"/>
        <w:rPr>
          <w:rFonts w:asciiTheme="minorHAnsi" w:hAnsiTheme="minorHAnsi" w:cstheme="minorBidi"/>
          <w:sz w:val="22"/>
          <w:szCs w:val="22"/>
        </w:rPr>
      </w:pPr>
    </w:p>
    <w:p w:rsidR="003342B5" w:rsidRPr="003342B5" w:rsidP="003342B5" w14:paraId="2B1B8D7F" w14:textId="77777777">
      <w:pPr>
        <w:rPr>
          <w:rFonts w:asciiTheme="minorHAnsi" w:hAnsiTheme="minorHAnsi" w:cstheme="minorHAnsi"/>
          <w:b/>
          <w:sz w:val="22"/>
          <w:szCs w:val="22"/>
        </w:rPr>
      </w:pPr>
      <w:r w:rsidRPr="003342B5">
        <w:rPr>
          <w:rFonts w:asciiTheme="minorHAnsi" w:hAnsiTheme="minorHAnsi" w:cstheme="minorHAnsi"/>
          <w:b/>
          <w:sz w:val="22"/>
          <w:szCs w:val="22"/>
          <w:u w:val="single"/>
        </w:rPr>
        <w:t>Table 3</w:t>
      </w:r>
      <w:r w:rsidRPr="003342B5">
        <w:rPr>
          <w:rFonts w:asciiTheme="minorHAnsi" w:hAnsiTheme="minorHAnsi" w:cstheme="minorHAnsi"/>
          <w:b/>
          <w:sz w:val="22"/>
          <w:szCs w:val="22"/>
        </w:rPr>
        <w:t>: Disbursement Category Allocations for the AF</w:t>
      </w:r>
    </w:p>
    <w:p w:rsidR="003342B5" w:rsidRPr="003342B5" w:rsidP="003342B5" w14:paraId="5B100672" w14:textId="77777777">
      <w:pPr>
        <w:tabs>
          <w:tab w:val="left" w:pos="709"/>
        </w:tabs>
        <w:ind w:right="-279"/>
        <w:jc w:val="both"/>
        <w:rPr>
          <w:rFonts w:asciiTheme="minorHAnsi" w:hAnsiTheme="minorHAnsi" w:cstheme="minorHAnsi"/>
          <w:b/>
          <w:bCs/>
          <w:sz w:val="20"/>
          <w:szCs w:val="20"/>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2"/>
        <w:gridCol w:w="2469"/>
        <w:gridCol w:w="2234"/>
      </w:tblGrid>
      <w:tr w14:paraId="518CEA16" w14:textId="77777777" w:rsidTr="00F4693E">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652" w:type="dxa"/>
          </w:tcPr>
          <w:p w:rsidR="003342B5" w:rsidRPr="003342B5" w:rsidP="00F4693E" w14:paraId="10D41DEE" w14:textId="77777777">
            <w:pPr>
              <w:pStyle w:val="ModelNrmlSingle"/>
              <w:ind w:firstLine="0"/>
              <w:jc w:val="center"/>
              <w:rPr>
                <w:rFonts w:asciiTheme="minorHAnsi" w:hAnsiTheme="minorHAnsi" w:cstheme="minorHAnsi"/>
                <w:b/>
                <w:bCs/>
                <w:sz w:val="20"/>
              </w:rPr>
            </w:pPr>
            <w:r w:rsidRPr="003342B5">
              <w:rPr>
                <w:rFonts w:asciiTheme="minorHAnsi" w:hAnsiTheme="minorHAnsi" w:cstheme="minorHAnsi"/>
                <w:b/>
                <w:bCs/>
                <w:sz w:val="20"/>
              </w:rPr>
              <w:t>Category</w:t>
            </w:r>
          </w:p>
        </w:tc>
        <w:tc>
          <w:tcPr>
            <w:tcW w:w="0" w:type="auto"/>
          </w:tcPr>
          <w:p w:rsidR="003342B5" w:rsidRPr="003342B5" w:rsidP="00F4693E" w14:paraId="348CF71F" w14:textId="77777777">
            <w:pPr>
              <w:pStyle w:val="ModelNrmlSingle"/>
              <w:ind w:firstLine="0"/>
              <w:jc w:val="center"/>
              <w:rPr>
                <w:rFonts w:asciiTheme="minorHAnsi" w:hAnsiTheme="minorHAnsi" w:cstheme="minorHAnsi"/>
                <w:b/>
                <w:bCs/>
                <w:sz w:val="20"/>
              </w:rPr>
            </w:pPr>
            <w:r w:rsidRPr="003342B5">
              <w:rPr>
                <w:rFonts w:asciiTheme="minorHAnsi" w:hAnsiTheme="minorHAnsi" w:cstheme="minorHAnsi"/>
                <w:b/>
                <w:bCs/>
                <w:sz w:val="20"/>
              </w:rPr>
              <w:t>Amount of the Financing Allocated (expressed in USD)</w:t>
            </w:r>
            <w:r w:rsidRPr="003342B5">
              <w:rPr>
                <w:rFonts w:asciiTheme="minorHAnsi" w:hAnsiTheme="minorHAnsi" w:cstheme="minorHAnsi"/>
                <w:sz w:val="20"/>
              </w:rPr>
              <w:t xml:space="preserve"> </w:t>
            </w:r>
          </w:p>
        </w:tc>
        <w:tc>
          <w:tcPr>
            <w:tcW w:w="0" w:type="auto"/>
          </w:tcPr>
          <w:p w:rsidR="008B053D" w:rsidRPr="003342B5" w:rsidP="008B053D" w14:paraId="1EF13AED" w14:textId="77777777">
            <w:pPr>
              <w:pStyle w:val="ModelNrmlSingle"/>
              <w:spacing w:after="0"/>
              <w:ind w:firstLine="0"/>
              <w:jc w:val="center"/>
              <w:rPr>
                <w:rFonts w:asciiTheme="minorHAnsi" w:hAnsiTheme="minorHAnsi" w:cstheme="minorHAnsi"/>
                <w:b/>
                <w:bCs/>
                <w:sz w:val="20"/>
              </w:rPr>
            </w:pPr>
            <w:r w:rsidRPr="003342B5">
              <w:rPr>
                <w:rFonts w:asciiTheme="minorHAnsi" w:hAnsiTheme="minorHAnsi" w:cstheme="minorHAnsi"/>
                <w:b/>
                <w:bCs/>
                <w:sz w:val="20"/>
              </w:rPr>
              <w:t>Percentage of Expenditures to be Financed</w:t>
            </w:r>
          </w:p>
          <w:p w:rsidR="003342B5" w:rsidRPr="003342B5" w:rsidP="008B053D" w14:paraId="276E67B2" w14:textId="77777777">
            <w:pPr>
              <w:pStyle w:val="ModelNrmlSingle"/>
              <w:spacing w:after="0"/>
              <w:ind w:firstLine="0"/>
              <w:jc w:val="center"/>
              <w:rPr>
                <w:rFonts w:asciiTheme="minorHAnsi" w:hAnsiTheme="minorHAnsi" w:cstheme="minorHAnsi"/>
                <w:b/>
                <w:bCs/>
                <w:sz w:val="20"/>
              </w:rPr>
            </w:pPr>
            <w:r w:rsidRPr="003342B5">
              <w:rPr>
                <w:rFonts w:asciiTheme="minorHAnsi" w:hAnsiTheme="minorHAnsi" w:cstheme="minorHAnsi"/>
                <w:b/>
                <w:bCs/>
                <w:sz w:val="20"/>
              </w:rPr>
              <w:t>(</w:t>
            </w:r>
            <w:r w:rsidR="00D93A8A">
              <w:rPr>
                <w:rFonts w:asciiTheme="minorHAnsi" w:hAnsiTheme="minorHAnsi" w:cstheme="minorHAnsi"/>
                <w:b/>
                <w:bCs/>
                <w:sz w:val="20"/>
              </w:rPr>
              <w:t>inclusive of</w:t>
            </w:r>
            <w:r w:rsidRPr="003342B5" w:rsidR="00D93A8A">
              <w:rPr>
                <w:rFonts w:asciiTheme="minorHAnsi" w:hAnsiTheme="minorHAnsi" w:cstheme="minorHAnsi"/>
                <w:b/>
                <w:bCs/>
                <w:sz w:val="20"/>
              </w:rPr>
              <w:t xml:space="preserve"> </w:t>
            </w:r>
            <w:r w:rsidRPr="003342B5">
              <w:rPr>
                <w:rFonts w:asciiTheme="minorHAnsi" w:hAnsiTheme="minorHAnsi" w:cstheme="minorHAnsi"/>
                <w:b/>
                <w:bCs/>
                <w:sz w:val="20"/>
              </w:rPr>
              <w:t>Taxes)</w:t>
            </w:r>
          </w:p>
        </w:tc>
      </w:tr>
      <w:tr w14:paraId="61FD168F" w14:textId="77777777" w:rsidTr="00F4693E">
        <w:tblPrEx>
          <w:tblW w:w="0" w:type="auto"/>
          <w:tblInd w:w="-5" w:type="dxa"/>
          <w:tblLook w:val="0000"/>
        </w:tblPrEx>
        <w:tc>
          <w:tcPr>
            <w:tcW w:w="4652" w:type="dxa"/>
          </w:tcPr>
          <w:p w:rsidR="003342B5" w:rsidRPr="003342B5" w:rsidP="00F4693E" w14:paraId="25FD2057" w14:textId="77777777">
            <w:pPr>
              <w:pStyle w:val="ModelNrmlSingle"/>
              <w:ind w:firstLine="0"/>
              <w:jc w:val="left"/>
              <w:rPr>
                <w:rFonts w:asciiTheme="minorHAnsi" w:hAnsiTheme="minorHAnsi" w:cstheme="minorHAnsi"/>
                <w:sz w:val="20"/>
              </w:rPr>
            </w:pPr>
            <w:r w:rsidRPr="003342B5">
              <w:rPr>
                <w:rFonts w:asciiTheme="minorHAnsi" w:hAnsiTheme="minorHAnsi" w:cstheme="minorHAnsi"/>
                <w:sz w:val="20"/>
              </w:rPr>
              <w:t>(1)  Goods, non-consulting services, consulting services, Training, and Incremental Operating Costs for the Project</w:t>
            </w:r>
          </w:p>
        </w:tc>
        <w:tc>
          <w:tcPr>
            <w:tcW w:w="0" w:type="auto"/>
          </w:tcPr>
          <w:p w:rsidR="003342B5" w:rsidRPr="003342B5" w:rsidP="00F4693E" w14:paraId="7ACE74FB" w14:textId="77777777">
            <w:pPr>
              <w:pStyle w:val="ModelNrmlSingle"/>
              <w:ind w:firstLine="0"/>
              <w:jc w:val="center"/>
              <w:rPr>
                <w:rFonts w:asciiTheme="minorHAnsi" w:hAnsiTheme="minorHAnsi" w:cstheme="minorHAnsi"/>
                <w:sz w:val="20"/>
              </w:rPr>
            </w:pPr>
            <w:r>
              <w:rPr>
                <w:rFonts w:asciiTheme="minorHAnsi" w:hAnsiTheme="minorHAnsi" w:cstheme="minorHAnsi"/>
                <w:sz w:val="20"/>
              </w:rPr>
              <w:t>2</w:t>
            </w:r>
            <w:r w:rsidRPr="003342B5" w:rsidR="00A8241B">
              <w:rPr>
                <w:rFonts w:asciiTheme="minorHAnsi" w:hAnsiTheme="minorHAnsi" w:cstheme="minorHAnsi"/>
                <w:sz w:val="20"/>
              </w:rPr>
              <w:t>,</w:t>
            </w:r>
            <w:r>
              <w:rPr>
                <w:rFonts w:asciiTheme="minorHAnsi" w:hAnsiTheme="minorHAnsi" w:cstheme="minorHAnsi"/>
                <w:sz w:val="20"/>
              </w:rPr>
              <w:t>5</w:t>
            </w:r>
            <w:r w:rsidRPr="003342B5" w:rsidR="00A8241B">
              <w:rPr>
                <w:rFonts w:asciiTheme="minorHAnsi" w:hAnsiTheme="minorHAnsi" w:cstheme="minorHAnsi"/>
                <w:sz w:val="20"/>
              </w:rPr>
              <w:t>00,000</w:t>
            </w:r>
          </w:p>
        </w:tc>
        <w:tc>
          <w:tcPr>
            <w:tcW w:w="0" w:type="auto"/>
          </w:tcPr>
          <w:p w:rsidR="003342B5" w:rsidRPr="003342B5" w:rsidP="00F4693E" w14:paraId="5D6AB70B" w14:textId="77777777">
            <w:pPr>
              <w:pStyle w:val="ModelNrmlSingle"/>
              <w:ind w:firstLine="0"/>
              <w:jc w:val="center"/>
              <w:rPr>
                <w:rFonts w:asciiTheme="minorHAnsi" w:hAnsiTheme="minorHAnsi" w:cstheme="minorHAnsi"/>
                <w:sz w:val="20"/>
              </w:rPr>
            </w:pPr>
            <w:r w:rsidRPr="003342B5">
              <w:rPr>
                <w:rFonts w:asciiTheme="minorHAnsi" w:hAnsiTheme="minorHAnsi" w:cstheme="minorHAnsi"/>
                <w:sz w:val="20"/>
              </w:rPr>
              <w:t>100%</w:t>
            </w:r>
          </w:p>
        </w:tc>
      </w:tr>
      <w:tr w14:paraId="530077F0" w14:textId="77777777" w:rsidTr="00F4693E">
        <w:tblPrEx>
          <w:tblW w:w="0" w:type="auto"/>
          <w:tblInd w:w="-5" w:type="dxa"/>
          <w:tblLook w:val="0000"/>
        </w:tblPrEx>
        <w:tc>
          <w:tcPr>
            <w:tcW w:w="4652" w:type="dxa"/>
          </w:tcPr>
          <w:p w:rsidR="003342B5" w:rsidRPr="003342B5" w:rsidP="00F4693E" w14:paraId="45574590" w14:textId="77777777">
            <w:pPr>
              <w:pStyle w:val="ModelNrmlSingle"/>
              <w:ind w:firstLine="0"/>
              <w:jc w:val="left"/>
              <w:rPr>
                <w:rFonts w:asciiTheme="minorHAnsi" w:hAnsiTheme="minorHAnsi" w:cstheme="minorHAnsi"/>
                <w:sz w:val="20"/>
              </w:rPr>
            </w:pPr>
            <w:r w:rsidRPr="003342B5">
              <w:rPr>
                <w:rFonts w:asciiTheme="minorHAnsi" w:hAnsiTheme="minorHAnsi" w:cstheme="minorHAnsi"/>
                <w:sz w:val="20"/>
              </w:rPr>
              <w:t>(2)  Works for the Project and Community Grants</w:t>
            </w:r>
          </w:p>
        </w:tc>
        <w:tc>
          <w:tcPr>
            <w:tcW w:w="0" w:type="auto"/>
          </w:tcPr>
          <w:p w:rsidR="003342B5" w:rsidRPr="003342B5" w:rsidP="00F4693E" w14:paraId="40148871" w14:textId="77777777">
            <w:pPr>
              <w:pStyle w:val="ModelNrmlSingle"/>
              <w:ind w:firstLine="0"/>
              <w:jc w:val="center"/>
              <w:rPr>
                <w:rFonts w:asciiTheme="minorHAnsi" w:hAnsiTheme="minorHAnsi" w:cstheme="minorHAnsi"/>
                <w:sz w:val="20"/>
              </w:rPr>
            </w:pPr>
            <w:r>
              <w:rPr>
                <w:rFonts w:asciiTheme="minorHAnsi" w:hAnsiTheme="minorHAnsi" w:cstheme="minorHAnsi"/>
                <w:sz w:val="20"/>
              </w:rPr>
              <w:t>4</w:t>
            </w:r>
            <w:r w:rsidRPr="003342B5" w:rsidR="00A8241B">
              <w:rPr>
                <w:rFonts w:asciiTheme="minorHAnsi" w:hAnsiTheme="minorHAnsi" w:cstheme="minorHAnsi"/>
                <w:sz w:val="20"/>
              </w:rPr>
              <w:t>,</w:t>
            </w:r>
            <w:r>
              <w:rPr>
                <w:rFonts w:asciiTheme="minorHAnsi" w:hAnsiTheme="minorHAnsi" w:cstheme="minorHAnsi"/>
                <w:sz w:val="20"/>
              </w:rPr>
              <w:t>8</w:t>
            </w:r>
            <w:r w:rsidRPr="003342B5" w:rsidR="00A8241B">
              <w:rPr>
                <w:rFonts w:asciiTheme="minorHAnsi" w:hAnsiTheme="minorHAnsi" w:cstheme="minorHAnsi"/>
                <w:sz w:val="20"/>
              </w:rPr>
              <w:t>00,000</w:t>
            </w:r>
          </w:p>
        </w:tc>
        <w:tc>
          <w:tcPr>
            <w:tcW w:w="0" w:type="auto"/>
          </w:tcPr>
          <w:p w:rsidR="003342B5" w:rsidRPr="003342B5" w:rsidP="00F4693E" w14:paraId="6EC33CCD" w14:textId="77777777">
            <w:pPr>
              <w:pStyle w:val="ModelNrmlSingle"/>
              <w:ind w:firstLine="0"/>
              <w:jc w:val="center"/>
              <w:rPr>
                <w:rFonts w:asciiTheme="minorHAnsi" w:hAnsiTheme="minorHAnsi" w:cstheme="minorHAnsi"/>
                <w:sz w:val="20"/>
              </w:rPr>
            </w:pPr>
            <w:r w:rsidRPr="003342B5">
              <w:rPr>
                <w:rFonts w:asciiTheme="minorHAnsi" w:hAnsiTheme="minorHAnsi" w:cstheme="minorHAnsi"/>
                <w:sz w:val="20"/>
              </w:rPr>
              <w:t>100% of amounts disbursed</w:t>
            </w:r>
          </w:p>
        </w:tc>
      </w:tr>
      <w:tr w14:paraId="59BF8669" w14:textId="77777777" w:rsidTr="00F4693E">
        <w:tblPrEx>
          <w:tblW w:w="0" w:type="auto"/>
          <w:tblInd w:w="-5" w:type="dxa"/>
          <w:tblLook w:val="0000"/>
        </w:tblPrEx>
        <w:tc>
          <w:tcPr>
            <w:tcW w:w="4652" w:type="dxa"/>
          </w:tcPr>
          <w:p w:rsidR="003342B5" w:rsidRPr="003342B5" w:rsidP="00F4693E" w14:paraId="54060894" w14:textId="77777777">
            <w:pPr>
              <w:pStyle w:val="ModelNrmlSingle"/>
              <w:ind w:firstLine="0"/>
              <w:rPr>
                <w:rFonts w:asciiTheme="minorHAnsi" w:hAnsiTheme="minorHAnsi" w:cstheme="minorHAnsi"/>
                <w:b/>
                <w:bCs/>
                <w:sz w:val="20"/>
              </w:rPr>
            </w:pPr>
            <w:r w:rsidRPr="003342B5">
              <w:rPr>
                <w:rFonts w:asciiTheme="minorHAnsi" w:hAnsiTheme="minorHAnsi" w:cstheme="minorHAnsi"/>
                <w:b/>
                <w:bCs/>
                <w:sz w:val="20"/>
              </w:rPr>
              <w:t>TOTAL AMOUNT</w:t>
            </w:r>
          </w:p>
        </w:tc>
        <w:tc>
          <w:tcPr>
            <w:tcW w:w="0" w:type="auto"/>
          </w:tcPr>
          <w:p w:rsidR="003342B5" w:rsidRPr="003342B5" w:rsidP="00F4693E" w14:paraId="0684002B" w14:textId="77777777">
            <w:pPr>
              <w:pStyle w:val="ModelNrmlSingle"/>
              <w:ind w:firstLine="0"/>
              <w:jc w:val="center"/>
              <w:rPr>
                <w:rFonts w:asciiTheme="minorHAnsi" w:hAnsiTheme="minorHAnsi" w:cstheme="minorHAnsi"/>
                <w:b/>
                <w:bCs/>
                <w:sz w:val="20"/>
              </w:rPr>
            </w:pPr>
            <w:r>
              <w:rPr>
                <w:rFonts w:asciiTheme="minorHAnsi" w:hAnsiTheme="minorHAnsi" w:cstheme="minorHAnsi"/>
                <w:b/>
                <w:bCs/>
                <w:sz w:val="20"/>
              </w:rPr>
              <w:t>7</w:t>
            </w:r>
            <w:r w:rsidRPr="003342B5" w:rsidR="00A8241B">
              <w:rPr>
                <w:rFonts w:asciiTheme="minorHAnsi" w:hAnsiTheme="minorHAnsi" w:cstheme="minorHAnsi"/>
                <w:b/>
                <w:bCs/>
                <w:sz w:val="20"/>
              </w:rPr>
              <w:t>,</w:t>
            </w:r>
            <w:r>
              <w:rPr>
                <w:rFonts w:asciiTheme="minorHAnsi" w:hAnsiTheme="minorHAnsi" w:cstheme="minorHAnsi"/>
                <w:b/>
                <w:bCs/>
                <w:sz w:val="20"/>
              </w:rPr>
              <w:t>3</w:t>
            </w:r>
            <w:r w:rsidRPr="003342B5" w:rsidR="00A8241B">
              <w:rPr>
                <w:rFonts w:asciiTheme="minorHAnsi" w:hAnsiTheme="minorHAnsi" w:cstheme="minorHAnsi"/>
                <w:b/>
                <w:bCs/>
                <w:sz w:val="20"/>
              </w:rPr>
              <w:t>00,000</w:t>
            </w:r>
          </w:p>
        </w:tc>
        <w:tc>
          <w:tcPr>
            <w:tcW w:w="0" w:type="auto"/>
          </w:tcPr>
          <w:p w:rsidR="003342B5" w:rsidRPr="003342B5" w:rsidP="00F4693E" w14:paraId="11072267" w14:textId="77777777">
            <w:pPr>
              <w:pStyle w:val="ModelNrmlSingle"/>
              <w:ind w:firstLine="0"/>
              <w:jc w:val="center"/>
              <w:rPr>
                <w:rFonts w:asciiTheme="minorHAnsi" w:hAnsiTheme="minorHAnsi" w:cstheme="minorHAnsi"/>
                <w:b/>
                <w:bCs/>
                <w:sz w:val="20"/>
              </w:rPr>
            </w:pPr>
          </w:p>
        </w:tc>
      </w:tr>
    </w:tbl>
    <w:p w:rsidR="00D31A39" w:rsidRPr="00D8626E" w:rsidP="0001412E" w14:paraId="23943E71" w14:textId="77777777">
      <w:pPr>
        <w:pStyle w:val="Outline3"/>
        <w:numPr>
          <w:ilvl w:val="0"/>
          <w:numId w:val="0"/>
        </w:numPr>
        <w:spacing w:before="0"/>
        <w:jc w:val="both"/>
        <w:rPr>
          <w:rFonts w:ascii="Calibri" w:hAnsi="Calibri"/>
          <w:b/>
          <w:color w:val="172D5D"/>
          <w:sz w:val="22"/>
          <w:szCs w:val="22"/>
        </w:rPr>
      </w:pPr>
    </w:p>
    <w:p w:rsidR="00CF07BA" w:rsidP="006D42B4" w14:paraId="092C35CB" w14:textId="77777777">
      <w:pPr>
        <w:pStyle w:val="ListParagraph"/>
        <w:numPr>
          <w:ilvl w:val="0"/>
          <w:numId w:val="2"/>
        </w:numPr>
        <w:ind w:left="-180"/>
        <w:rPr>
          <w:rFonts w:ascii="Calibri" w:hAnsi="Calibri"/>
          <w:b/>
          <w:color w:val="172D5D"/>
          <w:sz w:val="22"/>
          <w:szCs w:val="22"/>
        </w:rPr>
      </w:pPr>
      <w:r w:rsidRPr="00CF07BA">
        <w:rPr>
          <w:rFonts w:ascii="Calibri" w:hAnsi="Calibri"/>
          <w:b/>
          <w:color w:val="172D5D"/>
          <w:sz w:val="22"/>
          <w:szCs w:val="22"/>
        </w:rPr>
        <w:t>Procurement</w:t>
      </w:r>
    </w:p>
    <w:p w:rsidR="00082D46" w:rsidP="00082D46" w14:paraId="00185DD4" w14:textId="77777777">
      <w:pPr>
        <w:pStyle w:val="ListParagraph"/>
        <w:ind w:left="-180"/>
        <w:rPr>
          <w:rFonts w:ascii="Calibri" w:hAnsi="Calibri"/>
          <w:b/>
          <w:color w:val="172D5D"/>
          <w:sz w:val="22"/>
          <w:szCs w:val="22"/>
        </w:rPr>
      </w:pPr>
    </w:p>
    <w:p w:rsidR="00406559" w:rsidRPr="00B66064" w:rsidP="00B66064" w14:paraId="41D44084" w14:textId="77777777">
      <w:pPr>
        <w:pStyle w:val="Outline3"/>
        <w:widowControl w:val="0"/>
        <w:tabs>
          <w:tab w:val="clear" w:pos="432"/>
          <w:tab w:val="num" w:pos="720"/>
        </w:tabs>
        <w:spacing w:before="0"/>
        <w:ind w:left="0" w:firstLine="0"/>
        <w:jc w:val="both"/>
        <w:rPr>
          <w:rFonts w:asciiTheme="minorHAnsi" w:hAnsiTheme="minorHAnsi" w:cstheme="minorHAnsi"/>
          <w:bCs/>
          <w:sz w:val="22"/>
          <w:szCs w:val="22"/>
        </w:rPr>
      </w:pPr>
      <w:r w:rsidRPr="00C707D9">
        <w:rPr>
          <w:rFonts w:asciiTheme="minorHAnsi" w:hAnsiTheme="minorHAnsi" w:cstheme="minorHAnsi"/>
          <w:sz w:val="22"/>
          <w:szCs w:val="22"/>
        </w:rPr>
        <w:t>The procurement methods and institutional arrangements under the original Project will remain for the most part unchanged and procurement</w:t>
      </w:r>
      <w:r w:rsidR="00EC2343">
        <w:rPr>
          <w:rFonts w:asciiTheme="minorHAnsi" w:hAnsiTheme="minorHAnsi" w:cstheme="minorHAnsi"/>
          <w:sz w:val="22"/>
          <w:szCs w:val="22"/>
        </w:rPr>
        <w:t xml:space="preserve"> under the AF</w:t>
      </w:r>
      <w:r w:rsidRPr="00C707D9">
        <w:rPr>
          <w:rFonts w:asciiTheme="minorHAnsi" w:hAnsiTheme="minorHAnsi" w:cstheme="minorHAnsi"/>
          <w:sz w:val="22"/>
          <w:szCs w:val="22"/>
        </w:rPr>
        <w:t xml:space="preserve"> will be carried out in accordance with the World Bank’s </w:t>
      </w:r>
      <w:r w:rsidRPr="00C707D9">
        <w:rPr>
          <w:rFonts w:asciiTheme="minorHAnsi" w:hAnsiTheme="minorHAnsi" w:cstheme="minorHAnsi"/>
          <w:i/>
          <w:iCs/>
          <w:sz w:val="22"/>
          <w:szCs w:val="22"/>
        </w:rPr>
        <w:t>Procurement Regulations for IPF Borrowers</w:t>
      </w:r>
      <w:r w:rsidRPr="00C707D9">
        <w:rPr>
          <w:rFonts w:asciiTheme="minorHAnsi" w:hAnsiTheme="minorHAnsi" w:cstheme="minorHAnsi"/>
          <w:sz w:val="22"/>
          <w:szCs w:val="22"/>
        </w:rPr>
        <w:t xml:space="preserve">, dated </w:t>
      </w:r>
      <w:r w:rsidR="00EC2343">
        <w:rPr>
          <w:rFonts w:asciiTheme="minorHAnsi" w:hAnsiTheme="minorHAnsi" w:cstheme="minorHAnsi"/>
          <w:sz w:val="22"/>
          <w:szCs w:val="22"/>
        </w:rPr>
        <w:t>November 2020</w:t>
      </w:r>
      <w:r w:rsidRPr="00C707D9">
        <w:rPr>
          <w:rFonts w:asciiTheme="minorHAnsi" w:hAnsiTheme="minorHAnsi" w:cstheme="minorHAnsi"/>
          <w:sz w:val="22"/>
          <w:szCs w:val="22"/>
        </w:rPr>
        <w:t xml:space="preserve">. The Project’s procurement performance has been consistently rated </w:t>
      </w:r>
      <w:r w:rsidRPr="00C707D9">
        <w:rPr>
          <w:rFonts w:asciiTheme="minorHAnsi" w:hAnsiTheme="minorHAnsi" w:cstheme="minorHAnsi"/>
          <w:i/>
          <w:iCs/>
          <w:sz w:val="22"/>
          <w:szCs w:val="22"/>
        </w:rPr>
        <w:t>Satisfactory.</w:t>
      </w:r>
      <w:r w:rsidRPr="00C707D9">
        <w:rPr>
          <w:rFonts w:asciiTheme="minorHAnsi" w:hAnsiTheme="minorHAnsi" w:cstheme="minorHAnsi"/>
          <w:sz w:val="22"/>
          <w:szCs w:val="22"/>
        </w:rPr>
        <w:t xml:space="preserve"> The implementing agencies have submitted the Project Procurement Strategy for Development (PPSD) and Procurement Plan on February 22, 2021. </w:t>
      </w:r>
      <w:r w:rsidR="00FA0372">
        <w:rPr>
          <w:rFonts w:asciiTheme="minorHAnsi" w:hAnsiTheme="minorHAnsi" w:cstheme="minorHAnsi"/>
          <w:sz w:val="22"/>
          <w:szCs w:val="22"/>
        </w:rPr>
        <w:t>IDA</w:t>
      </w:r>
      <w:r w:rsidRPr="00C707D9">
        <w:rPr>
          <w:rFonts w:asciiTheme="minorHAnsi" w:hAnsiTheme="minorHAnsi" w:cstheme="minorHAnsi"/>
          <w:sz w:val="22"/>
          <w:szCs w:val="22"/>
        </w:rPr>
        <w:t xml:space="preserve"> approved and gave no objection to the submitted PPSD and Procurement Plan on April 22, 2021. Based on the analysis of the PPSD, the findings are: (i) </w:t>
      </w:r>
      <w:r w:rsidR="00FA0372">
        <w:rPr>
          <w:rFonts w:asciiTheme="minorHAnsi" w:hAnsiTheme="minorHAnsi" w:cstheme="minorHAnsi"/>
          <w:sz w:val="22"/>
          <w:szCs w:val="22"/>
        </w:rPr>
        <w:t>t</w:t>
      </w:r>
      <w:r w:rsidRPr="00C707D9">
        <w:rPr>
          <w:rFonts w:asciiTheme="minorHAnsi" w:hAnsiTheme="minorHAnsi" w:cstheme="minorHAnsi"/>
          <w:sz w:val="22"/>
          <w:szCs w:val="22"/>
        </w:rPr>
        <w:t xml:space="preserve">he institutional and implementation arrangements will remain unchanged for AF Project activities: HCC will be responsible for Components 1 and 3 and MID will be responsible for Component 2; (ii) </w:t>
      </w:r>
      <w:r w:rsidR="00662B69">
        <w:rPr>
          <w:rFonts w:asciiTheme="minorHAnsi" w:hAnsiTheme="minorHAnsi" w:cstheme="minorHAnsi"/>
          <w:sz w:val="22"/>
          <w:szCs w:val="22"/>
        </w:rPr>
        <w:t>except for</w:t>
      </w:r>
      <w:r w:rsidRPr="00C707D9">
        <w:rPr>
          <w:rFonts w:asciiTheme="minorHAnsi" w:hAnsiTheme="minorHAnsi" w:cstheme="minorHAnsi"/>
          <w:sz w:val="22"/>
          <w:szCs w:val="22"/>
        </w:rPr>
        <w:t xml:space="preserve"> adding Non-Consulting Services (NCS) to support the scale up of the LASI training, the procurement methods (direct selection) will remain unchanged under the AF. They include Request for Quotation (RFQ), Consultant’s Qualifications based Selection (CQS), selection of individual consultants and a national consulting firm under open competitive, limited competitive and direct selection basis; and (iii) </w:t>
      </w:r>
      <w:r w:rsidR="00FA0372">
        <w:rPr>
          <w:rFonts w:asciiTheme="minorHAnsi" w:hAnsiTheme="minorHAnsi" w:cstheme="minorHAnsi"/>
          <w:sz w:val="22"/>
          <w:szCs w:val="22"/>
        </w:rPr>
        <w:t>p</w:t>
      </w:r>
      <w:r w:rsidRPr="00C707D9">
        <w:rPr>
          <w:rFonts w:asciiTheme="minorHAnsi" w:hAnsiTheme="minorHAnsi" w:cstheme="minorHAnsi"/>
          <w:sz w:val="22"/>
          <w:szCs w:val="22"/>
        </w:rPr>
        <w:t xml:space="preserve">rocurement risks have been identified and mitigation measures have been agreed upon and will be implemented during the AF. In addition, IDA confirms that there is sufficient justification for the Direct Selection of MID executed climate resilient spot improvement works in the Malaita and Western Provinces due to: (i) there being no advantage obtained through competition </w:t>
      </w:r>
      <w:r w:rsidR="00BE36AA">
        <w:rPr>
          <w:rFonts w:asciiTheme="minorHAnsi" w:hAnsiTheme="minorHAnsi" w:cstheme="minorHAnsi"/>
          <w:sz w:val="22"/>
          <w:szCs w:val="22"/>
        </w:rPr>
        <w:t>with</w:t>
      </w:r>
      <w:r w:rsidRPr="00C707D9">
        <w:rPr>
          <w:rFonts w:asciiTheme="minorHAnsi" w:hAnsiTheme="minorHAnsi" w:cstheme="minorHAnsi"/>
          <w:sz w:val="22"/>
          <w:szCs w:val="22"/>
        </w:rPr>
        <w:t xml:space="preserve"> insufficient competitive market in the Malaita and Western</w:t>
      </w:r>
      <w:r>
        <w:rPr>
          <w:rFonts w:asciiTheme="minorHAnsi" w:hAnsiTheme="minorHAnsi" w:cstheme="minorHAnsi"/>
          <w:sz w:val="22"/>
          <w:szCs w:val="22"/>
        </w:rPr>
        <w:t xml:space="preserve"> provinces</w:t>
      </w:r>
      <w:r w:rsidRPr="00C707D9">
        <w:rPr>
          <w:rFonts w:asciiTheme="minorHAnsi" w:hAnsiTheme="minorHAnsi" w:cstheme="minorHAnsi"/>
          <w:sz w:val="22"/>
          <w:szCs w:val="22"/>
        </w:rPr>
        <w:t>; (ii) the fragility and remoteness constraints of the assignment, hence difficulties encountered to mobilize to the provincial sites especially during COVID-19; (iii) the assignment value being very low (with limited options to combine work to make it higher value); and (iv) the procurement risk being assessed as ‘low risk.’ Accordingly, a simplified procurement plan was prepared by the implementing agencies. The procurement plan for the AF is recorded in the Project files, will be disclosed on the Project and World Bank websites, and monitored and updated as required.</w:t>
      </w:r>
    </w:p>
    <w:p w:rsidR="00B66064" w:rsidRPr="00B66064" w:rsidP="00B66064" w14:paraId="06BBF222" w14:textId="77777777">
      <w:pPr>
        <w:pStyle w:val="Outline3"/>
        <w:widowControl w:val="0"/>
        <w:numPr>
          <w:ilvl w:val="0"/>
          <w:numId w:val="0"/>
        </w:numPr>
        <w:spacing w:before="0"/>
        <w:jc w:val="both"/>
        <w:rPr>
          <w:rFonts w:asciiTheme="minorHAnsi" w:hAnsiTheme="minorHAnsi" w:cstheme="minorHAnsi"/>
          <w:bCs/>
          <w:sz w:val="22"/>
          <w:szCs w:val="22"/>
        </w:rPr>
      </w:pPr>
    </w:p>
    <w:p w:rsidR="00052215" w14:paraId="7344ABDC" w14:textId="77777777">
      <w:pPr>
        <w:widowControl/>
        <w:autoSpaceDE/>
        <w:autoSpaceDN/>
        <w:adjustRightInd/>
        <w:spacing w:after="160" w:line="259" w:lineRule="auto"/>
        <w:rPr>
          <w:rFonts w:ascii="Calibri" w:hAnsi="Calibri"/>
          <w:b/>
          <w:color w:val="172D5D"/>
          <w:sz w:val="22"/>
          <w:szCs w:val="22"/>
        </w:rPr>
      </w:pPr>
      <w:r>
        <w:rPr>
          <w:rFonts w:ascii="Calibri" w:hAnsi="Calibri"/>
          <w:b/>
          <w:color w:val="172D5D"/>
          <w:sz w:val="22"/>
          <w:szCs w:val="22"/>
        </w:rPr>
        <w:br w:type="page"/>
      </w:r>
    </w:p>
    <w:p w:rsidR="00CF07BA" w:rsidP="006D42B4" w14:paraId="2C8208E4" w14:textId="77777777">
      <w:pPr>
        <w:pStyle w:val="ListParagraph"/>
        <w:numPr>
          <w:ilvl w:val="0"/>
          <w:numId w:val="2"/>
        </w:numPr>
        <w:ind w:left="-180"/>
        <w:rPr>
          <w:rFonts w:ascii="Calibri" w:hAnsi="Calibri"/>
          <w:b/>
          <w:color w:val="172D5D"/>
          <w:sz w:val="22"/>
          <w:szCs w:val="22"/>
        </w:rPr>
      </w:pPr>
      <w:r w:rsidRPr="00CF07BA">
        <w:rPr>
          <w:rFonts w:ascii="Calibri" w:hAnsi="Calibri"/>
          <w:b/>
          <w:color w:val="172D5D"/>
          <w:sz w:val="22"/>
          <w:szCs w:val="22"/>
        </w:rPr>
        <w:t>Social (including Safeguards)</w:t>
      </w:r>
    </w:p>
    <w:p w:rsidR="004F5E0B" w:rsidP="004F5E0B" w14:paraId="139BD0F2" w14:textId="77777777">
      <w:pPr>
        <w:pStyle w:val="ListParagraph"/>
        <w:ind w:left="-180"/>
        <w:rPr>
          <w:rFonts w:ascii="Calibri" w:hAnsi="Calibri"/>
          <w:b/>
          <w:color w:val="172D5D"/>
          <w:sz w:val="22"/>
          <w:szCs w:val="22"/>
        </w:rPr>
      </w:pPr>
    </w:p>
    <w:p w:rsidR="006E1CCE" w:rsidRPr="006E1CCE" w:rsidP="006E1CCE" w14:paraId="5BAB9DA4"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6E1CCE">
        <w:rPr>
          <w:rFonts w:asciiTheme="minorHAnsi" w:hAnsiTheme="minorHAnsi" w:cstheme="minorHAnsi"/>
          <w:noProof/>
          <w:sz w:val="22"/>
          <w:szCs w:val="22"/>
        </w:rPr>
        <w:t>The Project’s safeguards performance has been consistently rated Satisfactory since Project launching and the Project has been compliant with the Bank’s Safeguards Policies and the Implementing Agencies have demonstrated the capacity to manage safeguards risks reasonable well. A Grievance Redress Mechanism (GRM) is functioning well, demonstrates good practice and there are no outstanding cases. There are a number of avenues for complainants to provide their feedback and lodge complaints (walk-in to the office, by phone, through Facebook or through the CLOs). Complaints are now recorded in the CAUSE Information Management System (CIMS), and the latest data shows that all 26 complaints on record have been resolved within the service standard of three months.</w:t>
      </w:r>
    </w:p>
    <w:p w:rsidR="006E1CCE" w:rsidP="00BF2B29" w14:paraId="61CB9297" w14:textId="77777777">
      <w:pPr>
        <w:pStyle w:val="Outline3"/>
        <w:widowControl w:val="0"/>
        <w:numPr>
          <w:ilvl w:val="0"/>
          <w:numId w:val="0"/>
        </w:numPr>
        <w:spacing w:before="0"/>
        <w:jc w:val="both"/>
        <w:rPr>
          <w:rFonts w:asciiTheme="minorHAnsi" w:hAnsiTheme="minorHAnsi" w:cstheme="minorHAnsi"/>
          <w:sz w:val="22"/>
          <w:szCs w:val="22"/>
        </w:rPr>
      </w:pPr>
    </w:p>
    <w:p w:rsidR="008B053D" w:rsidRPr="00052215" w:rsidP="00052215" w14:paraId="59C387EA"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BE5215">
        <w:rPr>
          <w:rFonts w:asciiTheme="minorHAnsi" w:hAnsiTheme="minorHAnsi" w:cstheme="minorHAnsi"/>
          <w:sz w:val="22"/>
          <w:szCs w:val="22"/>
        </w:rPr>
        <w:t>No new</w:t>
      </w:r>
      <w:r w:rsidRPr="00BE5215" w:rsidR="007F7435">
        <w:rPr>
          <w:rFonts w:asciiTheme="minorHAnsi" w:hAnsiTheme="minorHAnsi" w:cstheme="minorHAnsi"/>
          <w:sz w:val="22"/>
          <w:szCs w:val="22"/>
        </w:rPr>
        <w:t xml:space="preserve"> social</w:t>
      </w:r>
      <w:r w:rsidRPr="00BE5215">
        <w:rPr>
          <w:rFonts w:asciiTheme="minorHAnsi" w:hAnsiTheme="minorHAnsi" w:cstheme="minorHAnsi"/>
          <w:sz w:val="22"/>
          <w:szCs w:val="22"/>
        </w:rPr>
        <w:t xml:space="preserve"> safeguard</w:t>
      </w:r>
      <w:r w:rsidRPr="00BE5215" w:rsidR="007F7435">
        <w:rPr>
          <w:rFonts w:asciiTheme="minorHAnsi" w:hAnsiTheme="minorHAnsi" w:cstheme="minorHAnsi"/>
          <w:sz w:val="22"/>
          <w:szCs w:val="22"/>
        </w:rPr>
        <w:t>s</w:t>
      </w:r>
      <w:r w:rsidRPr="00BE5215">
        <w:rPr>
          <w:rFonts w:asciiTheme="minorHAnsi" w:hAnsiTheme="minorHAnsi" w:cstheme="minorHAnsi"/>
          <w:sz w:val="22"/>
          <w:szCs w:val="22"/>
        </w:rPr>
        <w:t xml:space="preserve"> polic</w:t>
      </w:r>
      <w:r w:rsidRPr="00BE5215" w:rsidR="007F7435">
        <w:rPr>
          <w:rFonts w:asciiTheme="minorHAnsi" w:hAnsiTheme="minorHAnsi" w:cstheme="minorHAnsi"/>
          <w:sz w:val="22"/>
          <w:szCs w:val="22"/>
        </w:rPr>
        <w:t>ies</w:t>
      </w:r>
      <w:r w:rsidRPr="00BE5215">
        <w:rPr>
          <w:rFonts w:asciiTheme="minorHAnsi" w:hAnsiTheme="minorHAnsi" w:cstheme="minorHAnsi"/>
          <w:sz w:val="22"/>
          <w:szCs w:val="22"/>
        </w:rPr>
        <w:t xml:space="preserve"> </w:t>
      </w:r>
      <w:r w:rsidRPr="00BE5215" w:rsidR="007F7435">
        <w:rPr>
          <w:rFonts w:asciiTheme="minorHAnsi" w:hAnsiTheme="minorHAnsi" w:cstheme="minorHAnsi"/>
          <w:sz w:val="22"/>
          <w:szCs w:val="22"/>
        </w:rPr>
        <w:t>are</w:t>
      </w:r>
      <w:r w:rsidRPr="00BE5215">
        <w:rPr>
          <w:rFonts w:asciiTheme="minorHAnsi" w:hAnsiTheme="minorHAnsi" w:cstheme="minorHAnsi"/>
          <w:sz w:val="22"/>
          <w:szCs w:val="22"/>
        </w:rPr>
        <w:t xml:space="preserve"> triggered as a result of the AF. </w:t>
      </w:r>
      <w:r w:rsidRPr="00BE5215" w:rsidR="00A8241B">
        <w:rPr>
          <w:rFonts w:asciiTheme="minorHAnsi" w:hAnsiTheme="minorHAnsi" w:cstheme="minorHAnsi"/>
          <w:sz w:val="22"/>
          <w:szCs w:val="22"/>
        </w:rPr>
        <w:t xml:space="preserve">The social safeguard policies (OP 4.10 Indigenous Peoples (IP) and OP 4.12 Involuntary Resettlement) triggered in the Parent Project will remain applicable in the AF. The AF’s social </w:t>
      </w:r>
      <w:r w:rsidRPr="00BE5215" w:rsidR="007F7435">
        <w:rPr>
          <w:rFonts w:asciiTheme="minorHAnsi" w:hAnsiTheme="minorHAnsi" w:cstheme="minorHAnsi"/>
          <w:sz w:val="22"/>
          <w:szCs w:val="22"/>
        </w:rPr>
        <w:t xml:space="preserve">risk profile remains unchanged and is </w:t>
      </w:r>
      <w:r w:rsidRPr="00BE5215" w:rsidR="00A8241B">
        <w:rPr>
          <w:rFonts w:asciiTheme="minorHAnsi" w:hAnsiTheme="minorHAnsi" w:cstheme="minorHAnsi"/>
          <w:sz w:val="22"/>
          <w:szCs w:val="22"/>
        </w:rPr>
        <w:t xml:space="preserve"> rated as Moderate. Project activities generate primarily positive impacts and outcomes to local communities. The main social risks related to (i) ineffective inclusion/elite capture; (ii) unfulfilled expectations; (iii) social diversity/inequality between participants; (iv) possible disagreements relating to land donation; and (v) health and safety and gender-based concerns in workplaces. The institutional arrangements for safeguards implementation will remain unchanged in the AF. The safeguards oversight will be led by a dedicated safeguard officer based in Honiara who works closely with the Resident Work Supervisors (RWS) and CLOs. The Project implementing agencies will maintain the well-established GRM system and procedures. Community consultation in subproject screening, prioritization will be carried out through the application of the </w:t>
      </w:r>
      <w:r w:rsidRPr="00366999" w:rsidR="00A8241B">
        <w:rPr>
          <w:rFonts w:asciiTheme="minorHAnsi" w:hAnsiTheme="minorHAnsi" w:cstheme="minorHAnsi"/>
          <w:sz w:val="22"/>
          <w:szCs w:val="22"/>
        </w:rPr>
        <w:t xml:space="preserve">Project’s </w:t>
      </w:r>
      <w:r w:rsidRPr="0094443F" w:rsidR="00A8241B">
        <w:rPr>
          <w:rFonts w:asciiTheme="minorHAnsi" w:hAnsiTheme="minorHAnsi" w:cstheme="minorHAnsi"/>
          <w:sz w:val="22"/>
          <w:szCs w:val="22"/>
        </w:rPr>
        <w:t>Vulnerability Screening Tool.</w:t>
      </w:r>
      <w:r>
        <w:rPr>
          <w:rStyle w:val="FootnoteReference"/>
          <w:rFonts w:asciiTheme="minorHAnsi" w:hAnsiTheme="minorHAnsi" w:cstheme="minorHAnsi"/>
          <w:sz w:val="22"/>
          <w:szCs w:val="22"/>
        </w:rPr>
        <w:footnoteReference w:id="43"/>
      </w:r>
      <w:r w:rsidRPr="0094443F" w:rsidR="00A8241B">
        <w:rPr>
          <w:rFonts w:asciiTheme="minorHAnsi" w:hAnsiTheme="minorHAnsi" w:cstheme="minorHAnsi"/>
          <w:sz w:val="22"/>
          <w:szCs w:val="22"/>
        </w:rPr>
        <w:t xml:space="preserve"> </w:t>
      </w:r>
      <w:r w:rsidRPr="0094443F" w:rsidR="009238A9">
        <w:rPr>
          <w:rFonts w:asciiTheme="minorHAnsi" w:hAnsiTheme="minorHAnsi" w:cstheme="minorHAnsi"/>
          <w:sz w:val="22"/>
          <w:szCs w:val="22"/>
        </w:rPr>
        <w:t>A</w:t>
      </w:r>
      <w:r w:rsidRPr="0094443F" w:rsidR="007F7435">
        <w:rPr>
          <w:rFonts w:asciiTheme="minorHAnsi" w:hAnsiTheme="minorHAnsi" w:cstheme="minorHAnsi"/>
          <w:sz w:val="22"/>
          <w:szCs w:val="22"/>
        </w:rPr>
        <w:t>n</w:t>
      </w:r>
      <w:r w:rsidRPr="0094443F" w:rsidR="00354383">
        <w:rPr>
          <w:rFonts w:asciiTheme="minorHAnsi" w:hAnsiTheme="minorHAnsi" w:cstheme="minorHAnsi"/>
          <w:sz w:val="22"/>
          <w:szCs w:val="22"/>
        </w:rPr>
        <w:t xml:space="preserve"> </w:t>
      </w:r>
      <w:r w:rsidR="00762C09">
        <w:rPr>
          <w:rFonts w:asciiTheme="minorHAnsi" w:hAnsiTheme="minorHAnsi" w:cstheme="minorHAnsi"/>
          <w:sz w:val="22"/>
          <w:szCs w:val="22"/>
        </w:rPr>
        <w:t>A</w:t>
      </w:r>
      <w:r w:rsidR="009238A9">
        <w:rPr>
          <w:rFonts w:asciiTheme="minorHAnsi" w:hAnsiTheme="minorHAnsi" w:cstheme="minorHAnsi"/>
          <w:sz w:val="22"/>
          <w:szCs w:val="22"/>
        </w:rPr>
        <w:t>ddendum to the</w:t>
      </w:r>
      <w:r w:rsidRPr="00366999" w:rsidR="00A8241B">
        <w:rPr>
          <w:rFonts w:asciiTheme="minorHAnsi" w:hAnsiTheme="minorHAnsi" w:cstheme="minorHAnsi"/>
          <w:sz w:val="22"/>
          <w:szCs w:val="22"/>
        </w:rPr>
        <w:t xml:space="preserve"> Environmental and Social Safeguards Management Guidelines (</w:t>
      </w:r>
      <w:r w:rsidRPr="00BE5215" w:rsidR="00A8241B">
        <w:rPr>
          <w:rFonts w:asciiTheme="minorHAnsi" w:hAnsiTheme="minorHAnsi" w:cstheme="minorHAnsi"/>
          <w:sz w:val="22"/>
          <w:szCs w:val="22"/>
        </w:rPr>
        <w:t>ESMG) and Social Assessment has been developed to reflect COVID-19 specific risk considerations and relevant ESF related themes (discrimination and social inclusion, labor management, meaningful consultation and participation, Sexual Exploitation and Abuse/Sexual Harassment, exposure to COVID-19</w:t>
      </w:r>
      <w:r w:rsidR="00E35286">
        <w:rPr>
          <w:rFonts w:asciiTheme="minorHAnsi" w:hAnsiTheme="minorHAnsi" w:cstheme="minorHAnsi"/>
          <w:sz w:val="22"/>
          <w:szCs w:val="22"/>
        </w:rPr>
        <w:t xml:space="preserve"> including preparedness and response</w:t>
      </w:r>
      <w:r w:rsidRPr="00BE5215" w:rsidR="00A8241B">
        <w:rPr>
          <w:rFonts w:asciiTheme="minorHAnsi" w:hAnsiTheme="minorHAnsi" w:cstheme="minorHAnsi"/>
          <w:sz w:val="22"/>
          <w:szCs w:val="22"/>
        </w:rPr>
        <w:t>, security forces, traffic and road safety, and grievance redress</w:t>
      </w:r>
      <w:r w:rsidR="007160B8">
        <w:rPr>
          <w:rFonts w:asciiTheme="minorHAnsi" w:hAnsiTheme="minorHAnsi" w:cstheme="minorHAnsi"/>
          <w:sz w:val="22"/>
          <w:szCs w:val="22"/>
        </w:rPr>
        <w:t xml:space="preserve"> </w:t>
      </w:r>
      <w:r w:rsidR="006E1CCE">
        <w:rPr>
          <w:rFonts w:asciiTheme="minorHAnsi" w:hAnsiTheme="minorHAnsi" w:cstheme="minorHAnsi"/>
          <w:sz w:val="22"/>
          <w:szCs w:val="22"/>
        </w:rPr>
        <w:t>s</w:t>
      </w:r>
      <w:r w:rsidRPr="00CB2D30" w:rsidR="00A8241B">
        <w:rPr>
          <w:rFonts w:asciiTheme="minorHAnsi" w:hAnsiTheme="minorHAnsi" w:cstheme="minorHAnsi"/>
          <w:sz w:val="22"/>
          <w:szCs w:val="22"/>
        </w:rPr>
        <w:t xml:space="preserve">). </w:t>
      </w:r>
      <w:r w:rsidRPr="00CB2D30">
        <w:rPr>
          <w:rFonts w:asciiTheme="minorHAnsi" w:hAnsiTheme="minorHAnsi" w:cstheme="minorHAnsi"/>
          <w:sz w:val="22"/>
          <w:szCs w:val="22"/>
        </w:rPr>
        <w:t xml:space="preserve">The Addendum covers the following social themes: (i) Health risks associated with the COVID-19 pandemic; (ii) Compliance risks associated with the use of labor on the Project; (iii) Workplace health and Safety Risks to participants due to the nature of project activities; (iv) Social risks associated with Gender-based violence, harassment and exploitation; (v) Environmental risks resulting from the generation of waste by community-based civil works and road maintenance and rehabilitation activities; and (vi) Increased likelihood of previously identified risks as a result of new project activity categories. </w:t>
      </w:r>
      <w:r w:rsidRPr="00CB2D30" w:rsidR="00A8241B">
        <w:rPr>
          <w:rFonts w:asciiTheme="minorHAnsi" w:hAnsiTheme="minorHAnsi" w:cstheme="minorHAnsi"/>
          <w:sz w:val="22"/>
          <w:szCs w:val="22"/>
        </w:rPr>
        <w:t xml:space="preserve">The draft </w:t>
      </w:r>
      <w:r w:rsidRPr="00CB2D30" w:rsidR="00C91F36">
        <w:rPr>
          <w:rFonts w:asciiTheme="minorHAnsi" w:hAnsiTheme="minorHAnsi" w:cstheme="minorHAnsi"/>
          <w:sz w:val="22"/>
          <w:szCs w:val="22"/>
        </w:rPr>
        <w:t>was</w:t>
      </w:r>
      <w:r w:rsidRPr="00CB2D30" w:rsidR="00A8241B">
        <w:rPr>
          <w:rFonts w:asciiTheme="minorHAnsi" w:hAnsiTheme="minorHAnsi" w:cstheme="minorHAnsi"/>
          <w:sz w:val="22"/>
          <w:szCs w:val="22"/>
        </w:rPr>
        <w:t xml:space="preserve"> circulated among key stakeholders; disclosed on the Project’s website and consultations conducted with government officials, community leaders, and community members (youth, women) in Auki, Gizo, Noro/Munda</w:t>
      </w:r>
      <w:r w:rsidRPr="00CB2D30" w:rsidR="00FA0372">
        <w:rPr>
          <w:rFonts w:asciiTheme="minorHAnsi" w:hAnsiTheme="minorHAnsi" w:cstheme="minorHAnsi"/>
          <w:sz w:val="22"/>
          <w:szCs w:val="22"/>
        </w:rPr>
        <w:t>,</w:t>
      </w:r>
      <w:r w:rsidRPr="00CB2D30" w:rsidR="00A8241B">
        <w:rPr>
          <w:rFonts w:asciiTheme="minorHAnsi" w:hAnsiTheme="minorHAnsi" w:cstheme="minorHAnsi"/>
          <w:sz w:val="22"/>
          <w:szCs w:val="22"/>
        </w:rPr>
        <w:t xml:space="preserve"> and Honiara</w:t>
      </w:r>
      <w:r w:rsidRPr="00CB2D30" w:rsidR="00C91F36">
        <w:rPr>
          <w:rFonts w:asciiTheme="minorHAnsi" w:hAnsiTheme="minorHAnsi" w:cstheme="minorHAnsi"/>
          <w:sz w:val="22"/>
          <w:szCs w:val="22"/>
        </w:rPr>
        <w:t xml:space="preserve"> </w:t>
      </w:r>
      <w:r w:rsidR="001230D7">
        <w:rPr>
          <w:rFonts w:asciiTheme="minorHAnsi" w:hAnsiTheme="minorHAnsi" w:cstheme="minorHAnsi"/>
          <w:sz w:val="22"/>
          <w:szCs w:val="22"/>
        </w:rPr>
        <w:t>on April 16, 2021</w:t>
      </w:r>
      <w:r w:rsidR="00923603">
        <w:rPr>
          <w:rFonts w:asciiTheme="minorHAnsi" w:hAnsiTheme="minorHAnsi" w:cstheme="minorHAnsi"/>
          <w:sz w:val="22"/>
          <w:szCs w:val="22"/>
        </w:rPr>
        <w:t>,</w:t>
      </w:r>
      <w:r w:rsidR="001230D7">
        <w:rPr>
          <w:rFonts w:asciiTheme="minorHAnsi" w:hAnsiTheme="minorHAnsi" w:cstheme="minorHAnsi"/>
          <w:sz w:val="22"/>
          <w:szCs w:val="22"/>
        </w:rPr>
        <w:t xml:space="preserve"> </w:t>
      </w:r>
      <w:r w:rsidRPr="00CB2D30" w:rsidR="00C91F36">
        <w:rPr>
          <w:rFonts w:asciiTheme="minorHAnsi" w:hAnsiTheme="minorHAnsi" w:cstheme="minorHAnsi"/>
          <w:sz w:val="22"/>
          <w:szCs w:val="22"/>
        </w:rPr>
        <w:t>prior to the Appraisal of the AF</w:t>
      </w:r>
      <w:r w:rsidRPr="00CB2D30" w:rsidR="00A8241B">
        <w:rPr>
          <w:rFonts w:asciiTheme="minorHAnsi" w:hAnsiTheme="minorHAnsi" w:cstheme="minorHAnsi"/>
          <w:sz w:val="22"/>
          <w:szCs w:val="22"/>
        </w:rPr>
        <w:t xml:space="preserve">. The feedback </w:t>
      </w:r>
      <w:r w:rsidRPr="00CB2D30" w:rsidR="00354383">
        <w:rPr>
          <w:rFonts w:asciiTheme="minorHAnsi" w:hAnsiTheme="minorHAnsi" w:cstheme="minorHAnsi"/>
          <w:sz w:val="22"/>
          <w:szCs w:val="22"/>
        </w:rPr>
        <w:t>has been</w:t>
      </w:r>
      <w:r w:rsidRPr="00CB2D30" w:rsidR="00A8241B">
        <w:rPr>
          <w:rFonts w:asciiTheme="minorHAnsi" w:hAnsiTheme="minorHAnsi" w:cstheme="minorHAnsi"/>
          <w:sz w:val="22"/>
          <w:szCs w:val="22"/>
        </w:rPr>
        <w:t xml:space="preserve"> synthesized and reflected in the final </w:t>
      </w:r>
      <w:r w:rsidRPr="00CB2D30" w:rsidR="00354383">
        <w:rPr>
          <w:rFonts w:asciiTheme="minorHAnsi" w:hAnsiTheme="minorHAnsi" w:cstheme="minorHAnsi"/>
          <w:sz w:val="22"/>
          <w:szCs w:val="22"/>
        </w:rPr>
        <w:t xml:space="preserve">draft </w:t>
      </w:r>
      <w:r w:rsidRPr="00CB2D30" w:rsidR="00A8241B">
        <w:rPr>
          <w:rFonts w:asciiTheme="minorHAnsi" w:hAnsiTheme="minorHAnsi" w:cstheme="minorHAnsi"/>
          <w:sz w:val="22"/>
          <w:szCs w:val="22"/>
        </w:rPr>
        <w:t xml:space="preserve">version of the Addendum. The </w:t>
      </w:r>
      <w:r w:rsidRPr="00CB2D30" w:rsidR="00354383">
        <w:rPr>
          <w:rFonts w:asciiTheme="minorHAnsi" w:hAnsiTheme="minorHAnsi" w:cstheme="minorHAnsi"/>
          <w:sz w:val="22"/>
          <w:szCs w:val="22"/>
        </w:rPr>
        <w:t xml:space="preserve">final draft </w:t>
      </w:r>
      <w:r w:rsidRPr="00CB2D30" w:rsidR="00A8241B">
        <w:rPr>
          <w:rFonts w:asciiTheme="minorHAnsi" w:hAnsiTheme="minorHAnsi" w:cstheme="minorHAnsi"/>
          <w:sz w:val="22"/>
          <w:szCs w:val="22"/>
        </w:rPr>
        <w:t xml:space="preserve">Addendum </w:t>
      </w:r>
      <w:r w:rsidRPr="00CB2D30" w:rsidR="00354383">
        <w:rPr>
          <w:rFonts w:asciiTheme="minorHAnsi" w:hAnsiTheme="minorHAnsi" w:cstheme="minorHAnsi"/>
          <w:sz w:val="22"/>
          <w:szCs w:val="22"/>
        </w:rPr>
        <w:t>has been submitted to IDA for review</w:t>
      </w:r>
      <w:r w:rsidRPr="00CB2D30" w:rsidR="00A8241B">
        <w:rPr>
          <w:rFonts w:asciiTheme="minorHAnsi" w:hAnsiTheme="minorHAnsi" w:cstheme="minorHAnsi"/>
          <w:sz w:val="22"/>
          <w:szCs w:val="22"/>
        </w:rPr>
        <w:t xml:space="preserve"> subject to </w:t>
      </w:r>
      <w:r w:rsidRPr="00CB2D30" w:rsidR="00354383">
        <w:rPr>
          <w:rFonts w:asciiTheme="minorHAnsi" w:hAnsiTheme="minorHAnsi" w:cstheme="minorHAnsi"/>
          <w:sz w:val="22"/>
          <w:szCs w:val="22"/>
        </w:rPr>
        <w:t>re</w:t>
      </w:r>
      <w:r w:rsidRPr="00CB2D30" w:rsidR="00A8241B">
        <w:rPr>
          <w:rFonts w:asciiTheme="minorHAnsi" w:hAnsiTheme="minorHAnsi" w:cstheme="minorHAnsi"/>
          <w:sz w:val="22"/>
          <w:szCs w:val="22"/>
        </w:rPr>
        <w:t>disclosure and publication per IDA’s requirements.</w:t>
      </w:r>
    </w:p>
    <w:p w:rsidR="00BE5215" w:rsidP="00BE5215" w14:paraId="3D420CC6" w14:textId="77777777">
      <w:pPr>
        <w:pStyle w:val="ListParagraph"/>
        <w:numPr>
          <w:ilvl w:val="0"/>
          <w:numId w:val="2"/>
        </w:numPr>
        <w:ind w:left="-180"/>
        <w:rPr>
          <w:rFonts w:ascii="Calibri" w:hAnsi="Calibri"/>
          <w:b/>
          <w:color w:val="172D5D"/>
          <w:sz w:val="22"/>
          <w:szCs w:val="22"/>
        </w:rPr>
      </w:pPr>
      <w:r w:rsidRPr="00CF07BA">
        <w:rPr>
          <w:rFonts w:ascii="Calibri" w:hAnsi="Calibri"/>
          <w:b/>
          <w:color w:val="172D5D"/>
          <w:sz w:val="22"/>
          <w:szCs w:val="22"/>
        </w:rPr>
        <w:t>Environment (including Safeguards)</w:t>
      </w:r>
    </w:p>
    <w:p w:rsidR="00BE5215" w:rsidP="00BE5215" w14:paraId="29F0EFEF" w14:textId="77777777">
      <w:pPr>
        <w:pStyle w:val="Outline3"/>
        <w:widowControl w:val="0"/>
        <w:numPr>
          <w:ilvl w:val="0"/>
          <w:numId w:val="0"/>
        </w:numPr>
        <w:spacing w:before="0"/>
        <w:jc w:val="both"/>
        <w:rPr>
          <w:rFonts w:asciiTheme="minorHAnsi" w:hAnsiTheme="minorHAnsi" w:cstheme="minorHAnsi"/>
          <w:sz w:val="22"/>
          <w:szCs w:val="22"/>
        </w:rPr>
      </w:pPr>
    </w:p>
    <w:p w:rsidR="005C618F" w:rsidRPr="00BE5215" w:rsidP="00BE5215" w14:paraId="1B315BCC" w14:textId="77777777">
      <w:pPr>
        <w:pStyle w:val="Outline3"/>
        <w:widowControl w:val="0"/>
        <w:tabs>
          <w:tab w:val="clear" w:pos="432"/>
          <w:tab w:val="num" w:pos="720"/>
        </w:tabs>
        <w:spacing w:before="0"/>
        <w:ind w:left="0" w:firstLine="0"/>
        <w:jc w:val="both"/>
        <w:rPr>
          <w:rFonts w:asciiTheme="minorHAnsi" w:hAnsiTheme="minorHAnsi" w:cstheme="minorHAnsi"/>
          <w:sz w:val="22"/>
          <w:szCs w:val="22"/>
        </w:rPr>
      </w:pPr>
      <w:r w:rsidRPr="00BE5215">
        <w:rPr>
          <w:rFonts w:asciiTheme="minorHAnsi" w:hAnsiTheme="minorHAnsi" w:cstheme="minorHAnsi"/>
          <w:sz w:val="22"/>
          <w:szCs w:val="22"/>
        </w:rPr>
        <w:t xml:space="preserve">No new </w:t>
      </w:r>
      <w:r w:rsidRPr="00BE5215" w:rsidR="007F7435">
        <w:rPr>
          <w:rFonts w:asciiTheme="minorHAnsi" w:hAnsiTheme="minorHAnsi" w:cstheme="minorHAnsi"/>
          <w:sz w:val="22"/>
          <w:szCs w:val="22"/>
        </w:rPr>
        <w:t xml:space="preserve">environment </w:t>
      </w:r>
      <w:r w:rsidRPr="00BE5215">
        <w:rPr>
          <w:rFonts w:asciiTheme="minorHAnsi" w:hAnsiTheme="minorHAnsi" w:cstheme="minorHAnsi"/>
          <w:sz w:val="22"/>
          <w:szCs w:val="22"/>
        </w:rPr>
        <w:t>safeguard polic</w:t>
      </w:r>
      <w:r w:rsidRPr="00BE5215" w:rsidR="007F7435">
        <w:rPr>
          <w:rFonts w:asciiTheme="minorHAnsi" w:hAnsiTheme="minorHAnsi" w:cstheme="minorHAnsi"/>
          <w:sz w:val="22"/>
          <w:szCs w:val="22"/>
        </w:rPr>
        <w:t>ies</w:t>
      </w:r>
      <w:r w:rsidRPr="00BE5215">
        <w:rPr>
          <w:rFonts w:asciiTheme="minorHAnsi" w:hAnsiTheme="minorHAnsi" w:cstheme="minorHAnsi"/>
          <w:sz w:val="22"/>
          <w:szCs w:val="22"/>
        </w:rPr>
        <w:t xml:space="preserve"> </w:t>
      </w:r>
      <w:r w:rsidRPr="00BE5215" w:rsidR="007F7435">
        <w:rPr>
          <w:rFonts w:asciiTheme="minorHAnsi" w:hAnsiTheme="minorHAnsi" w:cstheme="minorHAnsi"/>
          <w:sz w:val="22"/>
          <w:szCs w:val="22"/>
        </w:rPr>
        <w:t>are</w:t>
      </w:r>
      <w:r w:rsidRPr="00BE5215">
        <w:rPr>
          <w:rFonts w:asciiTheme="minorHAnsi" w:hAnsiTheme="minorHAnsi" w:cstheme="minorHAnsi"/>
          <w:sz w:val="22"/>
          <w:szCs w:val="22"/>
        </w:rPr>
        <w:t xml:space="preserve"> triggered as a result of the AF. </w:t>
      </w:r>
      <w:r w:rsidRPr="00BE5215" w:rsidR="00A8241B">
        <w:rPr>
          <w:rFonts w:asciiTheme="minorHAnsi" w:hAnsiTheme="minorHAnsi" w:cstheme="minorHAnsi"/>
          <w:sz w:val="22"/>
          <w:szCs w:val="22"/>
        </w:rPr>
        <w:t xml:space="preserve">The Parent Project triggers three environmental safeguard policies (OP 4.01 Environmental Assessment, OP 4.04 Natural Habitats, and OP OP4.12 Physical Cultural Resources), which remain applicable in the AF. The Parent Project's environmental safeguards performance has been consistently rated Satisfactory. The Parent Project </w:t>
      </w:r>
      <w:r w:rsidRPr="00BE5215" w:rsidR="00BE5215">
        <w:rPr>
          <w:rFonts w:asciiTheme="minorHAnsi" w:hAnsiTheme="minorHAnsi" w:cstheme="minorHAnsi"/>
          <w:sz w:val="22"/>
          <w:szCs w:val="22"/>
        </w:rPr>
        <w:t>was</w:t>
      </w:r>
      <w:r w:rsidRPr="00BE5215" w:rsidR="00A8241B">
        <w:rPr>
          <w:rFonts w:asciiTheme="minorHAnsi" w:hAnsiTheme="minorHAnsi" w:cstheme="minorHAnsi"/>
          <w:sz w:val="22"/>
          <w:szCs w:val="22"/>
        </w:rPr>
        <w:t xml:space="preserve"> classified as Environmental Category 'B'</w:t>
      </w:r>
      <w:r w:rsidRPr="00BE5215" w:rsidR="00BE5215">
        <w:rPr>
          <w:rFonts w:asciiTheme="minorHAnsi" w:hAnsiTheme="minorHAnsi" w:cstheme="minorHAnsi"/>
          <w:sz w:val="22"/>
          <w:szCs w:val="22"/>
        </w:rPr>
        <w:t xml:space="preserve"> and</w:t>
      </w:r>
      <w:r w:rsidR="00E35286">
        <w:rPr>
          <w:rFonts w:asciiTheme="minorHAnsi" w:hAnsiTheme="minorHAnsi" w:cstheme="minorHAnsi"/>
          <w:sz w:val="22"/>
          <w:szCs w:val="22"/>
        </w:rPr>
        <w:t xml:space="preserve"> </w:t>
      </w:r>
      <w:r w:rsidRPr="00BE5215" w:rsidR="00A8241B">
        <w:rPr>
          <w:rFonts w:asciiTheme="minorHAnsi" w:hAnsiTheme="minorHAnsi" w:cstheme="minorHAnsi"/>
          <w:sz w:val="22"/>
          <w:szCs w:val="22"/>
        </w:rPr>
        <w:t xml:space="preserve">remains applicable for the AF due to its same or similar nature and scale to those completed or planned under the Parent Project. </w:t>
      </w:r>
      <w:r w:rsidRPr="00BE5215" w:rsidR="00BE5215">
        <w:rPr>
          <w:rFonts w:asciiTheme="minorHAnsi" w:hAnsiTheme="minorHAnsi" w:cstheme="minorHAnsi"/>
          <w:noProof/>
          <w:sz w:val="22"/>
          <w:szCs w:val="22"/>
        </w:rPr>
        <w:t xml:space="preserve">The AF’s potential environment impacts have  been assessed to be minimal, with the majority limited to the construction phase, where they can be managed through existing mitigation measures described in the Addendum to the ESMG. </w:t>
      </w:r>
      <w:r w:rsidRPr="00BE5215" w:rsidR="00BE5215">
        <w:rPr>
          <w:rFonts w:asciiTheme="minorHAnsi" w:hAnsiTheme="minorHAnsi" w:cstheme="minorHAnsi"/>
          <w:sz w:val="22"/>
          <w:szCs w:val="22"/>
        </w:rPr>
        <w:t xml:space="preserve">The Addendum reflects the additional environmental themes: (i) any new possible risks and mitigation measures </w:t>
      </w:r>
      <w:r w:rsidRPr="00E35286" w:rsidR="00E35286">
        <w:rPr>
          <w:rFonts w:asciiTheme="minorHAnsi" w:hAnsiTheme="minorHAnsi" w:cstheme="minorHAnsi"/>
          <w:noProof/>
          <w:sz w:val="22"/>
          <w:szCs w:val="22"/>
        </w:rPr>
        <w:t>resulting from the generation of waste by community-based civil works and road maintenance and rehabilitation activities</w:t>
      </w:r>
      <w:r w:rsidR="00E35286">
        <w:rPr>
          <w:rFonts w:asciiTheme="minorHAnsi" w:hAnsiTheme="minorHAnsi" w:cstheme="minorHAnsi"/>
          <w:noProof/>
          <w:sz w:val="22"/>
          <w:szCs w:val="22"/>
        </w:rPr>
        <w:t>,</w:t>
      </w:r>
      <w:r w:rsidRPr="00BE5215" w:rsidR="00E35286">
        <w:rPr>
          <w:rFonts w:asciiTheme="minorHAnsi" w:hAnsiTheme="minorHAnsi" w:cstheme="minorHAnsi"/>
          <w:sz w:val="22"/>
          <w:szCs w:val="22"/>
        </w:rPr>
        <w:t xml:space="preserve"> </w:t>
      </w:r>
      <w:r w:rsidRPr="00BE5215" w:rsidR="00BE5215">
        <w:rPr>
          <w:rFonts w:asciiTheme="minorHAnsi" w:hAnsiTheme="minorHAnsi" w:cstheme="minorHAnsi"/>
          <w:sz w:val="22"/>
          <w:szCs w:val="22"/>
        </w:rPr>
        <w:t>(e.g.</w:t>
      </w:r>
      <w:r w:rsidR="00E35286">
        <w:rPr>
          <w:rFonts w:asciiTheme="minorHAnsi" w:hAnsiTheme="minorHAnsi" w:cstheme="minorHAnsi"/>
          <w:sz w:val="22"/>
          <w:szCs w:val="22"/>
        </w:rPr>
        <w:t>,</w:t>
      </w:r>
      <w:r w:rsidRPr="00BE5215" w:rsidR="00BE5215">
        <w:rPr>
          <w:rFonts w:asciiTheme="minorHAnsi" w:hAnsiTheme="minorHAnsi" w:cstheme="minorHAnsi"/>
          <w:sz w:val="22"/>
          <w:szCs w:val="22"/>
        </w:rPr>
        <w:t xml:space="preserve"> for the similar works such as road spot repairs maintenance expanded to provinces other than Guadalcanal); and (ii) changing circumstances on the ground related to COVID-19. However, t</w:t>
      </w:r>
      <w:r w:rsidRPr="00BE5215" w:rsidR="007F7435">
        <w:rPr>
          <w:rFonts w:asciiTheme="minorHAnsi" w:hAnsiTheme="minorHAnsi" w:cstheme="minorHAnsi"/>
          <w:sz w:val="22"/>
          <w:szCs w:val="22"/>
        </w:rPr>
        <w:t xml:space="preserve">he environmental </w:t>
      </w:r>
      <w:r w:rsidRPr="00BE5215" w:rsidR="00A8241B">
        <w:rPr>
          <w:rFonts w:asciiTheme="minorHAnsi" w:hAnsiTheme="minorHAnsi" w:cstheme="minorHAnsi"/>
          <w:sz w:val="22"/>
          <w:szCs w:val="22"/>
        </w:rPr>
        <w:t>risk</w:t>
      </w:r>
      <w:r w:rsidRPr="00BE5215" w:rsidR="007F7435">
        <w:rPr>
          <w:rFonts w:asciiTheme="minorHAnsi" w:hAnsiTheme="minorHAnsi" w:cstheme="minorHAnsi"/>
          <w:sz w:val="22"/>
          <w:szCs w:val="22"/>
        </w:rPr>
        <w:t xml:space="preserve"> profile </w:t>
      </w:r>
      <w:r w:rsidRPr="00BE5215" w:rsidR="00A8241B">
        <w:rPr>
          <w:rFonts w:asciiTheme="minorHAnsi" w:hAnsiTheme="minorHAnsi" w:cstheme="minorHAnsi"/>
          <w:sz w:val="22"/>
          <w:szCs w:val="22"/>
        </w:rPr>
        <w:t xml:space="preserve"> of the AF Activities remain</w:t>
      </w:r>
      <w:r w:rsidRPr="00BE5215" w:rsidR="007F7435">
        <w:rPr>
          <w:rFonts w:asciiTheme="minorHAnsi" w:hAnsiTheme="minorHAnsi" w:cstheme="minorHAnsi"/>
          <w:sz w:val="22"/>
          <w:szCs w:val="22"/>
        </w:rPr>
        <w:t>s unchanged and is rated as</w:t>
      </w:r>
      <w:r w:rsidRPr="00BE5215" w:rsidR="00A8241B">
        <w:rPr>
          <w:rFonts w:asciiTheme="minorHAnsi" w:hAnsiTheme="minorHAnsi" w:cstheme="minorHAnsi"/>
          <w:sz w:val="22"/>
          <w:szCs w:val="22"/>
        </w:rPr>
        <w:t xml:space="preserve"> 'Moderate</w:t>
      </w:r>
      <w:r w:rsidRPr="00BE5215" w:rsidR="007F7435">
        <w:rPr>
          <w:rFonts w:asciiTheme="minorHAnsi" w:hAnsiTheme="minorHAnsi" w:cstheme="minorHAnsi"/>
          <w:sz w:val="22"/>
          <w:szCs w:val="22"/>
        </w:rPr>
        <w:t>.</w:t>
      </w:r>
      <w:r w:rsidRPr="00BE5215" w:rsidR="00A8241B">
        <w:rPr>
          <w:rFonts w:asciiTheme="minorHAnsi" w:hAnsiTheme="minorHAnsi" w:cstheme="minorHAnsi"/>
          <w:sz w:val="22"/>
          <w:szCs w:val="22"/>
        </w:rPr>
        <w:t xml:space="preserve">' </w:t>
      </w:r>
      <w:r w:rsidRPr="00BE5215" w:rsidR="007F7435">
        <w:rPr>
          <w:rFonts w:asciiTheme="minorHAnsi" w:hAnsiTheme="minorHAnsi" w:cstheme="minorHAnsi"/>
          <w:sz w:val="22"/>
          <w:szCs w:val="22"/>
        </w:rPr>
        <w:t xml:space="preserve">Risks are </w:t>
      </w:r>
      <w:r w:rsidRPr="00BE5215" w:rsidR="00A8241B">
        <w:rPr>
          <w:rFonts w:asciiTheme="minorHAnsi" w:hAnsiTheme="minorHAnsi" w:cstheme="minorHAnsi"/>
          <w:sz w:val="22"/>
          <w:szCs w:val="22"/>
        </w:rPr>
        <w:t xml:space="preserve"> not </w:t>
      </w:r>
      <w:r w:rsidRPr="00BE5215" w:rsidR="007F7435">
        <w:rPr>
          <w:rFonts w:asciiTheme="minorHAnsi" w:hAnsiTheme="minorHAnsi" w:cstheme="minorHAnsi"/>
          <w:sz w:val="22"/>
          <w:szCs w:val="22"/>
        </w:rPr>
        <w:t xml:space="preserve">assessed to </w:t>
      </w:r>
      <w:r w:rsidRPr="00BE5215" w:rsidR="00A8241B">
        <w:rPr>
          <w:rFonts w:asciiTheme="minorHAnsi" w:hAnsiTheme="minorHAnsi" w:cstheme="minorHAnsi"/>
          <w:sz w:val="22"/>
          <w:szCs w:val="22"/>
        </w:rPr>
        <w:t xml:space="preserve">be 'significant,' nor raise the Project's category to 'Category A' as described under OP/BP 4.01. The environmental impacts are still expected to be site-specific, moderate, short-lived and could be easily mitigated. An essential aspect of safeguarding the environment is the sustainable management of waste to reduce environmental quality degradation and minimize pollution. This is a particularly important consideration in the context of population growth and increasing waste generation. The main environmental risks related to </w:t>
      </w:r>
      <w:r w:rsidRPr="00BE5215" w:rsidR="007B1AE7">
        <w:rPr>
          <w:rFonts w:asciiTheme="minorHAnsi" w:hAnsiTheme="minorHAnsi" w:cstheme="minorHAnsi"/>
          <w:sz w:val="22"/>
          <w:szCs w:val="22"/>
        </w:rPr>
        <w:t xml:space="preserve">works in potential climatic risks and natural disasters. </w:t>
      </w:r>
      <w:r w:rsidRPr="00BE5215" w:rsidR="00A8241B">
        <w:rPr>
          <w:rFonts w:asciiTheme="minorHAnsi" w:hAnsiTheme="minorHAnsi" w:cstheme="minorHAnsi"/>
          <w:sz w:val="22"/>
          <w:szCs w:val="22"/>
        </w:rPr>
        <w:t>The main risks institutional risks relate to (i) political risks; (ii) alignment risks; (iii) communication risks; (iv) and governance/financial risks in relation to procurement. The Addendum of ESMG has been prepared by the implementing agencies to reflect the COVID-19 safe considerations and IDA’s environmental, health, and safety (EHS) guidelines</w:t>
      </w:r>
      <w:r w:rsidRPr="00BE5215" w:rsidR="00BE5215">
        <w:rPr>
          <w:rFonts w:asciiTheme="minorHAnsi" w:hAnsiTheme="minorHAnsi" w:cstheme="minorHAnsi"/>
          <w:sz w:val="22"/>
          <w:szCs w:val="22"/>
        </w:rPr>
        <w:t xml:space="preserve">. </w:t>
      </w:r>
      <w:r w:rsidRPr="00BE5215" w:rsidR="00A8241B">
        <w:rPr>
          <w:rFonts w:asciiTheme="minorHAnsi" w:hAnsiTheme="minorHAnsi" w:cstheme="minorHAnsi"/>
          <w:sz w:val="22"/>
          <w:szCs w:val="22"/>
        </w:rPr>
        <w:t xml:space="preserve">The institutional arrangements for safeguards implementation will remain unchanged in the AF. Lessons learned on the environmental safeguards, COVID-19 Preparedness and Response Plan, Labor Management Procedures for direct and contracted workers, and templates (for Environment and Social Management Plan 10 and 11) for site-specific safety measures have been integrated into the ESMG Addendum. </w:t>
      </w:r>
    </w:p>
    <w:p w:rsidR="00A31F1C" w:rsidRPr="00221ED4" w:rsidP="00A31F1C" w14:paraId="4F9B6EE2" w14:textId="77777777">
      <w:pPr>
        <w:pStyle w:val="Outline3"/>
        <w:widowControl w:val="0"/>
        <w:numPr>
          <w:ilvl w:val="0"/>
          <w:numId w:val="0"/>
        </w:numPr>
        <w:spacing w:before="0"/>
        <w:jc w:val="both"/>
        <w:rPr>
          <w:rFonts w:asciiTheme="minorHAnsi" w:hAnsiTheme="minorHAnsi" w:cstheme="minorHAnsi"/>
          <w:bCs/>
          <w:sz w:val="22"/>
          <w:szCs w:val="22"/>
        </w:rPr>
      </w:pPr>
    </w:p>
    <w:p w:rsidR="00CF07BA" w:rsidP="006D42B4" w14:paraId="18F9C2C6" w14:textId="77777777">
      <w:pPr>
        <w:pStyle w:val="ListParagraph"/>
        <w:numPr>
          <w:ilvl w:val="0"/>
          <w:numId w:val="2"/>
        </w:numPr>
        <w:ind w:left="-180"/>
        <w:rPr>
          <w:rFonts w:ascii="Calibri" w:hAnsi="Calibri"/>
          <w:b/>
          <w:color w:val="172D5D"/>
          <w:sz w:val="22"/>
          <w:szCs w:val="22"/>
        </w:rPr>
      </w:pPr>
      <w:r w:rsidRPr="00CF07BA">
        <w:rPr>
          <w:rFonts w:ascii="Calibri" w:hAnsi="Calibri"/>
          <w:b/>
          <w:color w:val="172D5D"/>
          <w:sz w:val="22"/>
          <w:szCs w:val="22"/>
        </w:rPr>
        <w:t>Other Safeguard Policies (if applicable)</w:t>
      </w:r>
    </w:p>
    <w:p w:rsidR="002C10F9" w:rsidRPr="002C10F9" w:rsidP="002C10F9" w14:paraId="40B1E445" w14:textId="77777777">
      <w:pPr>
        <w:pStyle w:val="Outline3"/>
        <w:widowControl w:val="0"/>
        <w:numPr>
          <w:ilvl w:val="0"/>
          <w:numId w:val="0"/>
        </w:numPr>
        <w:spacing w:before="0"/>
        <w:jc w:val="both"/>
        <w:rPr>
          <w:b/>
          <w:sz w:val="22"/>
          <w:szCs w:val="22"/>
        </w:rPr>
      </w:pPr>
    </w:p>
    <w:p w:rsidR="002C10F9" w:rsidRPr="00161057" w:rsidP="00565A75" w14:paraId="038F09B4" w14:textId="77777777">
      <w:pPr>
        <w:pStyle w:val="Outline3"/>
        <w:widowControl w:val="0"/>
        <w:tabs>
          <w:tab w:val="clear" w:pos="432"/>
          <w:tab w:val="num" w:pos="720"/>
        </w:tabs>
        <w:spacing w:before="0"/>
        <w:ind w:left="0" w:firstLine="0"/>
        <w:jc w:val="both"/>
        <w:rPr>
          <w:rFonts w:asciiTheme="minorHAnsi" w:hAnsiTheme="minorHAnsi" w:cstheme="minorHAnsi"/>
          <w:bCs/>
          <w:sz w:val="22"/>
          <w:szCs w:val="22"/>
        </w:rPr>
      </w:pPr>
      <w:r w:rsidRPr="00161057">
        <w:rPr>
          <w:rFonts w:asciiTheme="minorHAnsi" w:hAnsiTheme="minorHAnsi" w:cstheme="minorHAnsi"/>
          <w:bCs/>
          <w:sz w:val="22"/>
          <w:szCs w:val="22"/>
        </w:rPr>
        <w:t>Not a</w:t>
      </w:r>
      <w:r w:rsidRPr="00161057" w:rsidR="005B35BB">
        <w:rPr>
          <w:rFonts w:asciiTheme="minorHAnsi" w:hAnsiTheme="minorHAnsi" w:cstheme="minorHAnsi"/>
          <w:bCs/>
          <w:sz w:val="22"/>
          <w:szCs w:val="22"/>
        </w:rPr>
        <w:t>pplicable</w:t>
      </w:r>
      <w:r w:rsidRPr="00161057">
        <w:rPr>
          <w:rFonts w:asciiTheme="minorHAnsi" w:hAnsiTheme="minorHAnsi" w:cstheme="minorHAnsi"/>
          <w:bCs/>
          <w:sz w:val="22"/>
          <w:szCs w:val="22"/>
        </w:rPr>
        <w:t>.</w:t>
      </w:r>
    </w:p>
    <w:p w:rsidR="00CF07BA" w:rsidRPr="00CF07BA" w:rsidP="00CF07BA" w14:paraId="217401AE" w14:textId="77777777">
      <w:pPr>
        <w:ind w:left="-360"/>
        <w:rPr>
          <w:rFonts w:ascii="Calibri" w:hAnsi="Calibri"/>
          <w:b/>
          <w:color w:val="172D5D"/>
          <w:sz w:val="22"/>
          <w:szCs w:val="22"/>
        </w:rPr>
      </w:pPr>
    </w:p>
    <w:tbl>
      <w:tblPr>
        <w:tblStyle w:val="TableGrid3"/>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714"/>
      </w:tblGrid>
      <w:tr w14:paraId="6219A11B" w14:textId="77777777" w:rsidTr="00514C31">
        <w:tblPrEx>
          <w:tblW w:w="10714"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714" w:type="dxa"/>
            <w:shd w:val="clear" w:color="auto" w:fill="F2F7FC"/>
            <w:vAlign w:val="center"/>
          </w:tcPr>
          <w:p w:rsidR="00CF07BA" w:rsidRPr="00DD5666" w:rsidP="005C669C" w14:paraId="7A712807" w14:textId="77777777">
            <w:pPr>
              <w:pStyle w:val="NoSpacing"/>
              <w:numPr>
                <w:ilvl w:val="0"/>
                <w:numId w:val="1"/>
              </w:numPr>
              <w:ind w:left="346" w:hanging="360"/>
              <w:outlineLvl w:val="0"/>
              <w:rPr>
                <w:rFonts w:asciiTheme="minorHAnsi" w:hAnsiTheme="minorHAnsi"/>
                <w:b/>
                <w:sz w:val="22"/>
                <w:szCs w:val="22"/>
              </w:rPr>
            </w:pPr>
            <w:bookmarkStart w:id="37" w:name="_Toc256000004"/>
            <w:bookmarkStart w:id="38" w:name="_Toc5999798"/>
            <w:bookmarkStart w:id="39" w:name="_Toc80345821"/>
            <w:r w:rsidRPr="00850119">
              <w:rPr>
                <w:rFonts w:ascii="Calibri" w:hAnsi="Calibri"/>
                <w:b/>
                <w:color w:val="auto"/>
                <w:sz w:val="22"/>
                <w:szCs w:val="22"/>
              </w:rPr>
              <w:t>WORLD BANK GRIEVANCE REDRESS</w:t>
            </w:r>
            <w:bookmarkEnd w:id="37"/>
            <w:bookmarkEnd w:id="38"/>
            <w:bookmarkEnd w:id="39"/>
          </w:p>
        </w:tc>
      </w:tr>
    </w:tbl>
    <w:p w:rsidR="00CF07BA" w:rsidP="00F81AC2" w14:paraId="0C467FB9" w14:textId="77777777">
      <w:pPr>
        <w:ind w:left="-634"/>
        <w:rPr>
          <w:rFonts w:asciiTheme="minorHAnsi" w:hAnsiTheme="minorHAnsi"/>
          <w:bCs/>
          <w:color w:val="auto"/>
          <w:sz w:val="22"/>
          <w:szCs w:val="22"/>
        </w:rPr>
      </w:pPr>
    </w:p>
    <w:p w:rsidR="00917C2B" w:rsidRPr="00BE5215" w:rsidP="00BE5215" w14:paraId="079E99CD" w14:textId="77777777">
      <w:pPr>
        <w:pStyle w:val="Outline3"/>
        <w:widowControl w:val="0"/>
        <w:tabs>
          <w:tab w:val="clear" w:pos="432"/>
          <w:tab w:val="num" w:pos="720"/>
        </w:tabs>
        <w:spacing w:before="0"/>
        <w:ind w:left="0" w:firstLine="0"/>
        <w:jc w:val="both"/>
        <w:rPr>
          <w:rFonts w:asciiTheme="minorHAnsi" w:hAnsiTheme="minorHAnsi" w:cstheme="minorHAnsi"/>
          <w:bCs/>
          <w:i/>
        </w:rPr>
      </w:pPr>
      <w:r w:rsidRPr="00BE5215">
        <w:rPr>
          <w:rFonts w:asciiTheme="minorHAnsi" w:hAnsiTheme="minorHAnsi" w:cstheme="minorHAnsi"/>
          <w:bCs/>
          <w:sz w:val="22"/>
          <w:szCs w:val="22"/>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21" w:history="1">
        <w:r w:rsidRPr="00BE5215">
          <w:rPr>
            <w:rFonts w:asciiTheme="minorHAnsi" w:hAnsiTheme="minorHAnsi" w:cstheme="minorHAnsi"/>
            <w:bCs/>
            <w:i/>
          </w:rPr>
          <w:t>http://www.worldbank.org/en/projects-operations/products-and-services/grievance-redress-service</w:t>
        </w:r>
      </w:hyperlink>
      <w:r w:rsidRPr="00BE5215">
        <w:rPr>
          <w:rFonts w:asciiTheme="minorHAnsi" w:hAnsiTheme="minorHAnsi" w:cstheme="minorHAnsi"/>
          <w:bCs/>
          <w:sz w:val="22"/>
          <w:szCs w:val="22"/>
        </w:rPr>
        <w:t xml:space="preserve">. For information on how to submit complaints to the World Bank Inspection Panel, please visit </w:t>
      </w:r>
      <w:hyperlink r:id="rId22" w:history="1">
        <w:r w:rsidRPr="00BE5215">
          <w:rPr>
            <w:rFonts w:asciiTheme="minorHAnsi" w:hAnsiTheme="minorHAnsi" w:cstheme="minorHAnsi"/>
            <w:bCs/>
            <w:i/>
          </w:rPr>
          <w:t>www.inspectionpanel.org</w:t>
        </w:r>
      </w:hyperlink>
    </w:p>
    <w:p w:rsidR="008E5916" w14:paraId="6A7F0CC9" w14:textId="77777777">
      <w:pPr>
        <w:widowControl/>
        <w:autoSpaceDE/>
        <w:autoSpaceDN/>
        <w:adjustRightInd/>
        <w:spacing w:after="160" w:line="259" w:lineRule="auto"/>
        <w:rPr>
          <w:rFonts w:ascii="Calibri" w:hAnsi="Calibri"/>
          <w:b/>
          <w:color w:val="0D0D0D"/>
          <w:sz w:val="22"/>
          <w:szCs w:val="22"/>
        </w:rPr>
        <w:sectPr w:rsidSect="00E51AFC">
          <w:headerReference w:type="default" r:id="rId23"/>
          <w:footerReference w:type="default" r:id="rId24"/>
          <w:pgSz w:w="12240" w:h="15840"/>
          <w:pgMar w:top="1440" w:right="1440" w:bottom="1440" w:left="1440" w:header="720" w:footer="720" w:gutter="0"/>
          <w:pgBorders w:offsetFrom="page">
            <w:bottom w:val="single" w:sz="8" w:space="24" w:color="F7F7F7"/>
          </w:pgBorders>
          <w:cols w:space="720"/>
          <w:docGrid w:linePitch="360"/>
        </w:sectPr>
      </w:pPr>
    </w:p>
    <w:p w:rsidR="003D03F1" w:rsidP="00491253" w14:paraId="271A6784" w14:textId="77777777">
      <w:pPr>
        <w:pStyle w:val="Normal3"/>
        <w:widowControl w:val="0"/>
        <w:spacing w:after="0" w:line="14" w:lineRule="exact"/>
        <w:ind w:left="-907"/>
        <w:rPr>
          <w:bCs/>
        </w:rPr>
      </w:pPr>
    </w:p>
    <w:p w:rsidR="003D03F1" w:rsidRPr="00856F5A" w:rsidP="003D03F1" w14:paraId="3B020D64" w14:textId="77777777">
      <w:pPr>
        <w:ind w:left="-691"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4384"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9" style="mso-width-percent:0;mso-width-relative:margin;mso-wrap-distance-bottom:0;mso-wrap-distance-left:9pt;mso-wrap-distance-right:9pt;mso-wrap-distance-top:0;mso-wrap-style:square;position:absolute;visibility:visible;z-index:251665408" from="-73.85pt,11.4pt" to="540.3pt,11.4pt" strokecolor="gray">
                <v:stroke joinstyle="miter" dashstyle="dash" opacity="26214f"/>
              </v:line>
            </w:pict>
          </mc:Fallback>
        </mc:AlternateContent>
      </w:r>
    </w:p>
    <w:sdt>
      <w:sdtPr>
        <w:id w:val="102565214"/>
        <w:lock w:val="sdtContentLocked"/>
        <w:placeholder>
          <w:docPart w:val="8B22DAE8F06843D49C36B305B83B079A"/>
        </w:placeholder>
        <w:richText/>
      </w:sdtPr>
      <w:sdtContent>
        <w:p w:rsidR="003D03F1" w:rsidP="003D03F1" w14:paraId="58C89862" w14:textId="77777777">
          <w:pPr>
            <w:spacing w:line="14" w:lineRule="exact"/>
            <w:ind w:left="-691" w:right="-518"/>
            <w:rPr>
              <w:rFonts w:asciiTheme="minorHAnsi" w:hAnsiTheme="minorHAnsi"/>
              <w:color w:val="767171" w:themeColor="background2" w:themeShade="80"/>
              <w:sz w:val="22"/>
              <w:szCs w:val="22"/>
            </w:rPr>
          </w:pPr>
          <w:r>
            <w:t xml:space="preserve"> </w:t>
          </w:r>
        </w:p>
      </w:sdtContent>
    </w:sdt>
    <w:p w:rsidR="003D03F1" w:rsidRPr="00856F5A" w:rsidP="003D03F1" w14:paraId="228AC663" w14:textId="77777777">
      <w:pPr>
        <w:spacing w:line="14" w:lineRule="exact"/>
        <w:ind w:left="-691" w:right="-518"/>
        <w:rPr>
          <w:rFonts w:asciiTheme="minorHAnsi" w:hAnsiTheme="minorHAnsi"/>
          <w:color w:val="767171" w:themeColor="background2" w:themeShade="80"/>
          <w:sz w:val="22"/>
          <w:szCs w:val="22"/>
        </w:rPr>
      </w:pPr>
    </w:p>
    <w:p w:rsidR="003D03F1" w:rsidP="003D03F1" w14:paraId="40E99530" w14:textId="77777777">
      <w:pPr>
        <w:pStyle w:val="Normal3"/>
        <w:spacing w:after="0" w:line="14" w:lineRule="exact"/>
        <w:sectPr w:rsidSect="00E51AFC">
          <w:pgSz w:w="12240" w:h="15840"/>
          <w:pgMar w:top="1440" w:right="1440" w:bottom="1440" w:left="1440" w:header="720" w:footer="720" w:gutter="0"/>
          <w:pgBorders w:offsetFrom="page">
            <w:bottom w:val="single" w:sz="8" w:space="24" w:color="F7F7F7"/>
          </w:pgBorders>
          <w:cols w:space="720"/>
          <w:docGrid w:linePitch="360"/>
        </w:sectPr>
      </w:pPr>
    </w:p>
    <w:p w:rsidR="003D03F1" w:rsidP="003D03F1" w14:paraId="5C0D2861" w14:textId="77777777">
      <w:pPr>
        <w:spacing w:line="14" w:lineRule="exact"/>
        <w:ind w:left="-691" w:right="-518"/>
        <w:rPr>
          <w:rFonts w:asciiTheme="minorHAnsi" w:hAnsiTheme="minorHAnsi"/>
          <w:color w:val="767171" w:themeColor="background2" w:themeShade="80"/>
          <w:sz w:val="22"/>
          <w:szCs w:val="22"/>
        </w:rPr>
      </w:pPr>
    </w:p>
    <w:sdt>
      <w:sdtPr>
        <w:tag w:val="OPS_CORE_DATA_BLOCK"/>
        <w:id w:val="351405575"/>
        <w:lock w:val="sdtLocked"/>
        <w:placeholder>
          <w:docPart w:val="DefaultPlaceholder_22675703"/>
        </w:placeholder>
        <w:group/>
      </w:sdtPr>
      <w:sdtContent>
        <w:sdt>
          <w:sdtPr>
            <w:tag w:val="OPS_CORE_SECTION_START_8"/>
            <w:id w:val="1592901776"/>
            <w:lock w:val="sdtContentLocked"/>
            <w:placeholder>
              <w:docPart w:val="A877B0F89CD24250A6DFF1D6012EFF4F"/>
            </w:placeholder>
            <w:richText/>
          </w:sdtPr>
          <w:sdtContent>
            <w:p w:rsidR="003D03F1" w:rsidP="00C33B5B" w14:paraId="7FD2F830" w14:textId="77777777">
              <w:pPr>
                <w:pStyle w:val="Normal3"/>
                <w:spacing w:after="0" w:line="14" w:lineRule="exact"/>
                <w:ind w:left="-691" w:right="-518"/>
              </w:pPr>
              <w:r>
                <w:t xml:space="preserve"> </w:t>
              </w:r>
            </w:p>
          </w:sdtContent>
        </w:sdt>
        <w:p w:rsidR="003D03F1" w:rsidP="003D03F1" w14:paraId="20520F86" w14:textId="77777777">
          <w:pPr>
            <w:ind w:left="-691" w:right="-518"/>
            <w:rPr>
              <w:rFonts w:asciiTheme="minorHAnsi" w:hAnsiTheme="minorHAnsi"/>
              <w:color w:val="767171" w:themeColor="background2" w:themeShade="80"/>
              <w:sz w:val="22"/>
              <w:szCs w:val="22"/>
            </w:rPr>
          </w:pPr>
        </w:p>
        <w:tbl>
          <w:tblPr>
            <w:tblStyle w:val="TableGrid3132"/>
            <w:tblW w:w="10500" w:type="dxa"/>
            <w:tblInd w:w="-63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8F8F8"/>
            <w:tblLayout w:type="fixed"/>
            <w:tblLook w:val="04A0"/>
          </w:tblPr>
          <w:tblGrid>
            <w:gridCol w:w="10500"/>
          </w:tblGrid>
          <w:tr w14:paraId="7A65BC9D" w14:textId="77777777" w:rsidTr="002E481C">
            <w:tblPrEx>
              <w:tblW w:w="10500" w:type="dxa"/>
              <w:tblInd w:w="-630"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8F8F8"/>
              <w:tblLayout w:type="fixed"/>
              <w:tblLook w:val="04A0"/>
            </w:tblPrEx>
            <w:trPr>
              <w:trHeight w:val="432"/>
            </w:trPr>
            <w:tc>
              <w:tcPr>
                <w:tcW w:w="10500" w:type="dxa"/>
                <w:shd w:val="clear" w:color="auto" w:fill="F8F8F8"/>
                <w:vAlign w:val="center"/>
              </w:tcPr>
              <w:p w:rsidR="00164CC4" w:rsidRPr="00DD5666" w:rsidP="005C669C" w14:paraId="072A3CA8" w14:textId="77777777">
                <w:pPr>
                  <w:pStyle w:val="NoSpacing"/>
                  <w:keepNext/>
                  <w:numPr>
                    <w:ilvl w:val="0"/>
                    <w:numId w:val="1"/>
                  </w:numPr>
                  <w:ind w:left="402" w:hanging="408"/>
                  <w:outlineLvl w:val="0"/>
                  <w:rPr>
                    <w:rFonts w:asciiTheme="minorHAnsi" w:hAnsiTheme="minorHAnsi"/>
                    <w:b/>
                    <w:sz w:val="22"/>
                    <w:szCs w:val="22"/>
                  </w:rPr>
                </w:pPr>
                <w:bookmarkStart w:id="40" w:name="_Toc480293564"/>
                <w:bookmarkStart w:id="41" w:name="_Toc256000005_0"/>
                <w:r w:rsidRPr="00850119">
                  <w:rPr>
                    <w:rFonts w:ascii="Calibri" w:hAnsi="Calibri"/>
                    <w:b/>
                    <w:color w:val="auto"/>
                    <w:sz w:val="22"/>
                    <w:szCs w:val="22"/>
                  </w:rPr>
                  <w:t>SUMMARY TABLE OF CHANGES</w:t>
                </w:r>
                <w:bookmarkEnd w:id="41"/>
                <w:bookmarkEnd w:id="40"/>
              </w:p>
            </w:tc>
          </w:tr>
        </w:tbl>
        <w:p w:rsidR="003615CB" w:rsidP="002E481C" w14:paraId="2C01CD18" w14:textId="77777777">
          <w:pPr>
            <w:shd w:val="clear" w:color="auto" w:fill="F7F7F7"/>
            <w:ind w:left="-605" w:right="29"/>
            <w:rPr>
              <w:rFonts w:asciiTheme="minorHAnsi" w:hAnsiTheme="minorHAnsi"/>
              <w:bCs/>
              <w:color w:val="auto"/>
              <w:sz w:val="22"/>
              <w:szCs w:val="22"/>
            </w:rPr>
          </w:pPr>
        </w:p>
        <w:tbl>
          <w:tblPr>
            <w:tblStyle w:val="TableGrid36"/>
            <w:tblW w:w="10529" w:type="dxa"/>
            <w:tblInd w:w="-634" w:type="dxa"/>
            <w:shd w:val="clear" w:color="auto" w:fill="F7F7F7"/>
            <w:tblLook w:val="04A0"/>
          </w:tblPr>
          <w:tblGrid>
            <w:gridCol w:w="5398"/>
            <w:gridCol w:w="1494"/>
            <w:gridCol w:w="3637"/>
          </w:tblGrid>
          <w:tr w14:paraId="6BB6A271"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P="004D3D80" w14:paraId="5C25E783" w14:textId="77777777">
                <w:pPr>
                  <w:keepNext/>
                  <w:rPr>
                    <w:rFonts w:asciiTheme="minorHAnsi" w:hAnsiTheme="minorHAnsi"/>
                    <w:bCs/>
                    <w:color w:val="auto"/>
                    <w:sz w:val="22"/>
                    <w:szCs w:val="22"/>
                  </w:rPr>
                </w:pP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E85D6F" w:rsidP="004D3D80" w14:paraId="352F659B" w14:textId="77777777">
                <w:pPr>
                  <w:keepNext/>
                  <w:shd w:val="clear" w:color="auto" w:fill="F7F7F7"/>
                  <w:ind w:firstLine="14"/>
                  <w:jc w:val="center"/>
                  <w:rPr>
                    <w:rFonts w:asciiTheme="minorHAnsi" w:hAnsiTheme="minorHAnsi"/>
                    <w:b/>
                    <w:bCs/>
                    <w:color w:val="auto"/>
                    <w:sz w:val="22"/>
                    <w:szCs w:val="22"/>
                  </w:rPr>
                </w:pPr>
                <w:r w:rsidRPr="00E85D6F">
                  <w:rPr>
                    <w:rFonts w:ascii="Calibri" w:eastAsia="Times New Roman" w:hAnsi="Calibri" w:cs="Times New Roman"/>
                    <w:b/>
                    <w:color w:val="767171"/>
                    <w:sz w:val="22"/>
                    <w:szCs w:val="22"/>
                  </w:rPr>
                  <w:t>Changed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E85D6F" w:rsidP="004D3D80" w14:paraId="7659BD0D" w14:textId="77777777">
                <w:pPr>
                  <w:keepNext/>
                  <w:shd w:val="clear" w:color="auto" w:fill="F7F7F7"/>
                  <w:ind w:firstLine="14"/>
                  <w:jc w:val="center"/>
                  <w:rPr>
                    <w:rFonts w:ascii="Calibri" w:eastAsia="Times New Roman" w:hAnsi="Calibri" w:cs="Times New Roman"/>
                    <w:b/>
                    <w:color w:val="767171"/>
                    <w:sz w:val="22"/>
                    <w:szCs w:val="22"/>
                  </w:rPr>
                </w:pPr>
                <w:r w:rsidRPr="00E85D6F">
                  <w:rPr>
                    <w:rFonts w:ascii="Calibri" w:eastAsia="Times New Roman" w:hAnsi="Calibri" w:cs="Times New Roman"/>
                    <w:b/>
                    <w:color w:val="767171"/>
                    <w:sz w:val="22"/>
                    <w:szCs w:val="22"/>
                  </w:rPr>
                  <w:t>Not Changed</w:t>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paraId="5882B9AB" w14:textId="77777777">
                <w:pPr>
                  <w:rPr>
                    <w:rFonts w:asciiTheme="minorHAnsi" w:hAnsiTheme="minorHAnsi"/>
                    <w:bCs/>
                    <w:color w:val="auto"/>
                    <w:sz w:val="22"/>
                    <w:szCs w:val="22"/>
                  </w:rPr>
                </w:pPr>
                <w:r w:rsidRPr="00526086">
                  <w:rPr>
                    <w:rFonts w:asciiTheme="minorHAnsi" w:hAnsiTheme="minorHAnsi"/>
                    <w:noProof/>
                    <w:sz w:val="22"/>
                    <w:szCs w:val="22"/>
                  </w:rPr>
                  <w:t>Results Framework</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paraId="2A19AF43"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Segoe UI Symbol" w:hAnsi="Segoe UI Symbol" w:cs="Segoe UI Symbol"/>
                    <w:sz w:val="22"/>
                    <w:szCs w:val="22"/>
                  </w:rPr>
                  <w:t>✔</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paraId="36656486"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w:instrText>
                </w:r>
                <w:r w:rsidRPr="00526086">
                  <w:rPr>
                    <w:rFonts w:asciiTheme="minorHAnsi" w:hAnsiTheme="minorHAnsi"/>
                    <w:noProof/>
                    <w:sz w:val="22"/>
                    <w:szCs w:val="22"/>
                  </w:rPr>
                  <w:instrText>"</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Components and Cost</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Segoe UI Symbol" w:hAnsi="Segoe UI Symbol" w:cs="Segoe UI Symbol"/>
                    <w:sz w:val="22"/>
                    <w:szCs w:val="22"/>
                  </w:rPr>
                  <w:t>✔</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w:instrText>
                </w:r>
                <w:r w:rsidRPr="00526086">
                  <w:rPr>
                    <w:rFonts w:asciiTheme="minorHAnsi" w:hAnsiTheme="minorHAnsi"/>
                    <w:noProof/>
                    <w:sz w:val="22"/>
                    <w:szCs w:val="22"/>
                  </w:rPr>
                  <w:instrText>"</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Loan Closing Date</w:t>
                </w:r>
                <w:r w:rsidRPr="00526086">
                  <w:rPr>
                    <w:rFonts w:asciiTheme="minorHAnsi" w:hAnsiTheme="minorHAnsi"/>
                    <w:noProof/>
                    <w:sz w:val="22"/>
                    <w:szCs w:val="22"/>
                  </w:rPr>
                  <w:t>(s)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Segoe UI Symbol" w:hAnsi="Segoe UI Symbol" w:cs="Segoe UI Symbol"/>
                    <w:sz w:val="22"/>
                    <w:szCs w:val="22"/>
                  </w:rPr>
                  <w:t>✔</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w:instrText>
                </w:r>
                <w:r w:rsidRPr="00526086">
                  <w:rPr>
                    <w:rFonts w:asciiTheme="minorHAnsi" w:hAnsiTheme="minorHAnsi"/>
                    <w:noProof/>
                    <w:sz w:val="22"/>
                    <w:szCs w:val="22"/>
                  </w:rPr>
                  <w:instrText>"</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Safeguard Policies Triggered</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noProof/>
                    <w:sz w:val="22"/>
                    <w:szCs w:val="22"/>
                  </w:rPr>
                  <w:instrText>X</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Segoe UI Symbol" w:hAnsi="Segoe UI Symbol" w:cs="Segoe UI Symbol"/>
                    <w:sz w:val="22"/>
                    <w:szCs w:val="22"/>
                  </w:rPr>
                  <w:t>✔</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w:instrText>
                </w:r>
                <w:r w:rsidRPr="00526086">
                  <w:rPr>
                    <w:rFonts w:asciiTheme="minorHAnsi" w:hAnsiTheme="minorHAnsi"/>
                    <w:noProof/>
                    <w:sz w:val="22"/>
                    <w:szCs w:val="22"/>
                  </w:rPr>
                  <w:instrText>"</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Implementing Agency</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Project's Development Objectives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Cancellations Proposed</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Reallocation between Disbursement</w:t>
                </w:r>
                <w:r w:rsidRPr="00526086">
                  <w:rPr>
                    <w:rFonts w:asciiTheme="minorHAnsi" w:hAnsiTheme="minorHAnsi"/>
                    <w:noProof/>
                    <w:sz w:val="22"/>
                    <w:szCs w:val="22"/>
                  </w:rPr>
                  <w:t xml:space="preserve"> Categories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Disbursements Arrangements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EA category</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Legal Covenants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Institutional Arrangements</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Financial Management</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r w14:paraId="6ACE3195" w14:textId="77777777" w:rsidTr="000F45DB">
            <w:tblPrEx>
              <w:tblW w:w="10529" w:type="dxa"/>
              <w:tblInd w:w="-634" w:type="dxa"/>
              <w:shd w:val="clear" w:color="auto" w:fill="F7F7F7"/>
              <w:tblLook w:val="04A0"/>
            </w:tblPrEx>
            <w:trPr>
              <w:trHeight w:val="418"/>
            </w:trPr>
            <w:tc>
              <w:tcPr>
                <w:tcW w:w="5129"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F81AC2" w14:textId="77777777">
                <w:pPr>
                  <w:rPr>
                    <w:rFonts w:asciiTheme="minorHAnsi" w:hAnsiTheme="minorHAnsi"/>
                    <w:bCs/>
                    <w:color w:val="auto"/>
                    <w:sz w:val="22"/>
                    <w:szCs w:val="22"/>
                  </w:rPr>
                </w:pPr>
                <w:r w:rsidRPr="00526086">
                  <w:rPr>
                    <w:rFonts w:asciiTheme="minorHAnsi" w:hAnsiTheme="minorHAnsi"/>
                    <w:noProof/>
                    <w:sz w:val="22"/>
                    <w:szCs w:val="22"/>
                  </w:rPr>
                  <w:t>Procurement</w:t>
                </w:r>
              </w:p>
            </w:tc>
            <w:tc>
              <w:tcPr>
                <w:tcW w:w="279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4E1D1A"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004E1D1A">
                  <w:rPr>
                    <w:rFonts w:asciiTheme="minorHAnsi" w:hAnsiTheme="minorHAnsi"/>
                    <w:sz w:val="22"/>
                    <w:szCs w:val="22"/>
                  </w:rPr>
                  <w:instrText xml:space="preserve"> ="NEW</w:instrText>
                </w:r>
                <w:r w:rsidRPr="00526086">
                  <w:rPr>
                    <w:rFonts w:asciiTheme="minorHAnsi" w:hAnsiTheme="minorHAnsi"/>
                    <w:sz w:val="22"/>
                    <w:szCs w:val="22"/>
                  </w:rPr>
                  <w:instrText xml:space="preserve">" </w:instrText>
                </w:r>
                <w:r w:rsidR="00883A3C">
                  <w:rPr>
                    <w:rFonts w:asciiTheme="minorHAnsi" w:hAnsiTheme="minorHAnsi"/>
                    <w:sz w:val="22"/>
                    <w:szCs w:val="22"/>
                  </w:rPr>
                  <w:instrText>"</w:instrText>
                </w:r>
                <w:r>
                  <w:rPr>
                    <w:rFonts w:ascii="Segoe UI Symbol" w:hAnsi="Segoe UI Symbol" w:cs="Segoe UI Symbol"/>
                    <w:sz w:val="22"/>
                    <w:szCs w:val="22"/>
                  </w:rPr>
                  <w:instrText>New</w:instrText>
                </w:r>
                <w:r w:rsidR="00883A3C">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Theme="minorHAnsi" w:hAnsiTheme="minorHAnsi"/>
                    <w:sz w:val="22"/>
                    <w:szCs w:val="22"/>
                  </w:rPr>
                  <w:t xml:space="preserve">  </w:t>
                </w:r>
                <w:r w:rsidRPr="00526086">
                  <w:rPr>
                    <w:rFonts w:asciiTheme="minorHAnsi" w:hAnsiTheme="minorHAnsi"/>
                    <w:sz w:val="22"/>
                    <w:szCs w:val="22"/>
                  </w:rPr>
                  <w:fldChar w:fldCharType="end"/>
                </w:r>
                <w:r w:rsidRPr="00526086" w:rsidR="00526086">
                  <w:rPr>
                    <w:rFonts w:asciiTheme="minorHAnsi" w:hAnsiTheme="minorHAnsi"/>
                    <w:sz w:val="22"/>
                    <w:szCs w:val="22"/>
                  </w:rPr>
                  <w:fldChar w:fldCharType="begin"/>
                </w:r>
                <w:r w:rsidRPr="00526086" w:rsidR="00526086">
                  <w:rPr>
                    <w:rFonts w:asciiTheme="minorHAnsi" w:hAnsiTheme="minorHAnsi"/>
                    <w:sz w:val="22"/>
                    <w:szCs w:val="22"/>
                  </w:rPr>
                  <w:instrText xml:space="preserve"> IF </w:instrText>
                </w:r>
                <w:r w:rsidR="004E1D1A">
                  <w:rPr>
                    <w:rFonts w:asciiTheme="minorHAnsi" w:hAnsiTheme="minorHAnsi"/>
                    <w:sz w:val="22"/>
                    <w:szCs w:val="22"/>
                  </w:rPr>
                  <w:instrText>"</w:instrText>
                </w:r>
                <w:r w:rsidR="004E1D1A">
                  <w:rPr>
                    <w:rFonts w:asciiTheme="minorHAnsi" w:hAnsiTheme="minorHAnsi"/>
                    <w:sz w:val="22"/>
                    <w:szCs w:val="22"/>
                  </w:rPr>
                  <w:instrText>"</w:instrText>
                </w:r>
                <w:r w:rsidRPr="00526086" w:rsidR="00526086">
                  <w:rPr>
                    <w:rFonts w:asciiTheme="minorHAnsi" w:hAnsiTheme="minorHAnsi"/>
                    <w:sz w:val="22"/>
                    <w:szCs w:val="22"/>
                  </w:rPr>
                  <w:instrText xml:space="preserve"> ="X" </w:instrText>
                </w:r>
                <w:r w:rsidRPr="00526086" w:rsidR="00526086">
                  <w:rPr>
                    <w:rFonts w:ascii="Segoe UI Symbol" w:hAnsi="Segoe UI Symbol" w:cs="Segoe UI Symbol"/>
                    <w:sz w:val="22"/>
                    <w:szCs w:val="22"/>
                  </w:rPr>
                  <w:instrText>✔</w:instrText>
                </w:r>
                <w:r w:rsidRPr="00526086" w:rsidR="00526086">
                  <w:rPr>
                    <w:rFonts w:asciiTheme="minorHAnsi" w:hAnsiTheme="minorHAnsi"/>
                    <w:sz w:val="22"/>
                    <w:szCs w:val="22"/>
                  </w:rPr>
                  <w:instrText xml:space="preserve"> "  " </w:instrText>
                </w:r>
                <w:r w:rsidRPr="00526086" w:rsidR="00526086">
                  <w:rPr>
                    <w:rFonts w:asciiTheme="minorHAnsi" w:hAnsiTheme="minorHAnsi"/>
                    <w:sz w:val="22"/>
                    <w:szCs w:val="22"/>
                  </w:rPr>
                  <w:fldChar w:fldCharType="separate"/>
                </w:r>
                <w:r w:rsidRPr="00526086" w:rsidR="00526086">
                  <w:rPr>
                    <w:rFonts w:asciiTheme="minorHAnsi" w:hAnsiTheme="minorHAnsi"/>
                    <w:sz w:val="22"/>
                    <w:szCs w:val="22"/>
                  </w:rPr>
                  <w:t xml:space="preserve">  </w:t>
                </w:r>
                <w:r w:rsidRPr="00526086" w:rsidR="00526086">
                  <w:rPr>
                    <w:rFonts w:asciiTheme="minorHAnsi" w:hAnsiTheme="minorHAnsi"/>
                    <w:sz w:val="22"/>
                    <w:szCs w:val="22"/>
                  </w:rPr>
                  <w:fldChar w:fldCharType="end"/>
                </w:r>
              </w:p>
            </w:tc>
            <w:tc>
              <w:tcPr>
                <w:tcW w:w="2610" w:type="dxa"/>
                <w:tcBorders>
                  <w:top w:val="single" w:sz="4" w:space="0" w:color="D9D9D9"/>
                  <w:left w:val="single" w:sz="4" w:space="0" w:color="D9D9D9"/>
                  <w:bottom w:val="single" w:sz="4" w:space="0" w:color="D9D9D9"/>
                  <w:right w:val="single" w:sz="4" w:space="0" w:color="D9D9D9"/>
                </w:tcBorders>
                <w:shd w:val="clear" w:color="auto" w:fill="F7F7F7"/>
              </w:tcPr>
              <w:p w:rsidR="00E85D6F" w:rsidRPr="00526086" w:rsidP="00621C6F" w14:textId="77777777">
                <w:pPr>
                  <w:jc w:val="center"/>
                  <w:rPr>
                    <w:rFonts w:asciiTheme="minorHAnsi" w:hAnsiTheme="minorHAnsi"/>
                    <w:bCs/>
                    <w:color w:val="auto"/>
                    <w:sz w:val="22"/>
                    <w:szCs w:val="22"/>
                  </w:rPr>
                </w:pPr>
                <w:r w:rsidRPr="00526086">
                  <w:rPr>
                    <w:rFonts w:asciiTheme="minorHAnsi" w:hAnsiTheme="minorHAnsi"/>
                    <w:sz w:val="22"/>
                    <w:szCs w:val="22"/>
                  </w:rPr>
                  <w:fldChar w:fldCharType="begin"/>
                </w:r>
                <w:r w:rsidRPr="00526086">
                  <w:rPr>
                    <w:rFonts w:asciiTheme="minorHAnsi" w:hAnsiTheme="minorHAnsi"/>
                    <w:sz w:val="22"/>
                    <w:szCs w:val="22"/>
                  </w:rPr>
                  <w:instrText xml:space="preserve"> IF </w:instrText>
                </w:r>
                <w:r w:rsidRPr="00526086">
                  <w:rPr>
                    <w:rFonts w:asciiTheme="minorHAnsi" w:hAnsiTheme="minorHAnsi"/>
                    <w:noProof/>
                    <w:sz w:val="22"/>
                    <w:szCs w:val="22"/>
                  </w:rPr>
                  <w:instrText>X</w:instrText>
                </w:r>
                <w:r w:rsidRPr="00526086">
                  <w:rPr>
                    <w:rFonts w:asciiTheme="minorHAnsi" w:hAnsiTheme="minorHAnsi"/>
                    <w:sz w:val="22"/>
                    <w:szCs w:val="22"/>
                  </w:rPr>
                  <w:instrText xml:space="preserve"> ="X" </w:instrText>
                </w:r>
                <w:r w:rsidRPr="00526086">
                  <w:rPr>
                    <w:rFonts w:ascii="Segoe UI Symbol" w:hAnsi="Segoe UI Symbol" w:cs="Segoe UI Symbol"/>
                    <w:sz w:val="22"/>
                    <w:szCs w:val="22"/>
                  </w:rPr>
                  <w:instrText>✔</w:instrText>
                </w:r>
                <w:r w:rsidRPr="00526086">
                  <w:rPr>
                    <w:rFonts w:asciiTheme="minorHAnsi" w:hAnsiTheme="minorHAnsi"/>
                    <w:sz w:val="22"/>
                    <w:szCs w:val="22"/>
                  </w:rPr>
                  <w:instrText xml:space="preserve"> "  " </w:instrText>
                </w:r>
                <w:r w:rsidRPr="00526086">
                  <w:rPr>
                    <w:rFonts w:asciiTheme="minorHAnsi" w:hAnsiTheme="minorHAnsi"/>
                    <w:sz w:val="22"/>
                    <w:szCs w:val="22"/>
                  </w:rPr>
                  <w:fldChar w:fldCharType="separate"/>
                </w:r>
                <w:r w:rsidRPr="00526086">
                  <w:rPr>
                    <w:rFonts w:ascii="Segoe UI Symbol" w:hAnsi="Segoe UI Symbol" w:cs="Segoe UI Symbol"/>
                    <w:sz w:val="22"/>
                    <w:szCs w:val="22"/>
                  </w:rPr>
                  <w:t>✔</w:t>
                </w:r>
                <w:r w:rsidRPr="00526086">
                  <w:rPr>
                    <w:rFonts w:asciiTheme="minorHAnsi" w:hAnsiTheme="minorHAnsi"/>
                    <w:sz w:val="22"/>
                    <w:szCs w:val="22"/>
                  </w:rPr>
                  <w:fldChar w:fldCharType="end"/>
                </w:r>
              </w:p>
            </w:tc>
          </w:tr>
        </w:tbl>
        <w:p w:rsidR="008770EE" w:rsidRPr="003F79AF" w:rsidP="002E481C" w14:paraId="03511738" w14:textId="77777777">
          <w:pPr>
            <w:shd w:val="clear" w:color="auto" w:fill="F7F7F7"/>
            <w:ind w:left="-605" w:right="29"/>
            <w:rPr>
              <w:rFonts w:asciiTheme="minorHAnsi" w:hAnsiTheme="minorHAnsi"/>
              <w:bCs/>
              <w:color w:val="auto"/>
              <w:sz w:val="22"/>
              <w:szCs w:val="22"/>
            </w:rPr>
          </w:pPr>
        </w:p>
        <w:p w:rsidR="003615CB" w:rsidP="002E481C" w14:paraId="58F47D02" w14:textId="77777777">
          <w:pPr>
            <w:shd w:val="clear" w:color="auto" w:fill="F7F7F7"/>
            <w:ind w:left="-605" w:right="29"/>
            <w:rPr>
              <w:rFonts w:asciiTheme="minorHAnsi" w:hAnsiTheme="minorHAnsi"/>
              <w:bCs/>
              <w:color w:val="auto"/>
              <w:sz w:val="22"/>
              <w:szCs w:val="22"/>
            </w:rPr>
          </w:pPr>
        </w:p>
        <w:tbl>
          <w:tblPr>
            <w:tblStyle w:val="TableGrid3132"/>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ayout w:type="fixed"/>
            <w:tblLook w:val="04A0"/>
          </w:tblPr>
          <w:tblGrid>
            <w:gridCol w:w="10530"/>
          </w:tblGrid>
          <w:tr w14:paraId="009E15E5" w14:textId="77777777" w:rsidTr="00C035CB">
            <w:tblPrEx>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8F8"/>
              <w:tblLayout w:type="fixed"/>
              <w:tblLook w:val="04A0"/>
            </w:tblPrEx>
            <w:trPr>
              <w:trHeight w:val="432"/>
            </w:trPr>
            <w:tc>
              <w:tcPr>
                <w:tcW w:w="10530" w:type="dxa"/>
                <w:shd w:val="clear" w:color="auto" w:fill="F8F8F8"/>
                <w:vAlign w:val="center"/>
              </w:tcPr>
              <w:p w:rsidR="008770EE" w:rsidRPr="00DD5666" w:rsidP="00865BAE" w14:paraId="366CA260" w14:textId="77777777">
                <w:pPr>
                  <w:pStyle w:val="NoSpacing"/>
                  <w:keepNext/>
                  <w:numPr>
                    <w:ilvl w:val="0"/>
                    <w:numId w:val="1"/>
                  </w:numPr>
                  <w:ind w:left="432" w:hanging="468"/>
                  <w:outlineLvl w:val="0"/>
                  <w:rPr>
                    <w:rFonts w:asciiTheme="minorHAnsi" w:hAnsiTheme="minorHAnsi"/>
                    <w:b/>
                    <w:sz w:val="22"/>
                    <w:szCs w:val="22"/>
                  </w:rPr>
                </w:pPr>
                <w:bookmarkStart w:id="42" w:name="_Toc480293565"/>
                <w:bookmarkStart w:id="43" w:name="_Toc256000006_0"/>
                <w:r w:rsidRPr="00850119">
                  <w:rPr>
                    <w:rFonts w:ascii="Calibri" w:hAnsi="Calibri" w:cs="Times New Roman"/>
                    <w:b/>
                    <w:bCs/>
                    <w:color w:val="auto"/>
                    <w:sz w:val="22"/>
                    <w:szCs w:val="22"/>
                  </w:rPr>
                  <w:t>DETAILED CHANGE(S)</w:t>
                </w:r>
                <w:bookmarkEnd w:id="43"/>
                <w:bookmarkEnd w:id="42"/>
              </w:p>
            </w:tc>
          </w:tr>
        </w:tbl>
        <w:p w:rsidR="008770EE" w:rsidP="00865BAE" w14:paraId="4BBA9D93" w14:textId="77777777">
          <w:pPr>
            <w:keepNext/>
            <w:shd w:val="clear" w:color="auto" w:fill="F7F7F7"/>
            <w:ind w:left="-605" w:right="29"/>
            <w:rPr>
              <w:rFonts w:asciiTheme="minorHAnsi" w:hAnsiTheme="minorHAnsi"/>
              <w:bCs/>
              <w:color w:val="auto"/>
              <w:sz w:val="22"/>
              <w:szCs w:val="22"/>
            </w:rPr>
          </w:pPr>
        </w:p>
        <w:p w:rsidR="0056504B" w:rsidRPr="00F81AC2" w:rsidP="00696CAA" w14:paraId="2A1807E4" w14:textId="77777777">
          <w:pPr>
            <w:keepNext/>
            <w:shd w:val="clear" w:color="auto" w:fill="F7F7F7"/>
            <w:spacing w:line="14" w:lineRule="exact"/>
            <w:ind w:left="-634"/>
            <w:rPr>
              <w:rFonts w:asciiTheme="minorHAnsi" w:hAnsiTheme="minorHAnsi"/>
              <w:bCs/>
              <w:color w:val="auto"/>
              <w:sz w:val="22"/>
              <w:szCs w:val="22"/>
            </w:rPr>
          </w:pPr>
        </w:p>
        <w:p w:rsidR="003615CB" w:rsidRPr="00F81AC2" w:rsidP="00845E46" w14:paraId="414E4B30" w14:textId="77777777">
          <w:pPr>
            <w:keepNext/>
            <w:shd w:val="clear" w:color="auto" w:fill="F7F7F7"/>
            <w:spacing w:line="14" w:lineRule="exact"/>
            <w:ind w:left="-634"/>
            <w:rPr>
              <w:rFonts w:asciiTheme="minorHAnsi" w:hAnsiTheme="minorHAnsi"/>
              <w:bCs/>
              <w:color w:val="auto"/>
              <w:sz w:val="22"/>
              <w:szCs w:val="22"/>
            </w:rPr>
          </w:pPr>
        </w:p>
        <w:p w:rsidR="000D4420" w:rsidP="00845E46" w14:paraId="73A743FB" w14:textId="77777777">
          <w:pPr>
            <w:keepNext/>
            <w:shd w:val="clear" w:color="auto" w:fill="F7F7F7"/>
            <w:spacing w:line="14" w:lineRule="exact"/>
            <w:ind w:left="-605" w:right="29"/>
            <w:rPr>
              <w:rFonts w:ascii="Calibri" w:eastAsia="Times New Roman" w:hAnsi="Calibri" w:cs="Times New Roman"/>
              <w:b/>
              <w:color w:val="002060"/>
              <w:sz w:val="22"/>
              <w:szCs w:val="22"/>
            </w:rPr>
          </w:pPr>
        </w:p>
        <w:tbl>
          <w:tblPr>
            <w:tblStyle w:val="TableGrid36"/>
            <w:tblW w:w="10525" w:type="dxa"/>
            <w:tblInd w:w="-630" w:type="dxa"/>
            <w:shd w:val="clear" w:color="auto" w:fill="F7F7F7"/>
            <w:tblLayout w:type="fixed"/>
            <w:tblLook w:val="04A0"/>
          </w:tblPr>
          <w:tblGrid>
            <w:gridCol w:w="2785"/>
            <w:gridCol w:w="1800"/>
            <w:gridCol w:w="1350"/>
            <w:gridCol w:w="2430"/>
            <w:gridCol w:w="2160"/>
          </w:tblGrid>
          <w:tr w14:paraId="44E28AF4" w14:textId="77777777" w:rsidTr="001D5E14">
            <w:tblPrEx>
              <w:tblW w:w="10525" w:type="dxa"/>
              <w:tblInd w:w="-630" w:type="dxa"/>
              <w:shd w:val="clear" w:color="auto" w:fill="F7F7F7"/>
              <w:tblLayout w:type="fixed"/>
              <w:tblLook w:val="04A0"/>
            </w:tblPrEx>
            <w:trPr>
              <w:trHeight w:val="418"/>
            </w:trPr>
            <w:tc>
              <w:tcPr>
                <w:tcW w:w="10525" w:type="dxa"/>
                <w:gridSpan w:val="5"/>
                <w:tcBorders>
                  <w:top w:val="nil"/>
                  <w:left w:val="nil"/>
                  <w:bottom w:val="single" w:sz="4" w:space="0" w:color="D9D9D9"/>
                  <w:right w:val="nil"/>
                </w:tcBorders>
                <w:shd w:val="clear" w:color="auto" w:fill="F7F7F7"/>
              </w:tcPr>
              <w:p w:rsidR="001D5E14" w:rsidRPr="0089442E" w:rsidP="001D5E14" w14:paraId="72E7E253" w14:textId="77777777">
                <w:pPr>
                  <w:keepNext/>
                  <w:shd w:val="clear" w:color="auto" w:fill="F7F7F7"/>
                  <w:tabs>
                    <w:tab w:val="left" w:pos="2572"/>
                  </w:tabs>
                  <w:rPr>
                    <w:rFonts w:ascii="Calibri" w:eastAsia="Times New Roman" w:hAnsi="Calibri" w:cs="Times New Roman"/>
                    <w:b/>
                    <w:bCs/>
                    <w:sz w:val="22"/>
                    <w:szCs w:val="22"/>
                  </w:rPr>
                </w:pPr>
                <w:r w:rsidRPr="005322E4">
                  <w:rPr>
                    <w:rFonts w:ascii="Calibri" w:hAnsi="Calibri" w:cs="Times New Roman"/>
                    <w:b/>
                    <w:color w:val="002060"/>
                    <w:sz w:val="22"/>
                    <w:szCs w:val="22"/>
                  </w:rPr>
                  <w:t>COMPONENTS</w:t>
                </w:r>
              </w:p>
            </w:tc>
          </w:tr>
          <w:tr w14:paraId="7CAFCDA8" w14:textId="77777777" w:rsidTr="00662118">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E20862" w14:paraId="41F995C5" w14:textId="77777777">
                <w:pPr>
                  <w:keepNext/>
                  <w:shd w:val="clear" w:color="auto" w:fill="F7F7F7"/>
                  <w:rPr>
                    <w:rFonts w:ascii="Calibri" w:eastAsia="Times New Roman" w:hAnsi="Calibri" w:cs="Times New Roman"/>
                    <w:b/>
                    <w:bCs/>
                    <w:sz w:val="22"/>
                    <w:szCs w:val="22"/>
                  </w:rPr>
                </w:pPr>
                <w:r w:rsidRPr="0089442E">
                  <w:rPr>
                    <w:rFonts w:ascii="Calibri" w:eastAsia="Times New Roman" w:hAnsi="Calibri" w:cs="Times New Roman"/>
                    <w:b/>
                    <w:bCs/>
                    <w:sz w:val="22"/>
                    <w:szCs w:val="22"/>
                  </w:rPr>
                  <w:t>Current Component Name</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2D1955" w14:paraId="1EF38C52" w14:textId="77777777">
                <w:pPr>
                  <w:keepNext/>
                  <w:shd w:val="clear" w:color="auto" w:fill="F7F7F7"/>
                  <w:jc w:val="right"/>
                  <w:rPr>
                    <w:rFonts w:ascii="Calibri" w:eastAsia="Times New Roman" w:hAnsi="Calibri" w:cs="Times New Roman"/>
                    <w:b/>
                    <w:bCs/>
                    <w:sz w:val="22"/>
                    <w:szCs w:val="22"/>
                  </w:rPr>
                </w:pPr>
                <w:r w:rsidRPr="0089442E">
                  <w:rPr>
                    <w:rFonts w:ascii="Calibri" w:eastAsia="Times New Roman" w:hAnsi="Calibri" w:cs="Times New Roman"/>
                    <w:b/>
                    <w:bCs/>
                    <w:sz w:val="22"/>
                    <w:szCs w:val="22"/>
                  </w:rPr>
                  <w:t>Current Cost (US$, millions)</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E20862" w14:paraId="005AF2E5" w14:textId="77777777">
                <w:pPr>
                  <w:keepNext/>
                  <w:shd w:val="clear" w:color="auto" w:fill="F7F7F7"/>
                  <w:rPr>
                    <w:rFonts w:ascii="Calibri" w:eastAsia="Times New Roman" w:hAnsi="Calibri" w:cs="Times New Roman"/>
                    <w:b/>
                    <w:bCs/>
                    <w:sz w:val="22"/>
                    <w:szCs w:val="22"/>
                  </w:rPr>
                </w:pPr>
                <w:r w:rsidRPr="0089442E">
                  <w:rPr>
                    <w:rFonts w:ascii="Calibri" w:eastAsia="Times New Roman" w:hAnsi="Calibri" w:cs="Times New Roman"/>
                    <w:b/>
                    <w:bCs/>
                    <w:sz w:val="22"/>
                    <w:szCs w:val="22"/>
                  </w:rPr>
                  <w:t>Action</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E20862" w14:paraId="3C24EB25" w14:textId="77777777">
                <w:pPr>
                  <w:keepNext/>
                  <w:shd w:val="clear" w:color="auto" w:fill="F7F7F7"/>
                  <w:rPr>
                    <w:rFonts w:ascii="Calibri" w:eastAsia="Times New Roman" w:hAnsi="Calibri" w:cs="Times New Roman"/>
                    <w:b/>
                    <w:bCs/>
                    <w:sz w:val="22"/>
                    <w:szCs w:val="22"/>
                  </w:rPr>
                </w:pPr>
                <w:r w:rsidRPr="0089442E">
                  <w:rPr>
                    <w:rFonts w:ascii="Calibri" w:eastAsia="Times New Roman" w:hAnsi="Calibri" w:cs="Times New Roman"/>
                    <w:b/>
                    <w:bCs/>
                    <w:sz w:val="22"/>
                    <w:szCs w:val="22"/>
                  </w:rPr>
                  <w:t>Proposed Component Name</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2D1955" w14:paraId="6F5DCDDF" w14:textId="77777777">
                <w:pPr>
                  <w:keepNext/>
                  <w:shd w:val="clear" w:color="auto" w:fill="F7F7F7"/>
                  <w:jc w:val="right"/>
                  <w:rPr>
                    <w:rFonts w:ascii="Calibri" w:eastAsia="Times New Roman" w:hAnsi="Calibri" w:cs="Times New Roman"/>
                    <w:b/>
                    <w:bCs/>
                    <w:sz w:val="22"/>
                    <w:szCs w:val="22"/>
                  </w:rPr>
                </w:pPr>
                <w:r w:rsidRPr="0089442E">
                  <w:rPr>
                    <w:rFonts w:ascii="Calibri" w:eastAsia="Times New Roman" w:hAnsi="Calibri" w:cs="Times New Roman"/>
                    <w:b/>
                    <w:bCs/>
                    <w:sz w:val="22"/>
                    <w:szCs w:val="22"/>
                  </w:rPr>
                  <w:t>Proposed Cost (US$, millions)</w:t>
                </w:r>
              </w:p>
            </w:tc>
          </w:tr>
          <w:tr w14:paraId="0A53C083" w14:textId="77777777" w:rsidTr="00662118">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P="002F7A35" w14:paraId="7F71AABA" w14:textId="77777777">
                <w:pPr>
                  <w:rPr>
                    <w:rFonts w:ascii="Calibri" w:eastAsia="Times New Roman" w:hAnsi="Calibri" w:cs="Times New Roman"/>
                    <w:b/>
                    <w:color w:val="002060"/>
                    <w:sz w:val="22"/>
                    <w:szCs w:val="22"/>
                  </w:rPr>
                </w:pPr>
                <w:r>
                  <w:rPr>
                    <w:rFonts w:asciiTheme="minorHAnsi" w:hAnsiTheme="minorHAnsi"/>
                    <w:noProof/>
                    <w:sz w:val="22"/>
                    <w:szCs w:val="22"/>
                  </w:rPr>
                  <w:t>Urban Works and Services</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paraId="46AF95C9" w14:textId="77777777">
                <w:pPr>
                  <w:jc w:val="right"/>
                  <w:rPr>
                    <w:rFonts w:ascii="Calibri" w:eastAsia="Times New Roman" w:hAnsi="Calibri" w:cs="Times New Roman"/>
                    <w:b/>
                    <w:color w:val="002060"/>
                    <w:sz w:val="22"/>
                    <w:szCs w:val="22"/>
                  </w:rPr>
                </w:pPr>
                <w:r>
                  <w:rPr>
                    <w:rFonts w:asciiTheme="minorHAnsi" w:hAnsiTheme="minorHAnsi"/>
                    <w:noProof/>
                    <w:sz w:val="22"/>
                    <w:szCs w:val="22"/>
                  </w:rPr>
                  <w:t>6.50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paraId="59120F5E" w14:textId="77777777">
                <w:pPr>
                  <w:rPr>
                    <w:rFonts w:ascii="Calibri" w:eastAsia="Times New Roman" w:hAnsi="Calibri" w:cs="Times New Roman"/>
                    <w:b/>
                    <w:color w:val="002060"/>
                    <w:sz w:val="22"/>
                    <w:szCs w:val="22"/>
                  </w:rPr>
                </w:pPr>
                <w:r>
                  <w:rPr>
                    <w:rFonts w:asciiTheme="minorHAnsi" w:hAnsiTheme="minorHAnsi"/>
                    <w:noProof/>
                    <w:sz w:val="22"/>
                    <w:szCs w:val="22"/>
                  </w:rPr>
                  <w:t>Revised</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paraId="24E470B4" w14:textId="77777777">
                <w:pPr>
                  <w:rPr>
                    <w:rFonts w:ascii="Calibri" w:eastAsia="Times New Roman" w:hAnsi="Calibri" w:cs="Times New Roman"/>
                    <w:b/>
                    <w:color w:val="002060"/>
                    <w:sz w:val="22"/>
                    <w:szCs w:val="22"/>
                  </w:rPr>
                </w:pPr>
                <w:r>
                  <w:rPr>
                    <w:rFonts w:asciiTheme="minorHAnsi" w:hAnsiTheme="minorHAnsi"/>
                    <w:noProof/>
                    <w:sz w:val="22"/>
                    <w:szCs w:val="22"/>
                  </w:rPr>
                  <w:t>Urban Works and</w:t>
                </w:r>
                <w:r>
                  <w:rPr>
                    <w:rFonts w:asciiTheme="minorHAnsi" w:hAnsiTheme="minorHAnsi"/>
                    <w:noProof/>
                    <w:sz w:val="22"/>
                    <w:szCs w:val="22"/>
                  </w:rPr>
                  <w:t xml:space="preserve"> Services</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paraId="6AC45DEA" w14:textId="77777777">
                <w:pPr>
                  <w:jc w:val="right"/>
                  <w:rPr>
                    <w:rFonts w:ascii="Calibri" w:eastAsia="Times New Roman" w:hAnsi="Calibri" w:cs="Times New Roman"/>
                    <w:b/>
                    <w:color w:val="002060"/>
                    <w:sz w:val="22"/>
                    <w:szCs w:val="22"/>
                  </w:rPr>
                </w:pPr>
                <w:r>
                  <w:rPr>
                    <w:rFonts w:asciiTheme="minorHAnsi" w:hAnsiTheme="minorHAnsi"/>
                    <w:noProof/>
                    <w:sz w:val="22"/>
                    <w:szCs w:val="22"/>
                  </w:rPr>
                  <w:t>9.50</w:t>
                </w:r>
              </w:p>
            </w:tc>
          </w:tr>
          <w:tr w14:paraId="0A53C083" w14:textId="77777777" w:rsidTr="00662118">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P="002F7A35" w14:textId="77777777">
                <w:pPr>
                  <w:rPr>
                    <w:rFonts w:ascii="Calibri" w:eastAsia="Times New Roman" w:hAnsi="Calibri" w:cs="Times New Roman"/>
                    <w:b/>
                    <w:color w:val="002060"/>
                    <w:sz w:val="22"/>
                    <w:szCs w:val="22"/>
                  </w:rPr>
                </w:pPr>
                <w:r>
                  <w:rPr>
                    <w:rFonts w:asciiTheme="minorHAnsi" w:hAnsiTheme="minorHAnsi"/>
                    <w:noProof/>
                    <w:sz w:val="22"/>
                    <w:szCs w:val="22"/>
                  </w:rPr>
                  <w:t>Road Maintenance and Repair</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5.50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Revised</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Road Maintenance and</w:t>
                </w:r>
                <w:r>
                  <w:rPr>
                    <w:rFonts w:asciiTheme="minorHAnsi" w:hAnsiTheme="minorHAnsi"/>
                    <w:noProof/>
                    <w:sz w:val="22"/>
                    <w:szCs w:val="22"/>
                  </w:rPr>
                  <w:t xml:space="preserve"> Repair</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8.80</w:t>
                </w:r>
              </w:p>
            </w:tc>
          </w:tr>
          <w:tr w14:paraId="0A53C083" w14:textId="77777777" w:rsidTr="00662118">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P="002F7A35" w14:textId="77777777">
                <w:pPr>
                  <w:rPr>
                    <w:rFonts w:ascii="Calibri" w:eastAsia="Times New Roman" w:hAnsi="Calibri" w:cs="Times New Roman"/>
                    <w:b/>
                    <w:color w:val="002060"/>
                    <w:sz w:val="22"/>
                    <w:szCs w:val="22"/>
                  </w:rPr>
                </w:pPr>
                <w:r>
                  <w:rPr>
                    <w:rFonts w:asciiTheme="minorHAnsi" w:hAnsiTheme="minorHAnsi"/>
                    <w:noProof/>
                    <w:sz w:val="22"/>
                    <w:szCs w:val="22"/>
                  </w:rPr>
                  <w:t>Infrastructure and Service Delivery</w:t>
                </w:r>
                <w:r>
                  <w:rPr>
                    <w:rFonts w:asciiTheme="minorHAnsi" w:hAnsiTheme="minorHAnsi"/>
                    <w:noProof/>
                    <w:sz w:val="22"/>
                    <w:szCs w:val="22"/>
                  </w:rPr>
                  <w:t xml:space="preserve"> Training</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1.40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Revised</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Training and Support</w:t>
                </w:r>
                <w:r>
                  <w:rPr>
                    <w:rFonts w:asciiTheme="minorHAnsi" w:hAnsiTheme="minorHAnsi"/>
                    <w:noProof/>
                    <w:sz w:val="22"/>
                    <w:szCs w:val="22"/>
                  </w:rPr>
                  <w:t xml:space="preserve"> Services</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2.10</w:t>
                </w:r>
              </w:p>
            </w:tc>
          </w:tr>
          <w:tr w14:paraId="0A53C083" w14:textId="77777777" w:rsidTr="00662118">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P="002F7A35" w14:textId="77777777">
                <w:pPr>
                  <w:rPr>
                    <w:rFonts w:ascii="Calibri" w:eastAsia="Times New Roman" w:hAnsi="Calibri" w:cs="Times New Roman"/>
                    <w:b/>
                    <w:color w:val="002060"/>
                    <w:sz w:val="22"/>
                    <w:szCs w:val="22"/>
                  </w:rPr>
                </w:pPr>
                <w:r>
                  <w:rPr>
                    <w:rFonts w:asciiTheme="minorHAnsi" w:hAnsiTheme="minorHAnsi"/>
                    <w:noProof/>
                    <w:sz w:val="22"/>
                    <w:szCs w:val="22"/>
                  </w:rPr>
                  <w:t>Project Management</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1.60</w:t>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Revised</w:t>
                </w: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textId="77777777">
                <w:pPr>
                  <w:rPr>
                    <w:rFonts w:ascii="Calibri" w:eastAsia="Times New Roman" w:hAnsi="Calibri" w:cs="Times New Roman"/>
                    <w:b/>
                    <w:color w:val="002060"/>
                    <w:sz w:val="22"/>
                    <w:szCs w:val="22"/>
                  </w:rPr>
                </w:pPr>
                <w:r>
                  <w:rPr>
                    <w:rFonts w:asciiTheme="minorHAnsi" w:hAnsiTheme="minorHAnsi"/>
                    <w:noProof/>
                    <w:sz w:val="22"/>
                    <w:szCs w:val="22"/>
                  </w:rPr>
                  <w:t>Project Management</w:t>
                </w: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P="0098282E" w14:textId="77777777">
                <w:pPr>
                  <w:jc w:val="right"/>
                  <w:rPr>
                    <w:rFonts w:ascii="Calibri" w:eastAsia="Times New Roman" w:hAnsi="Calibri" w:cs="Times New Roman"/>
                    <w:b/>
                    <w:color w:val="002060"/>
                    <w:sz w:val="22"/>
                    <w:szCs w:val="22"/>
                  </w:rPr>
                </w:pPr>
                <w:r>
                  <w:rPr>
                    <w:rFonts w:asciiTheme="minorHAnsi" w:hAnsiTheme="minorHAnsi"/>
                    <w:noProof/>
                    <w:sz w:val="22"/>
                    <w:szCs w:val="22"/>
                  </w:rPr>
                  <w:t>1.90</w:t>
                </w:r>
              </w:p>
            </w:tc>
          </w:tr>
          <w:tr w14:paraId="3AD62C6E" w14:textId="77777777" w:rsidTr="00B153CC">
            <w:tblPrEx>
              <w:tblW w:w="10525" w:type="dxa"/>
              <w:tblInd w:w="-630" w:type="dxa"/>
              <w:shd w:val="clear" w:color="auto" w:fill="F7F7F7"/>
              <w:tblLayout w:type="fixed"/>
              <w:tblLook w:val="04A0"/>
            </w:tblPrEx>
            <w:trPr>
              <w:trHeight w:val="418"/>
            </w:trPr>
            <w:tc>
              <w:tcPr>
                <w:tcW w:w="2785" w:type="dxa"/>
                <w:tcBorders>
                  <w:top w:val="single" w:sz="4" w:space="0" w:color="D9D9D9"/>
                  <w:left w:val="single" w:sz="4" w:space="0" w:color="D9D9D9"/>
                  <w:bottom w:val="single" w:sz="4" w:space="0" w:color="D9D9D9"/>
                  <w:right w:val="single" w:sz="4" w:space="0" w:color="D9D9D9"/>
                </w:tcBorders>
                <w:shd w:val="clear" w:color="auto" w:fill="F7F7F7"/>
              </w:tcPr>
              <w:p w:rsidR="0089442E" w:rsidP="0089442E" w14:paraId="4A0D27A6" w14:textId="77777777">
                <w:pPr>
                  <w:keepNext/>
                  <w:shd w:val="clear" w:color="auto" w:fill="F7F7F7"/>
                  <w:rPr>
                    <w:rFonts w:ascii="Calibri" w:eastAsia="Times New Roman" w:hAnsi="Calibri" w:cs="Times New Roman"/>
                    <w:b/>
                    <w:color w:val="002060"/>
                    <w:sz w:val="22"/>
                    <w:szCs w:val="22"/>
                  </w:rPr>
                </w:pPr>
                <w:r w:rsidRPr="0089442E">
                  <w:rPr>
                    <w:rFonts w:ascii="Calibri" w:eastAsia="Times New Roman" w:hAnsi="Calibri" w:cs="Times New Roman"/>
                    <w:b/>
                    <w:bCs/>
                    <w:sz w:val="22"/>
                    <w:szCs w:val="22"/>
                  </w:rPr>
                  <w:t>TOTAL</w:t>
                </w:r>
              </w:p>
            </w:tc>
            <w:tc>
              <w:tcPr>
                <w:tcW w:w="180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CA5A4C" w14:paraId="75B6DEC6" w14:textId="77777777">
                <w:pPr>
                  <w:keepNext/>
                  <w:shd w:val="clear" w:color="auto" w:fill="F7F7F7"/>
                  <w:jc w:val="right"/>
                  <w:rPr>
                    <w:rFonts w:ascii="Calibri" w:eastAsia="Times New Roman" w:hAnsi="Calibri" w:cs="Times New Roman"/>
                    <w:b/>
                    <w:bCs/>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 xml:space="preserve">  15.00</w:t>
                </w:r>
                <w:r>
                  <w:rPr>
                    <w:rFonts w:asciiTheme="minorHAnsi" w:hAnsiTheme="minorHAnsi"/>
                    <w:b/>
                    <w:sz w:val="22"/>
                    <w:szCs w:val="22"/>
                  </w:rPr>
                  <w:fldChar w:fldCharType="end"/>
                </w:r>
              </w:p>
            </w:tc>
            <w:tc>
              <w:tcPr>
                <w:tcW w:w="135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paraId="038D391C" w14:textId="77777777">
                <w:pPr>
                  <w:rPr>
                    <w:rFonts w:ascii="Calibri" w:eastAsia="Times New Roman" w:hAnsi="Calibri" w:cs="Times New Roman"/>
                    <w:b/>
                    <w:color w:val="002060"/>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tcPr>
              <w:p w:rsidR="0089442E" w:rsidP="00AD74D1" w14:paraId="5BD49F4B" w14:textId="77777777">
                <w:pPr>
                  <w:rPr>
                    <w:rFonts w:ascii="Calibri" w:eastAsia="Times New Roman" w:hAnsi="Calibri" w:cs="Times New Roman"/>
                    <w:b/>
                    <w:color w:val="002060"/>
                    <w:sz w:val="22"/>
                    <w:szCs w:val="22"/>
                  </w:rPr>
                </w:pPr>
              </w:p>
            </w:tc>
            <w:tc>
              <w:tcPr>
                <w:tcW w:w="2160" w:type="dxa"/>
                <w:tcBorders>
                  <w:top w:val="single" w:sz="4" w:space="0" w:color="D9D9D9"/>
                  <w:left w:val="single" w:sz="4" w:space="0" w:color="D9D9D9"/>
                  <w:bottom w:val="single" w:sz="4" w:space="0" w:color="D9D9D9"/>
                  <w:right w:val="single" w:sz="4" w:space="0" w:color="D9D9D9"/>
                </w:tcBorders>
                <w:shd w:val="clear" w:color="auto" w:fill="F7F7F7"/>
              </w:tcPr>
              <w:p w:rsidR="0089442E" w:rsidRPr="0089442E" w:rsidP="00CA5A4C" w14:paraId="06EFDBF6" w14:textId="77777777">
                <w:pPr>
                  <w:keepNext/>
                  <w:shd w:val="clear" w:color="auto" w:fill="F7F7F7"/>
                  <w:jc w:val="right"/>
                  <w:rPr>
                    <w:rFonts w:ascii="Calibri" w:eastAsia="Times New Roman" w:hAnsi="Calibri" w:cs="Times New Roman"/>
                    <w:b/>
                    <w:bCs/>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 xml:space="preserve">  22.30</w:t>
                </w:r>
                <w:r>
                  <w:rPr>
                    <w:rFonts w:asciiTheme="minorHAnsi" w:hAnsiTheme="minorHAnsi"/>
                    <w:b/>
                    <w:sz w:val="22"/>
                    <w:szCs w:val="22"/>
                  </w:rPr>
                  <w:fldChar w:fldCharType="end"/>
                </w:r>
              </w:p>
            </w:tc>
          </w:tr>
          <w:tr w14:paraId="75D38319" w14:textId="77777777" w:rsidTr="00B153CC">
            <w:tblPrEx>
              <w:tblW w:w="10525" w:type="dxa"/>
              <w:tblInd w:w="-630" w:type="dxa"/>
              <w:shd w:val="clear" w:color="auto" w:fill="F7F7F7"/>
              <w:tblLayout w:type="fixed"/>
              <w:tblLook w:val="04A0"/>
            </w:tblPrEx>
            <w:trPr>
              <w:trHeight w:val="233"/>
            </w:trPr>
            <w:tc>
              <w:tcPr>
                <w:tcW w:w="10525" w:type="dxa"/>
                <w:gridSpan w:val="5"/>
                <w:tcBorders>
                  <w:top w:val="single" w:sz="4" w:space="0" w:color="D9D9D9"/>
                  <w:left w:val="nil"/>
                  <w:bottom w:val="nil"/>
                  <w:right w:val="nil"/>
                </w:tcBorders>
                <w:shd w:val="clear" w:color="auto" w:fill="F7F7F7"/>
              </w:tcPr>
              <w:p w:rsidR="00B153CC" w:rsidP="00CA5A4C" w14:paraId="45735D6A" w14:textId="77777777">
                <w:pPr>
                  <w:keepNext/>
                  <w:shd w:val="clear" w:color="auto" w:fill="F7F7F7"/>
                  <w:jc w:val="right"/>
                  <w:rPr>
                    <w:rFonts w:asciiTheme="minorHAnsi" w:hAnsiTheme="minorHAnsi"/>
                    <w:b/>
                    <w:sz w:val="22"/>
                    <w:szCs w:val="22"/>
                  </w:rPr>
                </w:pPr>
              </w:p>
            </w:tc>
          </w:tr>
        </w:tbl>
        <w:p w:rsidR="00AD74D1" w:rsidP="005B5091" w14:paraId="4E593CE2" w14:textId="77777777">
          <w:pPr>
            <w:keepNext/>
            <w:shd w:val="clear" w:color="auto" w:fill="F7F7F7"/>
            <w:spacing w:line="14" w:lineRule="exact"/>
            <w:ind w:left="-634"/>
            <w:rPr>
              <w:rFonts w:ascii="Calibri" w:eastAsia="Times New Roman" w:hAnsi="Calibri" w:cs="Times New Roman"/>
              <w:b/>
              <w:color w:val="002060"/>
              <w:sz w:val="22"/>
              <w:szCs w:val="22"/>
            </w:rPr>
          </w:pPr>
        </w:p>
        <w:tbl>
          <w:tblPr>
            <w:tblStyle w:val="TableGrid36"/>
            <w:tblW w:w="10525" w:type="dxa"/>
            <w:tblInd w:w="-630" w:type="dxa"/>
            <w:shd w:val="clear" w:color="auto" w:fill="F7F7F7"/>
            <w:tblLayout w:type="fixed"/>
            <w:tblLook w:val="04A0"/>
          </w:tblPr>
          <w:tblGrid>
            <w:gridCol w:w="1615"/>
            <w:gridCol w:w="1710"/>
            <w:gridCol w:w="1710"/>
            <w:gridCol w:w="1710"/>
            <w:gridCol w:w="1710"/>
            <w:gridCol w:w="2070"/>
          </w:tblGrid>
          <w:tr w14:paraId="14E5F842" w14:textId="77777777" w:rsidTr="00825E2F">
            <w:tblPrEx>
              <w:tblW w:w="10525" w:type="dxa"/>
              <w:tblInd w:w="-630" w:type="dxa"/>
              <w:shd w:val="clear" w:color="auto" w:fill="F7F7F7"/>
              <w:tblLayout w:type="fixed"/>
              <w:tblLook w:val="04A0"/>
            </w:tblPrEx>
            <w:trPr>
              <w:trHeight w:val="387"/>
            </w:trPr>
            <w:tc>
              <w:tcPr>
                <w:tcW w:w="10525" w:type="dxa"/>
                <w:gridSpan w:val="6"/>
                <w:tcBorders>
                  <w:top w:val="nil"/>
                  <w:left w:val="nil"/>
                  <w:bottom w:val="single" w:sz="4" w:space="0" w:color="D9D9D9"/>
                  <w:right w:val="nil"/>
                </w:tcBorders>
                <w:shd w:val="clear" w:color="auto" w:fill="F7F7F7"/>
              </w:tcPr>
              <w:p w:rsidR="00825E2F" w:rsidRPr="006732E6" w:rsidP="00E20862" w14:paraId="50818C08" w14:textId="77777777">
                <w:pPr>
                  <w:keepNext/>
                  <w:rPr>
                    <w:rFonts w:ascii="Calibri" w:hAnsi="Calibri" w:cs="Times New Roman"/>
                    <w:b/>
                    <w:sz w:val="22"/>
                    <w:szCs w:val="22"/>
                  </w:rPr>
                </w:pPr>
                <w:r w:rsidRPr="00825E2F">
                  <w:rPr>
                    <w:rFonts w:ascii="Calibri" w:eastAsia="Times New Roman" w:hAnsi="Calibri" w:cs="Times New Roman"/>
                    <w:b/>
                    <w:color w:val="002060"/>
                    <w:sz w:val="22"/>
                    <w:szCs w:val="22"/>
                  </w:rPr>
                  <w:t>LOAN CLOSING DATE(S)</w:t>
                </w:r>
              </w:p>
            </w:tc>
          </w:tr>
          <w:tr w14:paraId="04CC779E" w14:textId="77777777" w:rsidTr="00736809">
            <w:tblPrEx>
              <w:tblW w:w="10525" w:type="dxa"/>
              <w:tblInd w:w="-630" w:type="dxa"/>
              <w:shd w:val="clear" w:color="auto" w:fill="F7F7F7"/>
              <w:tblLayout w:type="fixed"/>
              <w:tblLook w:val="04A0"/>
            </w:tblPrEx>
            <w:tc>
              <w:tcPr>
                <w:tcW w:w="1615" w:type="dxa"/>
                <w:tcBorders>
                  <w:top w:val="single" w:sz="4" w:space="0" w:color="D9D9D9"/>
                  <w:left w:val="single" w:sz="4" w:space="0" w:color="D9D9D9"/>
                  <w:bottom w:val="single" w:sz="4" w:space="0" w:color="D9D9D9"/>
                  <w:right w:val="single" w:sz="4" w:space="0" w:color="D9D9D9"/>
                </w:tcBorders>
                <w:shd w:val="clear" w:color="auto" w:fill="F7F7F7"/>
              </w:tcPr>
              <w:p w:rsidR="002F31D5" w:rsidP="00E20862" w14:paraId="5571BE4A" w14:textId="77777777">
                <w:pPr>
                  <w:keepNext/>
                  <w:rPr>
                    <w:rFonts w:ascii="Calibri" w:eastAsia="Times New Roman" w:hAnsi="Calibri" w:cs="Times New Roman"/>
                    <w:b/>
                    <w:color w:val="002060"/>
                    <w:sz w:val="22"/>
                    <w:szCs w:val="22"/>
                  </w:rPr>
                </w:pPr>
                <w:r w:rsidRPr="006732E6">
                  <w:rPr>
                    <w:rFonts w:ascii="Calibri" w:hAnsi="Calibri" w:cs="Times New Roman"/>
                    <w:b/>
                    <w:sz w:val="22"/>
                    <w:szCs w:val="22"/>
                  </w:rPr>
                  <w:t>Ln/Cr/Tf</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P="00E20862" w14:paraId="079DED36" w14:textId="77777777">
                <w:pPr>
                  <w:keepNext/>
                  <w:rPr>
                    <w:rFonts w:ascii="Calibri" w:eastAsia="Times New Roman" w:hAnsi="Calibri" w:cs="Times New Roman"/>
                    <w:b/>
                    <w:color w:val="002060"/>
                    <w:sz w:val="22"/>
                    <w:szCs w:val="22"/>
                  </w:rPr>
                </w:pPr>
                <w:r w:rsidRPr="006732E6">
                  <w:rPr>
                    <w:rFonts w:ascii="Calibri" w:hAnsi="Calibri" w:cs="Times New Roman"/>
                    <w:b/>
                    <w:sz w:val="22"/>
                    <w:szCs w:val="22"/>
                  </w:rPr>
                  <w:t>Status</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RPr="006732E6" w:rsidP="00E20862" w14:paraId="50A1D94D" w14:textId="77777777">
                <w:pPr>
                  <w:keepNext/>
                  <w:shd w:val="clear" w:color="auto" w:fill="F7F7F7"/>
                  <w:rPr>
                    <w:rFonts w:ascii="Calibri" w:hAnsi="Calibri" w:cs="Times New Roman"/>
                    <w:b/>
                    <w:sz w:val="22"/>
                    <w:szCs w:val="22"/>
                  </w:rPr>
                </w:pPr>
                <w:r w:rsidRPr="006732E6">
                  <w:rPr>
                    <w:rFonts w:ascii="Calibri" w:hAnsi="Calibri" w:cs="Times New Roman"/>
                    <w:b/>
                    <w:sz w:val="22"/>
                    <w:szCs w:val="22"/>
                  </w:rPr>
                  <w:t>Original Closing</w:t>
                </w:r>
              </w:p>
              <w:p w:rsidR="002F31D5" w:rsidP="00E20862" w14:paraId="6C1A5103" w14:textId="77777777">
                <w:pPr>
                  <w:keepNext/>
                  <w:rPr>
                    <w:rFonts w:ascii="Calibri" w:eastAsia="Times New Roman" w:hAnsi="Calibri" w:cs="Times New Roman"/>
                    <w:b/>
                    <w:color w:val="002060"/>
                    <w:sz w:val="22"/>
                    <w:szCs w:val="22"/>
                  </w:rPr>
                </w:pP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RPr="006732E6" w:rsidP="00E20862" w14:paraId="48A2CB76" w14:textId="77777777">
                <w:pPr>
                  <w:keepNext/>
                  <w:shd w:val="clear" w:color="auto" w:fill="F7F7F7"/>
                  <w:rPr>
                    <w:rFonts w:ascii="Calibri" w:hAnsi="Calibri" w:cs="Times New Roman"/>
                    <w:b/>
                    <w:sz w:val="22"/>
                    <w:szCs w:val="22"/>
                  </w:rPr>
                </w:pPr>
                <w:r>
                  <w:rPr>
                    <w:rFonts w:ascii="Calibri" w:hAnsi="Calibri" w:cs="Times New Roman"/>
                    <w:b/>
                    <w:sz w:val="22"/>
                    <w:szCs w:val="22"/>
                  </w:rPr>
                  <w:t>Current</w:t>
                </w:r>
                <w:r>
                  <w:rPr>
                    <w:rFonts w:ascii="Calibri" w:hAnsi="Calibri" w:cs="Times New Roman"/>
                    <w:b/>
                    <w:sz w:val="22"/>
                    <w:szCs w:val="22"/>
                  </w:rPr>
                  <w:t xml:space="preserve"> </w:t>
                </w:r>
                <w:r w:rsidRPr="006732E6">
                  <w:rPr>
                    <w:rFonts w:ascii="Calibri" w:hAnsi="Calibri" w:cs="Times New Roman"/>
                    <w:b/>
                    <w:sz w:val="22"/>
                    <w:szCs w:val="22"/>
                  </w:rPr>
                  <w:t xml:space="preserve">Closing(s) </w:t>
                </w:r>
              </w:p>
              <w:p w:rsidR="002F31D5" w:rsidP="00E20862" w14:paraId="286452F2" w14:textId="77777777">
                <w:pPr>
                  <w:keepNext/>
                  <w:rPr>
                    <w:rFonts w:ascii="Calibri" w:eastAsia="Times New Roman" w:hAnsi="Calibri" w:cs="Times New Roman"/>
                    <w:b/>
                    <w:color w:val="002060"/>
                    <w:sz w:val="22"/>
                    <w:szCs w:val="22"/>
                  </w:rPr>
                </w:pP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RPr="006732E6" w:rsidP="00E20862" w14:paraId="2BCEE907" w14:textId="77777777">
                <w:pPr>
                  <w:keepNext/>
                  <w:shd w:val="clear" w:color="auto" w:fill="F7F7F7"/>
                  <w:rPr>
                    <w:rFonts w:ascii="Calibri" w:hAnsi="Calibri" w:cs="Times New Roman"/>
                    <w:b/>
                    <w:sz w:val="22"/>
                    <w:szCs w:val="22"/>
                  </w:rPr>
                </w:pPr>
                <w:r w:rsidRPr="006732E6">
                  <w:rPr>
                    <w:rFonts w:ascii="Calibri" w:hAnsi="Calibri" w:cs="Times New Roman"/>
                    <w:b/>
                    <w:sz w:val="22"/>
                    <w:szCs w:val="22"/>
                  </w:rPr>
                  <w:t xml:space="preserve">Proposed </w:t>
                </w:r>
              </w:p>
              <w:p w:rsidR="002F31D5" w:rsidRPr="006732E6" w:rsidP="00E20862" w14:paraId="3BCE8696" w14:textId="77777777">
                <w:pPr>
                  <w:keepNext/>
                  <w:shd w:val="clear" w:color="auto" w:fill="F7F7F7"/>
                  <w:rPr>
                    <w:rFonts w:ascii="Calibri" w:hAnsi="Calibri" w:cs="Times New Roman"/>
                    <w:b/>
                    <w:sz w:val="22"/>
                    <w:szCs w:val="22"/>
                  </w:rPr>
                </w:pPr>
                <w:r w:rsidRPr="006732E6">
                  <w:rPr>
                    <w:rFonts w:ascii="Calibri" w:hAnsi="Calibri" w:cs="Times New Roman"/>
                    <w:b/>
                    <w:sz w:val="22"/>
                    <w:szCs w:val="22"/>
                  </w:rPr>
                  <w:t xml:space="preserve">Closing </w:t>
                </w:r>
              </w:p>
              <w:p w:rsidR="002F31D5" w:rsidP="00E20862" w14:paraId="7D0E088C" w14:textId="77777777">
                <w:pPr>
                  <w:keepNext/>
                  <w:rPr>
                    <w:rFonts w:ascii="Calibri" w:eastAsia="Times New Roman" w:hAnsi="Calibri" w:cs="Times New Roman"/>
                    <w:b/>
                    <w:color w:val="002060"/>
                    <w:sz w:val="22"/>
                    <w:szCs w:val="22"/>
                  </w:rPr>
                </w:pPr>
              </w:p>
            </w:tc>
            <w:tc>
              <w:tcPr>
                <w:tcW w:w="2070" w:type="dxa"/>
                <w:tcBorders>
                  <w:top w:val="single" w:sz="4" w:space="0" w:color="D9D9D9"/>
                  <w:left w:val="single" w:sz="4" w:space="0" w:color="D9D9D9"/>
                  <w:bottom w:val="single" w:sz="4" w:space="0" w:color="D9D9D9"/>
                  <w:right w:val="single" w:sz="4" w:space="0" w:color="D9D9D9"/>
                </w:tcBorders>
                <w:shd w:val="clear" w:color="auto" w:fill="F7F7F7"/>
              </w:tcPr>
              <w:p w:rsidR="002F31D5" w:rsidP="00E20862" w14:paraId="1E6ADDD2" w14:textId="77777777">
                <w:pPr>
                  <w:keepNext/>
                  <w:rPr>
                    <w:rFonts w:ascii="Calibri" w:eastAsia="Times New Roman" w:hAnsi="Calibri" w:cs="Times New Roman"/>
                    <w:b/>
                    <w:color w:val="002060"/>
                    <w:sz w:val="22"/>
                    <w:szCs w:val="22"/>
                  </w:rPr>
                </w:pPr>
                <w:r w:rsidRPr="006732E6">
                  <w:rPr>
                    <w:rFonts w:ascii="Calibri" w:hAnsi="Calibri" w:cs="Times New Roman"/>
                    <w:b/>
                    <w:sz w:val="22"/>
                    <w:szCs w:val="22"/>
                  </w:rPr>
                  <w:t>Proposed Deadline for Withdrawal Applications</w:t>
                </w:r>
              </w:p>
            </w:tc>
          </w:tr>
          <w:tr w14:paraId="4111E890" w14:textId="77777777" w:rsidTr="00B153CC">
            <w:tblPrEx>
              <w:tblW w:w="10525" w:type="dxa"/>
              <w:tblInd w:w="-630" w:type="dxa"/>
              <w:shd w:val="clear" w:color="auto" w:fill="F7F7F7"/>
              <w:tblLayout w:type="fixed"/>
              <w:tblLook w:val="04A0"/>
            </w:tblPrEx>
            <w:trPr>
              <w:trHeight w:val="418"/>
            </w:trPr>
            <w:tc>
              <w:tcPr>
                <w:tcW w:w="1615" w:type="dxa"/>
                <w:tcBorders>
                  <w:top w:val="single" w:sz="4" w:space="0" w:color="D9D9D9"/>
                  <w:left w:val="single" w:sz="4" w:space="0" w:color="D9D9D9"/>
                  <w:bottom w:val="single" w:sz="4" w:space="0" w:color="D9D9D9"/>
                  <w:right w:val="single" w:sz="4" w:space="0" w:color="D9D9D9"/>
                </w:tcBorders>
                <w:shd w:val="clear" w:color="auto" w:fill="F7F7F7"/>
              </w:tcPr>
              <w:p w:rsidR="002F31D5" w:rsidP="00736809" w14:paraId="33158FF6" w14:textId="77777777">
                <w:pPr>
                  <w:rPr>
                    <w:rFonts w:ascii="Calibri" w:eastAsia="Times New Roman" w:hAnsi="Calibri" w:cs="Times New Roman"/>
                    <w:b/>
                    <w:color w:val="002060"/>
                    <w:sz w:val="22"/>
                    <w:szCs w:val="22"/>
                  </w:rPr>
                </w:pPr>
                <w:r>
                  <w:rPr>
                    <w:rFonts w:asciiTheme="minorHAnsi" w:hAnsiTheme="minorHAnsi"/>
                    <w:noProof/>
                    <w:sz w:val="22"/>
                    <w:szCs w:val="22"/>
                  </w:rPr>
                  <w:t>IDA-D2920</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P="00AD74D1" w14:paraId="5D40A69C" w14:textId="77777777">
                <w:pPr>
                  <w:rPr>
                    <w:rFonts w:ascii="Calibri" w:eastAsia="Times New Roman" w:hAnsi="Calibri" w:cs="Times New Roman"/>
                    <w:b/>
                    <w:color w:val="002060"/>
                    <w:sz w:val="22"/>
                    <w:szCs w:val="22"/>
                  </w:rPr>
                </w:pPr>
                <w:r>
                  <w:rPr>
                    <w:rFonts w:asciiTheme="minorHAnsi" w:hAnsiTheme="minorHAnsi"/>
                    <w:noProof/>
                    <w:sz w:val="22"/>
                    <w:szCs w:val="22"/>
                  </w:rPr>
                  <w:t>Effective</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P="00AD74D1" w14:paraId="14448B23" w14:textId="77777777">
                <w:pPr>
                  <w:rPr>
                    <w:rFonts w:ascii="Calibri" w:eastAsia="Times New Roman" w:hAnsi="Calibri" w:cs="Times New Roman"/>
                    <w:b/>
                    <w:color w:val="002060"/>
                    <w:sz w:val="22"/>
                    <w:szCs w:val="22"/>
                  </w:rPr>
                </w:pPr>
                <w:r>
                  <w:rPr>
                    <w:rFonts w:asciiTheme="minorHAnsi" w:hAnsiTheme="minorHAnsi"/>
                    <w:noProof/>
                    <w:sz w:val="22"/>
                    <w:szCs w:val="22"/>
                  </w:rPr>
                  <w:t>27-May-2022</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P="00AD74D1" w14:paraId="249A76BD" w14:textId="77777777">
                <w:pPr>
                  <w:rPr>
                    <w:rFonts w:ascii="Calibri" w:eastAsia="Times New Roman" w:hAnsi="Calibri" w:cs="Times New Roman"/>
                    <w:b/>
                    <w:color w:val="002060"/>
                    <w:sz w:val="22"/>
                    <w:szCs w:val="22"/>
                  </w:rPr>
                </w:pPr>
                <w:r>
                  <w:rPr>
                    <w:rFonts w:asciiTheme="minorHAnsi" w:hAnsiTheme="minorHAnsi"/>
                    <w:noProof/>
                    <w:sz w:val="22"/>
                    <w:szCs w:val="22"/>
                  </w:rPr>
                  <w:t>27-May-2022</w:t>
                </w:r>
              </w:p>
            </w:tc>
            <w:tc>
              <w:tcPr>
                <w:tcW w:w="1710" w:type="dxa"/>
                <w:tcBorders>
                  <w:top w:val="single" w:sz="4" w:space="0" w:color="D9D9D9"/>
                  <w:left w:val="single" w:sz="4" w:space="0" w:color="D9D9D9"/>
                  <w:bottom w:val="single" w:sz="4" w:space="0" w:color="D9D9D9"/>
                  <w:right w:val="single" w:sz="4" w:space="0" w:color="D9D9D9"/>
                </w:tcBorders>
                <w:shd w:val="clear" w:color="auto" w:fill="F7F7F7"/>
              </w:tcPr>
              <w:p w:rsidR="002F31D5" w:rsidP="00AD74D1" w14:paraId="54C9ECE7" w14:textId="77777777">
                <w:pPr>
                  <w:rPr>
                    <w:rFonts w:ascii="Calibri" w:eastAsia="Times New Roman" w:hAnsi="Calibri" w:cs="Times New Roman"/>
                    <w:b/>
                    <w:color w:val="002060"/>
                    <w:sz w:val="22"/>
                    <w:szCs w:val="22"/>
                  </w:rPr>
                </w:pPr>
                <w:r>
                  <w:rPr>
                    <w:rFonts w:asciiTheme="minorHAnsi" w:hAnsiTheme="minorHAnsi"/>
                    <w:noProof/>
                    <w:sz w:val="22"/>
                    <w:szCs w:val="22"/>
                  </w:rPr>
                  <w:t>30-Apr-2024</w:t>
                </w:r>
              </w:p>
            </w:tc>
            <w:tc>
              <w:tcPr>
                <w:tcW w:w="2070" w:type="dxa"/>
                <w:tcBorders>
                  <w:top w:val="single" w:sz="4" w:space="0" w:color="D9D9D9"/>
                  <w:left w:val="single" w:sz="4" w:space="0" w:color="D9D9D9"/>
                  <w:bottom w:val="single" w:sz="4" w:space="0" w:color="D9D9D9"/>
                  <w:right w:val="single" w:sz="4" w:space="0" w:color="D9D9D9"/>
                </w:tcBorders>
                <w:shd w:val="clear" w:color="auto" w:fill="F7F7F7"/>
              </w:tcPr>
              <w:p w:rsidR="002F31D5" w:rsidP="00736809" w14:paraId="61923541" w14:textId="77777777">
                <w:pPr>
                  <w:rPr>
                    <w:rFonts w:ascii="Calibri" w:eastAsia="Times New Roman" w:hAnsi="Calibri" w:cs="Times New Roman"/>
                    <w:b/>
                    <w:color w:val="002060"/>
                    <w:sz w:val="22"/>
                    <w:szCs w:val="22"/>
                  </w:rPr>
                </w:pPr>
                <w:r>
                  <w:rPr>
                    <w:rFonts w:asciiTheme="minorHAnsi" w:hAnsiTheme="minorHAnsi"/>
                    <w:noProof/>
                    <w:sz w:val="22"/>
                    <w:szCs w:val="22"/>
                  </w:rPr>
                  <w:t>30-Aug-2024</w:t>
                </w:r>
              </w:p>
            </w:tc>
          </w:tr>
          <w:tr w14:paraId="79541271" w14:textId="77777777" w:rsidTr="00B153CC">
            <w:tblPrEx>
              <w:tblW w:w="10525" w:type="dxa"/>
              <w:tblInd w:w="-630" w:type="dxa"/>
              <w:shd w:val="clear" w:color="auto" w:fill="F7F7F7"/>
              <w:tblLayout w:type="fixed"/>
              <w:tblLook w:val="04A0"/>
            </w:tblPrEx>
            <w:trPr>
              <w:trHeight w:val="242"/>
            </w:trPr>
            <w:tc>
              <w:tcPr>
                <w:tcW w:w="10525" w:type="dxa"/>
                <w:gridSpan w:val="6"/>
                <w:tcBorders>
                  <w:top w:val="single" w:sz="4" w:space="0" w:color="D9D9D9"/>
                  <w:left w:val="nil"/>
                  <w:bottom w:val="nil"/>
                  <w:right w:val="nil"/>
                </w:tcBorders>
                <w:shd w:val="clear" w:color="auto" w:fill="F7F7F7"/>
              </w:tcPr>
              <w:p w:rsidR="00B153CC" w:rsidP="00736809" w14:paraId="6713B001" w14:textId="77777777">
                <w:pPr>
                  <w:rPr>
                    <w:rFonts w:asciiTheme="minorHAnsi" w:hAnsiTheme="minorHAnsi"/>
                    <w:noProof/>
                    <w:sz w:val="22"/>
                    <w:szCs w:val="22"/>
                  </w:rPr>
                </w:pPr>
              </w:p>
            </w:tc>
          </w:tr>
        </w:tbl>
        <w:p w:rsidR="002F31D5" w:rsidP="00B153CC" w14:paraId="29547176" w14:textId="77777777">
          <w:pPr>
            <w:shd w:val="clear" w:color="auto" w:fill="F7F7F7"/>
            <w:spacing w:line="14" w:lineRule="exact"/>
            <w:ind w:left="-634"/>
            <w:rPr>
              <w:rFonts w:ascii="Calibri" w:eastAsia="Times New Roman" w:hAnsi="Calibri" w:cs="Times New Roman"/>
              <w:b/>
              <w:color w:val="002060"/>
              <w:sz w:val="22"/>
              <w:szCs w:val="22"/>
            </w:rPr>
          </w:pPr>
        </w:p>
        <w:p w:rsidR="002F31D5" w:rsidP="005F753C" w14:paraId="56CA1199" w14:textId="77777777">
          <w:pPr>
            <w:shd w:val="clear" w:color="auto" w:fill="F7F7F7"/>
            <w:spacing w:line="14" w:lineRule="exact"/>
            <w:ind w:left="-634"/>
            <w:rPr>
              <w:rFonts w:ascii="Calibri" w:eastAsia="Times New Roman" w:hAnsi="Calibri" w:cs="Times New Roman"/>
              <w:b/>
              <w:color w:val="002060"/>
              <w:sz w:val="22"/>
              <w:szCs w:val="22"/>
            </w:rPr>
          </w:pPr>
        </w:p>
        <w:p w:rsidR="00C56C1D" w:rsidP="00C36611" w14:paraId="4C96CA29" w14:textId="77777777">
          <w:pPr>
            <w:shd w:val="clear" w:color="auto" w:fill="F7F7F7"/>
            <w:spacing w:line="14" w:lineRule="exact"/>
            <w:ind w:left="-605" w:right="29"/>
            <w:rPr>
              <w:rFonts w:ascii="Calibri" w:eastAsia="Times New Roman" w:hAnsi="Calibri" w:cs="Times New Roman"/>
              <w:b/>
              <w:color w:val="002060"/>
              <w:sz w:val="22"/>
              <w:szCs w:val="22"/>
            </w:rPr>
          </w:pPr>
        </w:p>
        <w:p w:rsidR="00217166" w:rsidP="00543830" w14:paraId="05C0B011" w14:textId="77777777">
          <w:pPr>
            <w:shd w:val="clear" w:color="auto" w:fill="F7F7F7"/>
            <w:spacing w:line="14" w:lineRule="exact"/>
            <w:ind w:left="-605" w:right="29"/>
            <w:rPr>
              <w:rFonts w:ascii="Calibri" w:eastAsia="Times New Roman" w:hAnsi="Calibri" w:cs="Times New Roman"/>
              <w:b/>
              <w:color w:val="002060"/>
              <w:sz w:val="22"/>
              <w:szCs w:val="22"/>
            </w:rPr>
          </w:pPr>
        </w:p>
        <w:p w:rsidR="00FC40D7" w:rsidRPr="00C646BB" w:rsidP="00C646BB" w14:paraId="2D0E4318" w14:textId="77777777">
          <w:pPr>
            <w:shd w:val="clear" w:color="auto" w:fill="F7F7F7"/>
            <w:spacing w:line="14" w:lineRule="exact"/>
            <w:ind w:left="-605" w:right="29"/>
            <w:rPr>
              <w:rFonts w:eastAsia="Times New Roman" w:asciiTheme="minorHAnsi" w:hAnsiTheme="minorHAnsi" w:cs="Times New Roman"/>
              <w:b/>
              <w:color w:val="F7F7F7"/>
              <w:sz w:val="22"/>
              <w:szCs w:val="22"/>
            </w:rPr>
          </w:pPr>
        </w:p>
        <w:p w:rsidR="00C646BB" w:rsidP="006B5BA5" w14:paraId="19357F35" w14:textId="77777777">
          <w:pPr>
            <w:shd w:val="clear" w:color="auto" w:fill="F7F7F7"/>
            <w:spacing w:line="14" w:lineRule="exact"/>
            <w:ind w:left="-605" w:right="29"/>
            <w:rPr>
              <w:rFonts w:eastAsia="Times New Roman" w:asciiTheme="minorHAnsi" w:hAnsiTheme="minorHAnsi" w:cs="Times New Roman"/>
              <w:b/>
              <w:color w:val="002060"/>
              <w:sz w:val="22"/>
              <w:szCs w:val="22"/>
            </w:rPr>
          </w:pPr>
        </w:p>
        <w:p w:rsidR="00FC40D7" w:rsidRPr="002333A9" w:rsidP="002333A9" w14:paraId="59C1FB11" w14:textId="77777777">
          <w:pPr>
            <w:shd w:val="clear" w:color="auto" w:fill="F7F7F7"/>
            <w:spacing w:line="14" w:lineRule="exact"/>
            <w:ind w:left="-605" w:right="29"/>
            <w:rPr>
              <w:rFonts w:ascii="Calibri" w:eastAsia="Times New Roman" w:hAnsi="Calibri" w:cs="Times New Roman"/>
              <w:b/>
              <w:color w:val="F7F7F7"/>
              <w:sz w:val="22"/>
              <w:szCs w:val="22"/>
            </w:rPr>
          </w:pPr>
        </w:p>
        <w:p w:rsidR="005826F0" w:rsidP="00876CE3" w14:paraId="01C99039" w14:textId="77777777">
          <w:pPr>
            <w:keepNext/>
            <w:shd w:val="clear" w:color="auto" w:fill="F7F7F7"/>
            <w:ind w:left="-605" w:right="29"/>
            <w:rPr>
              <w:rFonts w:ascii="Calibri" w:hAnsi="Calibri" w:cs="Times New Roman"/>
              <w:b/>
              <w:color w:val="002060"/>
              <w:sz w:val="22"/>
              <w:szCs w:val="22"/>
            </w:rPr>
          </w:pPr>
          <w:r>
            <w:rPr>
              <w:rFonts w:ascii="Calibri" w:hAnsi="Calibri" w:cs="Times New Roman"/>
              <w:b/>
              <w:color w:val="002060"/>
              <w:sz w:val="22"/>
              <w:szCs w:val="22"/>
            </w:rPr>
            <w:t xml:space="preserve"> </w:t>
          </w:r>
          <w:r w:rsidRPr="003107A3" w:rsidR="0093455B">
            <w:rPr>
              <w:rFonts w:ascii="Calibri" w:hAnsi="Calibri" w:cs="Times New Roman"/>
              <w:b/>
              <w:color w:val="002060"/>
              <w:sz w:val="22"/>
              <w:szCs w:val="22"/>
            </w:rPr>
            <w:t xml:space="preserve">Expected </w:t>
          </w:r>
          <w:r w:rsidR="009A0CB8">
            <w:rPr>
              <w:rFonts w:ascii="Calibri" w:hAnsi="Calibri" w:cs="Times New Roman"/>
              <w:b/>
              <w:color w:val="002060"/>
              <w:sz w:val="22"/>
              <w:szCs w:val="22"/>
            </w:rPr>
            <w:t>Disbursements (in US$</w:t>
          </w:r>
          <w:r w:rsidRPr="003107A3" w:rsidR="0093455B">
            <w:rPr>
              <w:rFonts w:ascii="Calibri" w:hAnsi="Calibri" w:cs="Times New Roman"/>
              <w:b/>
              <w:color w:val="002060"/>
              <w:sz w:val="22"/>
              <w:szCs w:val="22"/>
            </w:rPr>
            <w:t>)</w:t>
          </w:r>
        </w:p>
        <w:p w:rsidR="004244C5" w:rsidRPr="00E14432" w:rsidP="00876CE3" w14:paraId="2CAE9467" w14:textId="77777777">
          <w:pPr>
            <w:keepNext/>
            <w:shd w:val="clear" w:color="auto" w:fill="F7F7F7"/>
            <w:ind w:left="-605" w:right="29"/>
            <w:rPr>
              <w:rFonts w:asciiTheme="minorHAnsi" w:hAnsiTheme="minorHAnsi"/>
              <w:color w:val="767171" w:themeColor="background2" w:themeShade="80"/>
              <w:sz w:val="22"/>
              <w:szCs w:val="22"/>
            </w:rPr>
          </w:pPr>
        </w:p>
        <w:tbl>
          <w:tblPr>
            <w:tblStyle w:val="TableGrid36"/>
            <w:tblW w:w="10500" w:type="dxa"/>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0" w:type="dxa"/>
              <w:right w:w="0" w:type="dxa"/>
            </w:tblCellMar>
            <w:tblLook w:val="04A0"/>
          </w:tblPr>
          <w:tblGrid>
            <w:gridCol w:w="4039"/>
            <w:gridCol w:w="2695"/>
            <w:gridCol w:w="3766"/>
          </w:tblGrid>
          <w:tr w14:paraId="0AC04EB5" w14:textId="77777777" w:rsidTr="009E49DF">
            <w:tblPrEx>
              <w:tblW w:w="10500" w:type="dxa"/>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CellMar>
                <w:left w:w="0" w:type="dxa"/>
                <w:right w:w="0" w:type="dxa"/>
              </w:tblCellMar>
              <w:tblLook w:val="04A0"/>
            </w:tblPrEx>
            <w:trPr>
              <w:trHeight w:val="80"/>
            </w:trPr>
            <w:tc>
              <w:tcPr>
                <w:tcW w:w="10500" w:type="dxa"/>
                <w:gridSpan w:val="3"/>
                <w:shd w:val="clear" w:color="auto" w:fill="F7F7F7"/>
                <w:vAlign w:val="center"/>
              </w:tcPr>
              <w:p w:rsidR="009E49DF" w:rsidRPr="009E49DF" w:rsidP="009E49DF" w14:paraId="40800804" w14:textId="77777777">
                <w:pPr>
                  <w:keepNext/>
                  <w:spacing w:line="14" w:lineRule="exact"/>
                  <w:ind w:left="43" w:right="29"/>
                  <w:rPr>
                    <w:rFonts w:ascii="Calibri" w:eastAsia="DengXian" w:hAnsi="Calibri" w:cs="Times New Roman"/>
                    <w:b/>
                    <w:bCs/>
                    <w:color w:val="F7F7F7"/>
                    <w:sz w:val="22"/>
                    <w:szCs w:val="22"/>
                    <w:lang w:eastAsia="zh-CN"/>
                  </w:rPr>
                </w:pPr>
                <w:r w:rsidRPr="009E49DF">
                  <w:rPr>
                    <w:rFonts w:ascii="Calibri" w:eastAsia="DengXian" w:hAnsi="Calibri" w:cs="Times New Roman"/>
                    <w:b/>
                    <w:bCs/>
                    <w:color w:val="F7F7F7"/>
                    <w:sz w:val="22"/>
                    <w:szCs w:val="22"/>
                    <w:lang w:eastAsia="zh-CN"/>
                  </w:rPr>
                  <w:t>DISBURSTBL</w:t>
                </w:r>
              </w:p>
            </w:tc>
          </w:tr>
          <w:tr w14:paraId="096CADF1" w14:textId="77777777" w:rsidTr="009E49DF">
            <w:tblPrEx>
              <w:tblW w:w="10500" w:type="dxa"/>
              <w:tblInd w:w="-619" w:type="dxa"/>
              <w:shd w:val="clear" w:color="auto" w:fill="F7F7F7"/>
              <w:tblCellMar>
                <w:left w:w="0" w:type="dxa"/>
                <w:right w:w="0" w:type="dxa"/>
              </w:tblCellMar>
              <w:tblLook w:val="04A0"/>
            </w:tblPrEx>
            <w:trPr>
              <w:trHeight w:val="432"/>
            </w:trPr>
            <w:tc>
              <w:tcPr>
                <w:tcW w:w="4039" w:type="dxa"/>
                <w:tcBorders>
                  <w:bottom w:val="single" w:sz="12" w:space="0" w:color="D9D9D9"/>
                </w:tcBorders>
                <w:shd w:val="clear" w:color="auto" w:fill="F7F7F7"/>
                <w:vAlign w:val="center"/>
              </w:tcPr>
              <w:p w:rsidR="00876CE3" w:rsidP="00EF4B63" w14:paraId="0E9833A6" w14:textId="77777777">
                <w:pPr>
                  <w:keepNext/>
                  <w:ind w:left="75" w:right="29"/>
                  <w:rPr>
                    <w:rFonts w:ascii="Calibri" w:eastAsia="Times New Roman" w:hAnsi="Calibri" w:cs="Times New Roman"/>
                    <w:b/>
                    <w:color w:val="F7F7F7"/>
                    <w:sz w:val="22"/>
                    <w:szCs w:val="22"/>
                  </w:rPr>
                </w:pPr>
                <w:r w:rsidRPr="00876CE3">
                  <w:rPr>
                    <w:rFonts w:ascii="Calibri" w:eastAsia="DengXian" w:hAnsi="Calibri" w:cs="Times New Roman"/>
                    <w:b/>
                    <w:bCs/>
                    <w:color w:val="767171"/>
                    <w:sz w:val="22"/>
                    <w:szCs w:val="22"/>
                    <w:lang w:eastAsia="zh-CN"/>
                  </w:rPr>
                  <w:t>Fiscal Year</w:t>
                </w:r>
              </w:p>
            </w:tc>
            <w:tc>
              <w:tcPr>
                <w:tcW w:w="2695" w:type="dxa"/>
                <w:tcBorders>
                  <w:left w:val="nil"/>
                  <w:bottom w:val="single" w:sz="12" w:space="0" w:color="D9D9D9"/>
                </w:tcBorders>
                <w:shd w:val="clear" w:color="auto" w:fill="F7F7F7"/>
                <w:vAlign w:val="center"/>
              </w:tcPr>
              <w:p w:rsidR="00876CE3" w:rsidP="00EF4B63" w14:paraId="00021C22" w14:textId="77777777">
                <w:pPr>
                  <w:keepNext/>
                  <w:ind w:left="16" w:right="29"/>
                  <w:rPr>
                    <w:rFonts w:ascii="Calibri" w:eastAsia="Times New Roman" w:hAnsi="Calibri" w:cs="Times New Roman"/>
                    <w:b/>
                    <w:color w:val="F7F7F7"/>
                    <w:sz w:val="22"/>
                    <w:szCs w:val="22"/>
                  </w:rPr>
                </w:pPr>
                <w:r w:rsidRPr="00876CE3">
                  <w:rPr>
                    <w:rFonts w:ascii="Calibri" w:eastAsia="DengXian" w:hAnsi="Calibri" w:cs="Times New Roman"/>
                    <w:b/>
                    <w:bCs/>
                    <w:color w:val="767171"/>
                    <w:sz w:val="22"/>
                    <w:szCs w:val="22"/>
                    <w:lang w:eastAsia="zh-CN"/>
                  </w:rPr>
                  <w:t>Annual</w:t>
                </w:r>
              </w:p>
            </w:tc>
            <w:tc>
              <w:tcPr>
                <w:tcW w:w="3766" w:type="dxa"/>
                <w:tcBorders>
                  <w:bottom w:val="single" w:sz="12" w:space="0" w:color="D9D9D9"/>
                </w:tcBorders>
                <w:shd w:val="clear" w:color="auto" w:fill="F7F7F7"/>
                <w:vAlign w:val="center"/>
              </w:tcPr>
              <w:p w:rsidR="00876CE3" w:rsidP="00EF4B63" w14:paraId="6BFDF9FF" w14:textId="77777777">
                <w:pPr>
                  <w:keepNext/>
                  <w:ind w:left="46" w:right="29"/>
                  <w:rPr>
                    <w:rFonts w:ascii="Calibri" w:eastAsia="Times New Roman" w:hAnsi="Calibri" w:cs="Times New Roman"/>
                    <w:b/>
                    <w:color w:val="F7F7F7"/>
                    <w:sz w:val="22"/>
                    <w:szCs w:val="22"/>
                  </w:rPr>
                </w:pPr>
                <w:r w:rsidRPr="00876CE3">
                  <w:rPr>
                    <w:rFonts w:ascii="Calibri" w:eastAsia="DengXian" w:hAnsi="Calibri" w:cs="Times New Roman"/>
                    <w:b/>
                    <w:bCs/>
                    <w:color w:val="767171"/>
                    <w:sz w:val="22"/>
                    <w:szCs w:val="22"/>
                    <w:lang w:eastAsia="zh-CN"/>
                  </w:rPr>
                  <w:t>Cumulative</w:t>
                </w:r>
              </w:p>
            </w:tc>
          </w:tr>
          <w:tr w14:paraId="34334826" w14:textId="77777777" w:rsidTr="00EF4B63">
            <w:tblPrEx>
              <w:tblW w:w="10500" w:type="dxa"/>
              <w:tblInd w:w="-619" w:type="dxa"/>
              <w:shd w:val="clear" w:color="auto" w:fill="F7F7F7"/>
              <w:tblCellMar>
                <w:left w:w="0" w:type="dxa"/>
                <w:right w:w="0" w:type="dxa"/>
              </w:tblCellMar>
              <w:tblLook w:val="04A0"/>
            </w:tblPrEx>
            <w:trPr>
              <w:trHeight w:val="432"/>
            </w:trPr>
            <w:tc>
              <w:tcPr>
                <w:tcW w:w="10500" w:type="dxa"/>
                <w:gridSpan w:val="3"/>
                <w:tcBorders>
                  <w:top w:val="single" w:sz="12" w:space="0" w:color="D9D9D9"/>
                </w:tcBorders>
                <w:shd w:val="clear" w:color="auto" w:fill="F7F7F7"/>
                <w:vAlign w:val="center"/>
              </w:tcPr>
              <w:tbl>
                <w:tblPr>
                  <w:tblStyle w:val="TableGrid36"/>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tblPr>
                <w:tblGrid>
                  <w:gridCol w:w="4035"/>
                  <w:gridCol w:w="2695"/>
                  <w:gridCol w:w="3750"/>
                </w:tblGrid>
                <w:tr w14:paraId="354D9E25" w14:textId="77777777" w:rsidTr="00925D0C">
                  <w:tblPrEx>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tblPrEx>
                  <w:trPr>
                    <w:trHeight w:val="432"/>
                  </w:trPr>
                  <w:tc>
                    <w:tcPr>
                      <w:tcW w:w="4035" w:type="dxa"/>
                      <w:tcBorders>
                        <w:top w:val="single" w:sz="4" w:space="0" w:color="D9D9D9"/>
                      </w:tcBorders>
                      <w:vAlign w:val="center"/>
                    </w:tcPr>
                    <w:p w:rsidR="00EF4B63" w:rsidP="00EF4B63" w14:paraId="2959B305"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2018</w:t>
                      </w:r>
                    </w:p>
                  </w:tc>
                  <w:tc>
                    <w:tcPr>
                      <w:tcW w:w="2695" w:type="dxa"/>
                      <w:tcBorders>
                        <w:top w:val="single" w:sz="4" w:space="0" w:color="D9D9D9"/>
                      </w:tcBorders>
                      <w:vAlign w:val="center"/>
                    </w:tcPr>
                    <w:p w:rsidR="00EF4B63" w:rsidP="00F844B6" w14:paraId="713590B1"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0.00</w:t>
                      </w:r>
                    </w:p>
                  </w:tc>
                  <w:tc>
                    <w:tcPr>
                      <w:tcW w:w="3750" w:type="dxa"/>
                      <w:tcBorders>
                        <w:top w:val="single" w:sz="4" w:space="0" w:color="D9D9D9"/>
                      </w:tcBorders>
                      <w:vAlign w:val="center"/>
                    </w:tcPr>
                    <w:p w:rsidR="00EF4B63" w:rsidP="00EF4B63" w14:paraId="2EFCDA40"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0.00</w:t>
                      </w:r>
                    </w:p>
                  </w:tc>
                </w:tr>
                <w:tr w14:paraId="354D9E25" w14:textId="77777777" w:rsidTr="00925D0C">
                  <w:tblPrEx>
                    <w:tblW w:w="0" w:type="auto"/>
                    <w:tblLook w:val="04A0"/>
                  </w:tblPrEx>
                  <w:trPr>
                    <w:trHeight w:val="432"/>
                  </w:trPr>
                  <w:tc>
                    <w:tcPr>
                      <w:tcW w:w="4035"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2019</w:t>
                      </w:r>
                    </w:p>
                  </w:tc>
                  <w:tc>
                    <w:tcPr>
                      <w:tcW w:w="2695" w:type="dxa"/>
                      <w:tcBorders>
                        <w:top w:val="single" w:sz="4" w:space="0" w:color="D9D9D9"/>
                      </w:tcBorders>
                      <w:vAlign w:val="center"/>
                    </w:tcPr>
                    <w:p w:rsidR="00EF4B63" w:rsidP="00F844B6"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2,870,000.00</w:t>
                      </w:r>
                    </w:p>
                  </w:tc>
                  <w:tc>
                    <w:tcPr>
                      <w:tcW w:w="3750"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2,870,000.00</w:t>
                      </w:r>
                    </w:p>
                  </w:tc>
                </w:tr>
                <w:tr w14:paraId="354D9E25" w14:textId="77777777" w:rsidTr="00925D0C">
                  <w:tblPrEx>
                    <w:tblW w:w="0" w:type="auto"/>
                    <w:tblLook w:val="04A0"/>
                  </w:tblPrEx>
                  <w:trPr>
                    <w:trHeight w:val="432"/>
                  </w:trPr>
                  <w:tc>
                    <w:tcPr>
                      <w:tcW w:w="4035"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2020</w:t>
                      </w:r>
                    </w:p>
                  </w:tc>
                  <w:tc>
                    <w:tcPr>
                      <w:tcW w:w="2695" w:type="dxa"/>
                      <w:tcBorders>
                        <w:top w:val="single" w:sz="4" w:space="0" w:color="D9D9D9"/>
                      </w:tcBorders>
                      <w:vAlign w:val="center"/>
                    </w:tcPr>
                    <w:p w:rsidR="00EF4B63" w:rsidP="00F844B6"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4,530,000.00</w:t>
                      </w:r>
                    </w:p>
                  </w:tc>
                  <w:tc>
                    <w:tcPr>
                      <w:tcW w:w="3750"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7,400,000.00</w:t>
                      </w:r>
                    </w:p>
                  </w:tc>
                </w:tr>
                <w:tr w14:paraId="354D9E25" w14:textId="77777777" w:rsidTr="00925D0C">
                  <w:tblPrEx>
                    <w:tblW w:w="0" w:type="auto"/>
                    <w:tblLook w:val="04A0"/>
                  </w:tblPrEx>
                  <w:trPr>
                    <w:trHeight w:val="432"/>
                  </w:trPr>
                  <w:tc>
                    <w:tcPr>
                      <w:tcW w:w="4035"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2021</w:t>
                      </w:r>
                    </w:p>
                  </w:tc>
                  <w:tc>
                    <w:tcPr>
                      <w:tcW w:w="2695" w:type="dxa"/>
                      <w:tcBorders>
                        <w:top w:val="single" w:sz="4" w:space="0" w:color="D9D9D9"/>
                      </w:tcBorders>
                      <w:vAlign w:val="center"/>
                    </w:tcPr>
                    <w:p w:rsidR="00EF4B63" w:rsidP="00F844B6"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5,840,000.00</w:t>
                      </w:r>
                    </w:p>
                  </w:tc>
                  <w:tc>
                    <w:tcPr>
                      <w:tcW w:w="3750"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13,240,000.00</w:t>
                      </w:r>
                    </w:p>
                  </w:tc>
                </w:tr>
                <w:tr w14:paraId="354D9E25" w14:textId="77777777" w:rsidTr="00925D0C">
                  <w:tblPrEx>
                    <w:tblW w:w="0" w:type="auto"/>
                    <w:tblLook w:val="04A0"/>
                  </w:tblPrEx>
                  <w:trPr>
                    <w:trHeight w:val="432"/>
                  </w:trPr>
                  <w:tc>
                    <w:tcPr>
                      <w:tcW w:w="4035"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2022</w:t>
                      </w:r>
                    </w:p>
                  </w:tc>
                  <w:tc>
                    <w:tcPr>
                      <w:tcW w:w="2695" w:type="dxa"/>
                      <w:tcBorders>
                        <w:top w:val="single" w:sz="4" w:space="0" w:color="D9D9D9"/>
                      </w:tcBorders>
                      <w:vAlign w:val="center"/>
                    </w:tcPr>
                    <w:p w:rsidR="00EF4B63" w:rsidP="00F844B6"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1,760,000.00</w:t>
                      </w:r>
                    </w:p>
                  </w:tc>
                  <w:tc>
                    <w:tcPr>
                      <w:tcW w:w="3750"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15,000,000.00</w:t>
                      </w:r>
                    </w:p>
                  </w:tc>
                </w:tr>
                <w:tr w14:paraId="354D9E25" w14:textId="77777777" w:rsidTr="00925D0C">
                  <w:tblPrEx>
                    <w:tblW w:w="0" w:type="auto"/>
                    <w:tblLook w:val="04A0"/>
                  </w:tblPrEx>
                  <w:trPr>
                    <w:trHeight w:val="432"/>
                  </w:trPr>
                  <w:tc>
                    <w:tcPr>
                      <w:tcW w:w="4035"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sidRPr="00876CE3">
                        <w:rPr>
                          <w:rFonts w:ascii="Calibri" w:eastAsia="DengXian" w:hAnsi="Calibri" w:cs="Times New Roman"/>
                          <w:bCs/>
                          <w:noProof/>
                          <w:color w:val="auto"/>
                          <w:sz w:val="22"/>
                          <w:szCs w:val="22"/>
                          <w:lang w:eastAsia="zh-CN"/>
                        </w:rPr>
                        <w:t>2023</w:t>
                      </w:r>
                    </w:p>
                  </w:tc>
                  <w:tc>
                    <w:tcPr>
                      <w:tcW w:w="2695" w:type="dxa"/>
                      <w:tcBorders>
                        <w:top w:val="single" w:sz="4" w:space="0" w:color="D9D9D9"/>
                      </w:tcBorders>
                      <w:vAlign w:val="center"/>
                    </w:tcPr>
                    <w:p w:rsidR="00EF4B63" w:rsidP="00F844B6" w14:textId="77777777">
                      <w:pPr>
                        <w:ind w:left="-86"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0.00</w:t>
                      </w:r>
                    </w:p>
                  </w:tc>
                  <w:tc>
                    <w:tcPr>
                      <w:tcW w:w="3750" w:type="dxa"/>
                      <w:tcBorders>
                        <w:top w:val="single" w:sz="4" w:space="0" w:color="D9D9D9"/>
                      </w:tcBorders>
                      <w:vAlign w:val="center"/>
                    </w:tcPr>
                    <w:p w:rsidR="00EF4B63" w:rsidP="00EF4B63" w14:textId="77777777">
                      <w:pPr>
                        <w:ind w:right="29"/>
                        <w:rPr>
                          <w:rFonts w:ascii="Calibri" w:eastAsia="DengXian" w:hAnsi="Calibri" w:cs="Times New Roman"/>
                          <w:b/>
                          <w:bCs/>
                          <w:color w:val="767171"/>
                          <w:sz w:val="22"/>
                          <w:szCs w:val="22"/>
                          <w:lang w:eastAsia="zh-CN"/>
                        </w:rPr>
                      </w:pPr>
                      <w:r>
                        <w:rPr>
                          <w:rFonts w:ascii="Calibri" w:eastAsia="DengXian" w:hAnsi="Calibri" w:cs="Times New Roman"/>
                          <w:bCs/>
                          <w:noProof/>
                          <w:color w:val="auto"/>
                          <w:sz w:val="22"/>
                          <w:szCs w:val="22"/>
                          <w:lang w:eastAsia="zh-CN"/>
                        </w:rPr>
                        <w:t>15,000,000.00</w:t>
                      </w:r>
                    </w:p>
                  </w:tc>
                </w:tr>
              </w:tbl>
              <w:p w:rsidR="00EF4B63" w:rsidRPr="00876CE3" w:rsidP="00876CE3" w14:paraId="7DB8C38F" w14:textId="77777777">
                <w:pPr>
                  <w:ind w:right="29"/>
                  <w:rPr>
                    <w:rFonts w:ascii="Calibri" w:eastAsia="DengXian" w:hAnsi="Calibri" w:cs="Times New Roman"/>
                    <w:b/>
                    <w:bCs/>
                    <w:color w:val="767171"/>
                    <w:sz w:val="22"/>
                    <w:szCs w:val="22"/>
                    <w:lang w:eastAsia="zh-CN"/>
                  </w:rPr>
                </w:pPr>
              </w:p>
            </w:tc>
          </w:tr>
        </w:tbl>
        <w:p w:rsidR="00876CE3" w:rsidP="00494175" w14:paraId="2E63B5BE" w14:textId="77777777">
          <w:pPr>
            <w:shd w:val="clear" w:color="auto" w:fill="F7F7F7"/>
            <w:ind w:left="-605" w:right="29"/>
            <w:rPr>
              <w:rFonts w:ascii="Calibri" w:eastAsia="Times New Roman" w:hAnsi="Calibri" w:cs="Times New Roman"/>
              <w:b/>
              <w:color w:val="F7F7F7"/>
              <w:sz w:val="22"/>
              <w:szCs w:val="22"/>
            </w:rPr>
          </w:pPr>
        </w:p>
        <w:tbl>
          <w:tblPr>
            <w:tblStyle w:val="TableGrid36"/>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4757"/>
            <w:gridCol w:w="2386"/>
            <w:gridCol w:w="3387"/>
          </w:tblGrid>
          <w:tr w14:paraId="2E8BFF5D" w14:textId="77777777" w:rsidTr="002E0E6F">
            <w:tblPrEx>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18"/>
            </w:trPr>
            <w:tc>
              <w:tcPr>
                <w:tcW w:w="10530" w:type="dxa"/>
                <w:gridSpan w:val="3"/>
                <w:shd w:val="clear" w:color="auto" w:fill="F7F7F7"/>
              </w:tcPr>
              <w:p w:rsidR="0093455B" w:rsidRPr="006732E6" w:rsidP="003A278B" w14:paraId="42400EFE" w14:textId="77777777">
                <w:pPr>
                  <w:keepNext/>
                  <w:shd w:val="clear" w:color="auto" w:fill="F7F7F7"/>
                  <w:ind w:left="-14"/>
                  <w:rPr>
                    <w:rFonts w:ascii="Calibri" w:hAnsi="Calibri" w:cs="Times New Roman"/>
                    <w:b/>
                    <w:bCs/>
                    <w:color w:val="767171"/>
                    <w:sz w:val="22"/>
                    <w:szCs w:val="22"/>
                  </w:rPr>
                </w:pPr>
                <w:r w:rsidRPr="004A6B42">
                  <w:rPr>
                    <w:rFonts w:ascii="Calibri" w:hAnsi="Calibri" w:cs="Times New Roman"/>
                    <w:b/>
                    <w:color w:val="002060"/>
                    <w:sz w:val="22"/>
                    <w:szCs w:val="22"/>
                  </w:rPr>
                  <w:t>SYSTEMATIC OPERATIONS RISK-RATING TOOL (SORT)</w:t>
                </w:r>
              </w:p>
            </w:tc>
          </w:tr>
          <w:tr w14:paraId="7C83A7AE" w14:textId="77777777" w:rsidTr="002E0E6F">
            <w:tblPrEx>
              <w:tblW w:w="10530" w:type="dxa"/>
              <w:tblInd w:w="-630" w:type="dxa"/>
              <w:shd w:val="clear" w:color="auto" w:fill="F7F7F7"/>
              <w:tblLook w:val="04A0"/>
            </w:tblPrEx>
            <w:trPr>
              <w:trHeight w:val="418"/>
            </w:trPr>
            <w:tc>
              <w:tcPr>
                <w:tcW w:w="4963" w:type="dxa"/>
                <w:tcBorders>
                  <w:bottom w:val="single" w:sz="12" w:space="0" w:color="AEAAAA"/>
                </w:tcBorders>
                <w:shd w:val="clear" w:color="auto" w:fill="F7F7F7"/>
              </w:tcPr>
              <w:p w:rsidR="0093455B" w:rsidP="00FC263C" w14:paraId="4BD06B80" w14:textId="77777777">
                <w:pPr>
                  <w:keepNext/>
                  <w:rPr>
                    <w:rFonts w:ascii="Calibri" w:eastAsia="Times New Roman" w:hAnsi="Calibri" w:cs="Times New Roman"/>
                    <w:b/>
                    <w:color w:val="002060"/>
                    <w:sz w:val="22"/>
                    <w:szCs w:val="22"/>
                  </w:rPr>
                </w:pPr>
                <w:r w:rsidRPr="006732E6">
                  <w:rPr>
                    <w:rFonts w:ascii="Calibri" w:hAnsi="Calibri" w:cs="Times New Roman"/>
                    <w:b/>
                    <w:bCs/>
                    <w:color w:val="767171"/>
                    <w:sz w:val="22"/>
                    <w:szCs w:val="22"/>
                  </w:rPr>
                  <w:t>Risk Category</w:t>
                </w:r>
              </w:p>
            </w:tc>
            <w:tc>
              <w:tcPr>
                <w:tcW w:w="2207" w:type="dxa"/>
                <w:tcBorders>
                  <w:bottom w:val="single" w:sz="12" w:space="0" w:color="AEAAAA"/>
                </w:tcBorders>
                <w:shd w:val="clear" w:color="auto" w:fill="F7F7F7"/>
              </w:tcPr>
              <w:p w:rsidR="0093455B" w:rsidP="00FC263C" w14:paraId="15B8E9BD" w14:textId="77777777">
                <w:pPr>
                  <w:keepNext/>
                  <w:rPr>
                    <w:rFonts w:ascii="Calibri" w:eastAsia="Times New Roman" w:hAnsi="Calibri" w:cs="Times New Roman"/>
                    <w:b/>
                    <w:color w:val="002060"/>
                    <w:sz w:val="22"/>
                    <w:szCs w:val="22"/>
                  </w:rPr>
                </w:pPr>
                <w:r>
                  <w:rPr>
                    <w:rFonts w:ascii="Calibri" w:hAnsi="Calibri" w:cs="Times New Roman"/>
                    <w:b/>
                    <w:bCs/>
                    <w:color w:val="767171"/>
                    <w:sz w:val="22"/>
                    <w:szCs w:val="22"/>
                  </w:rPr>
                  <w:t>Latest ISR Rating</w:t>
                </w:r>
              </w:p>
            </w:tc>
            <w:tc>
              <w:tcPr>
                <w:tcW w:w="3360" w:type="dxa"/>
                <w:tcBorders>
                  <w:bottom w:val="single" w:sz="12" w:space="0" w:color="AEAAAA"/>
                </w:tcBorders>
                <w:shd w:val="clear" w:color="auto" w:fill="F7F7F7"/>
              </w:tcPr>
              <w:p w:rsidR="0093455B" w:rsidP="00FC263C" w14:paraId="71EBC223" w14:textId="77777777">
                <w:pPr>
                  <w:keepNext/>
                  <w:rPr>
                    <w:rFonts w:ascii="Calibri" w:eastAsia="Times New Roman" w:hAnsi="Calibri" w:cs="Times New Roman"/>
                    <w:b/>
                    <w:color w:val="002060"/>
                    <w:sz w:val="22"/>
                    <w:szCs w:val="22"/>
                  </w:rPr>
                </w:pPr>
                <w:r w:rsidRPr="006732E6">
                  <w:rPr>
                    <w:rFonts w:ascii="Calibri" w:hAnsi="Calibri" w:cs="Times New Roman"/>
                    <w:b/>
                    <w:bCs/>
                    <w:color w:val="767171"/>
                    <w:sz w:val="22"/>
                    <w:szCs w:val="22"/>
                  </w:rPr>
                  <w:t>Current Rating</w:t>
                </w:r>
              </w:p>
            </w:tc>
          </w:tr>
          <w:tr w14:paraId="6B1EE24B" w14:textId="77777777" w:rsidTr="002E0E6F">
            <w:tblPrEx>
              <w:tblW w:w="10530" w:type="dxa"/>
              <w:tblInd w:w="-630" w:type="dxa"/>
              <w:shd w:val="clear" w:color="auto" w:fill="F7F7F7"/>
              <w:tblLook w:val="04A0"/>
            </w:tblPrEx>
            <w:trPr>
              <w:trHeight w:val="418"/>
            </w:trPr>
            <w:tc>
              <w:tcPr>
                <w:tcW w:w="10530" w:type="dxa"/>
                <w:gridSpan w:val="3"/>
                <w:tcBorders>
                  <w:top w:val="single" w:sz="12" w:space="0" w:color="AEAAAA"/>
                </w:tcBorders>
                <w:shd w:val="clear" w:color="auto" w:fill="F7F7F7"/>
                <w:vAlign w:val="center"/>
              </w:tcPr>
              <w:p w:rsidR="0093455B" w:rsidRPr="00A12460" w:rsidP="00FC263C" w14:paraId="61C4BED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paraId="53DAF97A" w14:textId="77777777">
                      <w:pPr>
                        <w:spacing w:before="80"/>
                        <w:rPr>
                          <w:rFonts w:asciiTheme="minorHAnsi" w:hAnsiTheme="minorHAnsi"/>
                          <w:sz w:val="22"/>
                          <w:szCs w:val="22"/>
                        </w:rPr>
                      </w:pPr>
                      <w:r w:rsidRPr="005B30C6">
                        <w:rPr>
                          <w:rFonts w:asciiTheme="minorHAnsi" w:hAnsiTheme="minorHAnsi"/>
                          <w:noProof/>
                          <w:sz w:val="22"/>
                          <w:szCs w:val="22"/>
                        </w:rPr>
                        <w:t>Political and</w:t>
                      </w:r>
                      <w:r w:rsidRPr="005B30C6">
                        <w:rPr>
                          <w:rFonts w:asciiTheme="minorHAnsi" w:hAnsiTheme="minorHAnsi"/>
                          <w:noProof/>
                          <w:sz w:val="22"/>
                          <w:szCs w:val="22"/>
                        </w:rPr>
                        <w:t xml:space="preserve"> Governance</w:t>
                      </w:r>
                    </w:p>
                  </w:tc>
                  <w:tc>
                    <w:tcPr>
                      <w:tcW w:w="2078" w:type="dxa"/>
                      <w:vAlign w:val="center"/>
                    </w:tcPr>
                    <w:p w:rsidR="0093455B" w:rsidRPr="00A12460" w:rsidP="00FC263C" w14:paraId="518704C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paraId="43CFEF16"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paraId="7E5056CD"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Macroeconomic</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Sector Strategies</w:t>
                      </w:r>
                      <w:r w:rsidRPr="005B30C6">
                        <w:rPr>
                          <w:rFonts w:asciiTheme="minorHAnsi" w:hAnsiTheme="minorHAnsi"/>
                          <w:noProof/>
                          <w:sz w:val="22"/>
                          <w:szCs w:val="22"/>
                        </w:rPr>
                        <w:t xml:space="preserve"> and Policies</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Technical Design</w:t>
                      </w:r>
                      <w:r w:rsidRPr="005B30C6">
                        <w:rPr>
                          <w:rFonts w:asciiTheme="minorHAnsi" w:hAnsiTheme="minorHAnsi"/>
                          <w:noProof/>
                          <w:sz w:val="22"/>
                          <w:szCs w:val="22"/>
                        </w:rPr>
                        <w:t xml:space="preserve"> of Project or Program</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7CAF1B"/>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Low</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7CAF1B"/>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Low</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Institutional Capacity</w:t>
                      </w:r>
                      <w:r w:rsidRPr="005B30C6">
                        <w:rPr>
                          <w:rFonts w:asciiTheme="minorHAnsi" w:hAnsiTheme="minorHAnsi"/>
                          <w:noProof/>
                          <w:sz w:val="22"/>
                          <w:szCs w:val="22"/>
                        </w:rPr>
                        <w:t xml:space="preserve"> for Implementation and Sustainability</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Fiduciary</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Environment and</w:t>
                      </w:r>
                      <w:r w:rsidRPr="005B30C6">
                        <w:rPr>
                          <w:rFonts w:asciiTheme="minorHAnsi" w:hAnsiTheme="minorHAnsi"/>
                          <w:noProof/>
                          <w:sz w:val="22"/>
                          <w:szCs w:val="22"/>
                        </w:rPr>
                        <w:t xml:space="preserve"> Social</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Stakeholders</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7CAF1B"/>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Low</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7CAF1B"/>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L</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Low</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Other</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p w:rsidR="0093455B" w:rsidRPr="00A12460" w:rsidP="00FC263C" w14:textId="77777777">
                <w:pPr>
                  <w:spacing w:line="14" w:lineRule="exact"/>
                  <w:ind w:left="-43"/>
                  <w:rPr>
                    <w:rFonts w:asciiTheme="minorHAnsi" w:hAnsiTheme="minorHAnsi"/>
                    <w:noProof/>
                    <w:sz w:val="22"/>
                    <w:szCs w:val="22"/>
                  </w:rPr>
                </w:pPr>
              </w:p>
              <w:tbl>
                <w:tblPr>
                  <w:tblStyle w:val="TableGrid36"/>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
                <w:tblGrid>
                  <w:gridCol w:w="5104"/>
                  <w:gridCol w:w="2078"/>
                  <w:gridCol w:w="3240"/>
                </w:tblGrid>
                <w:tr w14:paraId="1B13FBD5" w14:textId="77777777" w:rsidTr="00FC263C">
                  <w:tblPrEx>
                    <w:tblW w:w="10422" w:type="dxa"/>
                    <w:tblBorders>
                      <w:top w:val="none" w:sz="0" w:space="0" w:color="auto"/>
                      <w:left w:val="none" w:sz="0" w:space="0" w:color="auto"/>
                      <w:bottom w:val="single" w:sz="6" w:space="0" w:color="AEAAAA"/>
                      <w:right w:val="none" w:sz="0" w:space="0" w:color="auto"/>
                      <w:insideH w:val="none" w:sz="0" w:space="0" w:color="auto"/>
                      <w:insideV w:val="none" w:sz="0" w:space="0" w:color="auto"/>
                    </w:tblBorders>
                    <w:tblCellMar>
                      <w:left w:w="0" w:type="dxa"/>
                      <w:right w:w="115" w:type="dxa"/>
                    </w:tblCellMar>
                    <w:tblLook w:val="04A0"/>
                  </w:tblPrEx>
                  <w:tc>
                    <w:tcPr>
                      <w:tcW w:w="5104" w:type="dxa"/>
                      <w:vAlign w:val="center"/>
                    </w:tcPr>
                    <w:p w:rsidR="0093455B" w:rsidRPr="00A12460" w:rsidP="00FC263C" w14:textId="77777777">
                      <w:pPr>
                        <w:spacing w:before="80"/>
                        <w:rPr>
                          <w:rFonts w:asciiTheme="minorHAnsi" w:hAnsiTheme="minorHAnsi"/>
                          <w:sz w:val="22"/>
                          <w:szCs w:val="22"/>
                        </w:rPr>
                      </w:pPr>
                      <w:r w:rsidRPr="005B30C6">
                        <w:rPr>
                          <w:rFonts w:asciiTheme="minorHAnsi" w:hAnsiTheme="minorHAnsi"/>
                          <w:noProof/>
                          <w:sz w:val="22"/>
                          <w:szCs w:val="22"/>
                        </w:rPr>
                        <w:t>Overall</w:t>
                      </w:r>
                    </w:p>
                  </w:tc>
                  <w:tc>
                    <w:tcPr>
                      <w:tcW w:w="2078"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5B30C6">
                        <w:rPr>
                          <w:rFonts w:asciiTheme="minorHAnsi" w:hAnsiTheme="minorHAnsi"/>
                          <w:noProof/>
                          <w:sz w:val="22"/>
                          <w:szCs w:val="22"/>
                        </w:rPr>
                        <w:t>Moderate</w:t>
                      </w:r>
                    </w:p>
                  </w:tc>
                  <w:tc>
                    <w:tcPr>
                      <w:tcW w:w="3240" w:type="dxa"/>
                      <w:vAlign w:val="center"/>
                    </w:tcPr>
                    <w:p w:rsidR="0093455B" w:rsidRPr="00A12460" w:rsidP="00FC263C" w14:textId="77777777">
                      <w:pPr>
                        <w:rPr>
                          <w:rFonts w:asciiTheme="minorHAnsi" w:hAnsiTheme="minorHAnsi"/>
                          <w:noProof/>
                          <w:sz w:val="22"/>
                          <w:szCs w:val="22"/>
                        </w:rPr>
                      </w:pP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="L" </w:instrText>
                      </w:r>
                      <w:r w:rsidRPr="00A12460">
                        <w:rPr>
                          <w:rFonts w:ascii="Wingdings" w:hAnsi="Wingdings"/>
                          <w:color w:val="7CAF1B"/>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="M" </w:instrText>
                      </w:r>
                      <w:r w:rsidRPr="00A12460">
                        <w:rPr>
                          <w:rFonts w:ascii="Wingdings" w:hAnsi="Wingdings"/>
                          <w:color w:val="FECC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Wingdings" w:hAnsi="Wingdings"/>
                          <w:color w:val="FECC00"/>
                          <w:sz w:val="22"/>
                          <w:szCs w:val="22"/>
                        </w:rPr>
                        <w:sym w:font="Wingdings" w:char="F06C"/>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="H" </w:instrText>
                      </w:r>
                      <w:r w:rsidRPr="00A12460">
                        <w:rPr>
                          <w:rFonts w:ascii="Wingdings" w:hAnsi="Wingdings"/>
                          <w:color w:val="FC0301"/>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fldChar w:fldCharType="begin"/>
                      </w:r>
                      <w:r w:rsidRPr="00A12460">
                        <w:rPr>
                          <w:rFonts w:asciiTheme="minorHAnsi" w:hAnsiTheme="minorHAnsi"/>
                          <w:color w:val="000000" w:themeColor="text1"/>
                          <w:sz w:val="22"/>
                          <w:szCs w:val="22"/>
                        </w:rPr>
                        <w:instrText xml:space="preserve"> IF </w:instrText>
                      </w:r>
                      <w:r w:rsidRPr="00A12460">
                        <w:rPr>
                          <w:rFonts w:asciiTheme="minorHAnsi" w:hAnsiTheme="minorHAnsi"/>
                          <w:noProof/>
                          <w:color w:val="000000" w:themeColor="text1"/>
                          <w:sz w:val="22"/>
                          <w:szCs w:val="22"/>
                        </w:rPr>
                        <w:instrText>M</w:instrText>
                      </w:r>
                      <w:r w:rsidRPr="00A12460">
                        <w:rPr>
                          <w:rFonts w:asciiTheme="minorHAnsi" w:hAnsiTheme="minorHAnsi"/>
                          <w:color w:val="000000" w:themeColor="text1"/>
                          <w:sz w:val="22"/>
                          <w:szCs w:val="22"/>
                        </w:rPr>
                        <w:instrText xml:space="preserve"> ="S" </w:instrText>
                      </w:r>
                      <w:r w:rsidRPr="00A12460">
                        <w:rPr>
                          <w:rFonts w:ascii="Wingdings" w:hAnsi="Wingdings"/>
                          <w:color w:val="FFAF00"/>
                          <w:sz w:val="22"/>
                          <w:szCs w:val="22"/>
                        </w:rPr>
                        <w:sym w:font="Wingdings" w:char="F06C"/>
                      </w:r>
                      <w:r w:rsidRPr="00A12460">
                        <w:rPr>
                          <w:rFonts w:asciiTheme="minorHAnsi" w:hAnsiTheme="minorHAnsi" w:cs="Segoe UI Symbol"/>
                          <w:color w:val="000000" w:themeColor="text1"/>
                          <w:sz w:val="22"/>
                          <w:szCs w:val="22"/>
                        </w:rPr>
                        <w:instrText xml:space="preserve"> </w:instrText>
                      </w:r>
                      <w:r w:rsidRPr="00A12460">
                        <w:rPr>
                          <w:rFonts w:asciiTheme="minorHAnsi" w:hAnsiTheme="minorHAnsi"/>
                          <w:color w:val="000000" w:themeColor="text1"/>
                          <w:sz w:val="22"/>
                          <w:szCs w:val="22"/>
                        </w:rPr>
                        <w:instrText xml:space="preserve">   \* MERGEFORMAT </w:instrText>
                      </w:r>
                      <w:r w:rsidRPr="00A12460">
                        <w:rPr>
                          <w:rFonts w:asciiTheme="minorHAnsi" w:hAnsiTheme="minorHAnsi"/>
                          <w:color w:val="000000" w:themeColor="text1"/>
                          <w:sz w:val="22"/>
                          <w:szCs w:val="22"/>
                        </w:rPr>
                        <w:fldChar w:fldCharType="separate"/>
                      </w:r>
                      <w:r w:rsidRPr="00A12460">
                        <w:rPr>
                          <w:rFonts w:asciiTheme="minorHAnsi" w:hAnsiTheme="minorHAnsi"/>
                          <w:color w:val="000000" w:themeColor="text1"/>
                          <w:sz w:val="22"/>
                          <w:szCs w:val="22"/>
                        </w:rPr>
                        <w:fldChar w:fldCharType="end"/>
                      </w:r>
                      <w:r w:rsidRPr="00A12460">
                        <w:rPr>
                          <w:rFonts w:asciiTheme="minorHAnsi" w:hAnsiTheme="minorHAnsi"/>
                          <w:color w:val="000000" w:themeColor="text1"/>
                          <w:sz w:val="22"/>
                          <w:szCs w:val="22"/>
                        </w:rPr>
                        <w:t xml:space="preserve"> </w:t>
                      </w:r>
                      <w:r w:rsidRPr="00A12460">
                        <w:rPr>
                          <w:rFonts w:asciiTheme="minorHAnsi" w:hAnsiTheme="minorHAnsi"/>
                          <w:noProof/>
                          <w:sz w:val="22"/>
                          <w:szCs w:val="22"/>
                        </w:rPr>
                        <w:t>Moderate</w:t>
                      </w:r>
                    </w:p>
                  </w:tc>
                </w:tr>
              </w:tbl>
              <w:p w:rsidR="0093455B" w:rsidRPr="00726742" w:rsidP="00FC263C" w14:textId="77777777">
                <w:pPr>
                  <w:spacing w:line="14" w:lineRule="exact"/>
                  <w:ind w:left="-43"/>
                  <w:rPr>
                    <w:rFonts w:asciiTheme="minorHAnsi" w:hAnsiTheme="minorHAnsi"/>
                    <w:noProof/>
                    <w:sz w:val="22"/>
                    <w:szCs w:val="22"/>
                  </w:rPr>
                </w:pPr>
              </w:p>
            </w:tc>
          </w:tr>
          <w:tr w14:paraId="0E875165" w14:textId="77777777" w:rsidTr="002E0E6F">
            <w:tblPrEx>
              <w:tblW w:w="10530" w:type="dxa"/>
              <w:tblInd w:w="-630" w:type="dxa"/>
              <w:shd w:val="clear" w:color="auto" w:fill="F7F7F7"/>
              <w:tblLook w:val="04A0"/>
            </w:tblPrEx>
            <w:trPr>
              <w:trHeight w:val="312"/>
            </w:trPr>
            <w:tc>
              <w:tcPr>
                <w:tcW w:w="10530" w:type="dxa"/>
                <w:gridSpan w:val="3"/>
                <w:shd w:val="clear" w:color="auto" w:fill="F7F7F7"/>
              </w:tcPr>
              <w:p w:rsidR="0093455B" w:rsidRPr="000E5211" w:rsidP="00FC263C" w14:paraId="1ADC3FC6" w14:textId="77777777">
                <w:pPr>
                  <w:ind w:left="-46"/>
                  <w:rPr>
                    <w:color w:val="000000" w:themeColor="text1"/>
                  </w:rPr>
                </w:pPr>
              </w:p>
            </w:tc>
          </w:tr>
        </w:tbl>
        <w:p w:rsidR="0093455B" w:rsidRPr="003373C0" w:rsidP="00494175" w14:paraId="784A4796" w14:textId="77777777">
          <w:pPr>
            <w:shd w:val="clear" w:color="auto" w:fill="F7F7F7"/>
            <w:ind w:left="-605" w:right="29"/>
            <w:rPr>
              <w:rFonts w:ascii="Calibri" w:eastAsia="Times New Roman" w:hAnsi="Calibri" w:cs="Times New Roman"/>
              <w:b/>
              <w:color w:val="F7F7F7"/>
              <w:sz w:val="22"/>
              <w:szCs w:val="22"/>
            </w:rPr>
          </w:pPr>
        </w:p>
        <w:tbl>
          <w:tblPr>
            <w:tblStyle w:val="TableGrid36"/>
            <w:tblW w:w="10525" w:type="dxa"/>
            <w:tblInd w:w="-630" w:type="dxa"/>
            <w:shd w:val="clear" w:color="auto" w:fill="F7F7F7"/>
            <w:tblLayout w:type="fixed"/>
            <w:tblLook w:val="04A0"/>
          </w:tblPr>
          <w:tblGrid>
            <w:gridCol w:w="3659"/>
            <w:gridCol w:w="2685"/>
            <w:gridCol w:w="4181"/>
          </w:tblGrid>
          <w:tr w14:paraId="7A097042" w14:textId="77777777" w:rsidTr="004B740C">
            <w:tblPrEx>
              <w:tblW w:w="10525" w:type="dxa"/>
              <w:tblInd w:w="-630" w:type="dxa"/>
              <w:shd w:val="clear" w:color="auto" w:fill="F7F7F7"/>
              <w:tblLayout w:type="fixed"/>
              <w:tblLook w:val="04A0"/>
            </w:tblPrEx>
            <w:trPr>
              <w:trHeight w:val="70"/>
            </w:trPr>
            <w:tc>
              <w:tcPr>
                <w:tcW w:w="10525" w:type="dxa"/>
                <w:gridSpan w:val="3"/>
                <w:tcBorders>
                  <w:top w:val="nil"/>
                  <w:left w:val="nil"/>
                  <w:bottom w:val="nil"/>
                  <w:right w:val="nil"/>
                </w:tcBorders>
                <w:shd w:val="clear" w:color="auto" w:fill="F7F7F7"/>
              </w:tcPr>
              <w:p w:rsidR="004A710C" w:rsidRPr="005F753C" w:rsidP="003E6281" w14:paraId="54A932A9" w14:textId="77777777">
                <w:pPr>
                  <w:spacing w:line="14" w:lineRule="exact"/>
                  <w:rPr>
                    <w:rFonts w:ascii="Calibri" w:hAnsi="Calibri" w:cs="Times New Roman"/>
                    <w:b/>
                    <w:color w:val="F7F7F7"/>
                    <w:sz w:val="22"/>
                    <w:szCs w:val="22"/>
                  </w:rPr>
                </w:pPr>
                <w:r w:rsidRPr="005F753C">
                  <w:rPr>
                    <w:rFonts w:ascii="Calibri" w:hAnsi="Calibri" w:cs="Times New Roman"/>
                    <w:b/>
                    <w:color w:val="F7F7F7"/>
                    <w:sz w:val="22"/>
                    <w:szCs w:val="22"/>
                  </w:rPr>
                  <w:t>Saf</w:t>
                </w:r>
                <w:r w:rsidRPr="005F753C">
                  <w:rPr>
                    <w:rFonts w:ascii="Calibri" w:hAnsi="Calibri" w:cs="Times New Roman"/>
                    <w:b/>
                    <w:color w:val="F7F7F7"/>
                    <w:sz w:val="22"/>
                    <w:szCs w:val="22"/>
                  </w:rPr>
                  <w:t>guard_Table</w:t>
                </w:r>
              </w:p>
            </w:tc>
          </w:tr>
          <w:tr w14:paraId="2E337E77" w14:textId="77777777" w:rsidTr="004B740C">
            <w:tblPrEx>
              <w:tblW w:w="10525" w:type="dxa"/>
              <w:tblInd w:w="-630" w:type="dxa"/>
              <w:shd w:val="clear" w:color="auto" w:fill="F7F7F7"/>
              <w:tblLayout w:type="fixed"/>
              <w:tblLook w:val="04A0"/>
            </w:tblPrEx>
            <w:trPr>
              <w:trHeight w:val="418"/>
            </w:trPr>
            <w:tc>
              <w:tcPr>
                <w:tcW w:w="10525" w:type="dxa"/>
                <w:gridSpan w:val="3"/>
                <w:tcBorders>
                  <w:top w:val="nil"/>
                  <w:left w:val="nil"/>
                  <w:bottom w:val="nil"/>
                  <w:right w:val="nil"/>
                </w:tcBorders>
                <w:shd w:val="clear" w:color="auto" w:fill="F7F7F7"/>
              </w:tcPr>
              <w:p w:rsidR="004B740C" w:rsidRPr="006732E6" w:rsidP="003A278B" w14:paraId="57247F46" w14:textId="77777777">
                <w:pPr>
                  <w:shd w:val="clear" w:color="auto" w:fill="F7F7F7"/>
                  <w:rPr>
                    <w:rFonts w:ascii="Calibri" w:hAnsi="Calibri" w:cs="Times New Roman"/>
                    <w:b/>
                    <w:color w:val="767171"/>
                    <w:sz w:val="22"/>
                    <w:szCs w:val="22"/>
                  </w:rPr>
                </w:pPr>
                <w:r w:rsidRPr="004A6B42">
                  <w:rPr>
                    <w:rFonts w:ascii="Calibri" w:hAnsi="Calibri" w:cs="Times New Roman"/>
                    <w:b/>
                    <w:color w:val="002060"/>
                    <w:sz w:val="22"/>
                    <w:szCs w:val="22"/>
                  </w:rPr>
                  <w:t>COMPLIANCE</w:t>
                </w:r>
              </w:p>
            </w:tc>
          </w:tr>
          <w:tr w14:paraId="4F66A7ED" w14:textId="77777777" w:rsidTr="004B740C">
            <w:tblPrEx>
              <w:tblW w:w="10525" w:type="dxa"/>
              <w:tblInd w:w="-630" w:type="dxa"/>
              <w:shd w:val="clear" w:color="auto" w:fill="F7F7F7"/>
              <w:tblLayout w:type="fixed"/>
              <w:tblLook w:val="04A0"/>
            </w:tblPrEx>
            <w:trPr>
              <w:trHeight w:val="418"/>
            </w:trPr>
            <w:tc>
              <w:tcPr>
                <w:tcW w:w="10525" w:type="dxa"/>
                <w:gridSpan w:val="3"/>
                <w:tcBorders>
                  <w:top w:val="nil"/>
                  <w:left w:val="nil"/>
                  <w:bottom w:val="nil"/>
                  <w:right w:val="nil"/>
                </w:tcBorders>
                <w:shd w:val="clear" w:color="auto" w:fill="F7F7F7"/>
              </w:tcPr>
              <w:p w:rsidR="004B740C" w:rsidRPr="006732E6" w:rsidP="003A278B" w14:paraId="08877380" w14:textId="77777777">
                <w:pPr>
                  <w:shd w:val="clear" w:color="auto" w:fill="F7F7F7"/>
                  <w:ind w:left="-21"/>
                  <w:rPr>
                    <w:rFonts w:ascii="Calibri" w:hAnsi="Calibri" w:cs="Times New Roman"/>
                    <w:b/>
                    <w:color w:val="767171"/>
                    <w:sz w:val="22"/>
                    <w:szCs w:val="22"/>
                  </w:rPr>
                </w:pPr>
                <w:r w:rsidRPr="005826F0">
                  <w:rPr>
                    <w:rFonts w:ascii="Calibri" w:hAnsi="Calibri"/>
                    <w:b/>
                    <w:color w:val="767171"/>
                    <w:sz w:val="22"/>
                    <w:szCs w:val="22"/>
                  </w:rPr>
                  <w:t>Change</w:t>
                </w:r>
                <w:r w:rsidRPr="00F313F3">
                  <w:rPr>
                    <w:rFonts w:ascii="Calibri" w:hAnsi="Calibri" w:cs="Times New Roman"/>
                    <w:b/>
                    <w:color w:val="767171"/>
                    <w:sz w:val="22"/>
                    <w:szCs w:val="22"/>
                  </w:rPr>
                  <w:t xml:space="preserve"> in Safeguard Policies Triggered</w:t>
                </w:r>
              </w:p>
            </w:tc>
          </w:tr>
          <w:tr w14:paraId="64DC00B1" w14:textId="77777777" w:rsidTr="004B740C">
            <w:tblPrEx>
              <w:tblW w:w="10525" w:type="dxa"/>
              <w:tblInd w:w="-630" w:type="dxa"/>
              <w:shd w:val="clear" w:color="auto" w:fill="F7F7F7"/>
              <w:tblLayout w:type="fixed"/>
              <w:tblLook w:val="04A0"/>
            </w:tblPrEx>
            <w:trPr>
              <w:trHeight w:val="418"/>
            </w:trPr>
            <w:tc>
              <w:tcPr>
                <w:tcW w:w="10525" w:type="dxa"/>
                <w:gridSpan w:val="3"/>
                <w:tcBorders>
                  <w:top w:val="nil"/>
                  <w:left w:val="nil"/>
                  <w:bottom w:val="nil"/>
                  <w:right w:val="nil"/>
                </w:tcBorders>
                <w:shd w:val="clear" w:color="auto" w:fill="F7F7F7"/>
              </w:tcPr>
              <w:p w:rsidR="004B740C" w:rsidRPr="006732E6" w:rsidP="004B740C" w14:paraId="3045124E" w14:textId="77777777">
                <w:pPr>
                  <w:shd w:val="clear" w:color="auto" w:fill="F7F7F7"/>
                  <w:ind w:left="-18"/>
                  <w:rPr>
                    <w:rFonts w:ascii="Calibri" w:hAnsi="Calibri" w:cs="Times New Roman"/>
                    <w:b/>
                    <w:color w:val="767171"/>
                    <w:sz w:val="22"/>
                    <w:szCs w:val="22"/>
                  </w:rPr>
                </w:pPr>
                <w:r>
                  <w:rPr>
                    <w:rFonts w:asciiTheme="minorHAnsi" w:hAnsiTheme="minorHAnsi"/>
                    <w:noProof/>
                    <w:sz w:val="22"/>
                    <w:szCs w:val="22"/>
                  </w:rPr>
                  <w:t>Yes</w:t>
                </w:r>
              </w:p>
            </w:tc>
          </w:tr>
          <w:tr w14:paraId="1CE42680" w14:textId="77777777" w:rsidTr="004B740C">
            <w:tblPrEx>
              <w:tblW w:w="10525" w:type="dxa"/>
              <w:tblInd w:w="-630" w:type="dxa"/>
              <w:shd w:val="clear" w:color="auto" w:fill="F7F7F7"/>
              <w:tblLayout w:type="fixed"/>
              <w:tblLook w:val="04A0"/>
            </w:tblPrEx>
            <w:trPr>
              <w:trHeight w:val="418"/>
            </w:trPr>
            <w:tc>
              <w:tcPr>
                <w:tcW w:w="3659" w:type="dxa"/>
                <w:tcBorders>
                  <w:top w:val="nil"/>
                  <w:left w:val="nil"/>
                  <w:bottom w:val="single" w:sz="12" w:space="0" w:color="D9D9D9"/>
                  <w:right w:val="nil"/>
                </w:tcBorders>
                <w:shd w:val="clear" w:color="auto" w:fill="F7F7F7"/>
              </w:tcPr>
              <w:p w:rsidR="005826F0" w:rsidP="00AD74D1" w14:paraId="671375A4" w14:textId="77777777">
                <w:pPr>
                  <w:rPr>
                    <w:rFonts w:ascii="Calibri" w:eastAsia="Times New Roman" w:hAnsi="Calibri" w:cs="Times New Roman"/>
                    <w:b/>
                    <w:color w:val="002060"/>
                    <w:sz w:val="22"/>
                    <w:szCs w:val="22"/>
                  </w:rPr>
                </w:pPr>
                <w:r w:rsidRPr="006732E6">
                  <w:rPr>
                    <w:rFonts w:ascii="Calibri" w:hAnsi="Calibri" w:cs="Times New Roman"/>
                    <w:b/>
                    <w:color w:val="767171"/>
                    <w:sz w:val="22"/>
                    <w:szCs w:val="22"/>
                  </w:rPr>
                  <w:t>Safeguard Policies Triggered</w:t>
                </w:r>
              </w:p>
            </w:tc>
            <w:tc>
              <w:tcPr>
                <w:tcW w:w="2685" w:type="dxa"/>
                <w:tcBorders>
                  <w:top w:val="nil"/>
                  <w:left w:val="nil"/>
                  <w:bottom w:val="single" w:sz="12" w:space="0" w:color="D9D9D9"/>
                  <w:right w:val="nil"/>
                </w:tcBorders>
                <w:shd w:val="clear" w:color="auto" w:fill="F7F7F7"/>
              </w:tcPr>
              <w:p w:rsidR="005826F0" w:rsidP="00AD74D1" w14:paraId="709511A1" w14:textId="77777777">
                <w:pPr>
                  <w:rPr>
                    <w:rFonts w:ascii="Calibri" w:eastAsia="Times New Roman" w:hAnsi="Calibri" w:cs="Times New Roman"/>
                    <w:b/>
                    <w:color w:val="002060"/>
                    <w:sz w:val="22"/>
                    <w:szCs w:val="22"/>
                  </w:rPr>
                </w:pPr>
                <w:r w:rsidRPr="006732E6">
                  <w:rPr>
                    <w:rFonts w:ascii="Calibri" w:hAnsi="Calibri" w:cs="Times New Roman"/>
                    <w:b/>
                    <w:color w:val="767171"/>
                    <w:sz w:val="22"/>
                    <w:szCs w:val="22"/>
                  </w:rPr>
                  <w:t>Current</w:t>
                </w:r>
              </w:p>
            </w:tc>
            <w:tc>
              <w:tcPr>
                <w:tcW w:w="4181" w:type="dxa"/>
                <w:tcBorders>
                  <w:top w:val="nil"/>
                  <w:left w:val="nil"/>
                  <w:bottom w:val="single" w:sz="12" w:space="0" w:color="D9D9D9"/>
                  <w:right w:val="nil"/>
                </w:tcBorders>
                <w:shd w:val="clear" w:color="auto" w:fill="F7F7F7"/>
              </w:tcPr>
              <w:p w:rsidR="005826F0" w:rsidP="00AD74D1" w14:paraId="21D253C3" w14:textId="77777777">
                <w:pPr>
                  <w:rPr>
                    <w:rFonts w:ascii="Calibri" w:eastAsia="Times New Roman" w:hAnsi="Calibri" w:cs="Times New Roman"/>
                    <w:b/>
                    <w:color w:val="002060"/>
                    <w:sz w:val="22"/>
                    <w:szCs w:val="22"/>
                  </w:rPr>
                </w:pPr>
                <w:r w:rsidRPr="006732E6">
                  <w:rPr>
                    <w:rFonts w:ascii="Calibri" w:hAnsi="Calibri" w:cs="Times New Roman"/>
                    <w:b/>
                    <w:color w:val="767171"/>
                    <w:sz w:val="22"/>
                    <w:szCs w:val="22"/>
                  </w:rPr>
                  <w:t>Proposed</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paraId="77A5BAFD" w14:textId="77777777">
                <w:pPr>
                  <w:ind w:left="-18"/>
                  <w:rPr>
                    <w:rFonts w:asciiTheme="minorHAnsi" w:hAnsiTheme="minorHAnsi"/>
                    <w:noProof/>
                    <w:sz w:val="22"/>
                    <w:szCs w:val="22"/>
                  </w:rPr>
                </w:pPr>
                <w:r>
                  <w:rPr>
                    <w:rFonts w:asciiTheme="minorHAnsi" w:hAnsiTheme="minorHAnsi"/>
                    <w:noProof/>
                    <w:sz w:val="22"/>
                    <w:szCs w:val="22"/>
                  </w:rPr>
                  <w:t>Environmental Assessment OP</w:t>
                </w:r>
                <w:r>
                  <w:rPr>
                    <w:rFonts w:asciiTheme="minorHAnsi" w:hAnsiTheme="minorHAnsi"/>
                    <w:noProof/>
                    <w:sz w:val="22"/>
                    <w:szCs w:val="22"/>
                  </w:rPr>
                  <w:t>/BP 4.01</w:t>
                </w:r>
              </w:p>
              <w:p w:rsidR="005826F0" w:rsidP="00AD74D1" w14:paraId="2C03687C"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paraId="19CC182B" w14:textId="77777777">
                <w:pPr>
                  <w:rPr>
                    <w:rFonts w:ascii="Calibri" w:eastAsia="Times New Roman" w:hAnsi="Calibri" w:cs="Times New Roman"/>
                    <w:b/>
                    <w:color w:val="002060"/>
                    <w:sz w:val="22"/>
                    <w:szCs w:val="22"/>
                  </w:rPr>
                </w:pPr>
                <w:r>
                  <w:rPr>
                    <w:rFonts w:asciiTheme="minorHAnsi" w:hAnsiTheme="minorHAnsi"/>
                    <w:noProof/>
                    <w:sz w:val="22"/>
                    <w:szCs w:val="22"/>
                  </w:rPr>
                  <w:t>Yes</w:t>
                </w:r>
              </w:p>
            </w:tc>
            <w:tc>
              <w:tcPr>
                <w:tcW w:w="4181" w:type="dxa"/>
                <w:tcBorders>
                  <w:top w:val="single" w:sz="12" w:space="0" w:color="D9D9D9"/>
                  <w:left w:val="nil"/>
                  <w:bottom w:val="single" w:sz="12" w:space="0" w:color="D9D9D9"/>
                  <w:right w:val="nil"/>
                </w:tcBorders>
                <w:shd w:val="clear" w:color="auto" w:fill="F7F7F7"/>
              </w:tcPr>
              <w:p w:rsidR="005826F0" w:rsidP="005643CB" w14:paraId="45C7E929" w14:textId="77777777">
                <w:pPr>
                  <w:ind w:left="-46"/>
                  <w:rPr>
                    <w:rFonts w:ascii="Calibri" w:eastAsia="Times New Roman" w:hAnsi="Calibri" w:cs="Times New Roman"/>
                    <w:b/>
                    <w:color w:val="002060"/>
                    <w:sz w:val="22"/>
                    <w:szCs w:val="22"/>
                  </w:rPr>
                </w:pPr>
                <w:r>
                  <w:rPr>
                    <w:rFonts w:asciiTheme="minorHAnsi" w:hAnsiTheme="minorHAnsi"/>
                    <w:noProof/>
                    <w:sz w:val="22"/>
                    <w:szCs w:val="22"/>
                  </w:rPr>
                  <w:t>Yes</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Performance Standards for</w:t>
                </w:r>
                <w:r>
                  <w:rPr>
                    <w:rFonts w:asciiTheme="minorHAnsi" w:hAnsiTheme="minorHAnsi"/>
                    <w:noProof/>
                    <w:sz w:val="22"/>
                    <w:szCs w:val="22"/>
                  </w:rPr>
                  <w:t xml:space="preserve"> Private Sector Activities OP/BP 4.03</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Natural Habitats OP</w:t>
                </w:r>
                <w:r>
                  <w:rPr>
                    <w:rFonts w:asciiTheme="minorHAnsi" w:hAnsiTheme="minorHAnsi"/>
                    <w:noProof/>
                    <w:sz w:val="22"/>
                    <w:szCs w:val="22"/>
                  </w:rPr>
                  <w:t>/BP 4.04</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Yes</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Yes</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Forests OP/BP</w:t>
                </w:r>
                <w:r>
                  <w:rPr>
                    <w:rFonts w:asciiTheme="minorHAnsi" w:hAnsiTheme="minorHAnsi"/>
                    <w:noProof/>
                    <w:sz w:val="22"/>
                    <w:szCs w:val="22"/>
                  </w:rPr>
                  <w:t xml:space="preserve"> 4.36</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Pest Management OP</w:t>
                </w:r>
                <w:r>
                  <w:rPr>
                    <w:rFonts w:asciiTheme="minorHAnsi" w:hAnsiTheme="minorHAnsi"/>
                    <w:noProof/>
                    <w:sz w:val="22"/>
                    <w:szCs w:val="22"/>
                  </w:rPr>
                  <w:t xml:space="preserve"> 4.09</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Physical Cultural Resources</w:t>
                </w:r>
                <w:r>
                  <w:rPr>
                    <w:rFonts w:asciiTheme="minorHAnsi" w:hAnsiTheme="minorHAnsi"/>
                    <w:noProof/>
                    <w:sz w:val="22"/>
                    <w:szCs w:val="22"/>
                  </w:rPr>
                  <w:t xml:space="preserve"> OP/BP 4.11</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Yes</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Yes</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Indigenous Peoples OP</w:t>
                </w:r>
                <w:r>
                  <w:rPr>
                    <w:rFonts w:asciiTheme="minorHAnsi" w:hAnsiTheme="minorHAnsi"/>
                    <w:noProof/>
                    <w:sz w:val="22"/>
                    <w:szCs w:val="22"/>
                  </w:rPr>
                  <w:t>/BP 4.10</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Yes</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Yes</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Involuntary Resettlement OP</w:t>
                </w:r>
                <w:r>
                  <w:rPr>
                    <w:rFonts w:asciiTheme="minorHAnsi" w:hAnsiTheme="minorHAnsi"/>
                    <w:noProof/>
                    <w:sz w:val="22"/>
                    <w:szCs w:val="22"/>
                  </w:rPr>
                  <w:t>/BP 4.12</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Yes</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Yes</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Safety of Dams</w:t>
                </w:r>
                <w:r>
                  <w:rPr>
                    <w:rFonts w:asciiTheme="minorHAnsi" w:hAnsiTheme="minorHAnsi"/>
                    <w:noProof/>
                    <w:sz w:val="22"/>
                    <w:szCs w:val="22"/>
                  </w:rPr>
                  <w:t xml:space="preserve"> OP/BP 4.37</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Projects on International</w:t>
                </w:r>
                <w:r>
                  <w:rPr>
                    <w:rFonts w:asciiTheme="minorHAnsi" w:hAnsiTheme="minorHAnsi"/>
                    <w:noProof/>
                    <w:sz w:val="22"/>
                    <w:szCs w:val="22"/>
                  </w:rPr>
                  <w:t xml:space="preserve"> Waterways OP/BP 7.50</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2148A4EF" w14:textId="77777777" w:rsidTr="0092215E">
            <w:tblPrEx>
              <w:tblW w:w="10525" w:type="dxa"/>
              <w:tblInd w:w="-630" w:type="dxa"/>
              <w:shd w:val="clear" w:color="auto" w:fill="F7F7F7"/>
              <w:tblLayout w:type="fixed"/>
              <w:tblLook w:val="04A0"/>
            </w:tblPrEx>
            <w:trPr>
              <w:trHeight w:val="395"/>
            </w:trPr>
            <w:tc>
              <w:tcPr>
                <w:tcW w:w="3659" w:type="dxa"/>
                <w:tcBorders>
                  <w:top w:val="single" w:sz="12" w:space="0" w:color="D9D9D9"/>
                  <w:left w:val="nil"/>
                  <w:bottom w:val="single" w:sz="12" w:space="0" w:color="D9D9D9"/>
                  <w:right w:val="nil"/>
                </w:tcBorders>
                <w:shd w:val="clear" w:color="auto" w:fill="F7F7F7"/>
              </w:tcPr>
              <w:p w:rsidR="00DB4619" w:rsidRPr="003F6003" w:rsidP="00F03928" w14:textId="77777777">
                <w:pPr>
                  <w:ind w:left="-18"/>
                  <w:rPr>
                    <w:rFonts w:asciiTheme="minorHAnsi" w:hAnsiTheme="minorHAnsi"/>
                    <w:noProof/>
                    <w:sz w:val="22"/>
                    <w:szCs w:val="22"/>
                  </w:rPr>
                </w:pPr>
                <w:r>
                  <w:rPr>
                    <w:rFonts w:asciiTheme="minorHAnsi" w:hAnsiTheme="minorHAnsi"/>
                    <w:noProof/>
                    <w:sz w:val="22"/>
                    <w:szCs w:val="22"/>
                  </w:rPr>
                  <w:t>Projects in Disputed</w:t>
                </w:r>
                <w:r>
                  <w:rPr>
                    <w:rFonts w:asciiTheme="minorHAnsi" w:hAnsiTheme="minorHAnsi"/>
                    <w:noProof/>
                    <w:sz w:val="22"/>
                    <w:szCs w:val="22"/>
                  </w:rPr>
                  <w:t xml:space="preserve"> Areas OP/BP 7.60</w:t>
                </w:r>
              </w:p>
              <w:p w:rsidR="005826F0" w:rsidP="00AD74D1" w14:textId="77777777">
                <w:pPr>
                  <w:rPr>
                    <w:rFonts w:ascii="Calibri" w:eastAsia="Times New Roman" w:hAnsi="Calibri" w:cs="Times New Roman"/>
                    <w:b/>
                    <w:color w:val="002060"/>
                    <w:sz w:val="22"/>
                    <w:szCs w:val="22"/>
                  </w:rPr>
                </w:pPr>
              </w:p>
            </w:tc>
            <w:tc>
              <w:tcPr>
                <w:tcW w:w="2685" w:type="dxa"/>
                <w:tcBorders>
                  <w:top w:val="single" w:sz="12" w:space="0" w:color="D9D9D9"/>
                  <w:left w:val="nil"/>
                  <w:bottom w:val="single" w:sz="12" w:space="0" w:color="D9D9D9"/>
                  <w:right w:val="nil"/>
                </w:tcBorders>
                <w:shd w:val="clear" w:color="auto" w:fill="F7F7F7"/>
              </w:tcPr>
              <w:p w:rsidR="005826F0" w:rsidP="00AD74D1" w14:textId="77777777">
                <w:pPr>
                  <w:rPr>
                    <w:rFonts w:ascii="Calibri" w:eastAsia="Times New Roman" w:hAnsi="Calibri" w:cs="Times New Roman"/>
                    <w:b/>
                    <w:color w:val="002060"/>
                    <w:sz w:val="22"/>
                    <w:szCs w:val="22"/>
                  </w:rPr>
                </w:pPr>
                <w:r>
                  <w:rPr>
                    <w:rFonts w:asciiTheme="minorHAnsi" w:hAnsiTheme="minorHAnsi"/>
                    <w:noProof/>
                    <w:sz w:val="22"/>
                    <w:szCs w:val="22"/>
                  </w:rPr>
                  <w:t>No</w:t>
                </w:r>
              </w:p>
            </w:tc>
            <w:tc>
              <w:tcPr>
                <w:tcW w:w="4181" w:type="dxa"/>
                <w:tcBorders>
                  <w:top w:val="single" w:sz="12" w:space="0" w:color="D9D9D9"/>
                  <w:left w:val="nil"/>
                  <w:bottom w:val="single" w:sz="12" w:space="0" w:color="D9D9D9"/>
                  <w:right w:val="nil"/>
                </w:tcBorders>
                <w:shd w:val="clear" w:color="auto" w:fill="F7F7F7"/>
              </w:tcPr>
              <w:p w:rsidR="005826F0" w:rsidP="005643CB" w14:textId="77777777">
                <w:pPr>
                  <w:ind w:left="-46"/>
                  <w:rPr>
                    <w:rFonts w:ascii="Calibri" w:eastAsia="Times New Roman" w:hAnsi="Calibri" w:cs="Times New Roman"/>
                    <w:b/>
                    <w:color w:val="002060"/>
                    <w:sz w:val="22"/>
                    <w:szCs w:val="22"/>
                  </w:rPr>
                </w:pPr>
                <w:r>
                  <w:rPr>
                    <w:rFonts w:asciiTheme="minorHAnsi" w:hAnsiTheme="minorHAnsi"/>
                    <w:noProof/>
                    <w:sz w:val="22"/>
                    <w:szCs w:val="22"/>
                  </w:rPr>
                  <w:t>No</w:t>
                </w:r>
              </w:p>
            </w:tc>
          </w:tr>
          <w:tr w14:paraId="526985BC" w14:textId="77777777" w:rsidTr="0092215E">
            <w:tblPrEx>
              <w:tblW w:w="10525" w:type="dxa"/>
              <w:tblInd w:w="-630" w:type="dxa"/>
              <w:shd w:val="clear" w:color="auto" w:fill="F7F7F7"/>
              <w:tblLayout w:type="fixed"/>
              <w:tblLook w:val="04A0"/>
            </w:tblPrEx>
            <w:trPr>
              <w:trHeight w:val="240"/>
            </w:trPr>
            <w:tc>
              <w:tcPr>
                <w:tcW w:w="10525" w:type="dxa"/>
                <w:gridSpan w:val="3"/>
                <w:tcBorders>
                  <w:top w:val="single" w:sz="12" w:space="0" w:color="D9D9D9"/>
                  <w:left w:val="nil"/>
                  <w:bottom w:val="nil"/>
                  <w:right w:val="nil"/>
                </w:tcBorders>
                <w:shd w:val="clear" w:color="auto" w:fill="F7F7F7"/>
              </w:tcPr>
              <w:p w:rsidR="0092215E" w:rsidP="005643CB" w14:paraId="7AEC32E5" w14:textId="77777777">
                <w:pPr>
                  <w:ind w:left="-46"/>
                  <w:rPr>
                    <w:rFonts w:asciiTheme="minorHAnsi" w:hAnsiTheme="minorHAnsi"/>
                    <w:noProof/>
                    <w:sz w:val="22"/>
                    <w:szCs w:val="22"/>
                  </w:rPr>
                </w:pPr>
              </w:p>
            </w:tc>
          </w:tr>
        </w:tbl>
        <w:p w:rsidR="005826F0" w:rsidRPr="0092215E" w:rsidP="0092215E" w14:paraId="353C5198" w14:textId="77777777">
          <w:pPr>
            <w:shd w:val="clear" w:color="auto" w:fill="F7F7F7"/>
            <w:spacing w:line="14" w:lineRule="exact"/>
            <w:ind w:left="-605" w:right="29"/>
            <w:rPr>
              <w:rFonts w:ascii="Calibri" w:eastAsia="Times New Roman" w:hAnsi="Calibri" w:cs="Times New Roman"/>
              <w:b/>
              <w:color w:val="F7F7F7"/>
              <w:sz w:val="22"/>
              <w:szCs w:val="22"/>
            </w:rPr>
          </w:pPr>
        </w:p>
        <w:p w:rsidR="00623C9D" w:rsidRPr="00D63567" w:rsidP="00D63567" w14:paraId="58A70973" w14:textId="77777777">
          <w:pPr>
            <w:shd w:val="clear" w:color="auto" w:fill="F7F7F7"/>
            <w:spacing w:line="14" w:lineRule="exact"/>
            <w:ind w:left="-605" w:right="29"/>
            <w:rPr>
              <w:rFonts w:ascii="Calibri" w:hAnsi="Calibri" w:cs="Times New Roman"/>
              <w:b/>
              <w:color w:val="F7F7F7"/>
              <w:sz w:val="22"/>
              <w:szCs w:val="22"/>
            </w:rPr>
          </w:pPr>
        </w:p>
        <w:p w:rsidR="004E423E" w:rsidP="00790A58" w14:paraId="7418E693" w14:textId="77777777">
          <w:pPr>
            <w:shd w:val="clear" w:color="auto" w:fill="F7F7F7"/>
            <w:spacing w:line="14" w:lineRule="exact"/>
            <w:ind w:left="-605" w:right="29"/>
            <w:rPr>
              <w:rFonts w:ascii="Calibri" w:eastAsia="Times New Roman" w:hAnsi="Calibri" w:cs="Times New Roman"/>
              <w:b/>
              <w:color w:val="002060"/>
              <w:sz w:val="22"/>
              <w:szCs w:val="22"/>
            </w:rPr>
          </w:pPr>
        </w:p>
        <w:tbl>
          <w:tblPr>
            <w:tblStyle w:val="TableGrid1232"/>
            <w:tblW w:w="10530" w:type="dxa"/>
            <w:tblInd w:w="-630" w:type="dxa"/>
            <w:tblBorders>
              <w:top w:val="single" w:sz="8" w:space="0" w:color="DFDFDF"/>
              <w:left w:val="single" w:sz="8" w:space="0" w:color="DFDFDF"/>
              <w:bottom w:val="single" w:sz="8" w:space="0" w:color="DFDFDF"/>
              <w:right w:val="single" w:sz="8" w:space="0" w:color="DFDFDF"/>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
          <w:tblGrid>
            <w:gridCol w:w="3860"/>
            <w:gridCol w:w="6670"/>
          </w:tblGrid>
          <w:tr w14:paraId="4B84A107" w14:textId="77777777" w:rsidTr="00062A5D">
            <w:tblPrEx>
              <w:tblW w:w="10530" w:type="dxa"/>
              <w:tblInd w:w="-630" w:type="dxa"/>
              <w:tblBorders>
                <w:top w:val="single" w:sz="8" w:space="0" w:color="DFDFDF"/>
                <w:left w:val="single" w:sz="8" w:space="0" w:color="DFDFDF"/>
                <w:bottom w:val="single" w:sz="8" w:space="0" w:color="DFDFDF"/>
                <w:right w:val="single" w:sz="8" w:space="0" w:color="DFDFDF"/>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Ex>
            <w:trPr>
              <w:trHeight w:val="19"/>
            </w:trPr>
            <w:tc>
              <w:tcPr>
                <w:tcW w:w="10530" w:type="dxa"/>
                <w:gridSpan w:val="2"/>
                <w:tcBorders>
                  <w:top w:val="nil"/>
                  <w:left w:val="nil"/>
                  <w:bottom w:val="nil"/>
                  <w:right w:val="nil"/>
                </w:tcBorders>
                <w:shd w:val="clear" w:color="auto" w:fill="F7F7F7"/>
                <w:vAlign w:val="center"/>
              </w:tcPr>
              <w:p w:rsidR="00824F92" w:rsidRPr="004A7D37" w:rsidP="00824F92" w14:paraId="7A5289FD" w14:textId="77777777">
                <w:pPr>
                  <w:keepNext/>
                  <w:shd w:val="clear" w:color="auto" w:fill="F7F7F7"/>
                  <w:spacing w:line="14" w:lineRule="exact"/>
                  <w:ind w:left="-115"/>
                  <w:rPr>
                    <w:rFonts w:ascii="Calibri" w:hAnsi="Calibri" w:cs="Times New Roman"/>
                    <w:b/>
                    <w:color w:val="002060"/>
                    <w:sz w:val="22"/>
                    <w:szCs w:val="22"/>
                  </w:rPr>
                </w:pPr>
                <w:r w:rsidRPr="00824F92">
                  <w:rPr>
                    <w:rFonts w:ascii="Calibri" w:hAnsi="Calibri" w:cs="Times New Roman"/>
                    <w:b/>
                    <w:color w:val="F7F7F7"/>
                    <w:sz w:val="22"/>
                    <w:szCs w:val="22"/>
                  </w:rPr>
                  <w:t>LEGAL COVENANTS2</w:t>
                </w:r>
              </w:p>
            </w:tc>
          </w:tr>
          <w:tr w14:paraId="523A9012" w14:textId="77777777" w:rsidTr="00062A5D">
            <w:tblPrEx>
              <w:tblW w:w="10530" w:type="dxa"/>
              <w:tblInd w:w="-630" w:type="dxa"/>
              <w:shd w:val="clear" w:color="auto" w:fill="F7F7F7"/>
              <w:tblLayout w:type="fixed"/>
              <w:tblCellMar>
                <w:top w:w="14" w:type="dxa"/>
                <w:left w:w="115" w:type="dxa"/>
                <w:bottom w:w="14" w:type="dxa"/>
                <w:right w:w="115" w:type="dxa"/>
              </w:tblCellMar>
              <w:tblLook w:val="04A0"/>
            </w:tblPrEx>
            <w:trPr>
              <w:trHeight w:val="19"/>
            </w:trPr>
            <w:tc>
              <w:tcPr>
                <w:tcW w:w="10530" w:type="dxa"/>
                <w:gridSpan w:val="2"/>
                <w:tcBorders>
                  <w:top w:val="nil"/>
                  <w:left w:val="nil"/>
                  <w:bottom w:val="single" w:sz="8" w:space="0" w:color="DFDFDF"/>
                  <w:right w:val="nil"/>
                </w:tcBorders>
                <w:shd w:val="clear" w:color="auto" w:fill="F7F7F7"/>
                <w:vAlign w:val="center"/>
              </w:tcPr>
              <w:p w:rsidR="003C19B6" w:rsidRPr="00DC4148" w:rsidP="003A278B" w14:paraId="3A225599" w14:textId="77777777">
                <w:pPr>
                  <w:keepNext/>
                  <w:shd w:val="clear" w:color="auto" w:fill="F7F7F7"/>
                  <w:spacing w:before="240"/>
                  <w:rPr>
                    <w:b/>
                    <w:bCs/>
                    <w:color w:val="767171"/>
                    <w:sz w:val="22"/>
                    <w:szCs w:val="22"/>
                  </w:rPr>
                </w:pPr>
                <w:r w:rsidRPr="004A7D37">
                  <w:rPr>
                    <w:rFonts w:ascii="Calibri" w:hAnsi="Calibri" w:cs="Times New Roman"/>
                    <w:b/>
                    <w:color w:val="002060"/>
                    <w:sz w:val="22"/>
                    <w:szCs w:val="22"/>
                  </w:rPr>
                  <w:t>LEGAL COVENANTS</w:t>
                </w:r>
                <w:r w:rsidR="009357A0">
                  <w:rPr>
                    <w:rFonts w:ascii="Calibri" w:hAnsi="Calibri" w:cs="Times New Roman"/>
                    <w:b/>
                    <w:color w:val="002060"/>
                    <w:sz w:val="22"/>
                    <w:szCs w:val="22"/>
                  </w:rPr>
                  <w:t xml:space="preserve"> – </w:t>
                </w:r>
                <w:r w:rsidR="00083D60">
                  <w:rPr>
                    <w:rFonts w:ascii="Calibri" w:hAnsi="Calibri" w:cs="Times New Roman"/>
                    <w:b/>
                    <w:noProof/>
                    <w:color w:val="002060"/>
                    <w:sz w:val="22"/>
                    <w:szCs w:val="22"/>
                  </w:rPr>
                  <w:t>Community Access and Urban Services Enhancement Project Additional Financing</w:t>
                </w:r>
                <w:r w:rsidR="009357A0">
                  <w:rPr>
                    <w:rFonts w:ascii="Calibri" w:hAnsi="Calibri" w:cs="Times New Roman"/>
                    <w:b/>
                    <w:color w:val="002060"/>
                    <w:sz w:val="22"/>
                    <w:szCs w:val="22"/>
                  </w:rPr>
                  <w:t xml:space="preserve"> (</w:t>
                </w:r>
                <w:r w:rsidR="00083D60">
                  <w:rPr>
                    <w:rFonts w:ascii="Calibri" w:hAnsi="Calibri" w:cs="Times New Roman"/>
                    <w:b/>
                    <w:noProof/>
                    <w:color w:val="002060"/>
                    <w:sz w:val="22"/>
                    <w:szCs w:val="22"/>
                  </w:rPr>
                  <w:t>P176094</w:t>
                </w:r>
                <w:r w:rsidR="009357A0">
                  <w:rPr>
                    <w:rFonts w:ascii="Calibri" w:hAnsi="Calibri" w:cs="Times New Roman"/>
                    <w:b/>
                    <w:color w:val="002060"/>
                    <w:sz w:val="22"/>
                    <w:szCs w:val="22"/>
                  </w:rPr>
                  <w:t>)</w:t>
                </w:r>
              </w:p>
            </w:tc>
          </w:tr>
          <w:tr w14:paraId="760913CF" w14:textId="77777777" w:rsidTr="00062A5D">
            <w:tblPrEx>
              <w:tblW w:w="10530" w:type="dxa"/>
              <w:tblInd w:w="-630" w:type="dxa"/>
              <w:shd w:val="clear" w:color="auto" w:fill="F7F7F7"/>
              <w:tblLayout w:type="fixed"/>
              <w:tblCellMar>
                <w:top w:w="14" w:type="dxa"/>
                <w:left w:w="115" w:type="dxa"/>
                <w:bottom w:w="14" w:type="dxa"/>
                <w:right w:w="115" w:type="dxa"/>
              </w:tblCellMar>
              <w:tblLook w:val="04A0"/>
            </w:tblPrEx>
            <w:trPr>
              <w:trHeight w:val="19"/>
            </w:trPr>
            <w:tc>
              <w:tcPr>
                <w:tcW w:w="3860" w:type="dxa"/>
                <w:tcBorders>
                  <w:top w:val="single" w:sz="8" w:space="0" w:color="DFDFDF"/>
                  <w:left w:val="single" w:sz="8" w:space="0" w:color="DFDFDF"/>
                  <w:bottom w:val="single" w:sz="8" w:space="0" w:color="DFDFDF"/>
                  <w:right w:val="nil"/>
                </w:tcBorders>
                <w:shd w:val="clear" w:color="auto" w:fill="F7F7F7"/>
                <w:vAlign w:val="center"/>
              </w:tcPr>
              <w:p w:rsidR="006C2732" w:rsidRPr="00A12902" w:rsidP="00D06320" w14:paraId="2BB5D2F0" w14:textId="77777777">
                <w:pPr>
                  <w:keepNext/>
                  <w:ind w:right="72"/>
                  <w:rPr>
                    <w:rFonts w:asciiTheme="minorHAnsi" w:hAnsiTheme="minorHAnsi"/>
                    <w:b/>
                    <w:bCs/>
                    <w:color w:val="767171"/>
                    <w:sz w:val="22"/>
                    <w:szCs w:val="22"/>
                  </w:rPr>
                </w:pPr>
                <w:r w:rsidRPr="006C2732">
                  <w:rPr>
                    <w:rFonts w:asciiTheme="minorHAnsi" w:hAnsiTheme="minorHAnsi"/>
                    <w:b/>
                    <w:bCs/>
                    <w:color w:val="767171"/>
                    <w:sz w:val="22"/>
                    <w:szCs w:val="22"/>
                  </w:rPr>
                  <w:t>Sections and</w:t>
                </w:r>
                <w:r>
                  <w:rPr>
                    <w:color w:val="7E7E7E"/>
                    <w:sz w:val="18"/>
                    <w:szCs w:val="18"/>
                    <w:shd w:val="clear" w:color="auto" w:fill="FFFFFF"/>
                  </w:rPr>
                  <w:t xml:space="preserve"> </w:t>
                </w:r>
                <w:r w:rsidRPr="00A12902">
                  <w:rPr>
                    <w:rFonts w:asciiTheme="minorHAnsi" w:hAnsiTheme="minorHAnsi"/>
                    <w:b/>
                    <w:bCs/>
                    <w:color w:val="767171"/>
                    <w:sz w:val="22"/>
                    <w:szCs w:val="22"/>
                  </w:rPr>
                  <w:t>Description</w:t>
                </w:r>
              </w:p>
            </w:tc>
            <w:tc>
              <w:tcPr>
                <w:tcW w:w="6670" w:type="dxa"/>
                <w:tcBorders>
                  <w:top w:val="single" w:sz="8" w:space="0" w:color="DFDFDF"/>
                  <w:left w:val="nil"/>
                  <w:bottom w:val="single" w:sz="8" w:space="0" w:color="DFDFDF"/>
                </w:tcBorders>
                <w:shd w:val="clear" w:color="auto" w:fill="F7F7F7"/>
                <w:vAlign w:val="center"/>
              </w:tcPr>
              <w:p w:rsidR="006C2732" w:rsidRPr="00DC4148" w:rsidP="00D06320" w14:paraId="796A1734" w14:textId="77777777">
                <w:pPr>
                  <w:keepNext/>
                  <w:ind w:left="-1111" w:right="72" w:firstLine="996"/>
                  <w:jc w:val="right"/>
                  <w:rPr>
                    <w:b/>
                    <w:bCs/>
                    <w:color w:val="767171"/>
                    <w:sz w:val="22"/>
                    <w:szCs w:val="22"/>
                  </w:rPr>
                </w:pPr>
              </w:p>
            </w:tc>
          </w:tr>
        </w:tbl>
        <w:p w:rsidR="003C19B6" w:rsidRPr="00DC4148" w:rsidP="001B4396" w14:paraId="5549D805" w14:textId="77777777">
          <w:pPr>
            <w:shd w:val="clear" w:color="auto" w:fill="F7F7F7"/>
            <w:spacing w:line="14" w:lineRule="exact"/>
            <w:ind w:left="-634"/>
            <w:rPr>
              <w:sz w:val="22"/>
              <w:szCs w:val="22"/>
            </w:rPr>
          </w:pPr>
        </w:p>
        <w:tbl>
          <w:tblPr>
            <w:tblStyle w:val="TableGrid36"/>
            <w:tblW w:w="10530" w:type="dxa"/>
            <w:tblInd w:w="-640" w:type="dxa"/>
            <w:tblBorders>
              <w:top w:val="single" w:sz="8" w:space="0" w:color="D9D9D9"/>
              <w:left w:val="single" w:sz="8" w:space="0" w:color="D9D9D9"/>
              <w:bottom w:val="single" w:sz="8" w:space="0" w:color="D9D9D9"/>
              <w:right w:val="single" w:sz="8" w:space="0" w:color="D9D9D9"/>
              <w:insideH w:val="single" w:sz="8" w:space="0" w:color="D9D9D9"/>
              <w:insideV w:val="none" w:sz="0" w:space="0" w:color="auto"/>
            </w:tblBorders>
            <w:shd w:val="clear" w:color="auto" w:fill="F7F7F7"/>
            <w:tblLayout w:type="fixed"/>
            <w:tblLook w:val="04A0"/>
          </w:tblPr>
          <w:tblGrid>
            <w:gridCol w:w="10530"/>
          </w:tblGrid>
          <w:tr w14:paraId="1972925C" w14:textId="77777777" w:rsidTr="006C2732">
            <w:tblPrEx>
              <w:tblW w:w="10530" w:type="dxa"/>
              <w:tblInd w:w="-640" w:type="dxa"/>
              <w:tblBorders>
                <w:top w:val="single" w:sz="8" w:space="0" w:color="D9D9D9"/>
                <w:left w:val="single" w:sz="8" w:space="0" w:color="D9D9D9"/>
                <w:bottom w:val="single" w:sz="8" w:space="0" w:color="D9D9D9"/>
                <w:right w:val="single" w:sz="8" w:space="0" w:color="D9D9D9"/>
                <w:insideH w:val="single" w:sz="8" w:space="0" w:color="D9D9D9"/>
                <w:insideV w:val="none" w:sz="0" w:space="0" w:color="auto"/>
              </w:tblBorders>
              <w:shd w:val="clear" w:color="auto" w:fill="F7F7F7"/>
              <w:tblLayout w:type="fixed"/>
              <w:tblLook w:val="04A0"/>
            </w:tblPrEx>
            <w:trPr>
              <w:trHeight w:val="403"/>
            </w:trPr>
            <w:tc>
              <w:tcPr>
                <w:tcW w:w="10530" w:type="dxa"/>
                <w:shd w:val="clear" w:color="auto" w:fill="F7F7F7"/>
              </w:tcPr>
              <w:p w:rsidR="006C2732" w:rsidRPr="004E423E" w:rsidP="00D06320" w14:paraId="0CF12058" w14:textId="77777777">
                <w:pPr>
                  <w:ind w:left="-25"/>
                  <w:rPr>
                    <w:rFonts w:asciiTheme="minorHAnsi" w:hAnsiTheme="minorHAnsi"/>
                    <w:noProof/>
                    <w:sz w:val="22"/>
                    <w:szCs w:val="22"/>
                  </w:rPr>
                </w:pPr>
                <w:r w:rsidRPr="004E423E">
                  <w:rPr>
                    <w:rFonts w:asciiTheme="minorHAnsi" w:hAnsiTheme="minorHAnsi"/>
                    <w:noProof/>
                    <w:sz w:val="22"/>
                    <w:szCs w:val="22"/>
                  </w:rPr>
                  <w:t>By not</w:t>
                </w:r>
                <w:r w:rsidRPr="004E423E">
                  <w:rPr>
                    <w:rFonts w:asciiTheme="minorHAnsi" w:hAnsiTheme="minorHAnsi"/>
                    <w:noProof/>
                    <w:sz w:val="22"/>
                    <w:szCs w:val="22"/>
                  </w:rPr>
                  <w:t xml:space="preserve"> later than 30 days after the Effective Date, the Recipient, through HCC and MID, shall prepare and adopt an updated Project Operations Manual, in form and substance satisfactory to the Bank, and thereafter ensure that the Project is carried out in accordance with the arrangements and procedures set out in the Project Operations Manual. (Section I.B of Schedule 2 to the Grant Agreement).</w:t>
                </w:r>
              </w:p>
            </w:tc>
          </w:tr>
        </w:tbl>
        <w:p w:rsidR="003C19B6" w:rsidRPr="00DC4148" w:rsidP="006070DC" w14:paraId="5B658459" w14:textId="77777777">
          <w:pPr>
            <w:shd w:val="clear" w:color="auto" w:fill="F7F7F7"/>
            <w:spacing w:line="14" w:lineRule="exact"/>
            <w:ind w:left="-634"/>
            <w:rPr>
              <w:sz w:val="22"/>
              <w:szCs w:val="22"/>
            </w:rPr>
          </w:pPr>
        </w:p>
        <w:p w:rsidR="003C19B6" w:rsidP="00A96483" w14:paraId="60933B9F" w14:textId="77777777">
          <w:pPr>
            <w:shd w:val="clear" w:color="auto" w:fill="F7F7F7"/>
            <w:ind w:left="-605" w:right="29"/>
            <w:rPr>
              <w:rFonts w:ascii="Calibri" w:eastAsia="Times New Roman" w:hAnsi="Calibri" w:cs="Times New Roman"/>
              <w:b/>
              <w:color w:val="002060"/>
              <w:sz w:val="22"/>
              <w:szCs w:val="22"/>
            </w:rPr>
          </w:pPr>
        </w:p>
        <w:p w:rsidR="001B4396" w:rsidP="00A96483" w14:paraId="1B176F54" w14:textId="77777777">
          <w:pPr>
            <w:shd w:val="clear" w:color="auto" w:fill="F7F7F7"/>
            <w:ind w:left="-605" w:right="29"/>
            <w:rPr>
              <w:rFonts w:ascii="Calibri" w:eastAsia="Times New Roman" w:hAnsi="Calibri" w:cs="Times New Roman"/>
              <w:b/>
              <w:color w:val="002060"/>
              <w:sz w:val="22"/>
              <w:szCs w:val="22"/>
            </w:rPr>
          </w:pPr>
        </w:p>
        <w:tbl>
          <w:tblPr>
            <w:tblStyle w:val="TableGrid36"/>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
          <w:tblGrid>
            <w:gridCol w:w="10530"/>
          </w:tblGrid>
          <w:tr w14:paraId="19A28D28" w14:textId="77777777" w:rsidTr="00111AA7">
            <w:tblPrEx>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tblPrEx>
            <w:trPr>
              <w:trHeight w:val="144"/>
            </w:trPr>
            <w:tc>
              <w:tcPr>
                <w:tcW w:w="10530" w:type="dxa"/>
                <w:shd w:val="clear" w:color="auto" w:fill="F7F7F7"/>
              </w:tcPr>
              <w:p w:rsidR="00111AA7" w:rsidRPr="00692E93" w:rsidP="00253816" w14:paraId="6D16AAC7" w14:textId="77777777">
                <w:pPr>
                  <w:keepNext/>
                  <w:widowControl/>
                  <w:spacing w:line="276" w:lineRule="auto"/>
                  <w:ind w:left="90" w:right="-198"/>
                  <w:rPr>
                    <w:rFonts w:asciiTheme="minorHAnsi" w:hAnsiTheme="minorHAnsi"/>
                    <w:color w:val="000000" w:themeColor="text1"/>
                    <w:sz w:val="22"/>
                    <w:szCs w:val="22"/>
                  </w:rPr>
                </w:pPr>
                <w:r>
                  <w:rPr>
                    <w:rFonts w:asciiTheme="minorHAnsi" w:hAnsiTheme="minorHAnsi"/>
                    <w:b/>
                    <w:color w:val="172D5F"/>
                    <w:sz w:val="22"/>
                    <w:szCs w:val="22"/>
                  </w:rPr>
                  <w:t>Conditions</w:t>
                </w:r>
              </w:p>
            </w:tc>
          </w:tr>
        </w:tbl>
        <w:p w:rsidR="00CC6C69" w:rsidRPr="00D9550A" w:rsidP="005A5EE1" w14:paraId="0C0DEA90" w14:textId="77777777">
          <w:pPr>
            <w:shd w:val="clear" w:color="auto" w:fill="F7F7F7"/>
            <w:spacing w:line="14" w:lineRule="exact"/>
            <w:ind w:left="-605" w:right="29"/>
            <w:rPr>
              <w:rFonts w:ascii="Calibri" w:eastAsia="Times New Roman" w:hAnsi="Calibri" w:cs="Times New Roman"/>
              <w:color w:val="7F7F7F"/>
              <w:sz w:val="22"/>
              <w:szCs w:val="22"/>
            </w:rPr>
          </w:pPr>
        </w:p>
        <w:tbl>
          <w:tblPr>
            <w:tblStyle w:val="TableGrid36"/>
            <w:tblW w:w="10530" w:type="dxa"/>
            <w:tblInd w:w="-630" w:type="dxa"/>
            <w:tblBorders>
              <w:top w:val="nil"/>
              <w:left w:val="nil"/>
              <w:bottom w:val="nil"/>
              <w:right w:val="nil"/>
              <w:insideH w:val="nil"/>
              <w:insideV w:val="nil"/>
            </w:tblBorders>
            <w:shd w:val="clear" w:color="auto" w:fill="F7F7F7"/>
            <w:tblLayout w:type="fixed"/>
            <w:tblCellMar>
              <w:left w:w="0" w:type="dxa"/>
              <w:right w:w="115" w:type="dxa"/>
            </w:tblCellMar>
            <w:tblLook w:val="04A0"/>
          </w:tblPr>
          <w:tblGrid>
            <w:gridCol w:w="3060"/>
            <w:gridCol w:w="2340"/>
            <w:gridCol w:w="5130"/>
          </w:tblGrid>
          <w:tr w14:paraId="28E8816D" w14:textId="77777777" w:rsidTr="000002F6">
            <w:tblPrEx>
              <w:tblW w:w="10530" w:type="dxa"/>
              <w:tblInd w:w="-630" w:type="dxa"/>
              <w:tblBorders>
                <w:top w:val="nil"/>
                <w:left w:val="nil"/>
                <w:bottom w:val="nil"/>
                <w:right w:val="nil"/>
                <w:insideH w:val="nil"/>
                <w:insideV w:val="nil"/>
              </w:tblBorders>
              <w:shd w:val="clear" w:color="auto" w:fill="F7F7F7"/>
              <w:tblLayout w:type="fixed"/>
              <w:tblCellMar>
                <w:left w:w="0" w:type="dxa"/>
                <w:right w:w="115" w:type="dxa"/>
              </w:tblCellMar>
              <w:tblLook w:val="04A0"/>
            </w:tblPrEx>
            <w:trPr>
              <w:trHeight w:val="20"/>
            </w:trPr>
            <w:tc>
              <w:tcPr>
                <w:tcW w:w="3060" w:type="dxa"/>
                <w:tcBorders>
                  <w:top w:val="nil"/>
                  <w:left w:val="nil"/>
                  <w:bottom w:val="nil"/>
                  <w:right w:val="single" w:sz="8" w:space="0" w:color="D9D9D9"/>
                </w:tcBorders>
                <w:shd w:val="clear" w:color="auto" w:fill="F7F7F7"/>
                <w:vAlign w:val="center"/>
              </w:tcPr>
              <w:p w:rsidR="000002F6" w:rsidRPr="00692E93" w:rsidP="00253816" w14:paraId="0CEC3E2E" w14:textId="77777777">
                <w:pPr>
                  <w:keepNext/>
                  <w:widowControl/>
                  <w:ind w:left="155" w:hanging="65"/>
                  <w:rPr>
                    <w:rFonts w:asciiTheme="minorHAnsi" w:hAnsiTheme="minorHAnsi"/>
                    <w:color w:val="7F7F7F" w:themeColor="text1" w:themeTint="80"/>
                    <w:sz w:val="22"/>
                    <w:szCs w:val="22"/>
                  </w:rPr>
                </w:pPr>
                <w:r w:rsidRPr="00692E93">
                  <w:rPr>
                    <w:rFonts w:asciiTheme="minorHAnsi" w:hAnsiTheme="minorHAnsi"/>
                    <w:color w:val="7F7F7F" w:themeColor="text1" w:themeTint="80"/>
                    <w:sz w:val="22"/>
                    <w:szCs w:val="22"/>
                  </w:rPr>
                  <w:t>Type</w:t>
                </w:r>
              </w:p>
            </w:tc>
            <w:tc>
              <w:tcPr>
                <w:tcW w:w="2340" w:type="dxa"/>
                <w:tcBorders>
                  <w:top w:val="nil"/>
                  <w:left w:val="single" w:sz="8" w:space="0" w:color="D9D9D9"/>
                  <w:bottom w:val="nil"/>
                  <w:right w:val="single" w:sz="8" w:space="0" w:color="D9D9D9"/>
                </w:tcBorders>
                <w:shd w:val="clear" w:color="auto" w:fill="F7F7F7"/>
              </w:tcPr>
              <w:p w:rsidR="000002F6" w:rsidRPr="00692E93" w:rsidP="00253816" w14:paraId="064D0332" w14:textId="6C3F44D0">
                <w:pPr>
                  <w:keepNext/>
                  <w:widowControl/>
                  <w:ind w:left="450" w:hanging="360"/>
                  <w:rPr>
                    <w:rFonts w:asciiTheme="minorHAnsi" w:hAnsiTheme="minorHAnsi"/>
                    <w:color w:val="7F7F7F" w:themeColor="text1" w:themeTint="80"/>
                    <w:sz w:val="22"/>
                    <w:szCs w:val="22"/>
                  </w:rPr>
                </w:pPr>
                <w:r>
                  <w:rPr>
                    <w:rFonts w:asciiTheme="minorHAnsi" w:hAnsiTheme="minorHAnsi"/>
                    <w:color w:val="7F7F7F" w:themeColor="text1" w:themeTint="80"/>
                    <w:sz w:val="22"/>
                    <w:szCs w:val="22"/>
                  </w:rPr>
                  <w:t>Financing source</w:t>
                </w:r>
              </w:p>
            </w:tc>
            <w:tc>
              <w:tcPr>
                <w:tcW w:w="5130" w:type="dxa"/>
                <w:tcBorders>
                  <w:top w:val="nil"/>
                  <w:left w:val="single" w:sz="8" w:space="0" w:color="D9D9D9"/>
                  <w:bottom w:val="nil"/>
                </w:tcBorders>
                <w:shd w:val="clear" w:color="auto" w:fill="F7F7F7"/>
                <w:vAlign w:val="center"/>
              </w:tcPr>
              <w:p w:rsidR="000002F6" w:rsidRPr="00692E93" w:rsidP="00253816" w14:paraId="5E1A1019" w14:textId="3825341D">
                <w:pPr>
                  <w:keepNext/>
                  <w:widowControl/>
                  <w:ind w:left="450" w:hanging="360"/>
                  <w:rPr>
                    <w:rFonts w:asciiTheme="minorHAnsi" w:hAnsiTheme="minorHAnsi"/>
                    <w:sz w:val="22"/>
                    <w:szCs w:val="22"/>
                  </w:rPr>
                </w:pPr>
                <w:r w:rsidRPr="00692E93">
                  <w:rPr>
                    <w:rFonts w:asciiTheme="minorHAnsi" w:hAnsiTheme="minorHAnsi"/>
                    <w:color w:val="7F7F7F" w:themeColor="text1" w:themeTint="80"/>
                    <w:sz w:val="22"/>
                    <w:szCs w:val="22"/>
                  </w:rPr>
                  <w:t>Description</w:t>
                </w:r>
              </w:p>
            </w:tc>
          </w:tr>
          <w:tr w14:paraId="75AE1A83" w14:textId="77777777" w:rsidTr="000002F6">
            <w:tblPrEx>
              <w:tblW w:w="10530" w:type="dxa"/>
              <w:tblInd w:w="-630" w:type="dxa"/>
              <w:shd w:val="clear" w:color="auto" w:fill="F7F7F7"/>
              <w:tblLayout w:type="fixed"/>
              <w:tblCellMar>
                <w:left w:w="0" w:type="dxa"/>
                <w:right w:w="115" w:type="dxa"/>
              </w:tblCellMar>
              <w:tblLook w:val="04A0"/>
            </w:tblPrEx>
            <w:trPr>
              <w:trHeight w:val="110"/>
            </w:trPr>
            <w:tc>
              <w:tcPr>
                <w:tcW w:w="3060" w:type="dxa"/>
                <w:tcBorders>
                  <w:top w:val="nil"/>
                  <w:left w:val="nil"/>
                  <w:bottom w:val="single" w:sz="8" w:space="0" w:color="D9D9D9"/>
                  <w:right w:val="single" w:sz="8" w:space="0" w:color="D9D9D9"/>
                </w:tcBorders>
                <w:shd w:val="clear" w:color="auto" w:fill="F7F7F7"/>
              </w:tcPr>
              <w:p w:rsidR="000002F6" w:rsidP="00253816" w14:paraId="7AB9ED1D" w14:textId="77777777">
                <w:pPr>
                  <w:ind w:left="167" w:hanging="77"/>
                  <w:rPr>
                    <w:rFonts w:asciiTheme="minorHAnsi" w:hAnsiTheme="minorHAnsi"/>
                    <w:color w:val="000000" w:themeColor="text1"/>
                    <w:sz w:val="22"/>
                    <w:szCs w:val="22"/>
                  </w:rPr>
                </w:pPr>
                <w:r>
                  <w:rPr>
                    <w:rFonts w:asciiTheme="minorHAnsi" w:hAnsiTheme="minorHAnsi"/>
                    <w:noProof/>
                    <w:sz w:val="22"/>
                    <w:szCs w:val="22"/>
                  </w:rPr>
                  <w:t>Effectiveness</w:t>
                </w:r>
              </w:p>
            </w:tc>
            <w:tc>
              <w:tcPr>
                <w:tcW w:w="2340" w:type="dxa"/>
                <w:tcBorders>
                  <w:top w:val="nil"/>
                  <w:left w:val="single" w:sz="8" w:space="0" w:color="D9D9D9"/>
                  <w:bottom w:val="single" w:sz="8" w:space="0" w:color="D9D9D9"/>
                  <w:right w:val="single" w:sz="8" w:space="0" w:color="D9D9D9"/>
                </w:tcBorders>
                <w:shd w:val="clear" w:color="auto" w:fill="F7F7F7"/>
              </w:tcPr>
              <w:p w:rsidR="000002F6" w:rsidP="00253816" w14:paraId="7D161A3C" w14:textId="14669C43">
                <w:pPr>
                  <w:ind w:left="90"/>
                  <w:rPr>
                    <w:rFonts w:asciiTheme="minorHAnsi" w:hAnsiTheme="minorHAnsi"/>
                    <w:color w:val="000000" w:themeColor="text1"/>
                    <w:sz w:val="22"/>
                    <w:szCs w:val="22"/>
                  </w:rPr>
                </w:pPr>
                <w:r>
                  <w:rPr>
                    <w:rFonts w:asciiTheme="minorHAnsi" w:hAnsiTheme="minorHAnsi"/>
                    <w:noProof/>
                    <w:color w:val="000000" w:themeColor="text1"/>
                    <w:sz w:val="22"/>
                    <w:szCs w:val="22"/>
                  </w:rPr>
                  <w:t>Trust Funds</w:t>
                </w:r>
              </w:p>
            </w:tc>
            <w:tc>
              <w:tcPr>
                <w:tcW w:w="5130" w:type="dxa"/>
                <w:tcBorders>
                  <w:top w:val="nil"/>
                  <w:left w:val="single" w:sz="8" w:space="0" w:color="D9D9D9"/>
                  <w:bottom w:val="single" w:sz="8" w:space="0" w:color="D9D9D9"/>
                </w:tcBorders>
                <w:shd w:val="clear" w:color="auto" w:fill="F7F7F7"/>
              </w:tcPr>
              <w:p w:rsidR="000002F6" w:rsidRPr="00692E93" w:rsidP="00253816" w14:paraId="49CA6C6B" w14:textId="538053A7">
                <w:pPr>
                  <w:ind w:left="90"/>
                  <w:rPr>
                    <w:rFonts w:asciiTheme="minorHAnsi" w:hAnsiTheme="minorHAnsi"/>
                    <w:sz w:val="22"/>
                    <w:szCs w:val="22"/>
                  </w:rPr>
                </w:pPr>
                <w:r>
                  <w:rPr>
                    <w:rFonts w:asciiTheme="minorHAnsi" w:hAnsiTheme="minorHAnsi"/>
                    <w:noProof/>
                    <w:color w:val="000000" w:themeColor="text1"/>
                    <w:sz w:val="22"/>
                    <w:szCs w:val="22"/>
                  </w:rPr>
                  <w:t>The Amendment</w:t>
                </w:r>
                <w:r>
                  <w:rPr>
                    <w:rFonts w:asciiTheme="minorHAnsi" w:hAnsiTheme="minorHAnsi"/>
                    <w:noProof/>
                    <w:color w:val="000000" w:themeColor="text1"/>
                    <w:sz w:val="22"/>
                    <w:szCs w:val="22"/>
                  </w:rPr>
                  <w:t xml:space="preserve"> Letter has been executed and delivered on behalf of the Recipient. (Section 4.01(b) of the Grant Agreement).</w:t>
                </w:r>
              </w:p>
            </w:tc>
          </w:tr>
        </w:tbl>
        <w:p w:rsidR="00111AA7" w:rsidRPr="00D9550A" w:rsidP="005A5EE1" w14:paraId="333C0508" w14:textId="77777777">
          <w:pPr>
            <w:shd w:val="clear" w:color="auto" w:fill="F7F7F7"/>
            <w:spacing w:line="14" w:lineRule="exact"/>
            <w:ind w:left="-605" w:right="29"/>
            <w:rPr>
              <w:rFonts w:ascii="Calibri" w:eastAsia="Times New Roman" w:hAnsi="Calibri" w:cs="Times New Roman"/>
              <w:color w:val="7F7F7F"/>
              <w:sz w:val="22"/>
              <w:szCs w:val="22"/>
            </w:rPr>
          </w:pPr>
        </w:p>
        <w:p w:rsidR="00111AA7" w:rsidRPr="00AD74D1" w:rsidP="00A96483" w14:paraId="2099DE0C" w14:textId="77777777">
          <w:pPr>
            <w:shd w:val="clear" w:color="auto" w:fill="F7F7F7"/>
            <w:ind w:left="-605" w:right="29"/>
            <w:rPr>
              <w:rFonts w:ascii="Calibri" w:eastAsia="Times New Roman" w:hAnsi="Calibri" w:cs="Times New Roman"/>
              <w:b/>
              <w:color w:val="002060"/>
              <w:sz w:val="22"/>
              <w:szCs w:val="22"/>
            </w:rPr>
          </w:pPr>
        </w:p>
        <w:sdt>
          <w:sdtPr>
            <w:tag w:val="OPS_CORE_SECTION_END_8"/>
            <w:id w:val="895563295"/>
            <w:lock w:val="sdtContentLocked"/>
            <w:placeholder>
              <w:docPart w:val="FB16AFAD44134EE9A6542D4FA206E679"/>
            </w:placeholder>
            <w:richText/>
          </w:sdtPr>
          <w:sdtContent>
            <w:p w:rsidR="00C33B5B" w:rsidRPr="00AD74D1" w:rsidP="006E01A9" w14:paraId="41134EFE" w14:textId="77777777">
              <w:pPr>
                <w:pStyle w:val="Normal4"/>
                <w:spacing w:after="0" w:line="18" w:lineRule="exact"/>
                <w:ind w:left="-907"/>
                <w:rPr>
                  <w:rFonts w:ascii="Calibri" w:eastAsia="Times New Roman" w:hAnsi="Calibri" w:cs="Times New Roman"/>
                  <w:b/>
                  <w:color w:val="002060"/>
                </w:rPr>
              </w:pPr>
              <w:r w:rsidRPr="00E8739D">
                <w:rPr>
                  <w:color w:val="FFFFFF" w:themeColor="background1"/>
                </w:rPr>
                <w:t xml:space="preserve"> </w:t>
              </w:r>
            </w:p>
          </w:sdtContent>
        </w:sdt>
      </w:sdtContent>
    </w:sdt>
    <w:p w:rsidR="003615CB" w:rsidP="006E01A9" w14:paraId="1CCA49C8" w14:textId="77777777">
      <w:pPr>
        <w:shd w:val="clear" w:color="auto" w:fill="F7F7F7"/>
        <w:spacing w:line="18" w:lineRule="exact"/>
        <w:rPr>
          <w:rFonts w:asciiTheme="minorHAnsi" w:hAnsiTheme="minorHAnsi"/>
          <w:b/>
          <w:bCs/>
          <w:color w:val="7F7F7F" w:themeColor="text1" w:themeTint="80"/>
          <w:sz w:val="22"/>
          <w:szCs w:val="22"/>
        </w:rPr>
        <w:sectPr w:rsidSect="00E51AFC">
          <w:type w:val="continuous"/>
          <w:pgSz w:w="12240" w:h="15840" w:code="1"/>
          <w:pgMar w:top="1440" w:right="900" w:bottom="1440" w:left="1440" w:header="720" w:footer="720" w:gutter="0"/>
          <w:pgBorders w:offsetFrom="page">
            <w:bottom w:val="single" w:sz="8" w:space="24" w:color="F7F7F7"/>
          </w:pgBorders>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4130"/>
      </w:tblGrid>
      <w:tr w14:paraId="3A14A88A" w14:textId="77777777" w:rsidTr="00CB3A8D">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4130" w:type="dxa"/>
            <w:shd w:val="clear" w:color="auto" w:fill="F2F7FC"/>
            <w:vAlign w:val="center"/>
          </w:tcPr>
          <w:p w:rsidR="00C33B5B" w:rsidRPr="00B77CBF" w:rsidP="00CB3A8D" w14:paraId="177D3987" w14:textId="77777777">
            <w:pPr>
              <w:pStyle w:val="NoSpacing"/>
              <w:jc w:val="center"/>
              <w:outlineLvl w:val="0"/>
              <w:rPr>
                <w:rFonts w:asciiTheme="minorHAnsi" w:hAnsiTheme="minorHAnsi"/>
                <w:b/>
              </w:rPr>
            </w:pPr>
            <w:bookmarkStart w:id="44" w:name="_Toc256000007"/>
            <w:bookmarkStart w:id="45" w:name="_Toc460509215"/>
            <w:bookmarkStart w:id="46" w:name="_Toc5999801"/>
            <w:bookmarkStart w:id="47" w:name="_Toc80345824"/>
            <w:r w:rsidRPr="000F5224">
              <w:rPr>
                <w:rFonts w:asciiTheme="minorHAnsi" w:hAnsiTheme="minorHAnsi"/>
                <w:b/>
                <w:color w:val="000000" w:themeColor="text1"/>
              </w:rPr>
              <w:t>VI</w:t>
            </w:r>
            <w:r w:rsidRPr="000F5224" w:rsidR="00D51D37">
              <w:rPr>
                <w:rFonts w:asciiTheme="minorHAnsi" w:hAnsiTheme="minorHAnsi"/>
                <w:b/>
                <w:color w:val="000000" w:themeColor="text1"/>
              </w:rPr>
              <w:t>I</w:t>
            </w:r>
            <w:r w:rsidRPr="000F5224">
              <w:rPr>
                <w:rFonts w:asciiTheme="minorHAnsi" w:hAnsiTheme="minorHAnsi"/>
                <w:b/>
                <w:color w:val="000000" w:themeColor="text1"/>
              </w:rPr>
              <w:t>I</w:t>
            </w:r>
            <w:r w:rsidRPr="003C3319">
              <w:rPr>
                <w:rFonts w:asciiTheme="minorHAnsi" w:hAnsiTheme="minorHAnsi"/>
                <w:b/>
                <w:color w:val="000000" w:themeColor="text1"/>
              </w:rPr>
              <w:t>. RESULTS FRAMEWORK AND MONITORING</w:t>
            </w:r>
            <w:bookmarkEnd w:id="44"/>
            <w:bookmarkEnd w:id="45"/>
            <w:bookmarkEnd w:id="46"/>
            <w:bookmarkEnd w:id="47"/>
          </w:p>
        </w:tc>
      </w:tr>
    </w:tbl>
    <w:p w:rsidR="00C33B5B" w:rsidP="00C33B5B" w14:paraId="45928E53" w14:textId="77777777">
      <w:pPr>
        <w:ind w:left="-792"/>
        <w:rPr>
          <w:rFonts w:asciiTheme="minorHAnsi" w:hAnsiTheme="minorHAnsi"/>
          <w:b/>
          <w:bCs/>
          <w:color w:val="7F7F7F" w:themeColor="text1" w:themeTint="80"/>
          <w:sz w:val="22"/>
          <w:szCs w:val="22"/>
        </w:rPr>
      </w:pPr>
    </w:p>
    <w:p w:rsidR="00C33B5B" w:rsidP="00BA3BC0" w14:paraId="226AD7FA" w14:textId="77777777">
      <w:pPr>
        <w:ind w:left="-630"/>
        <w:rPr>
          <w:rFonts w:asciiTheme="minorHAnsi" w:hAnsiTheme="minorHAnsi"/>
          <w:b/>
          <w:bCs/>
          <w:color w:val="7F7F7F" w:themeColor="text1" w:themeTint="80"/>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-896951</wp:posOffset>
                </wp:positionH>
                <wp:positionV relativeFrom="paragraph">
                  <wp:posOffset>161290</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xmlns:wps="http://schemas.microsoft.com/office/word/2010/wordprocessingShape">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30" style="mso-height-percent:0;mso-height-relative:margin;mso-width-percent:0;mso-width-relative:margin;mso-wrap-distance-bottom:0;mso-wrap-distance-left:9pt;mso-wrap-distance-right:9pt;mso-wrap-distance-top:0;mso-wrap-style:square;position:absolute;visibility:visible;z-index:251669504" from="-70.65pt,12.7pt" to="725.7pt,12.7pt" strokecolor="gray">
                <v:stroke joinstyle="miter" dashstyle="dash" opacity="26214f"/>
              </v:line>
            </w:pict>
          </mc:Fallback>
        </mc:AlternateContent>
      </w:r>
    </w:p>
    <w:sdt>
      <w:sdtPr>
        <w:rPr>
          <w:rFonts w:asciiTheme="minorHAnsi" w:hAnsiTheme="minorHAnsi"/>
          <w:b/>
          <w:bCs/>
          <w:color w:val="7F7F7F" w:themeColor="text1" w:themeTint="80"/>
          <w:sz w:val="22"/>
          <w:szCs w:val="22"/>
        </w:rPr>
        <w:id w:val="932886027"/>
        <w:lock w:val="sdtContentLocked"/>
        <w:placeholder>
          <w:docPart w:val="DB1529D2712C45DA908D3F9CD0F22380"/>
        </w:placeholder>
        <w:showingPlcHdr/>
        <w:richText/>
      </w:sdtPr>
      <w:sdtContent>
        <w:p w:rsidR="00C33B5B" w:rsidP="006F26D9" w14:paraId="77EC52C8" w14:textId="77777777">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C33B5B" w:rsidP="00C33B5B" w14:paraId="4030AF01" w14:textId="77777777">
      <w:pPr>
        <w:spacing w:line="14" w:lineRule="exact"/>
        <w:ind w:left="-691" w:right="-418"/>
        <w:rPr>
          <w:rFonts w:asciiTheme="minorHAnsi" w:hAnsiTheme="minorHAnsi"/>
          <w:b/>
          <w:bCs/>
          <w:color w:val="7F7F7F" w:themeColor="text1" w:themeTint="80"/>
          <w:sz w:val="22"/>
          <w:szCs w:val="22"/>
        </w:rPr>
        <w:sectPr w:rsidSect="00E51AFC">
          <w:headerReference w:type="default" r:id="rId25"/>
          <w:footerReference w:type="default" r:id="rId26"/>
          <w:type w:val="continuous"/>
          <w:pgSz w:w="15840" w:h="12240" w:orient="landscape"/>
          <w:pgMar w:top="1440" w:right="1440" w:bottom="1440" w:left="1440" w:header="720" w:footer="720" w:gutter="0"/>
          <w:pgBorders w:offsetFrom="page">
            <w:bottom w:val="single" w:sz="8" w:space="24" w:color="F7F7F7"/>
          </w:pgBorders>
          <w:cols w:space="720"/>
          <w:docGrid w:linePitch="360"/>
        </w:sectPr>
      </w:pPr>
    </w:p>
    <w:sdt>
      <w:sdtPr>
        <w:tag w:val="OPS_CORE_DATA_BLOCK"/>
        <w:id w:val="589571267"/>
        <w:lock w:val="sd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10"/>
            <w:id w:val="2104346811"/>
            <w:lock w:val="sdtContentLocked"/>
            <w:placeholder>
              <w:docPart w:val="F30B044B001048458496F9D2340CA586"/>
            </w:placeholder>
            <w:richText/>
          </w:sdtPr>
          <w:sdtContent>
            <w:p w:rsidR="00C33B5B" w:rsidRPr="00735935" w:rsidP="00C33B5B" w14:paraId="26B68604" w14:textId="77777777">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C33B5B" w:rsidP="00C33B5B" w14:paraId="2BF5C4A6" w14:textId="77777777">
          <w:pPr>
            <w:spacing w:line="14" w:lineRule="exact"/>
            <w:ind w:left="-691" w:right="-418"/>
            <w:rPr>
              <w:rFonts w:asciiTheme="minorHAnsi" w:hAnsiTheme="minorHAnsi"/>
              <w:b/>
              <w:bCs/>
              <w:color w:val="7F7F7F" w:themeColor="text1" w:themeTint="80"/>
              <w:sz w:val="22"/>
              <w:szCs w:val="22"/>
            </w:rPr>
          </w:pPr>
        </w:p>
        <w:tbl>
          <w:tblPr>
            <w:tblStyle w:val="TableGrid36"/>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14:paraId="3E118C89" w14:textId="77777777" w:rsidTr="00735935">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c>
              <w:tcPr>
                <w:tcW w:w="14130" w:type="dxa"/>
                <w:shd w:val="clear" w:color="auto" w:fill="F7F7F7"/>
              </w:tcPr>
              <w:p w:rsidR="003D03F1" w:rsidRPr="00934FB8" w:rsidP="005E03BC" w14:paraId="0E85CCE1" w14:textId="77777777">
                <w:pPr>
                  <w:jc w:val="center"/>
                  <w:rPr>
                    <w:rFonts w:asciiTheme="minorHAnsi" w:hAnsiTheme="minorHAnsi"/>
                    <w:b/>
                    <w:color w:val="0D0D0D" w:themeColor="text1" w:themeTint="F2"/>
                    <w:sz w:val="22"/>
                    <w:szCs w:val="22"/>
                  </w:rPr>
                </w:pPr>
              </w:p>
            </w:tc>
          </w:tr>
          <w:tr w14:paraId="0CFBB04C" w14:textId="77777777" w:rsidTr="00735935">
            <w:tblPrEx>
              <w:tblW w:w="14130" w:type="dxa"/>
              <w:tblInd w:w="-720" w:type="dxa"/>
              <w:shd w:val="clear" w:color="auto" w:fill="F7F7F7"/>
              <w:tblLayout w:type="fixed"/>
              <w:tblLook w:val="04A0"/>
            </w:tblPrEx>
            <w:tc>
              <w:tcPr>
                <w:tcW w:w="14130" w:type="dxa"/>
                <w:shd w:val="clear" w:color="auto" w:fill="F7F7F7"/>
              </w:tcPr>
              <w:p w:rsidR="003615CB" w:rsidRPr="00934FB8" w:rsidP="00983719" w14:paraId="42493178" w14:textId="77777777">
                <w:pPr>
                  <w:jc w:val="center"/>
                  <w:rPr>
                    <w:rFonts w:asciiTheme="minorHAnsi" w:hAnsiTheme="minorHAnsi"/>
                    <w:b/>
                    <w:caps/>
                    <w:sz w:val="22"/>
                    <w:szCs w:val="22"/>
                  </w:rPr>
                </w:pPr>
                <w:r w:rsidRPr="00934FB8">
                  <w:rPr>
                    <w:rFonts w:asciiTheme="minorHAnsi" w:hAnsiTheme="minorHAnsi"/>
                    <w:b/>
                    <w:color w:val="0D0D0D" w:themeColor="text1" w:themeTint="F2"/>
                    <w:sz w:val="22"/>
                    <w:szCs w:val="22"/>
                  </w:rPr>
                  <w:t>Results Framework</w:t>
                </w:r>
                <w:r>
                  <w:rPr>
                    <w:rFonts w:asciiTheme="minorHAnsi" w:hAnsiTheme="minorHAnsi"/>
                    <w:b/>
                    <w:color w:val="0D0D0D" w:themeColor="text1" w:themeTint="F2"/>
                    <w:sz w:val="22"/>
                    <w:szCs w:val="22"/>
                  </w:rPr>
                  <w:br/>
                </w:r>
                <w:r w:rsidR="002172FE">
                  <w:rPr>
                    <w:rFonts w:asciiTheme="minorHAnsi" w:hAnsiTheme="minorHAnsi"/>
                    <w:b/>
                    <w:bCs/>
                    <w:color w:val="767171" w:themeColor="background2" w:themeShade="80"/>
                    <w:sz w:val="22"/>
                    <w:szCs w:val="22"/>
                  </w:rPr>
                  <w:t>COUNTRY</w:t>
                </w:r>
                <w:r>
                  <w:rPr>
                    <w:rFonts w:asciiTheme="minorHAnsi" w:hAnsiTheme="minorHAnsi"/>
                    <w:b/>
                    <w:bCs/>
                    <w:color w:val="767171" w:themeColor="background2" w:themeShade="80"/>
                    <w:sz w:val="22"/>
                    <w:szCs w:val="22"/>
                  </w:rPr>
                  <w:t xml:space="preserve">: </w:t>
                </w:r>
                <w:r w:rsidR="00BF580A">
                  <w:rPr>
                    <w:rFonts w:asciiTheme="minorHAnsi" w:hAnsiTheme="minorHAnsi"/>
                    <w:b/>
                    <w:bCs/>
                    <w:noProof/>
                    <w:color w:val="767171" w:themeColor="background2" w:themeShade="80"/>
                    <w:sz w:val="22"/>
                    <w:szCs w:val="22"/>
                  </w:rPr>
                  <w:t>Solomon Islands</w:t>
                </w:r>
                <w:r w:rsidRPr="008969C5">
                  <w:rPr>
                    <w:rFonts w:asciiTheme="minorHAnsi" w:hAnsiTheme="minorHAnsi"/>
                    <w:b/>
                    <w:bCs/>
                    <w:color w:val="767171" w:themeColor="background2" w:themeShade="80"/>
                    <w:sz w:val="22"/>
                    <w:szCs w:val="22"/>
                  </w:rPr>
                  <w:t xml:space="preserve"> </w:t>
                </w:r>
                <w:r w:rsidRPr="008969C5">
                  <w:rPr>
                    <w:rFonts w:asciiTheme="minorHAnsi" w:hAnsiTheme="minorHAnsi"/>
                    <w:b/>
                    <w:bCs/>
                    <w:color w:val="767171" w:themeColor="background2" w:themeShade="80"/>
                    <w:sz w:val="22"/>
                    <w:szCs w:val="22"/>
                  </w:rPr>
                  <w:br/>
                </w:r>
                <w:r w:rsidRPr="00B9052F" w:rsidR="00B9052F">
                  <w:rPr>
                    <w:rFonts w:asciiTheme="minorHAnsi" w:hAnsiTheme="minorHAnsi"/>
                    <w:b/>
                    <w:bCs/>
                    <w:noProof/>
                    <w:color w:val="767171" w:themeColor="background2" w:themeShade="80"/>
                    <w:sz w:val="22"/>
                    <w:szCs w:val="22"/>
                  </w:rPr>
                  <w:t>Community Access and Urban</w:t>
                </w:r>
                <w:r w:rsidRPr="00B9052F" w:rsidR="00B9052F">
                  <w:rPr>
                    <w:rFonts w:asciiTheme="minorHAnsi" w:hAnsiTheme="minorHAnsi"/>
                    <w:b/>
                    <w:bCs/>
                    <w:noProof/>
                    <w:color w:val="767171" w:themeColor="background2" w:themeShade="80"/>
                    <w:sz w:val="22"/>
                    <w:szCs w:val="22"/>
                  </w:rPr>
                  <w:t xml:space="preserve"> Services Enhancement Project Additional Financing</w:t>
                </w:r>
              </w:p>
            </w:tc>
          </w:tr>
          <w:tr w14:paraId="2E09F1A9" w14:textId="77777777" w:rsidTr="00735935">
            <w:tblPrEx>
              <w:tblW w:w="14130" w:type="dxa"/>
              <w:tblInd w:w="-720" w:type="dxa"/>
              <w:shd w:val="clear" w:color="auto" w:fill="F7F7F7"/>
              <w:tblLayout w:type="fixed"/>
              <w:tblLook w:val="04A0"/>
            </w:tblPrEx>
            <w:trPr>
              <w:trHeight w:val="360"/>
            </w:trPr>
            <w:tc>
              <w:tcPr>
                <w:tcW w:w="14130" w:type="dxa"/>
                <w:shd w:val="clear" w:color="auto" w:fill="F7F7F7"/>
              </w:tcPr>
              <w:tbl>
                <w:tblPr>
                  <w:tblStyle w:val="TableGrid36"/>
                  <w:tblW w:w="14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022"/>
                </w:tblGrid>
                <w:tr w14:paraId="2FBA3796" w14:textId="77777777" w:rsidTr="00622291">
                  <w:tblPrEx>
                    <w:tblW w:w="14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022" w:type="dxa"/>
                    </w:tcPr>
                    <w:p w:rsidR="0092595E" w:rsidRPr="00C66522" w:rsidP="008B1F8D" w14:paraId="2EA71612" w14:textId="77777777">
                      <w:pPr>
                        <w:shd w:val="clear" w:color="auto" w:fill="F7F7F7"/>
                        <w:ind w:left="-86" w:right="-720"/>
                        <w:rPr>
                          <w:rFonts w:ascii="Calibri" w:hAnsi="Calibri"/>
                          <w:b/>
                          <w:color w:val="172D5F"/>
                          <w:sz w:val="22"/>
                          <w:szCs w:val="22"/>
                        </w:rPr>
                      </w:pPr>
                      <w:r w:rsidRPr="00C66522">
                        <w:rPr>
                          <w:rFonts w:ascii="Calibri" w:hAnsi="Calibri"/>
                          <w:b/>
                          <w:color w:val="172D5F"/>
                          <w:sz w:val="22"/>
                          <w:szCs w:val="22"/>
                        </w:rPr>
                        <w:t>Project Development Objective</w:t>
                      </w:r>
                      <w:r w:rsidR="009F6A19">
                        <w:rPr>
                          <w:rFonts w:ascii="Calibri" w:hAnsi="Calibri"/>
                          <w:b/>
                          <w:color w:val="172D5F"/>
                          <w:sz w:val="22"/>
                          <w:szCs w:val="22"/>
                        </w:rPr>
                        <w:t>(</w:t>
                      </w:r>
                      <w:r w:rsidRPr="00C66522">
                        <w:rPr>
                          <w:rFonts w:ascii="Calibri" w:hAnsi="Calibri"/>
                          <w:b/>
                          <w:color w:val="172D5F"/>
                          <w:sz w:val="22"/>
                          <w:szCs w:val="22"/>
                        </w:rPr>
                        <w:t>s</w:t>
                      </w:r>
                      <w:r w:rsidR="009F6A19">
                        <w:rPr>
                          <w:rFonts w:ascii="Calibri" w:hAnsi="Calibri"/>
                          <w:b/>
                          <w:color w:val="172D5F"/>
                          <w:sz w:val="22"/>
                          <w:szCs w:val="22"/>
                        </w:rPr>
                        <w:t>)</w:t>
                      </w:r>
                    </w:p>
                    <w:p w:rsidR="006526D2" w:rsidRPr="00D272B7" w:rsidP="006526D2" w14:paraId="5B068ECC" w14:textId="77777777">
                      <w:pPr>
                        <w:shd w:val="clear" w:color="auto" w:fill="F7F7F7"/>
                        <w:spacing w:line="140" w:lineRule="exact"/>
                        <w:ind w:left="-720" w:right="-720" w:firstLine="792"/>
                        <w:rPr>
                          <w:rFonts w:ascii="Calibri" w:hAnsi="Calibri"/>
                          <w:b/>
                          <w:caps/>
                          <w:color w:val="172D5F"/>
                        </w:rPr>
                      </w:pPr>
                    </w:p>
                    <w:p w:rsidP="00CA30F2" w14:paraId="25A11548" w14:textId="77777777">
                      <w:pPr>
                        <w:jc w:val="both"/>
                        <w:rPr>
                          <w:rFonts w:asciiTheme="minorHAnsi" w:hAnsiTheme="minorHAnsi"/>
                          <w:noProof/>
                          <w:sz w:val="20"/>
                          <w:szCs w:val="20"/>
                        </w:rPr>
                      </w:pPr>
                    </w:p>
                    <w:p w:rsidR="0092595E" w:rsidRPr="00AD74C0" w:rsidP="00CA30F2">
                      <w:pPr>
                        <w:jc w:val="both"/>
                        <w:rPr>
                          <w:rFonts w:asciiTheme="minorHAnsi" w:hAnsiTheme="minorHAnsi"/>
                          <w:noProof/>
                          <w:sz w:val="20"/>
                          <w:szCs w:val="20"/>
                        </w:rPr>
                      </w:pPr>
                      <w:r>
                        <w:rPr>
                          <w:rFonts w:asciiTheme="minorHAnsi" w:hAnsiTheme="minorHAnsi"/>
                          <w:noProof/>
                          <w:sz w:val="20"/>
                          <w:szCs w:val="20"/>
                        </w:rPr>
                        <w:t xml:space="preserve">To improve basic </w:t>
                      </w:r>
                      <w:r>
                        <w:rPr>
                          <w:rFonts w:asciiTheme="minorHAnsi" w:hAnsiTheme="minorHAnsi"/>
                          <w:noProof/>
                          <w:sz w:val="20"/>
                          <w:szCs w:val="20"/>
                        </w:rPr>
                        <w:t>infrastructure and services for vulnerable urban populations in targeted urban centers of the Recipient.</w:t>
                      </w:r>
                    </w:p>
                  </w:tc>
                </w:tr>
              </w:tbl>
              <w:p w:rsidR="007E2BCB" w:rsidRPr="002062C4" w:rsidP="0062562E" w14:paraId="15F33376" w14:textId="77777777">
                <w:pPr>
                  <w:rPr>
                    <w:rFonts w:asciiTheme="minorHAnsi" w:hAnsiTheme="minorHAnsi"/>
                    <w:b/>
                    <w:bCs/>
                    <w:color w:val="172D5F"/>
                    <w:sz w:val="22"/>
                  </w:rPr>
                </w:pPr>
              </w:p>
            </w:tc>
          </w:tr>
        </w:tbl>
        <w:p w:rsidR="0062562E" w:rsidP="0056526A" w14:paraId="4E88B849" w14:textId="77777777">
          <w:pPr>
            <w:shd w:val="clear" w:color="auto" w:fill="F7F7F7"/>
            <w:spacing w:line="160" w:lineRule="exact"/>
            <w:ind w:left="-691" w:right="-418"/>
            <w:rPr>
              <w:rFonts w:asciiTheme="minorHAnsi" w:hAnsiTheme="minorHAnsi"/>
              <w:b/>
              <w:bCs/>
              <w:color w:val="7F7F7F" w:themeColor="text1" w:themeTint="80"/>
              <w:sz w:val="22"/>
              <w:szCs w:val="22"/>
            </w:rPr>
          </w:pPr>
        </w:p>
        <w:tbl>
          <w:tblPr>
            <w:tblStyle w:val="TableGrid36"/>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130"/>
          </w:tblGrid>
          <w:tr w14:paraId="5C4A50D3" w14:textId="77777777" w:rsidTr="005E456E">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32"/>
            </w:trPr>
            <w:tc>
              <w:tcPr>
                <w:tcW w:w="14130" w:type="dxa"/>
                <w:shd w:val="clear" w:color="auto" w:fill="F7F7F7"/>
                <w:vAlign w:val="center"/>
              </w:tcPr>
              <w:p w:rsidR="00D65C5D" w:rsidRPr="00D65C5D" w:rsidP="00E92B2E" w14:paraId="6E12A4D4" w14:textId="77777777">
                <w:pPr>
                  <w:keepNext/>
                  <w:rPr>
                    <w:rFonts w:ascii="Calibri" w:hAnsi="Calibri" w:cs="Times New Roman"/>
                    <w:b/>
                    <w:color w:val="172D5F"/>
                    <w:sz w:val="22"/>
                    <w:szCs w:val="22"/>
                  </w:rPr>
                </w:pPr>
                <w:r w:rsidRPr="00D73445">
                  <w:rPr>
                    <w:rFonts w:ascii="Calibri" w:hAnsi="Calibri" w:cs="Times New Roman"/>
                    <w:b/>
                    <w:color w:val="172D5F"/>
                    <w:sz w:val="22"/>
                    <w:szCs w:val="22"/>
                  </w:rPr>
                  <w:t>Project Development Objective Indicators</w:t>
                </w:r>
                <w:r>
                  <w:rPr>
                    <w:rFonts w:ascii="Calibri" w:hAnsi="Calibri" w:cs="Times New Roman"/>
                    <w:b/>
                    <w:color w:val="172D5F"/>
                    <w:sz w:val="22"/>
                    <w:szCs w:val="22"/>
                  </w:rPr>
                  <w:t xml:space="preserve"> by Objectives/ Outcomes</w:t>
                </w:r>
              </w:p>
            </w:tc>
          </w:tr>
        </w:tbl>
        <w:p w:rsidR="00D65C5D" w:rsidP="0052385E" w14:paraId="2A0B9994" w14:textId="77777777">
          <w:pPr>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Normal"/>
            <w:tblW w:w="14130" w:type="dxa"/>
            <w:tblInd w:w="-720" w:type="dxa"/>
            <w:shd w:val="clear" w:color="auto" w:fill="F7F7F7"/>
            <w:tblLayout w:type="fixed"/>
            <w:tblCellMar>
              <w:left w:w="0" w:type="dxa"/>
              <w:right w:w="0" w:type="dxa"/>
            </w:tblCellMar>
            <w:tblLook w:val="04A0"/>
          </w:tblPr>
          <w:tblGrid>
            <w:gridCol w:w="4873"/>
            <w:gridCol w:w="540"/>
            <w:gridCol w:w="4351"/>
            <w:gridCol w:w="4366"/>
          </w:tblGrid>
          <w:tr w14:paraId="49955741" w14:textId="77777777" w:rsidTr="00692B13">
            <w:tblPrEx>
              <w:tblW w:w="14130" w:type="dxa"/>
              <w:tblInd w:w="-720" w:type="dxa"/>
              <w:shd w:val="clear" w:color="auto" w:fill="F7F7F7"/>
              <w:tblLayout w:type="fixed"/>
              <w:tblCellMar>
                <w:left w:w="0" w:type="dxa"/>
                <w:right w:w="0" w:type="dxa"/>
              </w:tblCellMar>
              <w:tblLook w:val="04A0"/>
            </w:tblPrEx>
            <w:trPr>
              <w:trHeight w:val="20"/>
              <w:tblHeader/>
            </w:trPr>
            <w:tc>
              <w:tcPr>
                <w:tcW w:w="4035" w:type="dxa"/>
                <w:tcBorders>
                  <w:bottom w:val="single" w:sz="4" w:space="0" w:color="D9D9D9"/>
                </w:tcBorders>
                <w:shd w:val="clear" w:color="auto" w:fill="F7F7F7"/>
                <w:vAlign w:val="center"/>
              </w:tcPr>
              <w:p w:rsidR="00DF70D8" w:rsidRPr="001C4CEB" w:rsidP="001C4CEB" w14:paraId="1A0F7DF6" w14:textId="77777777">
                <w:pPr>
                  <w:keepNext/>
                  <w:keepLines/>
                  <w:spacing w:before="100" w:beforeAutospacing="1" w:after="100" w:afterAutospacing="1" w:line="14" w:lineRule="exact"/>
                  <w:ind w:left="115"/>
                  <w:rPr>
                    <w:rFonts w:ascii="Calibri" w:eastAsia="Times New Roman" w:hAnsi="Calibri" w:cs="Calibri"/>
                    <w:b/>
                    <w:color w:val="F7F7F7"/>
                    <w:sz w:val="2"/>
                    <w:szCs w:val="2"/>
                  </w:rPr>
                </w:pPr>
                <w:r w:rsidRPr="001C4CEB">
                  <w:rPr>
                    <w:rFonts w:ascii="Calibri" w:eastAsia="Times New Roman" w:hAnsi="Calibri" w:cs="Calibri"/>
                    <w:b/>
                    <w:color w:val="F7F7F7"/>
                    <w:sz w:val="2"/>
                    <w:szCs w:val="2"/>
                  </w:rPr>
                  <w:t>RESULT_FRAME_TBL_PDO</w:t>
                </w:r>
              </w:p>
            </w:tc>
            <w:tc>
              <w:tcPr>
                <w:tcW w:w="447" w:type="dxa"/>
                <w:tcBorders>
                  <w:bottom w:val="single" w:sz="4" w:space="0" w:color="D9D9D9"/>
                </w:tcBorders>
                <w:shd w:val="clear" w:color="auto" w:fill="F7F7F7"/>
                <w:vAlign w:val="center"/>
              </w:tcPr>
              <w:p w:rsidR="00DF70D8" w:rsidRPr="001C4CEB" w:rsidP="001C4CEB" w14:paraId="5F600CE0" w14:textId="77777777">
                <w:pPr>
                  <w:keepNext/>
                  <w:keepLines/>
                  <w:spacing w:before="100" w:beforeAutospacing="1" w:after="100" w:afterAutospacing="1" w:line="14" w:lineRule="exact"/>
                  <w:ind w:left="115"/>
                  <w:jc w:val="center"/>
                  <w:rPr>
                    <w:rFonts w:ascii="Calibri" w:eastAsia="Times New Roman" w:hAnsi="Calibri" w:cs="Calibri"/>
                    <w:b/>
                    <w:color w:val="F7F7F7"/>
                    <w:sz w:val="2"/>
                    <w:szCs w:val="2"/>
                  </w:rPr>
                </w:pPr>
              </w:p>
            </w:tc>
            <w:tc>
              <w:tcPr>
                <w:tcW w:w="3603" w:type="dxa"/>
                <w:tcBorders>
                  <w:bottom w:val="single" w:sz="4" w:space="0" w:color="D9D9D9"/>
                </w:tcBorders>
                <w:shd w:val="clear" w:color="auto" w:fill="F7F7F7"/>
                <w:vAlign w:val="center"/>
              </w:tcPr>
              <w:p w:rsidR="00DF70D8" w:rsidRPr="001C4CEB" w:rsidP="001C4CEB" w14:paraId="02DAC44C" w14:textId="77777777">
                <w:pPr>
                  <w:keepNext/>
                  <w:keepLines/>
                  <w:spacing w:before="100" w:beforeAutospacing="1" w:after="100" w:afterAutospacing="1" w:line="14" w:lineRule="exact"/>
                  <w:ind w:left="115"/>
                  <w:jc w:val="center"/>
                  <w:rPr>
                    <w:rFonts w:ascii="Calibri" w:eastAsia="Times New Roman" w:hAnsi="Calibri" w:cs="Calibri"/>
                    <w:b/>
                    <w:color w:val="F7F7F7"/>
                    <w:sz w:val="2"/>
                    <w:szCs w:val="2"/>
                  </w:rPr>
                </w:pPr>
              </w:p>
            </w:tc>
            <w:tc>
              <w:tcPr>
                <w:tcW w:w="3615" w:type="dxa"/>
                <w:tcBorders>
                  <w:bottom w:val="single" w:sz="4" w:space="0" w:color="D9D9D9"/>
                </w:tcBorders>
                <w:shd w:val="clear" w:color="auto" w:fill="F7F7F7"/>
                <w:vAlign w:val="center"/>
              </w:tcPr>
              <w:p w:rsidR="00DF70D8" w:rsidRPr="001C4CEB" w:rsidP="001C4CEB" w14:paraId="03114BCB" w14:textId="77777777">
                <w:pPr>
                  <w:keepNext/>
                  <w:keepLines/>
                  <w:spacing w:before="100" w:beforeAutospacing="1" w:after="100" w:afterAutospacing="1" w:line="14" w:lineRule="exact"/>
                  <w:ind w:left="115"/>
                  <w:jc w:val="center"/>
                  <w:rPr>
                    <w:rFonts w:ascii="Calibri" w:eastAsia="Times New Roman" w:hAnsi="Calibri" w:cs="Calibri"/>
                    <w:b/>
                    <w:color w:val="F7F7F7"/>
                    <w:sz w:val="2"/>
                    <w:szCs w:val="2"/>
                  </w:rPr>
                </w:pPr>
              </w:p>
            </w:tc>
          </w:tr>
          <w:tr w14:paraId="1FC92833" w14:textId="77777777" w:rsidTr="00692B13">
            <w:tblPrEx>
              <w:tblW w:w="14130" w:type="dxa"/>
              <w:tblInd w:w="-720" w:type="dxa"/>
              <w:shd w:val="clear" w:color="auto" w:fill="F7F7F7"/>
              <w:tblLayout w:type="fixed"/>
              <w:tblCellMar>
                <w:left w:w="0" w:type="dxa"/>
                <w:right w:w="0" w:type="dxa"/>
              </w:tblCellMar>
              <w:tblLook w:val="04A0"/>
            </w:tblPrEx>
            <w:trPr>
              <w:trHeight w:val="20"/>
              <w:tblHeader/>
            </w:trPr>
            <w:tc>
              <w:tcPr>
                <w:tcW w:w="4035" w:type="dxa"/>
                <w:tcBorders>
                  <w:top w:val="single" w:sz="4" w:space="0" w:color="D9D9D9"/>
                  <w:left w:val="single" w:sz="4" w:space="0" w:color="D9D9D9"/>
                  <w:right w:val="single" w:sz="4" w:space="0" w:color="D9D9D9"/>
                </w:tcBorders>
                <w:shd w:val="clear" w:color="auto" w:fill="F7F7F7"/>
                <w:vAlign w:val="center"/>
              </w:tcPr>
              <w:p w:rsidR="00DF70D8" w:rsidRPr="00250A13" w:rsidP="00E92B2E" w14:paraId="01412E6A" w14:textId="77777777">
                <w:pPr>
                  <w:keepNext/>
                  <w:keepLines/>
                  <w:spacing w:before="60" w:after="60"/>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447" w:type="dxa"/>
                <w:tcBorders>
                  <w:top w:val="single" w:sz="4" w:space="0" w:color="D9D9D9"/>
                  <w:left w:val="single" w:sz="4" w:space="0" w:color="D9D9D9"/>
                  <w:right w:val="single" w:sz="4" w:space="0" w:color="D9D9D9"/>
                </w:tcBorders>
                <w:shd w:val="clear" w:color="auto" w:fill="F7F7F7"/>
                <w:vAlign w:val="center"/>
              </w:tcPr>
              <w:p w:rsidR="00DF70D8" w:rsidRPr="00250A13" w:rsidP="00444D2D" w14:paraId="3C9E3BCD" w14:textId="77777777">
                <w:pPr>
                  <w:keepNext/>
                  <w:keepLines/>
                  <w:spacing w:before="60" w:after="60"/>
                  <w:ind w:left="58"/>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PBC</w:t>
                </w:r>
              </w:p>
            </w:tc>
            <w:tc>
              <w:tcPr>
                <w:tcW w:w="3603" w:type="dxa"/>
                <w:tcBorders>
                  <w:top w:val="single" w:sz="4" w:space="0" w:color="D9D9D9"/>
                  <w:left w:val="single" w:sz="4" w:space="0" w:color="D9D9D9"/>
                  <w:right w:val="single" w:sz="4" w:space="0" w:color="D9D9D9"/>
                </w:tcBorders>
                <w:shd w:val="clear" w:color="auto" w:fill="F7F7F7"/>
                <w:vAlign w:val="center"/>
              </w:tcPr>
              <w:p w:rsidR="00DF70D8" w:rsidRPr="00250A13" w:rsidP="00E92B2E" w14:paraId="1D68F028" w14:textId="77777777">
                <w:pPr>
                  <w:keepNext/>
                  <w:keepLines/>
                  <w:spacing w:before="60" w:after="60"/>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right w:val="single" w:sz="4" w:space="0" w:color="D9D9D9"/>
                </w:tcBorders>
                <w:shd w:val="clear" w:color="auto" w:fill="F7F7F7"/>
                <w:vAlign w:val="center"/>
              </w:tcPr>
              <w:p w:rsidR="00DF70D8" w:rsidRPr="00250A13" w:rsidP="00E92B2E" w14:paraId="6DE25AFA" w14:textId="77777777">
                <w:pPr>
                  <w:keepNext/>
                  <w:keepLines/>
                  <w:spacing w:before="60" w:after="60"/>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14:paraId="70A1FC18" w14:textId="77777777" w:rsidTr="00692B13">
            <w:tblPrEx>
              <w:tblW w:w="14130" w:type="dxa"/>
              <w:tblInd w:w="-720" w:type="dxa"/>
              <w:shd w:val="clear" w:color="auto" w:fill="F7F7F7"/>
              <w:tblLayout w:type="fixed"/>
              <w:tblCellMar>
                <w:left w:w="0" w:type="dxa"/>
                <w:right w:w="0" w:type="dxa"/>
              </w:tblCellMar>
              <w:tblLook w:val="04A0"/>
            </w:tblPrEx>
            <w:trPr>
              <w:trHeight w:val="20"/>
              <w:tblHeader/>
            </w:trPr>
            <w:tc>
              <w:tcPr>
                <w:tcW w:w="4035" w:type="dxa"/>
                <w:tcBorders>
                  <w:left w:val="single" w:sz="4" w:space="0" w:color="D9D9D9"/>
                  <w:bottom w:val="single" w:sz="4" w:space="0" w:color="D9D9D9"/>
                  <w:right w:val="single" w:sz="4" w:space="0" w:color="D9D9D9"/>
                </w:tcBorders>
                <w:shd w:val="clear" w:color="auto" w:fill="F7F7F7"/>
                <w:vAlign w:val="center"/>
              </w:tcPr>
              <w:p w:rsidR="00DF70D8" w:rsidRPr="00252C83" w:rsidP="00692B13" w14:paraId="0317FE47" w14:textId="77777777">
                <w:pPr>
                  <w:spacing w:before="60" w:after="60"/>
                  <w:ind w:left="115"/>
                  <w:rPr>
                    <w:rFonts w:eastAsia="Times New Roman"/>
                    <w:b/>
                    <w:color w:val="002060"/>
                    <w:sz w:val="22"/>
                    <w:szCs w:val="22"/>
                  </w:rPr>
                </w:pPr>
              </w:p>
            </w:tc>
            <w:tc>
              <w:tcPr>
                <w:tcW w:w="447" w:type="dxa"/>
                <w:tcBorders>
                  <w:left w:val="single" w:sz="4" w:space="0" w:color="D9D9D9"/>
                  <w:bottom w:val="single" w:sz="4" w:space="0" w:color="D9D9D9"/>
                  <w:right w:val="single" w:sz="4" w:space="0" w:color="D9D9D9"/>
                </w:tcBorders>
                <w:shd w:val="clear" w:color="auto" w:fill="F7F7F7"/>
                <w:vAlign w:val="center"/>
              </w:tcPr>
              <w:p w:rsidR="00DF70D8" w:rsidRPr="00252C83" w:rsidP="00692B13" w14:paraId="4A82A3CA" w14:textId="77777777">
                <w:pPr>
                  <w:spacing w:before="60" w:after="60"/>
                  <w:ind w:left="115"/>
                  <w:rPr>
                    <w:rFonts w:eastAsia="Times New Roman"/>
                    <w:b/>
                    <w:color w:val="002060"/>
                    <w:sz w:val="22"/>
                    <w:szCs w:val="22"/>
                  </w:rPr>
                </w:pPr>
              </w:p>
            </w:tc>
            <w:tc>
              <w:tcPr>
                <w:tcW w:w="3603" w:type="dxa"/>
                <w:tcBorders>
                  <w:left w:val="single" w:sz="4" w:space="0" w:color="D9D9D9"/>
                  <w:bottom w:val="single" w:sz="4" w:space="0" w:color="D9D9D9"/>
                  <w:right w:val="single" w:sz="4" w:space="0" w:color="D9D9D9"/>
                </w:tcBorders>
                <w:shd w:val="clear" w:color="auto" w:fill="F7F7F7"/>
                <w:vAlign w:val="center"/>
              </w:tcPr>
              <w:p w:rsidR="00DF70D8" w:rsidRPr="00D73445" w:rsidP="004F3D8D" w14:paraId="10D2467E" w14:textId="77777777">
                <w:pPr>
                  <w:keepNext/>
                  <w:keepLines/>
                  <w:spacing w:before="60" w:after="60"/>
                  <w:rPr>
                    <w:rFonts w:eastAsia="Times New Roman"/>
                    <w:b/>
                    <w:color w:val="002060"/>
                    <w:sz w:val="22"/>
                    <w:szCs w:val="22"/>
                  </w:rPr>
                </w:pPr>
              </w:p>
            </w:tc>
            <w:tc>
              <w:tcPr>
                <w:tcW w:w="3615" w:type="dxa"/>
                <w:tcBorders>
                  <w:left w:val="single" w:sz="4" w:space="0" w:color="D9D9D9"/>
                  <w:bottom w:val="single" w:sz="4" w:space="0" w:color="D9D9D9"/>
                  <w:right w:val="single" w:sz="4" w:space="0" w:color="D9D9D9"/>
                </w:tcBorders>
                <w:shd w:val="clear" w:color="auto" w:fill="F7F7F7"/>
                <w:vAlign w:val="center"/>
              </w:tcPr>
              <w:p w:rsidR="00DF70D8" w:rsidRPr="00252C83" w:rsidP="00692B13" w14:paraId="4A350F8A" w14:textId="77777777">
                <w:pPr>
                  <w:spacing w:before="60" w:after="60"/>
                  <w:ind w:left="115"/>
                  <w:rPr>
                    <w:rFonts w:eastAsia="Times New Roman"/>
                    <w:b/>
                    <w:color w:val="002060"/>
                    <w:sz w:val="22"/>
                    <w:szCs w:val="22"/>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paraId="11511231" w14:textId="77777777">
                <w:pPr>
                  <w:ind w:left="75"/>
                  <w:rPr>
                    <w:rFonts w:ascii="Calibri" w:eastAsia="Times New Roman" w:hAnsi="Calibri" w:cs="Calibri"/>
                    <w:sz w:val="18"/>
                    <w:szCs w:val="18"/>
                  </w:rPr>
                </w:pPr>
                <w:r w:rsidR="002F07C6">
                  <w:rPr>
                    <w:rFonts w:ascii="Calibri" w:eastAsia="Calibri" w:hAnsi="Calibri" w:cs="Calibri"/>
                    <w:b/>
                    <w:bCs/>
                    <w:noProof/>
                    <w:sz w:val="18"/>
                    <w:szCs w:val="18"/>
                  </w:rPr>
                  <w:t>Improve delivery of basic infrastructure &amp; services for vulnerable populations in urban centers</w:t>
                </w:r>
                <w:r w:rsidR="00B037D9">
                  <w:rPr>
                    <w:rFonts w:ascii="Calibri" w:eastAsia="Times New Roman" w:hAnsi="Calibri" w:cs="Calibri"/>
                    <w:sz w:val="18"/>
                    <w:szCs w:val="18"/>
                  </w:rPr>
                  <w:t xml:space="preserve"> </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Households in project areas benefiting from improved access to infrastructure, services or markets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18,000.00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Individuals from project areas reporting improved access to infrastructure, services or markets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75.00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Indicator changed  from Number to Percentage, based on Mid-Term Review (MTR) recommendations and the First Follow Up Survey outcomes. Measuring the number of individuals accurately has proved impractical, but the follow up survey (FUS) was able to measure a percentage. The MTR review noted that there were problems with the clarity of questions and sample selection, relating to this indicator in the FUS and attributed the result (65%) to these factors. A 75% target is assessed as being feasible.</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692B13" w14:textId="77777777">
                <w:pPr>
                  <w:ind w:left="300"/>
                  <w:rPr>
                    <w:rFonts w:ascii="Calibri" w:eastAsia="Times New Roman" w:hAnsi="Calibri" w:cs="Calibri"/>
                    <w:noProof/>
                    <w:sz w:val="18"/>
                    <w:szCs w:val="18"/>
                  </w:rPr>
                </w:pPr>
                <w:r>
                  <w:rPr>
                    <w:rFonts w:ascii="Calibri" w:eastAsia="Calibri" w:hAnsi="Calibri" w:cs="Calibri"/>
                    <w:noProof/>
                    <w:sz w:val="18"/>
                    <w:szCs w:val="18"/>
                  </w:rPr>
                  <w:t>Youth (aged between 16 and 29 years) from project areas reporting improved access to infrastructure, services or markets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50.00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692B13" w14:textId="77777777">
                <w:pPr>
                  <w:ind w:left="300"/>
                  <w:rPr>
                    <w:rFonts w:ascii="Calibri" w:eastAsia="Times New Roman" w:hAnsi="Calibri" w:cs="Calibri"/>
                    <w:noProof/>
                    <w:sz w:val="18"/>
                    <w:szCs w:val="18"/>
                  </w:rPr>
                </w:pPr>
                <w:r>
                  <w:rPr>
                    <w:rFonts w:ascii="Calibri" w:eastAsia="Calibri" w:hAnsi="Calibri" w:cs="Calibri"/>
                    <w:noProof/>
                    <w:sz w:val="18"/>
                    <w:szCs w:val="18"/>
                  </w:rPr>
                  <w:t>Women from project areas reporting improved access to infrastructure, services or markets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50.00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Beneficiaries of job-focused interventions (CRI,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8,400.00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692B13" w14:textId="77777777">
                <w:pPr>
                  <w:ind w:left="300"/>
                  <w:rPr>
                    <w:rFonts w:ascii="Calibri" w:eastAsia="Times New Roman" w:hAnsi="Calibri" w:cs="Calibri"/>
                    <w:noProof/>
                    <w:sz w:val="18"/>
                    <w:szCs w:val="18"/>
                  </w:rPr>
                </w:pPr>
                <w:r>
                  <w:rPr>
                    <w:rFonts w:ascii="Calibri" w:eastAsia="Calibri" w:hAnsi="Calibri" w:cs="Calibri"/>
                    <w:noProof/>
                    <w:sz w:val="18"/>
                    <w:szCs w:val="18"/>
                  </w:rPr>
                  <w:t>Beneficiaries of job-focused interventions - Female (CRI,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4,200.00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692B13" w14:textId="77777777">
                <w:pPr>
                  <w:keepNext/>
                  <w:keepLines/>
                  <w:spacing w:before="45"/>
                  <w:ind w:left="300"/>
                  <w:outlineLvl w:val="5"/>
                  <w:rPr>
                    <w:rFonts w:ascii="Calibri" w:eastAsia="Times New Roman" w:hAnsi="Calibri" w:cs="Calibri"/>
                    <w:b/>
                    <w:bCs/>
                    <w:i/>
                    <w:iCs/>
                    <w:noProof/>
                    <w:color w:val="1E4D78" w:themeShade="7F"/>
                    <w:sz w:val="18"/>
                    <w:szCs w:val="18"/>
                  </w:rPr>
                </w:pPr>
                <w:r>
                  <w:rPr>
                    <w:rFonts w:ascii="Calibri" w:eastAsia="Calibri" w:hAnsi="Calibri" w:cs="Calibri"/>
                    <w:b/>
                    <w:bCs/>
                    <w:i/>
                    <w:iCs/>
                    <w:noProof/>
                    <w:color w:themeShade="7F"/>
                    <w:sz w:val="18"/>
                    <w:szCs w:val="18"/>
                  </w:rPr>
                  <w:t>Action: This indicator has been Revised</w:t>
                </w:r>
                <w:r w:rsidR="00B037D9">
                  <w:rPr>
                    <w:rFonts w:ascii="Calibri" w:eastAsia="Times New Roman" w:hAnsi="Calibri" w:cs="Calibri"/>
                    <w:color w:val="1E4D78" w:themeShade="7F"/>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Youth that are engaged in works or training activities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4,200.00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Measurement changed from Percentage to Number to be consistent with the above results on female beneficiaries of job-focused interventions.</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Beneficiaries from poor communities ranked as “highest priority” in the vulnerability index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50.00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The reduction in the target value was recommended and agreed to during the project’s Mid-Term Review (MTR). The strict application of the vulnerability assessment tool sometimes results in the avoidance of some high impact interventions that include peri-urban communities living just outside the geographic scope determined by the tool. In Western and Malaita provinces, there is a high degree of vulnerability  in most communities and the prioritization may not be that accurate as scores may be quite similar. In Honiara, the waste cleaning activities require people living near work sites, which may not be classified as the most vulnerable. The MTR recommended that a slight reduction in the target value will provide some flexibility in the selection of project interventions appropriately.</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R="00DF70D8" w:rsidRPr="00DF70D8" w:rsidP="00692B13">
                <w:pPr>
                  <w:spacing w:before="40"/>
                  <w:rPr>
                    <w:rFonts w:ascii="Calibri" w:eastAsia="Times New Roman" w:hAnsi="Calibri" w:cs="Calibri"/>
                    <w:sz w:val="18"/>
                    <w:szCs w:val="18"/>
                  </w:rPr>
                </w:pP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noProof/>
                    <w:sz w:val="18"/>
                    <w:szCs w:val="18"/>
                  </w:rPr>
                  <w:t>Beneficiaries reporting that project investments reflected their needs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sidR="004E4247">
                  <w:rPr>
                    <w:rFonts w:ascii="Calibri" w:eastAsia="Times New Roman" w:hAnsi="Calibri" w:cs="Calibri"/>
                    <w:noProof/>
                    <w:sz w:val="18"/>
                    <w:szCs w:val="18"/>
                  </w:rPr>
                  <w:t>70.00</w:t>
                </w:r>
              </w:p>
            </w:tc>
          </w:tr>
          <w:tr w14:paraId="6BBA043B" w14:textId="77777777" w:rsidTr="00EF4327">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692B13"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692B13">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but end of project target date amended to align with the Additional Financing period.</w:t>
                </w:r>
              </w:p>
              <w:p w:rsidR="00DF70D8" w:rsidRPr="00DF70D8" w:rsidP="00692B13">
                <w:pPr>
                  <w:spacing w:before="40"/>
                  <w:rPr>
                    <w:rFonts w:ascii="Calibri" w:eastAsia="Times New Roman" w:hAnsi="Calibri" w:cs="Calibri"/>
                    <w:sz w:val="18"/>
                    <w:szCs w:val="18"/>
                  </w:rPr>
                </w:pPr>
              </w:p>
            </w:tc>
          </w:tr>
        </w:tbl>
        <w:p w:rsidR="0062562E" w:rsidP="007B35D0" w14:paraId="5A4139F4"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096"/>
          </w:tblGrid>
          <w:tr w14:paraId="5CA68887" w14:textId="77777777" w:rsidTr="007B35D0">
            <w:tblPrEx>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576"/>
            </w:trPr>
            <w:tc>
              <w:tcPr>
                <w:tcW w:w="14096" w:type="dxa"/>
                <w:shd w:val="clear" w:color="auto" w:fill="F7F7F7"/>
              </w:tcPr>
              <w:p w:rsidR="007B35D0" w:rsidP="007B35D0" w14:paraId="13591C7C" w14:textId="77777777">
                <w:pPr>
                  <w:ind w:right="-418"/>
                  <w:rPr>
                    <w:rFonts w:asciiTheme="minorHAnsi" w:hAnsiTheme="minorHAnsi"/>
                    <w:b/>
                    <w:bCs/>
                    <w:color w:val="7F7F7F" w:themeColor="text1" w:themeTint="80"/>
                    <w:sz w:val="22"/>
                    <w:szCs w:val="22"/>
                  </w:rPr>
                </w:pPr>
                <w:bookmarkStart w:id="48" w:name="_Hlk520229174_0"/>
                <w:r w:rsidRPr="007B35D0">
                  <w:rPr>
                    <w:rFonts w:asciiTheme="minorHAnsi" w:hAnsiTheme="minorHAnsi"/>
                    <w:b/>
                    <w:bCs/>
                    <w:color w:val="F7F7F7"/>
                    <w:sz w:val="22"/>
                    <w:szCs w:val="22"/>
                  </w:rPr>
                  <w:t>PDO Table SPACE</w:t>
                </w:r>
              </w:p>
            </w:tc>
          </w:tr>
        </w:tbl>
        <w:p w:rsidR="007B35D0" w:rsidP="007B35D0" w14:paraId="7BD087D1" w14:textId="77777777">
          <w:pPr>
            <w:shd w:val="clear" w:color="auto" w:fill="F7F7F7"/>
            <w:spacing w:line="14" w:lineRule="exact"/>
            <w:ind w:left="-691" w:right="-418"/>
            <w:rPr>
              <w:rFonts w:asciiTheme="minorHAnsi" w:hAnsiTheme="minorHAnsi"/>
              <w:b/>
              <w:bCs/>
              <w:color w:val="7F7F7F" w:themeColor="text1" w:themeTint="80"/>
              <w:sz w:val="22"/>
              <w:szCs w:val="22"/>
            </w:rPr>
          </w:pPr>
          <w:bookmarkEnd w:id="48"/>
        </w:p>
        <w:tbl>
          <w:tblPr>
            <w:tblStyle w:val="TableGrid36"/>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130"/>
          </w:tblGrid>
          <w:tr w14:paraId="737FD85A" w14:textId="77777777" w:rsidTr="00F41B77">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432"/>
            </w:trPr>
            <w:tc>
              <w:tcPr>
                <w:tcW w:w="14130" w:type="dxa"/>
                <w:shd w:val="clear" w:color="auto" w:fill="F7F7F7"/>
                <w:vAlign w:val="center"/>
              </w:tcPr>
              <w:p w:rsidR="00975A33" w:rsidRPr="00D65C5D" w:rsidP="00F41B77" w14:paraId="09F768E5" w14:textId="77777777">
                <w:pPr>
                  <w:keepNext/>
                  <w:rPr>
                    <w:rFonts w:ascii="Calibri" w:hAnsi="Calibri" w:cs="Times New Roman"/>
                    <w:b/>
                    <w:color w:val="172D5F"/>
                    <w:sz w:val="22"/>
                    <w:szCs w:val="22"/>
                  </w:rPr>
                </w:pPr>
                <w:r w:rsidRPr="00D73445">
                  <w:rPr>
                    <w:rFonts w:ascii="Calibri" w:hAnsi="Calibri" w:cs="Times New Roman"/>
                    <w:b/>
                    <w:color w:val="172D5F"/>
                    <w:sz w:val="22"/>
                    <w:szCs w:val="22"/>
                  </w:rPr>
                  <w:t>Intermediate Results Indicators by Components</w:t>
                </w:r>
              </w:p>
            </w:tc>
          </w:tr>
        </w:tbl>
        <w:p w:rsidR="00975A33" w:rsidP="00F56249" w14:paraId="0A9BF99F" w14:textId="77777777">
          <w:pPr>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Normal"/>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tblPr>
          <w:tblGrid>
            <w:gridCol w:w="4873"/>
            <w:gridCol w:w="540"/>
            <w:gridCol w:w="4351"/>
            <w:gridCol w:w="4366"/>
          </w:tblGrid>
          <w:tr w14:paraId="3DEF6530" w14:textId="77777777" w:rsidTr="00692B13">
            <w:tblPrEx>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tblPrEx>
            <w:trPr>
              <w:trHeight w:val="20"/>
              <w:tblHeader/>
            </w:trPr>
            <w:tc>
              <w:tcPr>
                <w:tcW w:w="4035" w:type="dxa"/>
                <w:tcBorders>
                  <w:top w:val="nil"/>
                  <w:left w:val="nil"/>
                  <w:bottom w:val="single" w:sz="4" w:space="0" w:color="D9D9D9"/>
                  <w:right w:val="nil"/>
                </w:tcBorders>
                <w:shd w:val="clear" w:color="auto" w:fill="F7F7F7"/>
                <w:vAlign w:val="center"/>
              </w:tcPr>
              <w:p w:rsidR="00DF70D8" w:rsidRPr="001C4CEB" w:rsidP="001C4CEB" w14:paraId="1CC4053B" w14:textId="77777777">
                <w:pPr>
                  <w:keepNext/>
                  <w:keepLines/>
                  <w:spacing w:before="100" w:beforeAutospacing="1" w:after="100" w:afterAutospacing="1" w:line="14" w:lineRule="exact"/>
                  <w:ind w:left="115"/>
                  <w:rPr>
                    <w:rFonts w:ascii="Calibri" w:eastAsia="Times New Roman" w:hAnsi="Calibri" w:cs="Calibri"/>
                    <w:b/>
                    <w:color w:val="F7F7F7"/>
                    <w:sz w:val="2"/>
                    <w:szCs w:val="2"/>
                  </w:rPr>
                </w:pPr>
                <w:r w:rsidRPr="001C4CEB">
                  <w:rPr>
                    <w:rFonts w:ascii="Calibri" w:eastAsia="Times New Roman" w:hAnsi="Calibri" w:cs="Calibri"/>
                    <w:b/>
                    <w:color w:val="F7F7F7"/>
                    <w:sz w:val="2"/>
                    <w:szCs w:val="2"/>
                  </w:rPr>
                  <w:t>RESULT_FRAME_TBL_IO</w:t>
                </w:r>
              </w:p>
            </w:tc>
            <w:tc>
              <w:tcPr>
                <w:tcW w:w="447" w:type="dxa"/>
                <w:tcBorders>
                  <w:top w:val="nil"/>
                  <w:left w:val="nil"/>
                  <w:bottom w:val="single" w:sz="4" w:space="0" w:color="D9D9D9"/>
                  <w:right w:val="nil"/>
                </w:tcBorders>
                <w:shd w:val="clear" w:color="auto" w:fill="F7F7F7"/>
                <w:vAlign w:val="center"/>
              </w:tcPr>
              <w:p w:rsidR="00DF70D8" w:rsidRPr="001C4CEB" w:rsidP="001C4CEB" w14:paraId="27097251" w14:textId="77777777">
                <w:pPr>
                  <w:keepNext/>
                  <w:keepLines/>
                  <w:spacing w:before="100" w:beforeAutospacing="1" w:after="100" w:afterAutospacing="1" w:line="14" w:lineRule="exact"/>
                  <w:ind w:left="115"/>
                  <w:jc w:val="center"/>
                  <w:rPr>
                    <w:rFonts w:eastAsia="Times New Roman"/>
                    <w:b/>
                    <w:color w:val="F7F7F7"/>
                    <w:sz w:val="2"/>
                    <w:szCs w:val="2"/>
                  </w:rPr>
                </w:pPr>
              </w:p>
            </w:tc>
            <w:tc>
              <w:tcPr>
                <w:tcW w:w="3603" w:type="dxa"/>
                <w:tcBorders>
                  <w:top w:val="nil"/>
                  <w:left w:val="nil"/>
                  <w:bottom w:val="single" w:sz="4" w:space="0" w:color="D9D9D9"/>
                  <w:right w:val="nil"/>
                </w:tcBorders>
                <w:shd w:val="clear" w:color="auto" w:fill="F7F7F7"/>
                <w:vAlign w:val="center"/>
              </w:tcPr>
              <w:p w:rsidR="00DF70D8" w:rsidRPr="001C4CEB" w:rsidP="001C4CEB" w14:paraId="307344A6" w14:textId="77777777">
                <w:pPr>
                  <w:keepNext/>
                  <w:keepLines/>
                  <w:spacing w:before="100" w:beforeAutospacing="1" w:after="100" w:afterAutospacing="1" w:line="14" w:lineRule="exact"/>
                  <w:ind w:left="115"/>
                  <w:jc w:val="center"/>
                  <w:rPr>
                    <w:rFonts w:eastAsia="Times New Roman"/>
                    <w:b/>
                    <w:color w:val="F7F7F7"/>
                    <w:sz w:val="2"/>
                    <w:szCs w:val="2"/>
                  </w:rPr>
                </w:pPr>
              </w:p>
            </w:tc>
            <w:tc>
              <w:tcPr>
                <w:tcW w:w="3615" w:type="dxa"/>
                <w:tcBorders>
                  <w:top w:val="nil"/>
                  <w:left w:val="nil"/>
                  <w:bottom w:val="single" w:sz="4" w:space="0" w:color="D9D9D9"/>
                  <w:right w:val="nil"/>
                </w:tcBorders>
                <w:shd w:val="clear" w:color="auto" w:fill="F7F7F7"/>
                <w:vAlign w:val="center"/>
              </w:tcPr>
              <w:p w:rsidR="00DF70D8" w:rsidRPr="001C4CEB" w:rsidP="001C4CEB" w14:paraId="6ADD1159" w14:textId="77777777">
                <w:pPr>
                  <w:keepNext/>
                  <w:keepLines/>
                  <w:spacing w:before="100" w:beforeAutospacing="1" w:after="100" w:afterAutospacing="1" w:line="14" w:lineRule="exact"/>
                  <w:ind w:left="115"/>
                  <w:jc w:val="center"/>
                  <w:rPr>
                    <w:rFonts w:eastAsia="Times New Roman"/>
                    <w:b/>
                    <w:color w:val="F7F7F7"/>
                    <w:sz w:val="2"/>
                    <w:szCs w:val="2"/>
                  </w:rPr>
                </w:pPr>
              </w:p>
            </w:tc>
          </w:tr>
          <w:tr w14:paraId="47380A2C" w14:textId="77777777" w:rsidTr="00A0084A">
            <w:tblPrEx>
              <w:tblW w:w="14130" w:type="dxa"/>
              <w:tblInd w:w="-720" w:type="dxa"/>
              <w:shd w:val="clear" w:color="auto" w:fill="F7F7F7"/>
              <w:tblLayout w:type="fixed"/>
              <w:tblCellMar>
                <w:left w:w="0" w:type="dxa"/>
                <w:right w:w="0" w:type="dxa"/>
              </w:tblCellMar>
              <w:tblLook w:val="04A0"/>
            </w:tblPrEx>
            <w:trPr>
              <w:trHeight w:val="432"/>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rsidR="00DF70D8" w:rsidRPr="00250A13" w:rsidP="00632708" w14:paraId="2409C4F8" w14:textId="77777777">
                <w:pPr>
                  <w:keepNext/>
                  <w:keepLines/>
                  <w:spacing w:before="60" w:after="60"/>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447" w:type="dxa"/>
                <w:tcBorders>
                  <w:top w:val="single" w:sz="4" w:space="0" w:color="D9D9D9"/>
                  <w:left w:val="single" w:sz="4" w:space="0" w:color="D9D9D9"/>
                  <w:bottom w:val="nil"/>
                  <w:right w:val="single" w:sz="4" w:space="0" w:color="D9D9D9"/>
                </w:tcBorders>
                <w:shd w:val="clear" w:color="auto" w:fill="F7F7F7"/>
                <w:vAlign w:val="center"/>
              </w:tcPr>
              <w:p w:rsidR="00DF70D8" w:rsidRPr="00250A13" w:rsidP="001E243F" w14:paraId="25D63277" w14:textId="77777777">
                <w:pPr>
                  <w:keepNext/>
                  <w:keepLines/>
                  <w:spacing w:before="60" w:after="60"/>
                  <w:ind w:left="58"/>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PBC</w:t>
                </w:r>
              </w:p>
            </w:tc>
            <w:tc>
              <w:tcPr>
                <w:tcW w:w="3603" w:type="dxa"/>
                <w:tcBorders>
                  <w:top w:val="single" w:sz="4" w:space="0" w:color="D9D9D9"/>
                  <w:left w:val="single" w:sz="4" w:space="0" w:color="D9D9D9"/>
                  <w:bottom w:val="nil"/>
                  <w:right w:val="single" w:sz="4" w:space="0" w:color="D9D9D9"/>
                </w:tcBorders>
                <w:shd w:val="clear" w:color="auto" w:fill="F7F7F7"/>
                <w:vAlign w:val="center"/>
              </w:tcPr>
              <w:p w:rsidR="00DF70D8" w:rsidRPr="00250A13" w:rsidP="00632708" w14:paraId="255AC6F0" w14:textId="77777777">
                <w:pPr>
                  <w:keepNext/>
                  <w:keepLines/>
                  <w:spacing w:before="60" w:after="60"/>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rsidR="00DF70D8" w:rsidRPr="00250A13" w:rsidP="00632708" w14:paraId="1D1845BC" w14:textId="77777777">
                <w:pPr>
                  <w:keepNext/>
                  <w:keepLines/>
                  <w:spacing w:before="60" w:after="60"/>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14:paraId="7AC3EC81" w14:textId="77777777" w:rsidTr="00A0084A">
            <w:tblPrEx>
              <w:tblW w:w="14130" w:type="dxa"/>
              <w:tblInd w:w="-720" w:type="dxa"/>
              <w:shd w:val="clear" w:color="auto" w:fill="F7F7F7"/>
              <w:tblLayout w:type="fixed"/>
              <w:tblCellMar>
                <w:left w:w="0" w:type="dxa"/>
                <w:right w:w="0" w:type="dxa"/>
              </w:tblCellMar>
              <w:tblLook w:val="04A0"/>
            </w:tblPrEx>
            <w:trPr>
              <w:trHeight w:val="432"/>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rsidR="00DF70D8" w:rsidRPr="00252C83" w:rsidP="00692B13" w14:paraId="4BEB21C2" w14:textId="77777777">
                <w:pPr>
                  <w:spacing w:before="60" w:after="60"/>
                  <w:ind w:left="115"/>
                  <w:rPr>
                    <w:rFonts w:eastAsia="Times New Roman"/>
                    <w:b/>
                    <w:color w:val="002060"/>
                    <w:sz w:val="22"/>
                    <w:szCs w:val="22"/>
                  </w:rPr>
                </w:pPr>
              </w:p>
            </w:tc>
            <w:tc>
              <w:tcPr>
                <w:tcW w:w="447" w:type="dxa"/>
                <w:tcBorders>
                  <w:top w:val="nil"/>
                  <w:left w:val="single" w:sz="4" w:space="0" w:color="D9D9D9"/>
                  <w:bottom w:val="single" w:sz="4" w:space="0" w:color="D9D9D9"/>
                  <w:right w:val="single" w:sz="4" w:space="0" w:color="D9D9D9"/>
                </w:tcBorders>
                <w:shd w:val="clear" w:color="auto" w:fill="F7F7F7"/>
                <w:vAlign w:val="center"/>
              </w:tcPr>
              <w:p w:rsidR="00DF70D8" w:rsidRPr="00252C83" w:rsidP="00692B13" w14:paraId="167AFF46" w14:textId="77777777">
                <w:pPr>
                  <w:spacing w:before="60" w:after="60"/>
                  <w:ind w:left="115"/>
                  <w:rPr>
                    <w:rFonts w:eastAsia="Times New Roman"/>
                    <w:b/>
                    <w:color w:val="002060"/>
                    <w:sz w:val="22"/>
                    <w:szCs w:val="22"/>
                  </w:rPr>
                </w:pPr>
              </w:p>
            </w:tc>
            <w:tc>
              <w:tcPr>
                <w:tcW w:w="3603" w:type="dxa"/>
                <w:tcBorders>
                  <w:top w:val="nil"/>
                  <w:left w:val="single" w:sz="4" w:space="0" w:color="D9D9D9"/>
                  <w:bottom w:val="single" w:sz="4" w:space="0" w:color="D9D9D9"/>
                  <w:right w:val="single" w:sz="4" w:space="0" w:color="D9D9D9"/>
                </w:tcBorders>
                <w:shd w:val="clear" w:color="auto" w:fill="F7F7F7"/>
                <w:vAlign w:val="center"/>
              </w:tcPr>
              <w:p w:rsidR="00DF70D8" w:rsidRPr="00D73445" w:rsidP="00692B13" w14:paraId="079FD435" w14:textId="77777777">
                <w:pPr>
                  <w:keepNext/>
                  <w:keepLines/>
                  <w:spacing w:before="60" w:after="60"/>
                  <w:ind w:left="115"/>
                  <w:rPr>
                    <w:rFonts w:eastAsia="Times New Roman"/>
                    <w:b/>
                    <w:color w:val="002060"/>
                    <w:sz w:val="22"/>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rsidR="00DF70D8" w:rsidRPr="00252C83" w:rsidP="00692B13" w14:paraId="48EB024C" w14:textId="77777777">
                <w:pPr>
                  <w:spacing w:before="60" w:after="60"/>
                  <w:ind w:left="115"/>
                  <w:rPr>
                    <w:rFonts w:eastAsia="Times New Roman"/>
                    <w:b/>
                    <w:color w:val="002060"/>
                    <w:sz w:val="22"/>
                    <w:szCs w:val="22"/>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paraId="49551B55" w14:textId="77777777">
                <w:pPr>
                  <w:ind w:left="75"/>
                  <w:rPr>
                    <w:rFonts w:ascii="Calibri" w:eastAsia="Times New Roman" w:hAnsi="Calibri" w:cs="Calibri"/>
                    <w:sz w:val="18"/>
                    <w:szCs w:val="18"/>
                  </w:rPr>
                </w:pPr>
                <w:r w:rsidR="002F07C6">
                  <w:rPr>
                    <w:rFonts w:ascii="Calibri" w:eastAsia="Calibri" w:hAnsi="Calibri" w:cs="Calibri"/>
                    <w:b/>
                    <w:bCs/>
                    <w:noProof/>
                    <w:sz w:val="18"/>
                    <w:szCs w:val="18"/>
                  </w:rPr>
                  <w:t>Urban Works and Services</w:t>
                </w:r>
                <w:r w:rsidR="00B037D9">
                  <w:rPr>
                    <w:rFonts w:ascii="Calibri" w:eastAsia="Times New Roman" w:hAnsi="Calibri" w:cs="Calibri"/>
                    <w:sz w:val="18"/>
                    <w:szCs w:val="18"/>
                  </w:rPr>
                  <w:t xml:space="preserve"> </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Community access infrastructure constructed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212.00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Community members reporting that the infrastructure improved pedestrian safety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but end of project target date amended to align with the Additional Financing period.</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Number of labor days generated (under Components 1 &amp; 2)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370,000.00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Of which youth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Of which women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Volume of waste collected (Cubic Meter(m3))</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78,000.00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noProof/>
                    <w:sz w:val="18"/>
                    <w:szCs w:val="18"/>
                  </w:rPr>
                  <w:t>Road Maintenance and Repair</w:t>
                </w:r>
                <w:r w:rsidR="00B037D9">
                  <w:rPr>
                    <w:rFonts w:ascii="Calibri" w:eastAsia="Times New Roman" w:hAnsi="Calibri" w:cs="Calibri"/>
                    <w:sz w:val="18"/>
                    <w:szCs w:val="18"/>
                  </w:rPr>
                  <w:t xml:space="preserve"> </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Cumulative length of roads restored and maintained annually (km X years) (Kilometers) (Kilometers)</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83.00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Indicator refined to reflect volume of maintenance work undertaken by including lengths of road that have been maintained repeatedly. I.e., kilometers multiplied by years. The original indicator and results reported did not reflect the continuous nature of the work or cumulative length maintained. Therefore, the target includes the full length of road that is improved to a “maintainable” condition through spot improvements, rather than just limited to the length of the improvement works.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Financial progress of road restoration and maintenance (USD) (Number)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3,200,000.00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is New</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This new indicator will be measured against the overall planned outputs.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Length of roads improved to climate resilient standards (Kilometers) (Kilometers)</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14.10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“Rehabilitated” removed, as the works undertaken are not consistent with the technical meaning of the term.  Meaning of indicator clarified, to mean the full length of road that is improved to a “maintainable” condition through spot improvements, rather than just the length of the improvement works. This includes roads under maintenance contracts where specific spot improvements were specified at commencement. Target also changed due to Additional Financing as well as revised meaning of indicator.</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Cumulative expenditure on spot improvement works (USD) (Number)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2,200,000.00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is New</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This new indicator will be measured against the overall planned outputs.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Contractors’ staff trained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224.00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Marked for Deletion</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This is not a specific output of the project, but an activity designed to assist small contractors to bid on contracts under formal procurement rules. No longer a significant consideration due several years of experience including with REP, which was implemented over 9 years.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noProof/>
                    <w:sz w:val="18"/>
                    <w:szCs w:val="18"/>
                  </w:rPr>
                  <w:t>Training and Support Services</w:t>
                </w:r>
                <w:r w:rsidR="00B037D9">
                  <w:rPr>
                    <w:rFonts w:ascii="Calibri" w:eastAsia="Times New Roman" w:hAnsi="Calibri" w:cs="Calibri"/>
                    <w:sz w:val="18"/>
                    <w:szCs w:val="18"/>
                  </w:rPr>
                  <w:t xml:space="preserve"> </w:t>
                </w:r>
                <w:r w:rsidR="00B037D9">
                  <w:rPr>
                    <w:rFonts w:ascii="Calibri" w:eastAsia="Times New Roman" w:hAnsi="Calibri" w:cs="Calibri"/>
                    <w:b/>
                    <w:i/>
                    <w:noProof/>
                    <w:sz w:val="18"/>
                    <w:szCs w:val="18"/>
                  </w:rPr>
                  <w:t>(Action: This</w:t>
                </w:r>
                <w:r w:rsidR="00B037D9">
                  <w:rPr>
                    <w:rFonts w:ascii="Calibri" w:eastAsia="Times New Roman" w:hAnsi="Calibri" w:cs="Calibri"/>
                    <w:b/>
                    <w:i/>
                    <w:noProof/>
                    <w:sz w:val="18"/>
                    <w:szCs w:val="18"/>
                  </w:rPr>
                  <w:t xml:space="preserve"> Component has been Revised)</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Individuals trained under the ISDT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8,400.00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increased with Additional Financing.</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Of which youth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Of which women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Trainees that are assessed as successfully completing the training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but end of project target date amended to align with the Additional Financing period.</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Trainees that expressed satisfaction with knowledge and skills received from ISDT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but end of project target date amended to align with the Additional Financing period.</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New bank accounts opened or reactivated as result of the project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2,700.00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as it has proven to be been challenging to meet current target due to delays with banking partner in opening bank accounts but end of project target date amended to align with the Additional Financing period.</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New bank accounts opened or reactivated as result of the project by women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Trainees that accessed post training support services (Number)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2,500.00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Simplified to improve clarity. Additional training support consists of Literacy training, reported under a separate indicator. Indicator includes further training, counselling and referral services, post ISDT. Data will be dis-aggregated according to types of service (including GBV referrals) and gender, to be maintained and reported through the MIS.</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Participants who acquire Level-I literacy skills (Number)</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850.00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keepNext/>
                  <w:keepLines/>
                  <w:spacing w:before="45"/>
                  <w:ind w:left="300"/>
                  <w:outlineLvl w:val="5"/>
                  <w:rPr>
                    <w:rFonts w:ascii="Calibri" w:eastAsia="Times New Roman" w:hAnsi="Calibri" w:cs="Calibri"/>
                    <w:b/>
                    <w:bCs/>
                    <w:i/>
                    <w:iCs/>
                    <w:noProof/>
                    <w:color w:val="1E4D78" w:themeShade="7F"/>
                    <w:sz w:val="18"/>
                    <w:szCs w:val="18"/>
                  </w:rPr>
                </w:pPr>
                <w:r>
                  <w:rPr>
                    <w:rFonts w:ascii="Calibri" w:eastAsia="Calibri" w:hAnsi="Calibri" w:cs="Calibri"/>
                    <w:b/>
                    <w:bCs/>
                    <w:i/>
                    <w:iCs/>
                    <w:noProof/>
                    <w:color w:themeShade="7F"/>
                    <w:sz w:val="18"/>
                    <w:szCs w:val="18"/>
                  </w:rPr>
                  <w:t>Action: This indicator has been Revised</w:t>
                </w:r>
                <w:r w:rsidR="00B037D9">
                  <w:rPr>
                    <w:rFonts w:ascii="Calibri" w:eastAsia="Times New Roman" w:hAnsi="Calibri" w:cs="Calibri"/>
                    <w:color w:val="1E4D78" w:themeShade="7F"/>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Literacy training has now been mainstream and is no longer a pilot. Target increased with Additional Financing. Participants who acquire Numeracy training (Level 2) will be monitored and reported on in the CIMS.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Women who acquire Level-I literacy skills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50.00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keepNext/>
                  <w:keepLines/>
                  <w:spacing w:before="45"/>
                  <w:ind w:left="300"/>
                  <w:outlineLvl w:val="5"/>
                  <w:rPr>
                    <w:rFonts w:ascii="Calibri" w:eastAsia="Times New Roman" w:hAnsi="Calibri" w:cs="Calibri"/>
                    <w:b/>
                    <w:bCs/>
                    <w:i/>
                    <w:iCs/>
                    <w:noProof/>
                    <w:color w:val="1E4D78" w:themeShade="7F"/>
                    <w:sz w:val="18"/>
                    <w:szCs w:val="18"/>
                  </w:rPr>
                </w:pPr>
                <w:r>
                  <w:rPr>
                    <w:rFonts w:ascii="Calibri" w:eastAsia="Calibri" w:hAnsi="Calibri" w:cs="Calibri"/>
                    <w:b/>
                    <w:bCs/>
                    <w:i/>
                    <w:iCs/>
                    <w:noProof/>
                    <w:color w:themeShade="7F"/>
                    <w:sz w:val="18"/>
                    <w:szCs w:val="18"/>
                  </w:rPr>
                  <w:t>Action: This indicator has been Revised</w:t>
                </w:r>
                <w:r w:rsidR="00B037D9">
                  <w:rPr>
                    <w:rFonts w:ascii="Calibri" w:eastAsia="Times New Roman" w:hAnsi="Calibri" w:cs="Calibri"/>
                    <w:color w:val="1E4D78" w:themeShade="7F"/>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increase to include a more equitable representation of women to be targeted.</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ind w:left="300"/>
                  <w:rPr>
                    <w:rFonts w:ascii="Calibri" w:eastAsia="Times New Roman" w:hAnsi="Calibri" w:cs="Calibri"/>
                    <w:noProof/>
                    <w:sz w:val="18"/>
                    <w:szCs w:val="18"/>
                  </w:rPr>
                </w:pPr>
                <w:r>
                  <w:rPr>
                    <w:rFonts w:ascii="Calibri" w:eastAsia="Calibri" w:hAnsi="Calibri" w:cs="Calibri"/>
                    <w:noProof/>
                    <w:sz w:val="18"/>
                    <w:szCs w:val="18"/>
                  </w:rPr>
                  <w:t>Women accessing counseling services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30.00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F07C6" w:rsidP="00144B1E" w14:textId="77777777">
                <w:pPr>
                  <w:keepNext/>
                  <w:keepLines/>
                  <w:spacing w:before="45"/>
                  <w:ind w:left="300"/>
                  <w:outlineLvl w:val="5"/>
                  <w:rPr>
                    <w:rFonts w:ascii="Calibri" w:eastAsia="Times New Roman" w:hAnsi="Calibri" w:cs="Calibri"/>
                    <w:b/>
                    <w:bCs/>
                    <w:i/>
                    <w:iCs/>
                    <w:noProof/>
                    <w:color w:val="1E4D78" w:themeShade="7F"/>
                    <w:sz w:val="18"/>
                    <w:szCs w:val="18"/>
                  </w:rPr>
                </w:pPr>
                <w:r>
                  <w:rPr>
                    <w:rFonts w:ascii="Calibri" w:eastAsia="Calibri" w:hAnsi="Calibri" w:cs="Calibri"/>
                    <w:b/>
                    <w:bCs/>
                    <w:i/>
                    <w:iCs/>
                    <w:noProof/>
                    <w:color w:themeShade="7F"/>
                    <w:sz w:val="18"/>
                    <w:szCs w:val="18"/>
                  </w:rPr>
                  <w:t>Action: This indicator has been Marked for Deletion</w:t>
                </w:r>
                <w:r w:rsidR="00B037D9">
                  <w:rPr>
                    <w:rFonts w:ascii="Calibri" w:eastAsia="Times New Roman" w:hAnsi="Calibri" w:cs="Calibri"/>
                    <w:color w:val="1E4D78" w:themeShade="7F"/>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Deleted in the Results Framework but records will be maintained in the MIS.</w:t>
                </w:r>
              </w:p>
              <w:p w:rsidR="00DF70D8" w:rsidRPr="00DF70D8" w:rsidP="00144B1E">
                <w:pPr>
                  <w:spacing w:before="40"/>
                  <w:rPr>
                    <w:rFonts w:ascii="Calibri" w:eastAsia="Times New Roman" w:hAnsi="Calibri" w:cs="Calibri"/>
                    <w:sz w:val="18"/>
                    <w:szCs w:val="18"/>
                  </w:rPr>
                </w:pP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noProof/>
                    <w:sz w:val="18"/>
                    <w:szCs w:val="18"/>
                  </w:rPr>
                  <w:t>Project Management</w:t>
                </w:r>
                <w:r w:rsidR="00B037D9">
                  <w:rPr>
                    <w:rFonts w:ascii="Calibri" w:eastAsia="Times New Roman" w:hAnsi="Calibri" w:cs="Calibri"/>
                    <w:sz w:val="18"/>
                    <w:szCs w:val="18"/>
                  </w:rPr>
                  <w:t xml:space="preserve"> </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noProof/>
                    <w:sz w:val="18"/>
                    <w:szCs w:val="18"/>
                  </w:rPr>
                  <w:t>Grievances resolved within three months (Percentage)</w:t>
                </w:r>
                <w:r w:rsidR="00B037D9">
                  <w:rPr>
                    <w:rFonts w:ascii="Calibri" w:eastAsia="Times New Roman" w:hAnsi="Calibri" w:cs="Calibri"/>
                    <w:sz w:val="18"/>
                    <w:szCs w:val="18"/>
                  </w:rPr>
                  <w:t xml:space="preserve"> </w:t>
                </w:r>
              </w:p>
            </w:tc>
            <w:tc>
              <w:tcPr>
                <w:tcW w:w="447"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p>
            </w:tc>
            <w:tc>
              <w:tcPr>
                <w:tcW w:w="3603"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sidR="00103024">
                  <w:rPr>
                    <w:rFonts w:ascii="Calibri" w:eastAsia="Times New Roman" w:hAnsi="Calibri" w:cs="Calibri"/>
                    <w:noProof/>
                    <w:sz w:val="18"/>
                    <w:szCs w:val="18"/>
                  </w:rPr>
                  <w:t>100.00</w:t>
                </w:r>
              </w:p>
            </w:tc>
          </w:tr>
          <w:tr w14:paraId="6803811E" w14:textId="77777777" w:rsidTr="00144B1E">
            <w:tblPrEx>
              <w:tblW w:w="14130" w:type="dxa"/>
              <w:tblInd w:w="-720" w:type="dxa"/>
              <w:shd w:val="clear" w:color="auto" w:fill="F7F7F7"/>
              <w:tblLayout w:type="fixed"/>
              <w:tblCellMar>
                <w:left w:w="0" w:type="dxa"/>
                <w:bottom w:w="72" w:type="dxa"/>
                <w:right w:w="0" w:type="dxa"/>
              </w:tblCellMar>
              <w:tblLook w:val="04A0"/>
            </w:tblPrEx>
            <w:trPr>
              <w:trHeight w:val="432"/>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ind w:left="75"/>
                  <w:rPr>
                    <w:rFonts w:ascii="Calibri" w:eastAsia="Times New Roman" w:hAnsi="Calibri" w:cs="Calibri"/>
                    <w:sz w:val="18"/>
                    <w:szCs w:val="18"/>
                  </w:rPr>
                </w:pPr>
                <w:r w:rsidR="002F07C6">
                  <w:rPr>
                    <w:rFonts w:ascii="Calibri" w:eastAsia="Calibri" w:hAnsi="Calibri" w:cs="Calibri"/>
                    <w:b/>
                    <w:bCs/>
                    <w:i/>
                    <w:iCs/>
                    <w:noProof/>
                    <w:sz w:val="18"/>
                    <w:szCs w:val="18"/>
                  </w:rPr>
                  <w:t>Action: This indicator has been Revised</w:t>
                </w:r>
                <w:r w:rsidR="00B037D9">
                  <w:rPr>
                    <w:rFonts w:ascii="Calibri" w:eastAsia="Times New Roman" w:hAnsi="Calibri" w:cs="Calibri"/>
                    <w:sz w:val="18"/>
                    <w:szCs w:val="18"/>
                  </w:rPr>
                  <w:t xml:space="preserve"> </w:t>
                </w:r>
              </w:p>
            </w:tc>
            <w:tc>
              <w:tcPr>
                <w:tcW w:w="7665" w:type="dxa"/>
                <w:gridSpan w:val="3"/>
                <w:tcBorders>
                  <w:top w:val="single" w:sz="4" w:space="0" w:color="D9D9D9"/>
                  <w:left w:val="single" w:sz="4" w:space="0" w:color="D9D9D9"/>
                  <w:bottom w:val="single" w:sz="4" w:space="0" w:color="D9D9D9"/>
                  <w:right w:val="single" w:sz="4" w:space="0" w:color="D9D9D9"/>
                </w:tcBorders>
                <w:shd w:val="clear" w:color="auto" w:fill="F7F7F7"/>
                <w:vAlign w:val="center"/>
              </w:tcPr>
              <w:p w:rsidR="00DF70D8" w:rsidRPr="00DF70D8" w:rsidP="00144B1E" w14:textId="77777777">
                <w:pPr>
                  <w:spacing w:before="40"/>
                  <w:rPr>
                    <w:rFonts w:ascii="Calibri" w:eastAsia="Times New Roman" w:hAnsi="Calibri" w:cs="Calibri"/>
                    <w:sz w:val="18"/>
                    <w:szCs w:val="18"/>
                  </w:rPr>
                </w:pPr>
                <w:r>
                  <w:rPr>
                    <w:rFonts w:ascii="Calibri" w:eastAsia="Calibri" w:hAnsi="Calibri" w:cs="Calibri"/>
                    <w:b/>
                    <w:bCs/>
                    <w:i/>
                    <w:iCs/>
                    <w:noProof/>
                    <w:sz w:val="18"/>
                    <w:szCs w:val="18"/>
                  </w:rPr>
                  <w:t xml:space="preserve">Rationale: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 </w:t>
                </w:r>
              </w:p>
              <w:p w:rsidP="00144B1E">
                <w:pPr>
                  <w:spacing w:before="40"/>
                  <w:rPr>
                    <w:rFonts w:ascii="Calibri" w:eastAsia="Calibri" w:hAnsi="Calibri" w:cs="Calibri"/>
                    <w:b/>
                    <w:bCs/>
                    <w:i/>
                    <w:iCs/>
                    <w:noProof/>
                    <w:sz w:val="18"/>
                    <w:szCs w:val="18"/>
                  </w:rPr>
                </w:pPr>
                <w:r>
                  <w:rPr>
                    <w:rFonts w:ascii="Calibri" w:eastAsia="Calibri" w:hAnsi="Calibri" w:cs="Calibri"/>
                    <w:b/>
                    <w:bCs/>
                    <w:i/>
                    <w:iCs/>
                    <w:noProof/>
                    <w:sz w:val="18"/>
                    <w:szCs w:val="18"/>
                  </w:rPr>
                  <w:t>Target remains unchanged but end of project target date amended to align with the Additional Financing period.</w:t>
                </w:r>
              </w:p>
              <w:p w:rsidR="00DF70D8" w:rsidRPr="00DF70D8" w:rsidP="00144B1E">
                <w:pPr>
                  <w:spacing w:before="40"/>
                  <w:rPr>
                    <w:rFonts w:ascii="Calibri" w:eastAsia="Times New Roman" w:hAnsi="Calibri" w:cs="Calibri"/>
                    <w:sz w:val="18"/>
                    <w:szCs w:val="18"/>
                  </w:rPr>
                </w:pPr>
              </w:p>
            </w:tc>
          </w:tr>
        </w:tbl>
        <w:p w:rsidR="0062562E" w:rsidP="006E7105" w14:paraId="697D5B6D"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096"/>
          </w:tblGrid>
          <w:tr w14:paraId="0F2D5646" w14:textId="77777777" w:rsidTr="00B00352">
            <w:tblPrEx>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576"/>
            </w:trPr>
            <w:tc>
              <w:tcPr>
                <w:tcW w:w="14096" w:type="dxa"/>
                <w:shd w:val="clear" w:color="auto" w:fill="F7F7F7"/>
              </w:tcPr>
              <w:p w:rsidR="006E7105" w:rsidP="00B00352" w14:paraId="09294449" w14:textId="77777777">
                <w:pPr>
                  <w:ind w:right="-418"/>
                  <w:rPr>
                    <w:rFonts w:asciiTheme="minorHAnsi" w:hAnsiTheme="minorHAnsi"/>
                    <w:b/>
                    <w:bCs/>
                    <w:color w:val="7F7F7F" w:themeColor="text1" w:themeTint="80"/>
                    <w:sz w:val="22"/>
                    <w:szCs w:val="22"/>
                  </w:rPr>
                </w:pPr>
                <w:r w:rsidRPr="006E7105">
                  <w:rPr>
                    <w:rFonts w:asciiTheme="minorHAnsi" w:hAnsiTheme="minorHAnsi"/>
                    <w:b/>
                    <w:bCs/>
                    <w:color w:val="F7F7F7"/>
                    <w:sz w:val="22"/>
                    <w:szCs w:val="22"/>
                  </w:rPr>
                  <w:t>IO Table SPACE</w:t>
                </w:r>
              </w:p>
            </w:tc>
          </w:tr>
        </w:tbl>
        <w:p w:rsidR="006E7105" w:rsidP="006E7105" w14:paraId="59538648" w14:textId="77777777">
          <w:pPr>
            <w:shd w:val="clear" w:color="auto" w:fill="F7F7F7"/>
            <w:spacing w:line="14" w:lineRule="exact"/>
            <w:ind w:left="-691" w:right="-418"/>
            <w:rPr>
              <w:rFonts w:asciiTheme="minorHAnsi" w:hAnsiTheme="minorHAnsi"/>
              <w:b/>
              <w:bCs/>
              <w:color w:val="7F7F7F" w:themeColor="text1" w:themeTint="80"/>
              <w:sz w:val="22"/>
              <w:szCs w:val="22"/>
            </w:rPr>
          </w:pPr>
        </w:p>
        <w:p w:rsidR="001D7A68" w:rsidP="006E7105" w14:paraId="67A2ACE5" w14:textId="77777777">
          <w:pPr>
            <w:shd w:val="clear" w:color="auto" w:fill="F7F7F7"/>
            <w:spacing w:line="14" w:lineRule="exact"/>
            <w:ind w:left="-691" w:right="-418"/>
            <w:rPr>
              <w:rFonts w:asciiTheme="minorHAnsi" w:hAnsiTheme="minorHAnsi"/>
              <w:b/>
              <w:bCs/>
              <w:color w:val="7F7F7F" w:themeColor="text1" w:themeTint="80"/>
              <w:sz w:val="22"/>
              <w:szCs w:val="22"/>
            </w:rPr>
          </w:pPr>
        </w:p>
        <w:p w:rsidR="006E7105" w:rsidP="006E7105" w14:paraId="4D305575"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126" w:type="dxa"/>
            <w:tblInd w:w="-720" w:type="dxa"/>
            <w:tblLayout w:type="fixed"/>
            <w:tblLook w:val="04A0"/>
          </w:tblPr>
          <w:tblGrid>
            <w:gridCol w:w="3865"/>
            <w:gridCol w:w="2610"/>
            <w:gridCol w:w="1260"/>
            <w:gridCol w:w="1530"/>
            <w:gridCol w:w="2430"/>
            <w:gridCol w:w="2431"/>
          </w:tblGrid>
          <w:tr w14:paraId="2E7FC054" w14:textId="77777777" w:rsidTr="00F83916">
            <w:tblPrEx>
              <w:tblW w:w="14126" w:type="dxa"/>
              <w:tblInd w:w="-720" w:type="dxa"/>
              <w:tblLayout w:type="fixed"/>
              <w:tblLook w:val="04A0"/>
            </w:tblPrEx>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rsidR="007E4A39" w:rsidP="00E04800" w14:paraId="524B516E" w14:textId="77777777">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PDO Indicators</w:t>
                </w:r>
                <w:r w:rsidRPr="0024597D" w:rsidR="00122190">
                  <w:rPr>
                    <w:rFonts w:ascii="Calibri" w:hAnsi="Calibri"/>
                    <w:b/>
                    <w:bCs/>
                    <w:color w:val="DEEBF7"/>
                    <w:sz w:val="2"/>
                    <w:szCs w:val="2"/>
                  </w:rPr>
                  <w:t xml:space="preserve"> Mapped</w:t>
                </w:r>
              </w:p>
            </w:tc>
          </w:tr>
          <w:tr w14:paraId="260320C3"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76022869" w14:textId="77777777">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4BD53270" w14:textId="77777777">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4CFCDAEA" w14:textId="77777777">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1B670FE3" w14:textId="77777777">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5BD938E0" w14:textId="77777777">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B30CEC" w:rsidP="00E04800" w14:paraId="3767D92B" w14:textId="77777777">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paraId="610CA005"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Households in project areas benefiting from improved access to infrastructure, services or markets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3C63CF16" w14:textId="77777777">
                <w:pPr>
                  <w:ind w:right="-86"/>
                  <w:rPr>
                    <w:rFonts w:ascii="Calibri" w:hAnsi="Calibri"/>
                    <w:noProof/>
                    <w:color w:val="auto"/>
                    <w:sz w:val="22"/>
                    <w:szCs w:val="22"/>
                  </w:rPr>
                </w:pPr>
              </w:p>
              <w:p w:rsidR="00DC2C45" w:rsidRPr="003E3928" w:rsidP="00BB2E8B">
                <w:pPr>
                  <w:ind w:right="-86"/>
                  <w:rPr>
                    <w:rFonts w:ascii="Calibri" w:hAnsi="Calibri"/>
                    <w:color w:val="auto"/>
                    <w:sz w:val="22"/>
                    <w:szCs w:val="22"/>
                  </w:rPr>
                </w:pPr>
                <w:r w:rsidRPr="003E3928">
                  <w:rPr>
                    <w:rFonts w:ascii="Calibri" w:hAnsi="Calibri"/>
                    <w:noProof/>
                    <w:color w:val="auto"/>
                    <w:sz w:val="22"/>
                    <w:szCs w:val="22"/>
                  </w:rPr>
                  <w:t xml:space="preserve">The total number of </w:t>
                </w:r>
                <w:r w:rsidRPr="003E3928">
                  <w:rPr>
                    <w:rFonts w:ascii="Calibri" w:hAnsi="Calibri"/>
                    <w:noProof/>
                    <w:color w:val="auto"/>
                    <w:sz w:val="22"/>
                    <w:szCs w:val="22"/>
                  </w:rPr>
                  <w:t>households to benefit is expected to increase from 15,000 across the six project locations to 18,000 households due to increased Component 1 activities and the expansion of Component 2 activities in the provinces.  Each household is estimated to contain approximately 5.76 people based on the 2019 National Population and Housing Census.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5C0C4EB7"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Annual.</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5F34A682"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CIMS.</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01E4B5E0"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Physical counting of households in project areas.</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3E221463"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Implementing agencies.</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Individuals from project areas reporting improved access to infrastructure, services or markets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Pr="003E3928" w:rsidP="00BB2E8B">
                <w:pPr>
                  <w:ind w:right="-86"/>
                  <w:rPr>
                    <w:rFonts w:ascii="Calibri" w:hAnsi="Calibri"/>
                    <w:color w:val="auto"/>
                    <w:sz w:val="22"/>
                    <w:szCs w:val="22"/>
                  </w:rPr>
                </w:pPr>
                <w:r w:rsidRPr="003E3928">
                  <w:rPr>
                    <w:rFonts w:ascii="Calibri" w:hAnsi="Calibri"/>
                    <w:noProof/>
                    <w:color w:val="auto"/>
                    <w:sz w:val="22"/>
                    <w:szCs w:val="22"/>
                  </w:rPr>
                  <w:t xml:space="preserve">The project is expected </w:t>
                </w:r>
                <w:r w:rsidRPr="003E3928">
                  <w:rPr>
                    <w:rFonts w:ascii="Calibri" w:hAnsi="Calibri"/>
                    <w:noProof/>
                    <w:color w:val="auto"/>
                    <w:sz w:val="22"/>
                    <w:szCs w:val="22"/>
                  </w:rPr>
                  <w:t xml:space="preserve">to provide benefits, more broadly, to approximately 18,000 households or about 103,680 people (assuming a household size of 5.76 people based on the 2019 National Population and Housing Census. ) residing in project impacted areas due to the expansion of Component 2 activities in the provinces. </w:t>
                </w:r>
              </w:p>
              <w:p w:rsidRPr="003E3928" w:rsidP="00BB2E8B">
                <w:pPr>
                  <w:ind w:right="-86"/>
                  <w:rPr>
                    <w:rFonts w:ascii="Calibri" w:hAnsi="Calibri"/>
                    <w:color w:val="auto"/>
                    <w:sz w:val="22"/>
                    <w:szCs w:val="22"/>
                  </w:rPr>
                </w:pPr>
              </w:p>
              <w:p w:rsidRPr="003E3928" w:rsidP="00BB2E8B">
                <w:pPr>
                  <w:ind w:right="-86"/>
                  <w:rPr>
                    <w:rFonts w:ascii="Calibri" w:hAnsi="Calibri"/>
                    <w:color w:val="auto"/>
                    <w:sz w:val="22"/>
                    <w:szCs w:val="22"/>
                  </w:rPr>
                </w:pPr>
                <w:r w:rsidRPr="003E3928">
                  <w:rPr>
                    <w:rFonts w:ascii="Calibri" w:hAnsi="Calibri"/>
                    <w:noProof/>
                    <w:color w:val="auto"/>
                    <w:sz w:val="22"/>
                    <w:szCs w:val="22"/>
                  </w:rPr>
                  <w:t>The First Follow Up Survey recorded 65% but noted that the responses indicated problems with the clarity of questions and sample selection (targeting of project areas).</w:t>
                </w:r>
              </w:p>
              <w:p w:rsidR="00DC2C45" w:rsidRPr="003E3928" w:rsidP="00BB2E8B">
                <w:pPr>
                  <w:ind w:right="-86"/>
                  <w:rPr>
                    <w:rFonts w:ascii="Calibri" w:hAnsi="Calibri"/>
                    <w:color w:val="auto"/>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Follow Up Survey consists of two components: (i) a Beneficiary Survey; and (ii) a Community Perceptions Survey. The Follow Up Survey is being implemented by a survey firm using a survey questionnaire designed by IDA.</w:t>
                </w:r>
              </w:p>
              <w:p w:rsidRPr="003E3928" w:rsidP="00BB2E8B">
                <w:pPr>
                  <w:rPr>
                    <w:rFonts w:ascii="Calibri" w:hAnsi="Calibri"/>
                    <w:noProof/>
                    <w:color w:val="auto"/>
                    <w:sz w:val="22"/>
                    <w:szCs w:val="22"/>
                  </w:rPr>
                </w:pPr>
                <w:r w:rsidRPr="003E3928">
                  <w:rPr>
                    <w:rFonts w:ascii="Calibri" w:hAnsi="Calibri"/>
                    <w:noProof/>
                    <w:color w:val="auto"/>
                    <w:sz w:val="22"/>
                    <w:szCs w:val="22"/>
                  </w:rPr>
                  <w:t> </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Follow Up Survey.</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The Follow Up Survey consists of two components: (i) Beneficiary Survey; and (ii) Community Perceptions Survey. The Follow Up Survey is being implemented by a survey firm using a survey questionnaire designed by IDA.</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Implemented by survey firm using survey questionnaires designed by IDA.</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Youth (aged between 16 and 29 years) from project areas reporting improved access to infrastructure, services or markets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DC2C45" w:rsidRPr="003E3928" w:rsidP="00BB2E8B">
                <w:pPr>
                  <w:ind w:right="-86"/>
                  <w:rPr>
                    <w:rFonts w:ascii="Calibri" w:hAnsi="Calibri"/>
                    <w:color w:val="auto"/>
                    <w:sz w:val="22"/>
                    <w:szCs w:val="22"/>
                  </w:rPr>
                </w:pPr>
                <w:r w:rsidRPr="003E3928">
                  <w:rPr>
                    <w:rFonts w:ascii="Calibri" w:hAnsi="Calibri"/>
                    <w:noProof/>
                    <w:color w:val="auto"/>
                    <w:sz w:val="22"/>
                    <w:szCs w:val="22"/>
                  </w:rPr>
                  <w:t>At least 50% of</w:t>
                </w:r>
                <w:r w:rsidRPr="003E3928">
                  <w:rPr>
                    <w:rFonts w:ascii="Calibri" w:hAnsi="Calibri"/>
                    <w:noProof/>
                    <w:color w:val="auto"/>
                    <w:sz w:val="22"/>
                    <w:szCs w:val="22"/>
                  </w:rPr>
                  <w:t xml:space="preserve"> the project participants are expected to be youth.</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Project's evaluation includes a Baseline Study (completed) and Periodic Surveys. The First Follow Up (FU) Survey was completed in 2020. Two more FU Surveys will be completed before Project closing.</w:t>
                </w:r>
              </w:p>
              <w:p w:rsidRPr="003E3928" w:rsidP="00BB2E8B">
                <w:pPr>
                  <w:rPr>
                    <w:rFonts w:ascii="Calibri" w:hAnsi="Calibri"/>
                    <w:noProof/>
                    <w:color w:val="auto"/>
                    <w:sz w:val="22"/>
                    <w:szCs w:val="22"/>
                  </w:rPr>
                </w:pPr>
                <w:r w:rsidRPr="003E3928">
                  <w:rPr>
                    <w:rFonts w:ascii="Calibri" w:hAnsi="Calibri"/>
                    <w:noProof/>
                    <w:color w:val="auto"/>
                    <w:sz w:val="22"/>
                    <w:szCs w:val="22"/>
                  </w:rPr>
                  <w:t>​​​​​​​</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Follow Up Survey.</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The Follow Up Survey consists of two components: (i) a Beneficiary Survey; and (ii) a Community Perceptions Survey. The Follow Up Survey is being implemented by a survey firm using a survey questionnaire designed by IDA.</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Implemented by survey firm using survey questionnaires designed by IDA.</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Women from project areas reporting improved access to infrastructure, services or markets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DC2C45" w:rsidRPr="003E3928" w:rsidP="00BB2E8B">
                <w:pPr>
                  <w:ind w:right="-86"/>
                  <w:rPr>
                    <w:rFonts w:ascii="Calibri" w:hAnsi="Calibri"/>
                    <w:color w:val="auto"/>
                    <w:sz w:val="22"/>
                    <w:szCs w:val="22"/>
                  </w:rPr>
                </w:pPr>
                <w:r w:rsidRPr="003E3928">
                  <w:rPr>
                    <w:rFonts w:ascii="Calibri" w:hAnsi="Calibri"/>
                    <w:noProof/>
                    <w:color w:val="auto"/>
                    <w:sz w:val="22"/>
                    <w:szCs w:val="22"/>
                  </w:rPr>
                  <w:t>At least 50% of</w:t>
                </w:r>
                <w:r w:rsidRPr="003E3928">
                  <w:rPr>
                    <w:rFonts w:ascii="Calibri" w:hAnsi="Calibri"/>
                    <w:noProof/>
                    <w:color w:val="auto"/>
                    <w:sz w:val="22"/>
                    <w:szCs w:val="22"/>
                  </w:rPr>
                  <w:t xml:space="preserve"> the project participants are expected to be women.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Project's evaluation includes a Baseline Study (completed) and Periodic Surveys. The First Follow Up (FU) Survey was completed in 2020. Two more FU Surveys will be completed before Project closing.</w:t>
                </w:r>
              </w:p>
              <w:p w:rsidRPr="003E3928" w:rsidP="00BB2E8B">
                <w:pPr>
                  <w:rPr>
                    <w:rFonts w:ascii="Calibri" w:hAnsi="Calibri"/>
                    <w:noProof/>
                    <w:color w:val="auto"/>
                    <w:sz w:val="22"/>
                    <w:szCs w:val="22"/>
                  </w:rPr>
                </w:pPr>
                <w:r w:rsidRPr="003E3928">
                  <w:rPr>
                    <w:rFonts w:ascii="Calibri" w:hAnsi="Calibri"/>
                    <w:noProof/>
                    <w:color w:val="auto"/>
                    <w:sz w:val="22"/>
                    <w:szCs w:val="22"/>
                  </w:rPr>
                  <w:t> </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Follow Up Survey.</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The Follow Up Survey consists of two components: (i) a Beneficiary Survey; and (ii) a Community Perceptions Survey. The Follow Up Survey is being implemented by a survey firm using a survey questionnaire designed by IDA.</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Implemented by survey firm using survey questionnaires designed by IDA.</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Beneficiaries of job-focused interventions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BB2E8B" w14:textId="77777777">
                <w:pPr>
                  <w:ind w:right="-86"/>
                  <w:rPr>
                    <w:rFonts w:ascii="Calibri" w:hAnsi="Calibri"/>
                    <w:color w:val="auto"/>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Beneficiaries of job-focused interventions - Female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BB2E8B" w14:textId="77777777">
                <w:pPr>
                  <w:ind w:right="-86"/>
                  <w:rPr>
                    <w:rFonts w:ascii="Calibri" w:hAnsi="Calibri"/>
                    <w:color w:val="auto"/>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Youth that are engaged in works or training activities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DC2C45" w:rsidRPr="003E3928" w:rsidP="00BB2E8B">
                <w:pPr>
                  <w:ind w:right="-86"/>
                  <w:rPr>
                    <w:rFonts w:ascii="Calibri" w:hAnsi="Calibri"/>
                    <w:color w:val="auto"/>
                    <w:sz w:val="22"/>
                    <w:szCs w:val="22"/>
                  </w:rPr>
                </w:pPr>
                <w:r w:rsidRPr="003E3928">
                  <w:rPr>
                    <w:rFonts w:ascii="Calibri" w:hAnsi="Calibri"/>
                    <w:noProof/>
                    <w:color w:val="auto"/>
                    <w:sz w:val="22"/>
                    <w:szCs w:val="22"/>
                  </w:rPr>
                  <w:t>At least 50% of</w:t>
                </w:r>
                <w:r w:rsidRPr="003E3928">
                  <w:rPr>
                    <w:rFonts w:ascii="Calibri" w:hAnsi="Calibri"/>
                    <w:noProof/>
                    <w:color w:val="auto"/>
                    <w:sz w:val="22"/>
                    <w:szCs w:val="22"/>
                  </w:rPr>
                  <w:t xml:space="preserve"> the project participants are expected to be youth.</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Beneficiaries from poor communities ranked as “highest priority” in the vulnerability index</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DC2C45" w:rsidRPr="003E3928" w:rsidP="00BB2E8B">
                <w:pPr>
                  <w:ind w:right="-86"/>
                  <w:rPr>
                    <w:rFonts w:ascii="Calibri" w:hAnsi="Calibri"/>
                    <w:color w:val="auto"/>
                    <w:sz w:val="22"/>
                    <w:szCs w:val="22"/>
                  </w:rPr>
                </w:pPr>
                <w:r w:rsidRPr="003E3928">
                  <w:rPr>
                    <w:rFonts w:ascii="Calibri" w:hAnsi="Calibri"/>
                    <w:noProof/>
                    <w:color w:val="auto"/>
                    <w:sz w:val="22"/>
                    <w:szCs w:val="22"/>
                  </w:rPr>
                  <w:t xml:space="preserve">Geographic targeting within each </w:t>
                </w:r>
                <w:r w:rsidRPr="003E3928">
                  <w:rPr>
                    <w:rFonts w:ascii="Calibri" w:hAnsi="Calibri"/>
                    <w:noProof/>
                    <w:color w:val="auto"/>
                    <w:sz w:val="22"/>
                    <w:szCs w:val="22"/>
                  </w:rPr>
                  <w:t>of the project locations is based on an index that ranks communities in each project location according to an assessment of vulnerability using a Vulnerability Screening Tool that was developed by the project and applied in all project locations. The simplified screening tool is adapted from a DFAT-financed Lands Survey, which identified communities with higher levels of vulnerability based on certain characteristics, which are known to be common predictors of poverty and comparable to a subset of Census variables. The scores are based on: (i) the absence or presence of basic services (water supply systems, energy, schools), (ii) livelihood (e.g., availability of land and access to markets), (iii) population and housing, (iv) connectivity (distance to CBD, internal access paths, connecting road); and (v) safety (with respect to natural hazards). Scores are then allocated to each indicator and combined with proportional weightings, which in turn, produced a total score and ranking of communities in order of priority. Communities in each of the project locations are then classified in three categories: Low Vulnerability (lowest third), Medium (middle third) or High (highest third). Community requests for infrastructure improvement are prioritized accordingly and further assessed for their eligibility under the project. The information is used to inform and prioritize the roll-out of community infrastructure sub-project locations and interventions financed by the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Assessment at the beginning of the project</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Vulnerability Screening Tool</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See above.</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DC2C45" w:rsidRPr="003E3928" w:rsidP="00BB2E8B">
                <w:pPr>
                  <w:ind w:right="-29"/>
                  <w:rPr>
                    <w:rFonts w:ascii="Calibri" w:hAnsi="Calibri"/>
                    <w:color w:val="auto"/>
                    <w:sz w:val="22"/>
                    <w:szCs w:val="22"/>
                  </w:rPr>
                </w:pPr>
              </w:p>
            </w:tc>
          </w:tr>
          <w:tr w14:paraId="3C74F4C8"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DC2C45"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Beneficiaries reporting that project investments reflected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Pr="003E3928" w:rsidP="00BB2E8B">
                <w:pPr>
                  <w:ind w:right="-86"/>
                  <w:rPr>
                    <w:rFonts w:ascii="Calibri" w:hAnsi="Calibri"/>
                    <w:color w:val="auto"/>
                    <w:sz w:val="22"/>
                    <w:szCs w:val="22"/>
                  </w:rPr>
                </w:pPr>
                <w:r w:rsidRPr="003E3928">
                  <w:rPr>
                    <w:rFonts w:ascii="Calibri" w:hAnsi="Calibri"/>
                    <w:noProof/>
                    <w:color w:val="auto"/>
                    <w:sz w:val="22"/>
                    <w:szCs w:val="22"/>
                  </w:rPr>
                  <w:t xml:space="preserve">Participation &amp; Civic Engagement </w:t>
                </w:r>
                <w:r w:rsidRPr="003E3928">
                  <w:rPr>
                    <w:rFonts w:ascii="Calibri" w:hAnsi="Calibri"/>
                    <w:noProof/>
                    <w:color w:val="auto"/>
                    <w:sz w:val="22"/>
                    <w:szCs w:val="22"/>
                  </w:rPr>
                  <w:t>Core Sector Indicator.</w:t>
                </w:r>
              </w:p>
              <w:p w:rsidR="00DC2C45" w:rsidRPr="003E3928" w:rsidP="00BB2E8B">
                <w:pPr>
                  <w:ind w:right="-86"/>
                  <w:rPr>
                    <w:rFonts w:ascii="Calibri" w:hAnsi="Calibri"/>
                    <w:color w:val="auto"/>
                    <w:sz w:val="22"/>
                    <w:szCs w:val="22"/>
                  </w:rPr>
                </w:pP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Project's evaluation includes a Baseline Study (completed) and Periodic Surveys. The First Follow Up (FU) Survey was completed in 2020. Two more FU Surveys will be completed before Project closing.</w:t>
                </w:r>
              </w:p>
              <w:p w:rsidRPr="003E3928" w:rsidP="00BB2E8B">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FUS asked about two main aspects of project investments reflecting beneficiary needs-infrastructure and ISDT training. The indicator is reported as the percentage of beneficiaries in the FUS responding positively to either infrastructure or ISDT reflecting their needs. It is recommended that future rounds of the FUS investigate the full range of project investments, not just ISDT and infrastructure. </w:t>
                </w:r>
              </w:p>
              <w:p w:rsidR="00DC2C45"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Follow Up Survey.</w:t>
                </w:r>
              </w:p>
              <w:p w:rsidR="00DC2C45"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The Follow Up Survey consists of two components: (i) a Beneficiary Survey; and (ii) a Community Perceptions Survey. The Follow Up Survey is being implemented by a survey firm using a survey questionnaire designed by IDA.</w:t>
                </w:r>
              </w:p>
              <w:p w:rsidR="00DC2C45"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Implemented by external firm. Survey questionnaire designed by IDA.</w:t>
                </w:r>
              </w:p>
              <w:p w:rsidR="00DC2C45" w:rsidRPr="003E3928" w:rsidP="00BB2E8B">
                <w:pPr>
                  <w:ind w:right="-29"/>
                  <w:rPr>
                    <w:rFonts w:ascii="Calibri" w:hAnsi="Calibri"/>
                    <w:color w:val="auto"/>
                    <w:sz w:val="22"/>
                    <w:szCs w:val="22"/>
                  </w:rPr>
                </w:pPr>
              </w:p>
            </w:tc>
          </w:tr>
        </w:tbl>
        <w:p w:rsidR="004B76FD" w:rsidP="002F66CF" w14:paraId="6DDF6CD4"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096"/>
          </w:tblGrid>
          <w:tr w14:paraId="6709FDC4" w14:textId="77777777" w:rsidTr="00B00352">
            <w:tblPrEx>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576"/>
            </w:trPr>
            <w:tc>
              <w:tcPr>
                <w:tcW w:w="14096" w:type="dxa"/>
                <w:shd w:val="clear" w:color="auto" w:fill="F7F7F7"/>
              </w:tcPr>
              <w:p w:rsidR="002F66CF" w:rsidP="00B00352" w14:paraId="2F5EE87E" w14:textId="77777777">
                <w:pPr>
                  <w:ind w:right="-418"/>
                  <w:rPr>
                    <w:rFonts w:asciiTheme="minorHAnsi" w:hAnsiTheme="minorHAnsi"/>
                    <w:b/>
                    <w:bCs/>
                    <w:color w:val="7F7F7F" w:themeColor="text1" w:themeTint="80"/>
                    <w:sz w:val="22"/>
                    <w:szCs w:val="22"/>
                  </w:rPr>
                </w:pPr>
                <w:r w:rsidRPr="002F66CF">
                  <w:rPr>
                    <w:rFonts w:asciiTheme="minorHAnsi" w:hAnsiTheme="minorHAnsi"/>
                    <w:b/>
                    <w:bCs/>
                    <w:color w:val="F7F7F7"/>
                    <w:sz w:val="22"/>
                    <w:szCs w:val="22"/>
                  </w:rPr>
                  <w:t>ME PDO Table SPACE</w:t>
                </w:r>
              </w:p>
            </w:tc>
          </w:tr>
        </w:tbl>
        <w:p w:rsidR="00122190" w:rsidP="002F66CF" w14:paraId="055939CC"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126" w:type="dxa"/>
            <w:tblInd w:w="-720" w:type="dxa"/>
            <w:tblLayout w:type="fixed"/>
            <w:tblLook w:val="04A0"/>
          </w:tblPr>
          <w:tblGrid>
            <w:gridCol w:w="3865"/>
            <w:gridCol w:w="2610"/>
            <w:gridCol w:w="1260"/>
            <w:gridCol w:w="1530"/>
            <w:gridCol w:w="2430"/>
            <w:gridCol w:w="2431"/>
          </w:tblGrid>
          <w:tr w14:paraId="015885DB" w14:textId="77777777" w:rsidTr="00F83916">
            <w:tblPrEx>
              <w:tblW w:w="14126" w:type="dxa"/>
              <w:tblInd w:w="-720" w:type="dxa"/>
              <w:tblLayout w:type="fixed"/>
              <w:tblLook w:val="04A0"/>
            </w:tblPrEx>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rsidR="00796A39" w:rsidP="00E04800" w14:paraId="4B0B08AC" w14:textId="77777777">
                <w:pPr>
                  <w:keepNext/>
                  <w:ind w:right="-418"/>
                  <w:jc w:val="center"/>
                  <w:rPr>
                    <w:rFonts w:asciiTheme="minorHAnsi" w:hAnsiTheme="minorHAnsi"/>
                    <w:b/>
                    <w:bCs/>
                    <w:color w:val="7F7F7F" w:themeColor="text1" w:themeTint="80"/>
                    <w:sz w:val="22"/>
                    <w:szCs w:val="22"/>
                  </w:rPr>
                </w:pPr>
                <w:r w:rsidRPr="00B30CEC">
                  <w:rPr>
                    <w:rFonts w:ascii="Calibri" w:hAnsi="Calibri"/>
                    <w:b/>
                    <w:color w:val="002060"/>
                    <w:sz w:val="22"/>
                    <w:szCs w:val="22"/>
                  </w:rPr>
                  <w:t xml:space="preserve">Monitoring &amp; Evaluation Plan: </w:t>
                </w:r>
                <w:r w:rsidRPr="00B30CEC">
                  <w:rPr>
                    <w:rFonts w:ascii="Calibri" w:hAnsi="Calibri"/>
                    <w:b/>
                    <w:bCs/>
                    <w:color w:val="172D5F"/>
                    <w:sz w:val="22"/>
                    <w:szCs w:val="22"/>
                  </w:rPr>
                  <w:t>Intermediate Results Indicators</w:t>
                </w:r>
                <w:r w:rsidRPr="005D26B4" w:rsidR="00122190">
                  <w:rPr>
                    <w:rFonts w:ascii="Calibri" w:hAnsi="Calibri"/>
                    <w:b/>
                    <w:bCs/>
                    <w:color w:val="DEEBF7"/>
                    <w:sz w:val="2"/>
                    <w:szCs w:val="2"/>
                  </w:rPr>
                  <w:t xml:space="preserve"> Mapped</w:t>
                </w:r>
              </w:p>
            </w:tc>
          </w:tr>
          <w:tr w14:paraId="05E62607"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3C13CE18" w14:textId="77777777">
                <w:pPr>
                  <w:keepNext/>
                  <w:ind w:right="-418"/>
                  <w:rPr>
                    <w:rFonts w:ascii="Calibri" w:hAnsi="Calibri"/>
                    <w:b/>
                    <w:color w:val="002060"/>
                    <w:sz w:val="22"/>
                    <w:szCs w:val="22"/>
                  </w:rPr>
                </w:pPr>
                <w:r w:rsidRPr="00B30CEC">
                  <w:rPr>
                    <w:rFonts w:ascii="Calibri"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5ED636A6" w14:textId="77777777">
                <w:pPr>
                  <w:keepNext/>
                  <w:ind w:right="-418"/>
                  <w:rPr>
                    <w:rFonts w:ascii="Calibri" w:hAnsi="Calibri"/>
                    <w:b/>
                    <w:color w:val="002060"/>
                    <w:sz w:val="22"/>
                    <w:szCs w:val="22"/>
                  </w:rPr>
                </w:pPr>
                <w:r w:rsidRPr="00D73445">
                  <w:rPr>
                    <w:rFonts w:ascii="Calibri"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5AFB71FE" w14:textId="77777777">
                <w:pPr>
                  <w:keepNext/>
                  <w:ind w:right="-418"/>
                  <w:rPr>
                    <w:rFonts w:ascii="Calibri" w:hAnsi="Calibri"/>
                    <w:b/>
                    <w:color w:val="002060"/>
                    <w:sz w:val="22"/>
                    <w:szCs w:val="22"/>
                  </w:rPr>
                </w:pPr>
                <w:r w:rsidRPr="00D73445">
                  <w:rPr>
                    <w:rFonts w:ascii="Calibri"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7B51087E" w14:textId="77777777">
                <w:pPr>
                  <w:keepNext/>
                  <w:ind w:right="-418"/>
                  <w:rPr>
                    <w:rFonts w:ascii="Calibri" w:hAnsi="Calibri"/>
                    <w:b/>
                    <w:color w:val="002060"/>
                    <w:sz w:val="22"/>
                    <w:szCs w:val="22"/>
                  </w:rPr>
                </w:pPr>
                <w:r w:rsidRPr="00D73445">
                  <w:rPr>
                    <w:rFonts w:ascii="Calibri"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6EBFC733" w14:textId="77777777">
                <w:pPr>
                  <w:keepNext/>
                  <w:ind w:right="-418"/>
                  <w:rPr>
                    <w:rFonts w:ascii="Calibri" w:hAnsi="Calibri"/>
                    <w:b/>
                    <w:color w:val="002060"/>
                    <w:sz w:val="22"/>
                    <w:szCs w:val="22"/>
                  </w:rPr>
                </w:pPr>
                <w:r w:rsidRPr="00D73445">
                  <w:rPr>
                    <w:rFonts w:ascii="Calibri"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796A39" w:rsidRPr="00B30CEC" w:rsidP="00E04800" w14:paraId="4E49F26D" w14:textId="77777777">
                <w:pPr>
                  <w:keepNext/>
                  <w:ind w:right="-418"/>
                  <w:rPr>
                    <w:rFonts w:ascii="Calibri" w:hAnsi="Calibri"/>
                    <w:b/>
                    <w:color w:val="002060"/>
                    <w:sz w:val="22"/>
                    <w:szCs w:val="22"/>
                  </w:rPr>
                </w:pPr>
                <w:r w:rsidRPr="00D73445">
                  <w:rPr>
                    <w:rFonts w:ascii="Calibri" w:hAnsi="Calibri"/>
                    <w:b/>
                    <w:noProof/>
                    <w:color w:val="404040"/>
                    <w:sz w:val="22"/>
                    <w:szCs w:val="22"/>
                  </w:rPr>
                  <w:t>Responsibility for Data Collection</w:t>
                </w: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paraId="694D99A1"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Community access infrastructure constructed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610BB371"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Community access infrastructure constructed </w:t>
                </w:r>
                <w:r w:rsidRPr="003E3928">
                  <w:rPr>
                    <w:rFonts w:ascii="Calibri" w:hAnsi="Calibri"/>
                    <w:noProof/>
                    <w:color w:val="auto"/>
                    <w:sz w:val="22"/>
                    <w:szCs w:val="22"/>
                  </w:rPr>
                  <w:t>through the Urban Works and Services scheme.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18EFDCD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44F87920"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0B4BA9FA"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paraId="70C49E21"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Community members reporting that the infrastructure improved pedestrian safety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Community members reporting that </w:t>
                </w:r>
                <w:r w:rsidRPr="003E3928">
                  <w:rPr>
                    <w:rFonts w:ascii="Calibri" w:hAnsi="Calibri"/>
                    <w:noProof/>
                    <w:color w:val="auto"/>
                    <w:sz w:val="22"/>
                    <w:szCs w:val="22"/>
                  </w:rPr>
                  <w:t>the infrastructure improved pedestrian safety reported through the Follow Up Survey.</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The Project's evaluation includes a Baseline Study (completed) and Periodic Surveys. The First Follow Up (FU) Survey was completed in 2020. Two more FU Surveys will be completed before Project closing.</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Follow Up Survey.</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The Follow Up Survey consists of two components: (i) a Beneficiary Survey; and (ii) a Community Perceptions Survey. The Follow Up Survey is being implemented by a survey firm using a survey questionnaire designed by IDA.</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Implemented by survey firm using survey questionnaires designed by IDA.</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Number of labor days generated (under Components 1 &amp; 2)</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Number of work / </w:t>
                </w:r>
                <w:r w:rsidRPr="003E3928">
                  <w:rPr>
                    <w:rFonts w:ascii="Calibri" w:hAnsi="Calibri"/>
                    <w:noProof/>
                    <w:color w:val="auto"/>
                    <w:sz w:val="22"/>
                    <w:szCs w:val="22"/>
                  </w:rPr>
                  <w:t>man days created.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Of which youth</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total labor </w:t>
                </w:r>
                <w:r w:rsidRPr="003E3928">
                  <w:rPr>
                    <w:rFonts w:ascii="Calibri" w:hAnsi="Calibri"/>
                    <w:noProof/>
                    <w:color w:val="auto"/>
                    <w:sz w:val="22"/>
                    <w:szCs w:val="22"/>
                  </w:rPr>
                  <w:t>days performed by youth.</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Of which women</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total labor </w:t>
                </w:r>
                <w:r w:rsidRPr="003E3928">
                  <w:rPr>
                    <w:rFonts w:ascii="Calibri" w:hAnsi="Calibri"/>
                    <w:noProof/>
                    <w:color w:val="auto"/>
                    <w:sz w:val="22"/>
                    <w:szCs w:val="22"/>
                  </w:rPr>
                  <w:t>days performed by women.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MID/Quarterly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Physically counting numbers trained.</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Volume of waste collected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Volume of waste collected </w:t>
                </w:r>
                <w:r w:rsidRPr="003E3928">
                  <w:rPr>
                    <w:rFonts w:ascii="Calibri" w:hAnsi="Calibri"/>
                    <w:noProof/>
                    <w:color w:val="auto"/>
                    <w:sz w:val="22"/>
                    <w:szCs w:val="22"/>
                  </w:rPr>
                  <w:t>measured in cubic meters.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Cumulative length of roads restored and maintained annually (km X years) (Kilometers)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Pr="003E3928" w:rsidP="00BB2E8B">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This Indicator reflects volume</w:t>
                </w:r>
                <w:r w:rsidRPr="003E3928">
                  <w:rPr>
                    <w:rFonts w:ascii="Calibri" w:hAnsi="Calibri"/>
                    <w:noProof/>
                    <w:color w:val="auto"/>
                    <w:sz w:val="22"/>
                    <w:szCs w:val="22"/>
                  </w:rPr>
                  <w:t xml:space="preserve"> of maintenance work undertaken, including lengths of road that have been maintained repeatedly, hence the units of km X years.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Financial progress of road restoration and maintenance (USD) (Number)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Value of Number expressed </w:t>
                </w:r>
                <w:r w:rsidRPr="003E3928">
                  <w:rPr>
                    <w:rFonts w:ascii="Calibri" w:hAnsi="Calibri"/>
                    <w:noProof/>
                    <w:color w:val="auto"/>
                    <w:sz w:val="22"/>
                    <w:szCs w:val="22"/>
                  </w:rPr>
                  <w:t>in US Dollars. This is designed to reflect actual progress at the time of reporting given that there are typically several contracts ongoing, that would not be reported under the other related indicators, until they are deemed complete.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CIMS.</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CIMS.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Length of roads improved to climate resilient standards (Kilometers)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Measures the full length </w:t>
                </w:r>
                <w:r w:rsidRPr="003E3928">
                  <w:rPr>
                    <w:rFonts w:ascii="Calibri" w:hAnsi="Calibri"/>
                    <w:noProof/>
                    <w:color w:val="auto"/>
                    <w:sz w:val="22"/>
                    <w:szCs w:val="22"/>
                  </w:rPr>
                  <w:t>of road that is improved to a “maintainable” condition through spot improvements (not just the length of the improvement works).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Cumulative expenditure on spot improvement works (USD) (Number)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Value of Number expressed </w:t>
                </w:r>
                <w:r w:rsidRPr="003E3928">
                  <w:rPr>
                    <w:rFonts w:ascii="Calibri" w:hAnsi="Calibri"/>
                    <w:noProof/>
                    <w:color w:val="auto"/>
                    <w:sz w:val="22"/>
                    <w:szCs w:val="22"/>
                  </w:rPr>
                  <w:t>in US Dollars. This is designed to reflect actual progress at the time of reporting given that there are typically several contracts ongoing, that would not be reported under the other related indicators, until they are deemed complete.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CIMS.</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CIMS.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Contractors’ staff trained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Contractors trained on bid </w:t>
                </w:r>
                <w:r w:rsidRPr="003E3928">
                  <w:rPr>
                    <w:rFonts w:ascii="Calibri" w:hAnsi="Calibri"/>
                    <w:noProof/>
                    <w:color w:val="auto"/>
                    <w:sz w:val="22"/>
                    <w:szCs w:val="22"/>
                  </w:rPr>
                  <w:t>preparation and labor base machine supported methods.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Individuals trained under the ISDT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Number of individuals completing </w:t>
                </w:r>
                <w:r w:rsidRPr="003E3928">
                  <w:rPr>
                    <w:rFonts w:ascii="Calibri" w:hAnsi="Calibri"/>
                    <w:noProof/>
                    <w:color w:val="auto"/>
                    <w:sz w:val="22"/>
                    <w:szCs w:val="22"/>
                  </w:rPr>
                  <w:t>ISDT.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Of which youth</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youth between </w:t>
                </w:r>
                <w:r w:rsidRPr="003E3928">
                  <w:rPr>
                    <w:rFonts w:ascii="Calibri" w:hAnsi="Calibri"/>
                    <w:noProof/>
                    <w:color w:val="auto"/>
                    <w:sz w:val="22"/>
                    <w:szCs w:val="22"/>
                  </w:rPr>
                  <w:t>the ages of 16-29 years trained by the Project.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Physically counting numbers trained.</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Of which women</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women trained </w:t>
                </w:r>
                <w:r w:rsidRPr="003E3928">
                  <w:rPr>
                    <w:rFonts w:ascii="Calibri" w:hAnsi="Calibri"/>
                    <w:noProof/>
                    <w:color w:val="auto"/>
                    <w:sz w:val="22"/>
                    <w:szCs w:val="22"/>
                  </w:rPr>
                  <w:t>in the ISDT.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Trainees that are assessed as successfully completing the training</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Trainees that are assessed </w:t>
                </w:r>
                <w:r w:rsidRPr="003E3928">
                  <w:rPr>
                    <w:rFonts w:ascii="Calibri" w:hAnsi="Calibri"/>
                    <w:noProof/>
                    <w:color w:val="auto"/>
                    <w:sz w:val="22"/>
                    <w:szCs w:val="22"/>
                  </w:rPr>
                  <w:t>as successfully completing the training.</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ISDT Exit Survey.</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Trainees that expressed satisfaction with knowledge and skills received from ISDT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Trainees that expressed satisfaction </w:t>
                </w:r>
                <w:r w:rsidRPr="003E3928">
                  <w:rPr>
                    <w:rFonts w:ascii="Calibri" w:hAnsi="Calibri"/>
                    <w:noProof/>
                    <w:color w:val="auto"/>
                    <w:sz w:val="22"/>
                    <w:szCs w:val="22"/>
                  </w:rPr>
                  <w:t>with knowledge and skills received from ISDT.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ISDT Exit Survey.</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 </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New bank accounts opened or reactivated as result of the project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New bank accounts opened </w:t>
                </w:r>
                <w:r w:rsidRPr="003E3928">
                  <w:rPr>
                    <w:rFonts w:ascii="Calibri" w:hAnsi="Calibri"/>
                    <w:noProof/>
                    <w:color w:val="auto"/>
                    <w:sz w:val="22"/>
                    <w:szCs w:val="22"/>
                  </w:rPr>
                  <w:t>or reactivated as result of the project. Linked to ISDT registration.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New bank accounts opened or reactivated as result of the project by women</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new bank </w:t>
                </w:r>
                <w:r w:rsidRPr="003E3928">
                  <w:rPr>
                    <w:rFonts w:ascii="Calibri" w:hAnsi="Calibri"/>
                    <w:noProof/>
                    <w:color w:val="auto"/>
                    <w:sz w:val="22"/>
                    <w:szCs w:val="22"/>
                  </w:rPr>
                  <w:t>accounts opened or reactivated as result of the project by women.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Trainees that accessed post training support services (Number)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Trainees that accessed the </w:t>
                </w:r>
                <w:r w:rsidRPr="003E3928">
                  <w:rPr>
                    <w:rFonts w:ascii="Calibri" w:hAnsi="Calibri"/>
                    <w:noProof/>
                    <w:color w:val="auto"/>
                    <w:sz w:val="22"/>
                    <w:szCs w:val="22"/>
                  </w:rPr>
                  <w:t>pre and post ISDT support services, including further training, counseling and referral services.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Participants who acquire Level-I literacy skills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Trainees that received additional </w:t>
                </w:r>
                <w:r w:rsidRPr="003E3928">
                  <w:rPr>
                    <w:rFonts w:ascii="Calibri" w:hAnsi="Calibri"/>
                    <w:noProof/>
                    <w:color w:val="auto"/>
                    <w:sz w:val="22"/>
                    <w:szCs w:val="22"/>
                  </w:rPr>
                  <w:t>literacy training through pilot with the Literacy Association of Solomon Islands.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Women who acquire Level-I literacy skills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females receiving </w:t>
                </w:r>
                <w:r w:rsidRPr="003E3928">
                  <w:rPr>
                    <w:rFonts w:ascii="Calibri" w:hAnsi="Calibri"/>
                    <w:noProof/>
                    <w:color w:val="auto"/>
                    <w:sz w:val="22"/>
                    <w:szCs w:val="22"/>
                  </w:rPr>
                  <w:t>training through the literacy pilot.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Counting number of female registrants.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F907DA" w:rsidRPr="003E3928" w:rsidP="003E3928" w14:textId="77777777">
                <w:pPr>
                  <w:ind w:left="300" w:right="-86"/>
                  <w:rPr>
                    <w:rFonts w:eastAsia="Times New Roman" w:asciiTheme="minorHAnsi" w:hAnsiTheme="minorHAnsi" w:cstheme="minorHAnsi"/>
                    <w:noProof/>
                    <w:sz w:val="22"/>
                    <w:szCs w:val="22"/>
                  </w:rPr>
                </w:pPr>
                <w:r w:rsidRPr="003E3928">
                  <w:rPr>
                    <w:rFonts w:ascii="Calibri" w:eastAsia="Calibri" w:hAnsi="Calibri" w:cs="Calibri"/>
                    <w:noProof/>
                    <w:color w:val="000000"/>
                    <w:sz w:val="22"/>
                    <w:szCs w:val="22"/>
                  </w:rPr>
                  <w:t>Women accessing counseling services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 xml:space="preserve">Percentage of women accessing </w:t>
                </w:r>
                <w:r w:rsidRPr="003E3928">
                  <w:rPr>
                    <w:rFonts w:ascii="Calibri" w:hAnsi="Calibri"/>
                    <w:noProof/>
                    <w:color w:val="auto"/>
                    <w:sz w:val="22"/>
                    <w:szCs w:val="22"/>
                  </w:rPr>
                  <w:t>counseling services. Includes personal and job counselling.</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Supervision reports.</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w:t>
                </w:r>
              </w:p>
              <w:p w:rsidR="002B65FA" w:rsidRPr="003E3928" w:rsidP="00BB2E8B">
                <w:pPr>
                  <w:ind w:right="-29"/>
                  <w:rPr>
                    <w:rFonts w:ascii="Calibri" w:hAnsi="Calibri"/>
                    <w:color w:val="auto"/>
                    <w:sz w:val="22"/>
                    <w:szCs w:val="22"/>
                  </w:rPr>
                </w:pPr>
              </w:p>
            </w:tc>
          </w:tr>
          <w:tr w14:paraId="41F34EAD" w14:textId="77777777" w:rsidTr="00F83916">
            <w:tblPrEx>
              <w:tblW w:w="14126" w:type="dxa"/>
              <w:tblInd w:w="-720" w:type="dxa"/>
              <w:tblLayout w:type="fixed"/>
              <w:tblLook w:val="04A0"/>
            </w:tblPrEx>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2B65FA" w:rsidRPr="003E3928" w:rsidP="003E3928" w14:textId="77777777">
                <w:pPr>
                  <w:ind w:left="-58" w:right="-86"/>
                  <w:rPr>
                    <w:rFonts w:ascii="Calibri" w:hAnsi="Calibri"/>
                    <w:color w:val="auto"/>
                    <w:sz w:val="22"/>
                    <w:szCs w:val="22"/>
                  </w:rPr>
                </w:pPr>
                <w:r w:rsidRPr="003E3928" w:rsidR="00F907DA">
                  <w:rPr>
                    <w:rFonts w:ascii="Calibri" w:eastAsia="Calibri" w:hAnsi="Calibri" w:cs="Calibri"/>
                    <w:noProof/>
                    <w:color w:val="000000"/>
                    <w:sz w:val="22"/>
                    <w:szCs w:val="22"/>
                  </w:rPr>
                  <w:t>Grievances resolved within three months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86"/>
                  <w:rPr>
                    <w:rFonts w:ascii="Calibri" w:hAnsi="Calibri"/>
                    <w:noProof/>
                    <w:color w:val="auto"/>
                    <w:sz w:val="22"/>
                    <w:szCs w:val="22"/>
                  </w:rPr>
                </w:pPr>
              </w:p>
              <w:p w:rsidR="002B65FA" w:rsidRPr="003E3928" w:rsidP="00BB2E8B">
                <w:pPr>
                  <w:ind w:right="-86"/>
                  <w:rPr>
                    <w:rFonts w:ascii="Calibri" w:hAnsi="Calibri"/>
                    <w:color w:val="auto"/>
                    <w:sz w:val="22"/>
                    <w:szCs w:val="22"/>
                  </w:rPr>
                </w:pPr>
                <w:r w:rsidRPr="003E3928">
                  <w:rPr>
                    <w:rFonts w:ascii="Calibri" w:hAnsi="Calibri"/>
                    <w:noProof/>
                    <w:color w:val="auto"/>
                    <w:sz w:val="22"/>
                    <w:szCs w:val="22"/>
                  </w:rPr>
                  <w:t>Documentation, monitoring and timely</w:t>
                </w:r>
                <w:r w:rsidRPr="003E3928">
                  <w:rPr>
                    <w:rFonts w:ascii="Calibri" w:hAnsi="Calibri"/>
                    <w:noProof/>
                    <w:color w:val="auto"/>
                    <w:sz w:val="22"/>
                    <w:szCs w:val="22"/>
                  </w:rPr>
                  <w:t xml:space="preserve"> resolution of grievances reported.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Quarterly.</w:t>
                </w:r>
              </w:p>
              <w:p w:rsidR="002B65FA" w:rsidRPr="003E3928" w:rsidP="00BB2E8B">
                <w:pPr>
                  <w:rPr>
                    <w:rFonts w:ascii="Calibri"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rPr>
                    <w:rFonts w:ascii="Calibri" w:hAnsi="Calibri"/>
                    <w:noProof/>
                    <w:color w:val="auto"/>
                    <w:sz w:val="22"/>
                    <w:szCs w:val="22"/>
                  </w:rPr>
                </w:pPr>
                <w:r w:rsidRPr="003E3928">
                  <w:rPr>
                    <w:rFonts w:ascii="Calibri" w:hAnsi="Calibri"/>
                    <w:noProof/>
                    <w:color w:val="auto"/>
                    <w:sz w:val="22"/>
                    <w:szCs w:val="22"/>
                  </w:rPr>
                  <w:t> </w:t>
                </w:r>
              </w:p>
              <w:p w:rsidRPr="003E3928" w:rsidP="00BB2E8B">
                <w:pPr>
                  <w:rPr>
                    <w:rFonts w:ascii="Calibri" w:hAnsi="Calibri"/>
                    <w:noProof/>
                    <w:color w:val="auto"/>
                    <w:sz w:val="22"/>
                    <w:szCs w:val="22"/>
                  </w:rPr>
                </w:pPr>
                <w:r w:rsidRPr="003E3928">
                  <w:rPr>
                    <w:rFonts w:ascii="Calibri" w:hAnsi="Calibri"/>
                    <w:noProof/>
                    <w:color w:val="auto"/>
                    <w:sz w:val="22"/>
                    <w:szCs w:val="22"/>
                  </w:rPr>
                  <w:t>MIS/Quarterly Progress Report.</w:t>
                </w:r>
              </w:p>
              <w:p w:rsidR="002B65FA" w:rsidRPr="003E3928" w:rsidP="00BB2E8B">
                <w:pPr>
                  <w:rPr>
                    <w:rFonts w:ascii="Calibri"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ascii="Calibri" w:hAnsi="Calibri"/>
                    <w:noProof/>
                    <w:color w:val="auto"/>
                    <w:sz w:val="22"/>
                    <w:szCs w:val="22"/>
                  </w:rPr>
                </w:pPr>
                <w:r w:rsidRPr="003E3928">
                  <w:rPr>
                    <w:rFonts w:ascii="Calibri" w:hAnsi="Calibri"/>
                    <w:noProof/>
                    <w:color w:val="auto"/>
                    <w:sz w:val="22"/>
                    <w:szCs w:val="22"/>
                  </w:rPr>
                  <w:t> </w:t>
                </w:r>
              </w:p>
              <w:p w:rsidRPr="003E3928" w:rsidP="00BB2E8B">
                <w:pPr>
                  <w:ind w:right="-29"/>
                  <w:rPr>
                    <w:rFonts w:ascii="Calibri" w:hAnsi="Calibri"/>
                    <w:noProof/>
                    <w:color w:val="auto"/>
                    <w:sz w:val="22"/>
                    <w:szCs w:val="22"/>
                  </w:rPr>
                </w:pPr>
                <w:r w:rsidRPr="003E3928">
                  <w:rPr>
                    <w:rFonts w:ascii="Calibri" w:hAnsi="Calibri"/>
                    <w:noProof/>
                    <w:color w:val="auto"/>
                    <w:sz w:val="22"/>
                    <w:szCs w:val="22"/>
                  </w:rPr>
                  <w:t>Grievance Redress Form.</w:t>
                </w:r>
              </w:p>
              <w:p w:rsidR="002B65FA" w:rsidRPr="003E3928" w:rsidP="00BB2E8B">
                <w:pPr>
                  <w:ind w:right="-29"/>
                  <w:rPr>
                    <w:rFonts w:ascii="Calibri"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rsidRPr="003E3928" w:rsidP="00BB2E8B" w14:textId="77777777">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 </w:t>
                </w:r>
              </w:p>
              <w:p w:rsidRPr="003E3928" w:rsidP="00BB2E8B">
                <w:pPr>
                  <w:ind w:right="-29"/>
                  <w:rPr>
                    <w:rFonts w:eastAsia="Times New Roman" w:asciiTheme="minorHAnsi" w:hAnsiTheme="minorHAnsi" w:cstheme="minorHAnsi"/>
                    <w:noProof/>
                    <w:sz w:val="22"/>
                    <w:szCs w:val="22"/>
                  </w:rPr>
                </w:pPr>
                <w:r w:rsidRPr="003E3928">
                  <w:rPr>
                    <w:rFonts w:eastAsia="Times New Roman" w:asciiTheme="minorHAnsi" w:hAnsiTheme="minorHAnsi" w:cstheme="minorHAnsi"/>
                    <w:noProof/>
                    <w:sz w:val="22"/>
                    <w:szCs w:val="22"/>
                  </w:rPr>
                  <w:t>HCC &amp; MID.</w:t>
                </w:r>
              </w:p>
              <w:p w:rsidR="002B65FA" w:rsidRPr="003E3928" w:rsidP="00BB2E8B">
                <w:pPr>
                  <w:ind w:right="-29"/>
                  <w:rPr>
                    <w:rFonts w:ascii="Calibri" w:hAnsi="Calibri"/>
                    <w:color w:val="auto"/>
                    <w:sz w:val="22"/>
                    <w:szCs w:val="22"/>
                  </w:rPr>
                </w:pPr>
              </w:p>
            </w:tc>
          </w:tr>
        </w:tbl>
        <w:p w:rsidR="007E4A39" w:rsidP="00D30769" w14:paraId="2E1E11E6" w14:textId="77777777">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36"/>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4096"/>
          </w:tblGrid>
          <w:tr w14:paraId="165B72CF" w14:textId="77777777" w:rsidTr="00B00352">
            <w:tblPrEx>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576"/>
            </w:trPr>
            <w:tc>
              <w:tcPr>
                <w:tcW w:w="14096" w:type="dxa"/>
                <w:shd w:val="clear" w:color="auto" w:fill="F7F7F7"/>
              </w:tcPr>
              <w:p w:rsidR="00D30769" w:rsidP="00B00352" w14:paraId="52A1703B" w14:textId="77777777">
                <w:pPr>
                  <w:ind w:right="-418"/>
                  <w:rPr>
                    <w:rFonts w:asciiTheme="minorHAnsi" w:hAnsiTheme="minorHAnsi"/>
                    <w:b/>
                    <w:bCs/>
                    <w:color w:val="7F7F7F" w:themeColor="text1" w:themeTint="80"/>
                    <w:sz w:val="22"/>
                    <w:szCs w:val="22"/>
                  </w:rPr>
                </w:pPr>
                <w:r w:rsidRPr="00D30769">
                  <w:rPr>
                    <w:rFonts w:asciiTheme="minorHAnsi" w:hAnsiTheme="minorHAnsi"/>
                    <w:b/>
                    <w:bCs/>
                    <w:color w:val="F7F7F7"/>
                    <w:sz w:val="22"/>
                    <w:szCs w:val="22"/>
                  </w:rPr>
                  <w:t>ME IO Table SPACE</w:t>
                </w:r>
              </w:p>
            </w:tc>
          </w:tr>
        </w:tbl>
        <w:p w:rsidR="007E4A39" w:rsidP="00D30769" w14:paraId="4D502DD7" w14:textId="77777777">
          <w:pPr>
            <w:shd w:val="clear" w:color="auto" w:fill="F7F7F7"/>
            <w:spacing w:line="14" w:lineRule="exact"/>
            <w:ind w:left="-691" w:right="-418"/>
            <w:rPr>
              <w:rFonts w:asciiTheme="minorHAnsi" w:hAnsiTheme="minorHAnsi"/>
              <w:b/>
              <w:bCs/>
              <w:color w:val="7F7F7F" w:themeColor="text1" w:themeTint="80"/>
              <w:sz w:val="22"/>
              <w:szCs w:val="22"/>
            </w:rPr>
          </w:pPr>
        </w:p>
        <w:p w:rsidR="00395C40" w:rsidP="001C6848" w14:paraId="33F7C19D" w14:textId="77777777">
          <w:pPr>
            <w:shd w:val="clear" w:color="auto" w:fill="F7F7F7"/>
            <w:ind w:left="-691" w:right="-418"/>
            <w:rPr>
              <w:rFonts w:asciiTheme="minorHAnsi" w:hAnsiTheme="minorHAnsi"/>
              <w:b/>
              <w:bCs/>
              <w:color w:val="7F7F7F" w:themeColor="text1" w:themeTint="80"/>
              <w:sz w:val="22"/>
              <w:szCs w:val="22"/>
            </w:rPr>
          </w:pPr>
        </w:p>
        <w:p w:rsidR="000B37CF" w:rsidP="001C6848" w14:paraId="42CB6B11" w14:textId="77777777">
          <w:pPr>
            <w:shd w:val="clear" w:color="auto" w:fill="F7F7F7"/>
            <w:ind w:left="-691" w:right="-418"/>
            <w:rPr>
              <w:rFonts w:asciiTheme="minorHAnsi" w:hAnsiTheme="minorHAnsi"/>
              <w:b/>
              <w:bCs/>
              <w:color w:val="7F7F7F" w:themeColor="text1" w:themeTint="80"/>
              <w:sz w:val="22"/>
              <w:szCs w:val="22"/>
            </w:rPr>
          </w:pPr>
        </w:p>
        <w:p w:rsidR="000B37CF" w:rsidP="001C6848" w14:paraId="10D74C83" w14:textId="77777777">
          <w:pPr>
            <w:shd w:val="clear" w:color="auto" w:fill="F7F7F7"/>
            <w:ind w:left="-691" w:right="-418"/>
            <w:rPr>
              <w:rFonts w:asciiTheme="minorHAnsi" w:hAnsiTheme="minorHAnsi"/>
              <w:b/>
              <w:bCs/>
              <w:color w:val="7F7F7F" w:themeColor="text1" w:themeTint="80"/>
              <w:sz w:val="22"/>
              <w:szCs w:val="22"/>
            </w:rPr>
          </w:pPr>
        </w:p>
        <w:p w:rsidR="00D54CC8" w:rsidRPr="00772139" w:rsidP="00D84023" w14:paraId="7A3DD412" w14:textId="77777777">
          <w:pPr>
            <w:shd w:val="clear" w:color="auto" w:fill="F7F7F7"/>
            <w:ind w:left="-691" w:right="-418"/>
            <w:rPr>
              <w:rFonts w:asciiTheme="minorHAnsi" w:hAnsiTheme="minorHAnsi"/>
              <w:b/>
              <w:bCs/>
              <w:color w:val="7F7F7F" w:themeColor="text1" w:themeTint="80"/>
              <w:sz w:val="22"/>
              <w:szCs w:val="22"/>
            </w:rPr>
          </w:pPr>
          <w:r w:rsidRPr="00772139">
            <w:rPr>
              <w:rFonts w:asciiTheme="minorHAnsi" w:hAnsiTheme="minorHAnsi"/>
              <w:b/>
              <w:bCs/>
              <w:noProof/>
              <w:color w:val="7F7F7F" w:themeColor="text1" w:themeTint="80"/>
              <w:sz w:val="22"/>
              <w:szCs w:val="22"/>
            </w:rPr>
            <mc:AlternateContent>
              <mc:Choice Requires="wps">
                <w:drawing>
                  <wp:anchor distT="0" distB="0" distL="114300" distR="114300" simplePos="0" relativeHeight="251668480" behindDoc="0" locked="0" layoutInCell="1" allowOverlap="1">
                    <wp:simplePos x="0" y="0"/>
                    <wp:positionH relativeFrom="column">
                      <wp:posOffset>-866140</wp:posOffset>
                    </wp:positionH>
                    <wp:positionV relativeFrom="paragraph">
                      <wp:posOffset>155575</wp:posOffset>
                    </wp:positionV>
                    <wp:extent cx="9962984" cy="0"/>
                    <wp:effectExtent l="0" t="0" r="19685" b="19050"/>
                    <wp:wrapNone/>
                    <wp:docPr id="42" name="Straight Connector 42"/>
                    <wp:cNvGraphicFramePr/>
                    <a:graphic xmlns:a="http://schemas.openxmlformats.org/drawingml/2006/main">
                      <a:graphicData uri="http://schemas.microsoft.com/office/word/2010/wordprocessingShape">
                        <wps:wsp xmlns:wps="http://schemas.microsoft.com/office/word/2010/wordprocessingShape">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31" style="mso-width-percent:0;mso-width-relative:margin;mso-wrap-distance-bottom:0;mso-wrap-distance-left:9pt;mso-wrap-distance-right:9pt;mso-wrap-distance-top:0;position:absolute;v-text-anchor:top;z-index:251667456" from="-68.2pt,12.25pt" to="716.29pt,12.25pt" fillcolor="this" stroked="t" strokecolor="#7f7f7f" strokeweight="0.75pt">
                    <v:stroke dashstyle="dash" opacity="26214f"/>
                  </v:line>
                </w:pict>
              </mc:Fallback>
            </mc:AlternateContent>
          </w:r>
        </w:p>
        <w:sdt>
          <w:sdtPr>
            <w:tag w:val="OPS_CORE_SECTION_END_10"/>
            <w:id w:val="1438987849"/>
            <w:lock w:val="sdtContentLocked"/>
            <w:placeholder>
              <w:docPart w:val="F5446495D4424DFBBA4AB3930AE83630"/>
            </w:placeholder>
            <w:richText/>
          </w:sdtPr>
          <w:sdtContent>
            <w:p w:rsidR="00657239" w:rsidP="00122DD6" w14:paraId="26E76663" w14:textId="77777777">
              <w:pPr>
                <w:pStyle w:val="Normal4"/>
                <w:shd w:val="clear" w:color="auto" w:fill="F7F7F7"/>
                <w:spacing w:after="0" w:line="14" w:lineRule="exact"/>
                <w:ind w:left="-662" w:right="29"/>
              </w:pPr>
              <w:r>
                <w:t xml:space="preserve"> </w:t>
              </w:r>
            </w:p>
          </w:sdtContent>
        </w:sdt>
      </w:sdtContent>
    </w:sdt>
    <w:p w:rsidR="009D1AD2" w:rsidP="005C501C" w14:paraId="164F9AD1" w14:textId="77777777">
      <w:pPr>
        <w:pStyle w:val="Normal4"/>
        <w:shd w:val="clear" w:color="auto" w:fill="F7F7F7"/>
        <w:spacing w:after="0" w:line="240" w:lineRule="auto"/>
        <w:sectPr w:rsidSect="006F26D9">
          <w:headerReference w:type="default" r:id="rId27"/>
          <w:footerReference w:type="default" r:id="rId28"/>
          <w:type w:val="continuous"/>
          <w:pgSz w:w="15840" w:h="12240" w:orient="landscape"/>
          <w:pgMar w:top="1440" w:right="994" w:bottom="1440" w:left="1440" w:header="720" w:footer="720" w:gutter="0"/>
          <w:pgBorders w:offsetFrom="page">
            <w:bottom w:val="single" w:sz="8" w:space="24" w:color="F7F7F7"/>
          </w:pgBorders>
          <w:cols w:space="720"/>
          <w:docGrid w:linePitch="360"/>
        </w:sectPr>
      </w:pPr>
    </w:p>
    <w:p w:rsidR="007206CD" w:rsidRPr="00B67942" w:rsidP="005C501C" w14:paraId="06F2F5E8" w14:textId="77777777">
      <w:pPr>
        <w:pStyle w:val="Normal4"/>
        <w:spacing w:after="0" w:line="240" w:lineRule="auto"/>
      </w:pPr>
    </w:p>
    <w:sectPr w:rsidSect="006B1377">
      <w:headerReference w:type="default" r:id="rId29"/>
      <w:footerReference w:type="default" r:id="rId30"/>
      <w:pgSz w:w="12240" w:h="15840"/>
      <w:pgMar w:top="1440" w:right="1440" w:bottom="1440" w:left="1440" w:header="720" w:footer="720" w:gutter="0"/>
      <w:pgBorders w:offsetFrom="page">
        <w:bottom w:val="single" w:sz="8" w:space="24" w:color="F7F7F7"/>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3DF9" w14:paraId="10F90DE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3615CB" w14:paraId="578A623C" w14:textId="77777777">
    <w:pPr>
      <w:pStyle w:val="Footer"/>
      <w:jc w:val="right"/>
    </w:pPr>
  </w:p>
  <w:p w:rsidR="00AA6B79" w14:paraId="72E78E7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3DF9" w14:paraId="420AF8B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3D03F1" w14:paraId="0DE447C4" w14:textId="77777777">
    <w:pPr>
      <w:pStyle w:val="Footer"/>
      <w:jc w:val="right"/>
    </w:pPr>
  </w:p>
  <w:sdt>
    <w:sdtPr>
      <w:id w:val="1330813309"/>
      <w:docPartObj>
        <w:docPartGallery w:val="Page Numbers (Top of Page)"/>
        <w:docPartUnique/>
      </w:docPartObj>
    </w:sdtPr>
    <w:sdtEndPr>
      <w:rPr>
        <w:sz w:val="16"/>
        <w:szCs w:val="16"/>
      </w:rPr>
    </w:sdtEndPr>
    <w:sdtContent>
      <w:p w:rsidR="00AA6B79" w:rsidRPr="00DF015E" w:rsidP="003D03F1" w14:paraId="09A1D6F0" w14:textId="77777777">
        <w:pPr>
          <w:pStyle w:val="Footer"/>
          <w:jc w:val="right"/>
        </w:pPr>
        <w:r>
          <w:rPr>
            <w:noProof/>
            <w:sz w:val="16"/>
            <w:szCs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33" name="Straight Connector 3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2051"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88960"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tblPr>
        <w:tblGrid>
          <w:gridCol w:w="5580"/>
          <w:gridCol w:w="5219"/>
        </w:tblGrid>
        <w:tr w14:paraId="311C4DC0" w14:textId="77777777" w:rsidTr="00CB3A8D">
          <w:tblPrEx>
            <w:tblW w:w="10799"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3D03F1" w14:paraId="20BF7986" w14:textId="77777777">
              <w:pPr>
                <w:pStyle w:val="Footer"/>
                <w:rPr>
                  <w:color w:val="7F7F7F" w:themeColor="text1" w:themeTint="80"/>
                  <w:sz w:val="16"/>
                  <w:szCs w:val="16"/>
                </w:rPr>
              </w:pPr>
              <w:r>
                <w:rPr>
                  <w:noProof/>
                  <w:sz w:val="16"/>
                  <w:szCs w:val="16"/>
                </w:rPr>
                <w:t>Aug 26,</w:t>
              </w:r>
              <w:r w:rsidRPr="003E6D25">
                <w:rPr>
                  <w:noProof/>
                  <w:sz w:val="16"/>
                  <w:szCs w:val="16"/>
                </w:rPr>
                <w:t xml:space="preserve"> 2021</w:t>
              </w:r>
            </w:p>
          </w:tc>
          <w:tc>
            <w:tcPr>
              <w:tcW w:w="5219" w:type="dxa"/>
              <w:tcBorders>
                <w:top w:val="nil"/>
                <w:left w:val="nil"/>
                <w:bottom w:val="nil"/>
                <w:right w:val="nil"/>
              </w:tcBorders>
              <w:vAlign w:val="center"/>
            </w:tcPr>
            <w:p w:rsidR="00AA6B79" w:rsidP="003D03F1" w14:paraId="6CA5D654" w14:textId="724FE2EF">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6</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92644">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E92644" w:rsidR="00E92644">
                <w:rPr>
                  <w:b/>
                  <w:noProof/>
                  <w:sz w:val="16"/>
                  <w:szCs w:val="16"/>
                </w:rPr>
                <w:instrText>5</w:instrText>
              </w:r>
              <w:r>
                <w:rPr>
                  <w:bCs/>
                  <w:sz w:val="16"/>
                  <w:szCs w:val="16"/>
                </w:rPr>
                <w:fldChar w:fldCharType="end"/>
              </w:r>
              <w:r>
                <w:rPr>
                  <w:bCs/>
                  <w:sz w:val="16"/>
                  <w:szCs w:val="16"/>
                </w:rPr>
                <w:fldChar w:fldCharType="separate"/>
              </w:r>
              <w:r w:rsidR="00E92644">
                <w:rPr>
                  <w:bCs/>
                  <w:noProof/>
                  <w:sz w:val="16"/>
                  <w:szCs w:val="16"/>
                </w:rPr>
                <w:t>58</w:t>
              </w:r>
              <w:r>
                <w:rPr>
                  <w:bCs/>
                  <w:sz w:val="16"/>
                  <w:szCs w:val="16"/>
                </w:rPr>
                <w:fldChar w:fldCharType="end"/>
              </w:r>
            </w:p>
          </w:tc>
        </w:tr>
      </w:tbl>
      <w:p w:rsidR="00AA6B79" w:rsidP="003D03F1" w14:paraId="25DF94B2" w14:textId="77777777">
        <w:pPr>
          <w:pStyle w:val="Footer"/>
          <w:spacing w:line="160" w:lineRule="exac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3615CB" w14:paraId="62F55B0F" w14:textId="77777777">
    <w:pPr>
      <w:pStyle w:val="Footer"/>
      <w:jc w:val="right"/>
    </w:pPr>
  </w:p>
  <w:sdt>
    <w:sdtPr>
      <w:id w:val="1408061498"/>
      <w:docPartObj>
        <w:docPartGallery w:val="Page Numbers (Top of Page)"/>
        <w:docPartUnique/>
      </w:docPartObj>
    </w:sdtPr>
    <w:sdtEndPr>
      <w:rPr>
        <w:sz w:val="16"/>
        <w:szCs w:val="16"/>
      </w:rPr>
    </w:sdtEndPr>
    <w:sdtContent>
      <w:p w:rsidR="00AA6B79" w:rsidRPr="00DF015E" w:rsidP="008C3FB2" w14:paraId="79B327C3" w14:textId="77777777">
        <w:pPr>
          <w:pStyle w:val="Footer"/>
          <w:jc w:val="right"/>
        </w:pPr>
        <w:r>
          <w:rPr>
            <w:noProof/>
            <w:sz w:val="16"/>
            <w:szCs w:val="16"/>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2053"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84864"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tblPr>
        <w:tblGrid>
          <w:gridCol w:w="5580"/>
          <w:gridCol w:w="5219"/>
        </w:tblGrid>
        <w:tr w14:paraId="4411837F" w14:textId="77777777" w:rsidTr="00FF3357">
          <w:tblPrEx>
            <w:tblW w:w="10799"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8C3FB2" w14:paraId="69095175" w14:textId="77777777">
              <w:pPr>
                <w:pStyle w:val="Footer"/>
                <w:rPr>
                  <w:color w:val="7F7F7F" w:themeColor="text1" w:themeTint="80"/>
                  <w:sz w:val="16"/>
                  <w:szCs w:val="16"/>
                </w:rPr>
              </w:pPr>
              <w:r>
                <w:rPr>
                  <w:noProof/>
                  <w:sz w:val="16"/>
                  <w:szCs w:val="16"/>
                </w:rPr>
                <w:t>Jan 06,</w:t>
              </w:r>
              <w:r w:rsidRPr="003E6D25">
                <w:rPr>
                  <w:noProof/>
                  <w:sz w:val="16"/>
                  <w:szCs w:val="16"/>
                </w:rPr>
                <w:t xml:space="preserve"> 2021</w:t>
              </w:r>
            </w:p>
          </w:tc>
          <w:tc>
            <w:tcPr>
              <w:tcW w:w="5219" w:type="dxa"/>
              <w:tcBorders>
                <w:top w:val="nil"/>
                <w:left w:val="nil"/>
                <w:bottom w:val="nil"/>
                <w:right w:val="nil"/>
              </w:tcBorders>
              <w:vAlign w:val="center"/>
            </w:tcPr>
            <w:p w:rsidR="00AA6B79" w:rsidP="001A749A" w14:paraId="2586EBD1" w14:textId="77777777">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noProof/>
                  <w:sz w:val="16"/>
                  <w:szCs w:val="16"/>
                </w:rPr>
                <w:t>8</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52215">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052215" w:rsidR="00052215">
                <w:rPr>
                  <w:b/>
                  <w:noProof/>
                  <w:sz w:val="16"/>
                  <w:szCs w:val="16"/>
                </w:rPr>
                <w:instrText>5</w:instrText>
              </w:r>
              <w:r>
                <w:rPr>
                  <w:bCs/>
                  <w:sz w:val="16"/>
                  <w:szCs w:val="16"/>
                </w:rPr>
                <w:fldChar w:fldCharType="end"/>
              </w:r>
              <w:r>
                <w:rPr>
                  <w:bCs/>
                  <w:sz w:val="16"/>
                  <w:szCs w:val="16"/>
                </w:rPr>
                <w:fldChar w:fldCharType="separate"/>
              </w:r>
              <w:r w:rsidR="00052215">
                <w:rPr>
                  <w:bCs/>
                  <w:noProof/>
                  <w:sz w:val="16"/>
                  <w:szCs w:val="16"/>
                </w:rPr>
                <w:t>58</w:t>
              </w:r>
              <w:r>
                <w:rPr>
                  <w:bCs/>
                  <w:sz w:val="16"/>
                  <w:szCs w:val="16"/>
                </w:rPr>
                <w:fldChar w:fldCharType="end"/>
              </w:r>
            </w:p>
          </w:tc>
        </w:tr>
      </w:tbl>
      <w:p w:rsidR="00AA6B79" w:rsidP="008C3FB2" w14:paraId="6EEE7F6B" w14:textId="77777777">
        <w:pPr>
          <w:pStyle w:val="Footer"/>
          <w:spacing w:line="160" w:lineRule="exact"/>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D50E74" w14:paraId="5337787D" w14:textId="77777777">
    <w:pPr>
      <w:pStyle w:val="Footer"/>
      <w:jc w:val="right"/>
    </w:pPr>
  </w:p>
  <w:sdt>
    <w:sdtPr>
      <w:id w:val="505903392"/>
      <w:docPartObj>
        <w:docPartGallery w:val="Page Numbers (Top of Page)"/>
        <w:docPartUnique/>
      </w:docPartObj>
    </w:sdtPr>
    <w:sdtEndPr>
      <w:rPr>
        <w:sz w:val="16"/>
        <w:szCs w:val="16"/>
      </w:rPr>
    </w:sdtEndPr>
    <w:sdtContent>
      <w:p w:rsidR="00AA6B79" w:rsidRPr="00DF015E" w:rsidP="00D50E74" w14:paraId="1216393E" w14:textId="77777777">
        <w:pPr>
          <w:pStyle w:val="Footer"/>
          <w:jc w:val="right"/>
        </w:pPr>
        <w:r>
          <w:rPr>
            <w:noProof/>
            <w:sz w:val="16"/>
            <w:szCs w:val="16"/>
          </w:rPr>
          <mc:AlternateContent>
            <mc:Choice Requires="wps">
              <w:drawing>
                <wp:anchor distT="0" distB="0" distL="114300" distR="114300" simplePos="0" relativeHeight="251665408" behindDoc="0" locked="0" layoutInCell="1" allowOverlap="1">
                  <wp:simplePos x="0" y="0"/>
                  <wp:positionH relativeFrom="margin">
                    <wp:posOffset>474980</wp:posOffset>
                  </wp:positionH>
                  <wp:positionV relativeFrom="paragraph">
                    <wp:posOffset>7011035</wp:posOffset>
                  </wp:positionV>
                  <wp:extent cx="9144000" cy="0"/>
                  <wp:effectExtent l="8255" t="10795" r="10795" b="8255"/>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2055" style="mso-height-percent:0;mso-height-relative:page;mso-position-horizontal-relative:margin;mso-width-percent:0;mso-width-relative:page;mso-wrap-distance-bottom:0;mso-wrap-distance-left:9pt;mso-wrap-distance-right:9pt;mso-wrap-distance-top:0;mso-wrap-style:square;position:absolute;visibility:visible;z-index:251693056" from="37.4pt,552.05pt" to="757.4pt,552.05pt" strokecolor="#4f94d2">
                  <w10:wrap anchorx="margin"/>
                </v:line>
              </w:pict>
            </mc:Fallback>
          </mc:AlternateContent>
        </w:r>
        <w:r>
          <w:rPr>
            <w:noProof/>
            <w:sz w:val="16"/>
            <w:szCs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2056"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92032"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tblPr>
        <w:tblGrid>
          <w:gridCol w:w="5580"/>
          <w:gridCol w:w="5219"/>
        </w:tblGrid>
        <w:tr w14:paraId="5F683E5E" w14:textId="77777777" w:rsidTr="00CB3A8D">
          <w:tblPrEx>
            <w:tblW w:w="10799"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D50E74" w14:paraId="799EAD3A" w14:textId="77777777">
              <w:pPr>
                <w:pStyle w:val="Footer"/>
                <w:rPr>
                  <w:color w:val="7F7F7F" w:themeColor="text1" w:themeTint="80"/>
                  <w:sz w:val="16"/>
                  <w:szCs w:val="16"/>
                </w:rPr>
              </w:pPr>
              <w:r>
                <w:rPr>
                  <w:noProof/>
                  <w:sz w:val="16"/>
                  <w:szCs w:val="16"/>
                </w:rPr>
                <w:t>Aug 26,</w:t>
              </w:r>
              <w:r w:rsidRPr="003E6D25">
                <w:rPr>
                  <w:noProof/>
                  <w:sz w:val="16"/>
                  <w:szCs w:val="16"/>
                </w:rPr>
                <w:t xml:space="preserve"> 2021</w:t>
              </w:r>
            </w:p>
          </w:tc>
          <w:tc>
            <w:tcPr>
              <w:tcW w:w="5219" w:type="dxa"/>
              <w:tcBorders>
                <w:top w:val="nil"/>
                <w:left w:val="nil"/>
                <w:bottom w:val="nil"/>
                <w:right w:val="nil"/>
              </w:tcBorders>
              <w:vAlign w:val="center"/>
            </w:tcPr>
            <w:p w:rsidR="00AA6B79" w:rsidP="00D50E74" w14:paraId="576882A1" w14:textId="167D6616">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12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92644">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E92644" w:rsidR="00E92644">
                <w:rPr>
                  <w:b/>
                  <w:noProof/>
                  <w:sz w:val="16"/>
                  <w:szCs w:val="16"/>
                </w:rPr>
                <w:instrText>5</w:instrText>
              </w:r>
              <w:r>
                <w:rPr>
                  <w:bCs/>
                  <w:sz w:val="16"/>
                  <w:szCs w:val="16"/>
                </w:rPr>
                <w:fldChar w:fldCharType="end"/>
              </w:r>
              <w:r>
                <w:rPr>
                  <w:bCs/>
                  <w:sz w:val="16"/>
                  <w:szCs w:val="16"/>
                </w:rPr>
                <w:fldChar w:fldCharType="separate"/>
              </w:r>
              <w:r w:rsidR="00E92644">
                <w:rPr>
                  <w:bCs/>
                  <w:noProof/>
                  <w:sz w:val="16"/>
                  <w:szCs w:val="16"/>
                </w:rPr>
                <w:t>58</w:t>
              </w:r>
              <w:r>
                <w:rPr>
                  <w:bCs/>
                  <w:sz w:val="16"/>
                  <w:szCs w:val="16"/>
                </w:rPr>
                <w:fldChar w:fldCharType="end"/>
              </w:r>
            </w:p>
          </w:tc>
        </w:tr>
      </w:tbl>
      <w:p w:rsidR="00AA6B79" w:rsidP="00D50E74" w14:paraId="3D2D7ADC" w14:textId="77777777">
        <w:pPr>
          <w:pStyle w:val="Footer"/>
          <w:spacing w:line="160" w:lineRule="exac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D50E74" w14:paraId="2EA710E6" w14:textId="77777777">
    <w:pPr>
      <w:pStyle w:val="Footer"/>
      <w:jc w:val="right"/>
    </w:pPr>
    <w:r>
      <w:rPr>
        <w:noProof/>
      </w:rPr>
      <mc:AlternateContent>
        <mc:Choice Requires="wps">
          <w:drawing>
            <wp:anchor distT="0" distB="0" distL="114300" distR="114300" simplePos="0" relativeHeight="251667456" behindDoc="0" locked="0" layoutInCell="1" allowOverlap="1">
              <wp:simplePos x="0" y="0"/>
              <wp:positionH relativeFrom="margin">
                <wp:posOffset>-687070</wp:posOffset>
              </wp:positionH>
              <wp:positionV relativeFrom="paragraph">
                <wp:posOffset>5029835</wp:posOffset>
              </wp:positionV>
              <wp:extent cx="9144000" cy="0"/>
              <wp:effectExtent l="8255" t="10795" r="10795" b="8255"/>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2058" style="mso-height-percent:0;mso-height-relative:page;mso-position-horizontal-relative:margin;mso-width-percent:0;mso-width-relative:page;mso-wrap-distance-bottom:0;mso-wrap-distance-left:9pt;mso-wrap-distance-right:9pt;mso-wrap-distance-top:0;mso-wrap-style:square;position:absolute;visibility:visible;z-index:251695104" from="-54.1pt,396.05pt" to="665.9pt,396.05pt" strokecolor="#4f94d2">
              <w10:wrap anchorx="margin"/>
            </v:line>
          </w:pict>
        </mc:Fallback>
      </mc:AlternateContent>
    </w:r>
  </w:p>
  <w:sdt>
    <w:sdtPr>
      <w:id w:val="2064498357"/>
      <w:docPartObj>
        <w:docPartGallery w:val="Page Numbers (Top of Page)"/>
        <w:docPartUnique/>
      </w:docPartObj>
    </w:sdtPr>
    <w:sdtEndPr>
      <w:rPr>
        <w:sz w:val="16"/>
        <w:szCs w:val="16"/>
      </w:rPr>
    </w:sdtEndPr>
    <w:sdtContent>
      <w:p w:rsidR="00AA6B79" w:rsidRPr="00DF015E" w:rsidP="00E50FC4" w14:paraId="5A401CE6" w14:textId="77777777">
        <w:pPr>
          <w:pStyle w:val="Footer"/>
          <w:ind w:left="-810" w:hanging="270"/>
          <w:jc w:val="right"/>
        </w:pPr>
        <w:r>
          <w:rPr>
            <w:noProof/>
            <w:sz w:val="16"/>
            <w:szCs w:val="16"/>
          </w:rPr>
          <mc:AlternateContent>
            <mc:Choice Requires="wps">
              <w:drawing>
                <wp:anchor distT="0" distB="0" distL="114300" distR="114300" simplePos="0" relativeHeight="251666432" behindDoc="0" locked="0" layoutInCell="1" allowOverlap="1">
                  <wp:simplePos x="0" y="0"/>
                  <wp:positionH relativeFrom="margin">
                    <wp:posOffset>474980</wp:posOffset>
                  </wp:positionH>
                  <wp:positionV relativeFrom="paragraph">
                    <wp:posOffset>7011035</wp:posOffset>
                  </wp:positionV>
                  <wp:extent cx="9144000" cy="0"/>
                  <wp:effectExtent l="8255" t="10795" r="10795" b="8255"/>
                  <wp:wrapNone/>
                  <wp:docPr id="17" name="Straight Connector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2059" style="mso-height-percent:0;mso-height-relative:page;mso-position-horizontal-relative:margin;mso-width-percent:0;mso-width-relative:page;mso-wrap-distance-bottom:0;mso-wrap-distance-left:9pt;mso-wrap-distance-right:9pt;mso-wrap-distance-top:0;mso-wrap-style:square;position:absolute;visibility:visible;z-index:251694080" from="37.4pt,552.05pt" to="757.4pt,552.05pt" strokecolor="#4f94d2">
                  <w10:wrap anchorx="margin"/>
                </v:line>
              </w:pict>
            </mc:Fallback>
          </mc:AlternateContent>
        </w:r>
        <w:r>
          <w:rPr>
            <w:noProof/>
          </w:rPr>
          <w:drawing>
            <wp:inline distT="0" distB="0" distL="0" distR="0">
              <wp:extent cx="9235440" cy="33921"/>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92326" name="Picture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235440" cy="33921"/>
                      </a:xfrm>
                      <a:prstGeom prst="rect">
                        <a:avLst/>
                      </a:prstGeom>
                      <a:noFill/>
                    </pic:spPr>
                  </pic:pic>
                </a:graphicData>
              </a:graphic>
            </wp:inline>
          </w:drawing>
        </w:r>
        <w:r>
          <w:tab/>
        </w:r>
      </w:p>
      <w:tbl>
        <w:tblPr>
          <w:tblStyle w:val="TableGrid"/>
          <w:tblW w:w="13680" w:type="dxa"/>
          <w:jc w:val="center"/>
          <w:tblCellMar>
            <w:left w:w="0" w:type="dxa"/>
            <w:right w:w="0" w:type="dxa"/>
          </w:tblCellMar>
          <w:tblLook w:val="04A0"/>
        </w:tblPr>
        <w:tblGrid>
          <w:gridCol w:w="5580"/>
          <w:gridCol w:w="8100"/>
        </w:tblGrid>
        <w:tr w14:paraId="2FE0FE68" w14:textId="77777777" w:rsidTr="00E50FC4">
          <w:tblPrEx>
            <w:tblW w:w="13680"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D50E74" w14:paraId="68A1791F" w14:textId="77777777">
              <w:pPr>
                <w:pStyle w:val="Footer"/>
                <w:rPr>
                  <w:color w:val="7F7F7F" w:themeColor="text1" w:themeTint="80"/>
                  <w:sz w:val="16"/>
                  <w:szCs w:val="16"/>
                </w:rPr>
              </w:pPr>
              <w:r>
                <w:rPr>
                  <w:noProof/>
                  <w:sz w:val="16"/>
                  <w:szCs w:val="16"/>
                </w:rPr>
                <w:t>Aug 13,</w:t>
              </w:r>
              <w:r w:rsidRPr="003E6D25">
                <w:rPr>
                  <w:noProof/>
                  <w:sz w:val="16"/>
                  <w:szCs w:val="16"/>
                </w:rPr>
                <w:t xml:space="preserve"> 2021</w:t>
              </w:r>
            </w:p>
          </w:tc>
          <w:tc>
            <w:tcPr>
              <w:tcW w:w="8100" w:type="dxa"/>
              <w:tcBorders>
                <w:top w:val="nil"/>
                <w:left w:val="nil"/>
                <w:bottom w:val="nil"/>
                <w:right w:val="nil"/>
              </w:tcBorders>
              <w:vAlign w:val="center"/>
            </w:tcPr>
            <w:p w:rsidR="00AA6B79" w:rsidP="00D50E74" w14:paraId="15B084BD" w14:textId="662B3D11">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13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92644">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E92644" w:rsidR="00E92644">
                <w:rPr>
                  <w:b/>
                  <w:noProof/>
                  <w:sz w:val="16"/>
                  <w:szCs w:val="16"/>
                </w:rPr>
                <w:instrText>5</w:instrText>
              </w:r>
              <w:r>
                <w:rPr>
                  <w:bCs/>
                  <w:sz w:val="16"/>
                  <w:szCs w:val="16"/>
                </w:rPr>
                <w:fldChar w:fldCharType="end"/>
              </w:r>
              <w:r>
                <w:rPr>
                  <w:bCs/>
                  <w:sz w:val="16"/>
                  <w:szCs w:val="16"/>
                </w:rPr>
                <w:fldChar w:fldCharType="separate"/>
              </w:r>
              <w:r w:rsidR="00E92644">
                <w:rPr>
                  <w:bCs/>
                  <w:noProof/>
                  <w:sz w:val="16"/>
                  <w:szCs w:val="16"/>
                </w:rPr>
                <w:t>58</w:t>
              </w:r>
              <w:r>
                <w:rPr>
                  <w:bCs/>
                  <w:sz w:val="16"/>
                  <w:szCs w:val="16"/>
                </w:rPr>
                <w:fldChar w:fldCharType="end"/>
              </w:r>
            </w:p>
          </w:tc>
        </w:tr>
      </w:tbl>
      <w:p w:rsidR="00AA6B79" w:rsidP="00D50E74" w14:paraId="658CBB03" w14:textId="77777777">
        <w:pPr>
          <w:pStyle w:val="Footer"/>
          <w:spacing w:line="160" w:lineRule="exact"/>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D50E74" w14:paraId="1D598992" w14:textId="77777777">
    <w:pPr>
      <w:pStyle w:val="Footer"/>
      <w:jc w:val="right"/>
    </w:pPr>
    <w:r>
      <w:rPr>
        <w:noProof/>
      </w:rPr>
      <mc:AlternateContent>
        <mc:Choice Requires="wps">
          <w:drawing>
            <wp:anchor distT="0" distB="0" distL="114300" distR="114300" simplePos="0" relativeHeight="251670528" behindDoc="0" locked="0" layoutInCell="1" allowOverlap="1">
              <wp:simplePos x="0" y="0"/>
              <wp:positionH relativeFrom="margin">
                <wp:posOffset>-687070</wp:posOffset>
              </wp:positionH>
              <wp:positionV relativeFrom="paragraph">
                <wp:posOffset>5029835</wp:posOffset>
              </wp:positionV>
              <wp:extent cx="9144000" cy="0"/>
              <wp:effectExtent l="8255" t="10795" r="10795" b="8255"/>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2061" style="mso-height-percent:0;mso-height-relative:page;mso-position-horizontal-relative:margin;mso-width-percent:0;mso-width-relative:page;mso-wrap-distance-bottom:0;mso-wrap-distance-left:9pt;mso-wrap-distance-right:9pt;mso-wrap-distance-top:0;mso-wrap-style:square;position:absolute;visibility:visible;z-index:251680768" from="-54.1pt,396.05pt" to="665.9pt,396.05pt" strokecolor="#4f94d2">
              <w10:wrap anchorx="margin"/>
            </v:line>
          </w:pict>
        </mc:Fallback>
      </mc:AlternateContent>
    </w:r>
  </w:p>
  <w:sdt>
    <w:sdtPr>
      <w:id w:val="1460301138"/>
      <w:docPartObj>
        <w:docPartGallery w:val="Page Numbers (Top of Page)"/>
        <w:docPartUnique/>
      </w:docPartObj>
    </w:sdtPr>
    <w:sdtEndPr>
      <w:rPr>
        <w:sz w:val="16"/>
        <w:szCs w:val="16"/>
      </w:rPr>
    </w:sdtEndPr>
    <w:sdtContent>
      <w:p w:rsidR="00AA6B79" w:rsidRPr="00DF015E" w:rsidP="00E50FC4" w14:paraId="0EFF6EDF" w14:textId="77777777">
        <w:pPr>
          <w:pStyle w:val="Footer"/>
          <w:ind w:left="-810" w:hanging="270"/>
          <w:jc w:val="right"/>
        </w:pPr>
        <w:r>
          <w:rPr>
            <w:noProof/>
          </w:rPr>
          <mc:AlternateContent>
            <mc:Choice Requires="wps">
              <w:drawing>
                <wp:anchor distT="0" distB="0" distL="114300" distR="114300" simplePos="0" relativeHeight="251671552" behindDoc="0" locked="0" layoutInCell="1" allowOverlap="1">
                  <wp:simplePos x="0" y="0"/>
                  <wp:positionH relativeFrom="column">
                    <wp:posOffset>-457201</wp:posOffset>
                  </wp:positionH>
                  <wp:positionV relativeFrom="paragraph">
                    <wp:posOffset>143510</wp:posOffset>
                  </wp:positionV>
                  <wp:extent cx="9096375" cy="0"/>
                  <wp:effectExtent l="0" t="0" r="0" b="0"/>
                  <wp:wrapNone/>
                  <wp:docPr id="25" name="Straight Connector 25"/>
                  <wp:cNvGraphicFramePr/>
                  <a:graphic xmlns:a="http://schemas.openxmlformats.org/drawingml/2006/main">
                    <a:graphicData uri="http://schemas.microsoft.com/office/word/2010/wordprocessingShape">
                      <wps:wsp xmlns:wps="http://schemas.microsoft.com/office/word/2010/wordprocessingShape">
                        <wps:cNvCnPr/>
                        <wps:spPr>
                          <a:xfrm flipV="1">
                            <a:off x="0" y="0"/>
                            <a:ext cx="9096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2062" style="flip:y;mso-height-percent:0;mso-height-relative:margin;mso-width-percent:0;mso-width-relative:margin;mso-wrap-distance-bottom:0;mso-wrap-distance-left:9pt;mso-wrap-distance-right:9pt;mso-wrap-distance-top:0;mso-wrap-style:square;position:absolute;visibility:visible;z-index:251682816" from="-36pt,11.3pt" to="680.25pt,11.3pt" strokecolor="#5b9bd5" strokeweight="0.5pt">
                  <v:stroke joinstyle="miter"/>
                </v:line>
              </w:pict>
            </mc:Fallback>
          </mc:AlternateContent>
        </w:r>
        <w:r>
          <w:rPr>
            <w:noProof/>
            <w:sz w:val="16"/>
            <w:szCs w:val="16"/>
          </w:rPr>
          <mc:AlternateContent>
            <mc:Choice Requires="wps">
              <w:drawing>
                <wp:anchor distT="0" distB="0" distL="114300" distR="114300" simplePos="0" relativeHeight="251669504" behindDoc="0" locked="0" layoutInCell="1" allowOverlap="1">
                  <wp:simplePos x="0" y="0"/>
                  <wp:positionH relativeFrom="margin">
                    <wp:posOffset>474980</wp:posOffset>
                  </wp:positionH>
                  <wp:positionV relativeFrom="paragraph">
                    <wp:posOffset>7011035</wp:posOffset>
                  </wp:positionV>
                  <wp:extent cx="9144000" cy="0"/>
                  <wp:effectExtent l="8255" t="10795" r="10795" b="8255"/>
                  <wp:wrapNone/>
                  <wp:docPr id="23" name="Straight Connector 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2063" style="mso-height-percent:0;mso-height-relative:page;mso-position-horizontal-relative:margin;mso-width-percent:0;mso-width-relative:page;mso-wrap-distance-bottom:0;mso-wrap-distance-left:9pt;mso-wrap-distance-right:9pt;mso-wrap-distance-top:0;mso-wrap-style:square;position:absolute;visibility:visible;z-index:251679744" from="37.4pt,552.05pt" to="757.4pt,552.05pt" strokecolor="#4f94d2">
                  <w10:wrap anchorx="margin"/>
                </v:line>
              </w:pict>
            </mc:Fallback>
          </mc:AlternateContent>
        </w:r>
        <w:r>
          <w:tab/>
        </w:r>
      </w:p>
      <w:tbl>
        <w:tblPr>
          <w:tblStyle w:val="TableGrid"/>
          <w:tblW w:w="13320" w:type="dxa"/>
          <w:jc w:val="center"/>
          <w:tblCellMar>
            <w:left w:w="0" w:type="dxa"/>
            <w:right w:w="0" w:type="dxa"/>
          </w:tblCellMar>
          <w:tblLook w:val="04A0"/>
        </w:tblPr>
        <w:tblGrid>
          <w:gridCol w:w="5580"/>
          <w:gridCol w:w="7740"/>
        </w:tblGrid>
        <w:tr w14:paraId="42DA651E" w14:textId="77777777" w:rsidTr="009D1AD2">
          <w:tblPrEx>
            <w:tblW w:w="13320"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D50E74" w14:paraId="784D29C4" w14:textId="77777777">
              <w:pPr>
                <w:pStyle w:val="Footer"/>
                <w:rPr>
                  <w:color w:val="7F7F7F" w:themeColor="text1" w:themeTint="80"/>
                  <w:sz w:val="16"/>
                  <w:szCs w:val="16"/>
                </w:rPr>
              </w:pPr>
              <w:r>
                <w:rPr>
                  <w:noProof/>
                  <w:sz w:val="16"/>
                  <w:szCs w:val="16"/>
                </w:rPr>
                <w:t>Aug 13,</w:t>
              </w:r>
              <w:r w:rsidRPr="003E6D25">
                <w:rPr>
                  <w:noProof/>
                  <w:sz w:val="16"/>
                  <w:szCs w:val="16"/>
                </w:rPr>
                <w:t xml:space="preserve"> 2021</w:t>
              </w:r>
            </w:p>
          </w:tc>
          <w:tc>
            <w:tcPr>
              <w:tcW w:w="7740" w:type="dxa"/>
              <w:tcBorders>
                <w:top w:val="nil"/>
                <w:left w:val="nil"/>
                <w:bottom w:val="nil"/>
                <w:right w:val="nil"/>
              </w:tcBorders>
              <w:vAlign w:val="center"/>
            </w:tcPr>
            <w:p w:rsidR="00AA6B79" w:rsidP="00D50E74" w14:paraId="43482C5B" w14:textId="0B19B7D3">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32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92644">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E92644" w:rsidR="00E92644">
                <w:rPr>
                  <w:b/>
                  <w:noProof/>
                  <w:sz w:val="16"/>
                  <w:szCs w:val="16"/>
                </w:rPr>
                <w:instrText>5</w:instrText>
              </w:r>
              <w:r>
                <w:rPr>
                  <w:bCs/>
                  <w:sz w:val="16"/>
                  <w:szCs w:val="16"/>
                </w:rPr>
                <w:fldChar w:fldCharType="end"/>
              </w:r>
              <w:r>
                <w:rPr>
                  <w:bCs/>
                  <w:sz w:val="16"/>
                  <w:szCs w:val="16"/>
                </w:rPr>
                <w:fldChar w:fldCharType="separate"/>
              </w:r>
              <w:r w:rsidR="00E92644">
                <w:rPr>
                  <w:bCs/>
                  <w:noProof/>
                  <w:sz w:val="16"/>
                  <w:szCs w:val="16"/>
                </w:rPr>
                <w:t>58</w:t>
              </w:r>
              <w:r>
                <w:rPr>
                  <w:bCs/>
                  <w:sz w:val="16"/>
                  <w:szCs w:val="16"/>
                </w:rPr>
                <w:fldChar w:fldCharType="end"/>
              </w:r>
            </w:p>
          </w:tc>
        </w:tr>
      </w:tbl>
      <w:p w:rsidR="00AA6B79" w:rsidP="00D50E74" w14:paraId="4F66035E" w14:textId="77777777">
        <w:pPr>
          <w:pStyle w:val="Footer"/>
          <w:spacing w:line="160" w:lineRule="exact"/>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rsidP="00D50E74" w14:paraId="55F4F36A" w14:textId="77777777">
    <w:pPr>
      <w:pStyle w:val="Footer"/>
      <w:jc w:val="right"/>
    </w:pPr>
    <w:r>
      <w:rPr>
        <w:noProof/>
      </w:rPr>
      <mc:AlternateContent>
        <mc:Choice Requires="wps">
          <w:drawing>
            <wp:anchor distT="0" distB="0" distL="114300" distR="114300" simplePos="0" relativeHeight="251674624" behindDoc="0" locked="0" layoutInCell="1" allowOverlap="1">
              <wp:simplePos x="0" y="0"/>
              <wp:positionH relativeFrom="margin">
                <wp:posOffset>-687070</wp:posOffset>
              </wp:positionH>
              <wp:positionV relativeFrom="paragraph">
                <wp:posOffset>5029835</wp:posOffset>
              </wp:positionV>
              <wp:extent cx="9144000" cy="0"/>
              <wp:effectExtent l="8255" t="10795" r="10795" b="8255"/>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2065" style="mso-height-percent:0;mso-height-relative:page;mso-position-horizontal-relative:margin;mso-width-percent:0;mso-width-relative:page;mso-wrap-distance-bottom:0;mso-wrap-distance-left:9pt;mso-wrap-distance-right:9pt;mso-wrap-distance-top:0;mso-wrap-style:square;position:absolute;visibility:visible;z-index:251683840" from="-54.1pt,396.05pt" to="665.9pt,396.05pt" strokecolor="#4f94d2">
              <w10:wrap anchorx="margin"/>
            </v:line>
          </w:pict>
        </mc:Fallback>
      </mc:AlternateContent>
    </w:r>
  </w:p>
  <w:sdt>
    <w:sdtPr>
      <w:id w:val="744521988"/>
      <w:docPartObj>
        <w:docPartGallery w:val="Page Numbers (Top of Page)"/>
        <w:docPartUnique/>
      </w:docPartObj>
    </w:sdtPr>
    <w:sdtEndPr>
      <w:rPr>
        <w:sz w:val="16"/>
        <w:szCs w:val="16"/>
      </w:rPr>
    </w:sdtEndPr>
    <w:sdtContent>
      <w:p w:rsidR="00AA6B79" w:rsidRPr="00DF015E" w:rsidP="00E50FC4" w14:paraId="312B0C7D" w14:textId="77777777">
        <w:pPr>
          <w:pStyle w:val="Footer"/>
          <w:ind w:left="-810" w:hanging="270"/>
          <w:jc w:val="right"/>
        </w:pPr>
        <w:r>
          <w:rPr>
            <w:noProof/>
          </w:rPr>
          <mc:AlternateContent>
            <mc:Choice Requires="wps">
              <w:drawing>
                <wp:anchor distT="0" distB="0" distL="114300" distR="114300" simplePos="0" relativeHeight="251675648" behindDoc="0" locked="0" layoutInCell="1" allowOverlap="1">
                  <wp:simplePos x="0" y="0"/>
                  <wp:positionH relativeFrom="column">
                    <wp:posOffset>-540470</wp:posOffset>
                  </wp:positionH>
                  <wp:positionV relativeFrom="paragraph">
                    <wp:posOffset>134620</wp:posOffset>
                  </wp:positionV>
                  <wp:extent cx="7131050" cy="0"/>
                  <wp:effectExtent l="0" t="0" r="0" b="0"/>
                  <wp:wrapNone/>
                  <wp:docPr id="24" name="Straight Connector 24"/>
                  <wp:cNvGraphicFramePr/>
                  <a:graphic xmlns:a="http://schemas.openxmlformats.org/drawingml/2006/main">
                    <a:graphicData uri="http://schemas.microsoft.com/office/word/2010/wordprocessingShape">
                      <wps:wsp xmlns:wps="http://schemas.microsoft.com/office/word/2010/wordprocessingShape">
                        <wps:cNvCnPr/>
                        <wps:spPr>
                          <a:xfrm flipV="1">
                            <a:off x="0" y="0"/>
                            <a:ext cx="713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2066" style="flip:y;mso-height-percent:0;mso-height-relative:margin;mso-width-percent:0;mso-width-relative:margin;mso-wrap-distance-bottom:0;mso-wrap-distance-left:9pt;mso-wrap-distance-right:9pt;mso-wrap-distance-top:0;mso-wrap-style:square;position:absolute;visibility:visible;z-index:251685888" from="-42.55pt,10.6pt" to="518.95pt,10.6pt" strokecolor="#5b9bd5" strokeweight="0.5pt">
                  <v:stroke joinstyle="miter"/>
                </v:line>
              </w:pict>
            </mc:Fallback>
          </mc:AlternateContent>
        </w:r>
        <w:r>
          <w:rPr>
            <w:noProof/>
            <w:sz w:val="16"/>
            <w:szCs w:val="16"/>
          </w:rPr>
          <mc:AlternateContent>
            <mc:Choice Requires="wps">
              <w:drawing>
                <wp:anchor distT="0" distB="0" distL="114300" distR="114300" simplePos="0" relativeHeight="251673600" behindDoc="0" locked="0" layoutInCell="1" allowOverlap="1">
                  <wp:simplePos x="0" y="0"/>
                  <wp:positionH relativeFrom="margin">
                    <wp:posOffset>474980</wp:posOffset>
                  </wp:positionH>
                  <wp:positionV relativeFrom="paragraph">
                    <wp:posOffset>7011035</wp:posOffset>
                  </wp:positionV>
                  <wp:extent cx="9144000" cy="0"/>
                  <wp:effectExtent l="8255" t="10795" r="10795" b="8255"/>
                  <wp:wrapNone/>
                  <wp:docPr id="32" name="Straight Connector 3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0" cy="0"/>
                          </a:xfrm>
                          <a:prstGeom prst="line">
                            <a:avLst/>
                          </a:prstGeom>
                          <a:noFill/>
                          <a:ln w="9525">
                            <a:solidFill>
                              <a:srgbClr val="4F94D2"/>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2067" style="mso-height-percent:0;mso-height-relative:page;mso-position-horizontal-relative:margin;mso-width-percent:0;mso-width-relative:page;mso-wrap-distance-bottom:0;mso-wrap-distance-left:9pt;mso-wrap-distance-right:9pt;mso-wrap-distance-top:0;mso-wrap-style:square;position:absolute;visibility:visible;z-index:251681792" from="37.4pt,552.05pt" to="757.4pt,552.05pt" strokecolor="#4f94d2">
                  <w10:wrap anchorx="margin"/>
                </v:line>
              </w:pict>
            </mc:Fallback>
          </mc:AlternateContent>
        </w:r>
        <w:r>
          <w:tab/>
        </w:r>
      </w:p>
      <w:tbl>
        <w:tblPr>
          <w:tblStyle w:val="TableGrid"/>
          <w:tblW w:w="10980" w:type="dxa"/>
          <w:jc w:val="center"/>
          <w:tblCellMar>
            <w:left w:w="0" w:type="dxa"/>
            <w:right w:w="0" w:type="dxa"/>
          </w:tblCellMar>
          <w:tblLook w:val="04A0"/>
        </w:tblPr>
        <w:tblGrid>
          <w:gridCol w:w="5580"/>
          <w:gridCol w:w="5400"/>
        </w:tblGrid>
        <w:tr w14:paraId="675B0D13" w14:textId="77777777" w:rsidTr="006B1377">
          <w:tblPrEx>
            <w:tblW w:w="10980"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AA6B79" w:rsidRPr="008C3869" w:rsidP="00D50E74" w14:paraId="5B8AEF3A" w14:textId="77777777">
              <w:pPr>
                <w:pStyle w:val="Footer"/>
                <w:rPr>
                  <w:color w:val="7F7F7F" w:themeColor="text1" w:themeTint="80"/>
                  <w:sz w:val="16"/>
                  <w:szCs w:val="16"/>
                </w:rPr>
              </w:pPr>
              <w:r>
                <w:rPr>
                  <w:noProof/>
                  <w:sz w:val="16"/>
                  <w:szCs w:val="16"/>
                </w:rPr>
                <w:t>Aug 26,</w:t>
              </w:r>
              <w:r w:rsidRPr="003E6D25">
                <w:rPr>
                  <w:noProof/>
                  <w:sz w:val="16"/>
                  <w:szCs w:val="16"/>
                </w:rPr>
                <w:t xml:space="preserve"> 2021</w:t>
              </w:r>
            </w:p>
          </w:tc>
          <w:tc>
            <w:tcPr>
              <w:tcW w:w="5400" w:type="dxa"/>
              <w:tcBorders>
                <w:top w:val="nil"/>
                <w:left w:val="nil"/>
                <w:bottom w:val="nil"/>
                <w:right w:val="nil"/>
              </w:tcBorders>
              <w:vAlign w:val="center"/>
            </w:tcPr>
            <w:p w:rsidR="00AA6B79" w:rsidP="00D50E74" w14:paraId="7C085969" w14:textId="0F352D46">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Pr>
                  <w:bCs/>
                  <w:sz w:val="16"/>
                  <w:szCs w:val="16"/>
                </w:rPr>
                <w:t>33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E92644">
                <w:rPr>
                  <w:bCs/>
                  <w:noProof/>
                  <w:sz w:val="16"/>
                  <w:szCs w:val="16"/>
                </w:rPr>
                <w:instrText>63</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SECTION3 \* Arabic  \* MERGEFORMAT </w:instrText>
              </w:r>
              <w:r>
                <w:rPr>
                  <w:bCs/>
                  <w:sz w:val="16"/>
                  <w:szCs w:val="16"/>
                </w:rPr>
                <w:fldChar w:fldCharType="separate"/>
              </w:r>
              <w:r w:rsidRPr="00E92644" w:rsidR="00E92644">
                <w:rPr>
                  <w:b/>
                  <w:noProof/>
                  <w:sz w:val="16"/>
                  <w:szCs w:val="16"/>
                </w:rPr>
                <w:instrText>5</w:instrText>
              </w:r>
              <w:r>
                <w:rPr>
                  <w:bCs/>
                  <w:sz w:val="16"/>
                  <w:szCs w:val="16"/>
                </w:rPr>
                <w:fldChar w:fldCharType="end"/>
              </w:r>
              <w:r>
                <w:rPr>
                  <w:bCs/>
                  <w:sz w:val="16"/>
                  <w:szCs w:val="16"/>
                </w:rPr>
                <w:fldChar w:fldCharType="separate"/>
              </w:r>
              <w:r w:rsidR="00E92644">
                <w:rPr>
                  <w:bCs/>
                  <w:noProof/>
                  <w:sz w:val="16"/>
                  <w:szCs w:val="16"/>
                </w:rPr>
                <w:t>58</w:t>
              </w:r>
              <w:r>
                <w:rPr>
                  <w:bCs/>
                  <w:sz w:val="16"/>
                  <w:szCs w:val="16"/>
                </w:rPr>
                <w:fldChar w:fldCharType="end"/>
              </w:r>
            </w:p>
          </w:tc>
        </w:tr>
      </w:tbl>
      <w:p w:rsidR="00AA6B79" w:rsidP="00D50E74" w14:paraId="2B117C87" w14:textId="77777777">
        <w:pPr>
          <w:pStyle w:val="Footer"/>
          <w:spacing w:line="160" w:lineRule="exac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A6B79" w14:paraId="284AC91A" w14:textId="77777777">
      <w:r>
        <w:separator/>
      </w:r>
    </w:p>
  </w:footnote>
  <w:footnote w:type="continuationSeparator" w:id="1">
    <w:p w:rsidR="00AA6B79" w14:paraId="37DB6D49" w14:textId="77777777">
      <w:r>
        <w:continuationSeparator/>
      </w:r>
    </w:p>
  </w:footnote>
  <w:footnote w:id="2">
    <w:p w:rsidR="00AA6B79" w:rsidRPr="00C3769B" w:rsidP="00C3769B" w14:paraId="2A33D791" w14:textId="77777777">
      <w:pPr>
        <w:pStyle w:val="FootnoteText"/>
        <w:widowControl w:val="0"/>
        <w:spacing w:after="0"/>
        <w:rPr>
          <w:rFonts w:asciiTheme="minorHAnsi" w:hAnsiTheme="minorHAnsi" w:cstheme="minorHAnsi"/>
          <w:sz w:val="18"/>
          <w:szCs w:val="18"/>
        </w:rPr>
      </w:pPr>
      <w:r w:rsidRPr="00C3769B">
        <w:rPr>
          <w:rStyle w:val="FootnoteReference"/>
          <w:rFonts w:asciiTheme="minorHAnsi" w:hAnsiTheme="minorHAnsi" w:cstheme="minorHAnsi"/>
          <w:sz w:val="18"/>
          <w:szCs w:val="18"/>
        </w:rPr>
        <w:footnoteRef/>
      </w:r>
      <w:r w:rsidRPr="00C3769B">
        <w:rPr>
          <w:rFonts w:asciiTheme="minorHAnsi" w:hAnsiTheme="minorHAnsi" w:cstheme="minorHAnsi"/>
          <w:sz w:val="18"/>
          <w:szCs w:val="18"/>
        </w:rPr>
        <w:t xml:space="preserve"> Concluded on November 3, 2020.</w:t>
      </w:r>
    </w:p>
  </w:footnote>
  <w:footnote w:id="3">
    <w:p w:rsidR="00AA6B79" w:rsidRPr="00C3769B" w:rsidP="00AA6B79" w14:paraId="21E19D03" w14:textId="77777777">
      <w:pPr>
        <w:pStyle w:val="FootnoteText"/>
        <w:spacing w:after="0"/>
        <w:rPr>
          <w:rFonts w:asciiTheme="minorHAnsi" w:hAnsiTheme="minorHAnsi" w:cstheme="minorHAnsi"/>
          <w:sz w:val="18"/>
          <w:szCs w:val="18"/>
        </w:rPr>
      </w:pPr>
      <w:r w:rsidRPr="00C3769B">
        <w:rPr>
          <w:rStyle w:val="FootnoteReference"/>
          <w:rFonts w:asciiTheme="minorHAnsi" w:hAnsiTheme="minorHAnsi" w:cstheme="minorHAnsi"/>
          <w:sz w:val="18"/>
          <w:szCs w:val="18"/>
        </w:rPr>
        <w:footnoteRef/>
      </w:r>
      <w:r w:rsidRPr="00C3769B">
        <w:rPr>
          <w:rFonts w:asciiTheme="minorHAnsi" w:hAnsiTheme="minorHAnsi" w:cstheme="minorHAnsi"/>
          <w:sz w:val="18"/>
          <w:szCs w:val="18"/>
        </w:rPr>
        <w:t xml:space="preserve"> https://covid19.who.int/region/wpro/country/sb</w:t>
      </w:r>
    </w:p>
  </w:footnote>
  <w:footnote w:id="4">
    <w:p w:rsidR="00AA6B79" w:rsidRPr="00C3769B" w:rsidP="00C3769B" w14:paraId="67514392" w14:textId="77777777">
      <w:pPr>
        <w:pStyle w:val="FootnoteText"/>
        <w:widowControl w:val="0"/>
        <w:spacing w:after="0"/>
        <w:rPr>
          <w:rFonts w:asciiTheme="minorHAnsi" w:hAnsiTheme="minorHAnsi" w:cstheme="minorHAnsi"/>
          <w:sz w:val="18"/>
          <w:szCs w:val="18"/>
        </w:rPr>
      </w:pPr>
      <w:r w:rsidRPr="00C3769B">
        <w:rPr>
          <w:rStyle w:val="FootnoteReference"/>
          <w:rFonts w:asciiTheme="minorHAnsi" w:hAnsiTheme="minorHAnsi" w:cstheme="minorHAnsi"/>
          <w:sz w:val="18"/>
          <w:szCs w:val="18"/>
        </w:rPr>
        <w:footnoteRef/>
      </w:r>
      <w:r w:rsidRPr="00C3769B">
        <w:rPr>
          <w:rFonts w:asciiTheme="minorHAnsi" w:hAnsiTheme="minorHAnsi" w:cstheme="minorHAnsi"/>
          <w:sz w:val="18"/>
          <w:szCs w:val="18"/>
        </w:rPr>
        <w:t xml:space="preserve"> National Disaster Council, National Situational Report 21, Ref: NSR21_04/21, April 12-26, 2021.</w:t>
      </w:r>
    </w:p>
  </w:footnote>
  <w:footnote w:id="5">
    <w:p w:rsidR="00AA6B79" w:rsidRPr="00CF12E5" w:rsidP="0022709B" w14:paraId="339A1CD2" w14:textId="77777777">
      <w:pPr>
        <w:pStyle w:val="EndnoteText"/>
        <w:widowControl w:val="0"/>
        <w:ind w:left="90" w:hanging="90"/>
        <w:rPr>
          <w:rFonts w:asciiTheme="minorHAnsi" w:hAnsiTheme="minorHAnsi" w:cstheme="minorHAnsi"/>
          <w:sz w:val="18"/>
          <w:szCs w:val="18"/>
        </w:rPr>
      </w:pPr>
      <w:r w:rsidRPr="00CF12E5">
        <w:rPr>
          <w:rStyle w:val="FootnoteReference"/>
          <w:rFonts w:asciiTheme="minorHAnsi" w:hAnsiTheme="minorHAnsi" w:cstheme="minorHAnsi"/>
          <w:sz w:val="18"/>
          <w:szCs w:val="18"/>
        </w:rPr>
        <w:footnoteRef/>
      </w:r>
      <w:r w:rsidRPr="00CF12E5">
        <w:rPr>
          <w:rFonts w:asciiTheme="minorHAnsi" w:hAnsiTheme="minorHAnsi" w:cstheme="minorHAnsi"/>
          <w:sz w:val="18"/>
          <w:szCs w:val="18"/>
        </w:rPr>
        <w:t xml:space="preserve"> Florida, R. (2020). The geography of Coronavirus, </w:t>
      </w:r>
      <w:hyperlink r:id="rId1" w:history="1">
        <w:r w:rsidRPr="00CF12E5">
          <w:rPr>
            <w:rStyle w:val="Hyperlink"/>
            <w:rFonts w:asciiTheme="minorHAnsi" w:hAnsiTheme="minorHAnsi" w:cstheme="minorHAnsi"/>
            <w:sz w:val="18"/>
            <w:szCs w:val="18"/>
          </w:rPr>
          <w:t>https://www.citylab.com/equity/2020/04/coronavirus-spread-map-city-urban-density-suburbs-rural-data/609394/</w:t>
        </w:r>
      </w:hyperlink>
      <w:r w:rsidRPr="00CF12E5">
        <w:rPr>
          <w:rFonts w:asciiTheme="minorHAnsi" w:hAnsiTheme="minorHAnsi" w:cstheme="minorHAnsi"/>
          <w:sz w:val="18"/>
          <w:szCs w:val="18"/>
        </w:rPr>
        <w:t>, cited 20/05/20.</w:t>
      </w:r>
    </w:p>
  </w:footnote>
  <w:footnote w:id="6">
    <w:p w:rsidR="00AA6B79" w:rsidRPr="00CF12E5" w:rsidP="0022709B" w14:paraId="3A506387" w14:textId="77777777">
      <w:pPr>
        <w:pStyle w:val="FootnoteText"/>
        <w:widowControl w:val="0"/>
        <w:spacing w:after="0"/>
        <w:ind w:left="90" w:hanging="90"/>
        <w:jc w:val="both"/>
        <w:rPr>
          <w:rFonts w:asciiTheme="minorHAnsi" w:hAnsiTheme="minorHAnsi" w:cstheme="minorHAnsi"/>
          <w:sz w:val="18"/>
          <w:szCs w:val="18"/>
        </w:rPr>
      </w:pPr>
      <w:r w:rsidRPr="00CF12E5">
        <w:rPr>
          <w:rStyle w:val="FootnoteReference"/>
          <w:rFonts w:asciiTheme="minorHAnsi" w:hAnsiTheme="minorHAnsi" w:cstheme="minorHAnsi"/>
          <w:sz w:val="18"/>
          <w:szCs w:val="18"/>
        </w:rPr>
        <w:footnoteRef/>
      </w:r>
      <w:r w:rsidRPr="00CF12E5">
        <w:rPr>
          <w:rFonts w:asciiTheme="minorHAnsi" w:hAnsiTheme="minorHAnsi" w:cstheme="minorHAnsi"/>
          <w:sz w:val="18"/>
          <w:szCs w:val="18"/>
        </w:rPr>
        <w:t xml:space="preserve"> World Bank, Solomon Islands High Frequency Phone Survey on COVID-19, October 2020.</w:t>
      </w:r>
    </w:p>
  </w:footnote>
  <w:footnote w:id="7">
    <w:p w:rsidR="00AA6B79" w:rsidRPr="008A5E6A" w:rsidP="00C309FA" w14:paraId="39071792" w14:textId="77777777">
      <w:pPr>
        <w:jc w:val="both"/>
        <w:rPr>
          <w:rFonts w:asciiTheme="minorHAnsi" w:hAnsiTheme="minorHAnsi" w:cstheme="minorHAnsi"/>
          <w:sz w:val="18"/>
          <w:szCs w:val="18"/>
        </w:rPr>
      </w:pPr>
      <w:r w:rsidRPr="008A5E6A">
        <w:rPr>
          <w:rStyle w:val="FootnoteReference"/>
          <w:rFonts w:asciiTheme="minorHAnsi" w:hAnsiTheme="minorHAnsi" w:cstheme="minorHAnsi"/>
          <w:sz w:val="18"/>
          <w:szCs w:val="18"/>
        </w:rPr>
        <w:footnoteRef/>
      </w:r>
      <w:r w:rsidRPr="008A5E6A">
        <w:rPr>
          <w:rFonts w:asciiTheme="minorHAnsi" w:hAnsiTheme="minorHAnsi" w:cstheme="minorHAnsi"/>
          <w:sz w:val="18"/>
          <w:szCs w:val="18"/>
        </w:rPr>
        <w:t xml:space="preserve"> A</w:t>
      </w:r>
      <w:r>
        <w:rPr>
          <w:rFonts w:asciiTheme="minorHAnsi" w:hAnsiTheme="minorHAnsi" w:cstheme="minorHAnsi"/>
          <w:sz w:val="18"/>
          <w:szCs w:val="18"/>
        </w:rPr>
        <w:t>sian Development Bank</w:t>
      </w:r>
      <w:r w:rsidRPr="008A5E6A">
        <w:rPr>
          <w:rFonts w:asciiTheme="minorHAnsi" w:hAnsiTheme="minorHAnsi" w:cstheme="minorHAnsi"/>
          <w:sz w:val="18"/>
          <w:szCs w:val="18"/>
        </w:rPr>
        <w:t>, August 2012. Solomon Islands: Updating and Improving the Social Protection Index. Regional—Capacity Development Technical Assistance (R–CDTA).</w:t>
      </w:r>
    </w:p>
  </w:footnote>
  <w:footnote w:id="8">
    <w:p w:rsidR="00AA6B79" w:rsidRPr="00CF12E5" w:rsidP="00AA6B79" w14:paraId="60201A99" w14:textId="77777777">
      <w:pPr>
        <w:pStyle w:val="FootnoteText"/>
        <w:widowControl w:val="0"/>
        <w:spacing w:after="0"/>
        <w:ind w:left="90" w:hanging="90"/>
        <w:jc w:val="both"/>
        <w:rPr>
          <w:rFonts w:asciiTheme="minorHAnsi" w:hAnsiTheme="minorHAnsi" w:cstheme="minorHAnsi"/>
          <w:sz w:val="18"/>
          <w:szCs w:val="18"/>
        </w:rPr>
      </w:pPr>
      <w:r w:rsidRPr="00DD20B2">
        <w:rPr>
          <w:rStyle w:val="FootnoteReference"/>
          <w:rFonts w:asciiTheme="minorHAnsi" w:hAnsiTheme="minorHAnsi" w:cstheme="minorHAnsi"/>
          <w:sz w:val="18"/>
          <w:szCs w:val="18"/>
        </w:rPr>
        <w:footnoteRef/>
      </w:r>
      <w:r w:rsidRPr="00DD20B2">
        <w:rPr>
          <w:rFonts w:asciiTheme="minorHAnsi" w:hAnsiTheme="minorHAnsi" w:cstheme="minorHAnsi"/>
          <w:sz w:val="18"/>
          <w:szCs w:val="18"/>
        </w:rPr>
        <w:t xml:space="preserve"> In June 2020, SIG announced a support package for the economy, to tackle the domestic economic impact of global economic conditions from the pandemic and the local restrictions to limit the spread of COVID-19. To weather the COVID-19 crisis and </w:t>
      </w:r>
      <w:r w:rsidRPr="00CF12E5">
        <w:rPr>
          <w:rFonts w:asciiTheme="minorHAnsi" w:hAnsiTheme="minorHAnsi" w:cstheme="minorHAnsi"/>
          <w:sz w:val="18"/>
          <w:szCs w:val="18"/>
        </w:rPr>
        <w:t>support the most vulnerable people, SIG has reprioritized expenditure toward health and economic relief measures; sought development partner grants and low-cost financing from Australia, ADB and the World Bank.</w:t>
      </w:r>
    </w:p>
  </w:footnote>
  <w:footnote w:id="9">
    <w:p w:rsidR="00AA6B79" w:rsidRPr="00CF12E5" w:rsidP="00AA6B79" w14:paraId="4AA94243" w14:textId="77777777">
      <w:pPr>
        <w:pStyle w:val="EndnoteText"/>
        <w:widowControl w:val="0"/>
        <w:ind w:left="90" w:hanging="90"/>
        <w:rPr>
          <w:rFonts w:asciiTheme="minorHAnsi" w:hAnsiTheme="minorHAnsi" w:cstheme="minorHAnsi"/>
          <w:sz w:val="18"/>
          <w:szCs w:val="18"/>
        </w:rPr>
      </w:pPr>
      <w:r w:rsidRPr="00CF12E5">
        <w:rPr>
          <w:rStyle w:val="FootnoteReference"/>
          <w:rFonts w:asciiTheme="minorHAnsi" w:hAnsiTheme="minorHAnsi" w:cstheme="minorHAnsi"/>
          <w:sz w:val="18"/>
          <w:szCs w:val="18"/>
        </w:rPr>
        <w:footnoteRef/>
      </w:r>
      <w:r w:rsidRPr="00CF12E5">
        <w:rPr>
          <w:rFonts w:asciiTheme="minorHAnsi" w:hAnsiTheme="minorHAnsi" w:cstheme="minorHAnsi"/>
          <w:sz w:val="18"/>
          <w:szCs w:val="18"/>
        </w:rPr>
        <w:t xml:space="preserve"> Chartres, C. (2020). COVID-19: food, nutrition and the global poor, </w:t>
      </w:r>
      <w:hyperlink r:id="rId2" w:history="1">
        <w:r w:rsidRPr="00CF12E5">
          <w:rPr>
            <w:rStyle w:val="Hyperlink"/>
            <w:rFonts w:asciiTheme="minorHAnsi" w:hAnsiTheme="minorHAnsi" w:cstheme="minorHAnsi"/>
            <w:sz w:val="18"/>
            <w:szCs w:val="18"/>
          </w:rPr>
          <w:t>https://devpolicy.org/covid-19-food-nutrition-and-the-global-poor-20200417/</w:t>
        </w:r>
      </w:hyperlink>
      <w:r w:rsidRPr="00CF12E5">
        <w:rPr>
          <w:rFonts w:asciiTheme="minorHAnsi" w:hAnsiTheme="minorHAnsi" w:cstheme="minorHAnsi"/>
          <w:sz w:val="18"/>
          <w:szCs w:val="18"/>
        </w:rPr>
        <w:t>, cited 13/05/20.</w:t>
      </w:r>
    </w:p>
  </w:footnote>
  <w:footnote w:id="10">
    <w:p w:rsidR="00AA6B79" w:rsidRPr="00CF12E5" w:rsidP="00AA6B79" w14:paraId="5A5FE6A5" w14:textId="77777777">
      <w:pPr>
        <w:pStyle w:val="FootnoteText"/>
        <w:widowControl w:val="0"/>
        <w:spacing w:after="0"/>
        <w:ind w:left="90" w:hanging="90"/>
        <w:jc w:val="both"/>
        <w:rPr>
          <w:rFonts w:asciiTheme="minorHAnsi" w:hAnsiTheme="minorHAnsi" w:cstheme="minorHAnsi"/>
          <w:sz w:val="18"/>
          <w:szCs w:val="18"/>
        </w:rPr>
      </w:pPr>
      <w:r w:rsidRPr="00CF12E5">
        <w:rPr>
          <w:rStyle w:val="FootnoteReference"/>
          <w:rFonts w:asciiTheme="minorHAnsi" w:hAnsiTheme="minorHAnsi" w:cstheme="minorHAnsi"/>
          <w:sz w:val="18"/>
          <w:szCs w:val="18"/>
        </w:rPr>
        <w:footnoteRef/>
      </w:r>
      <w:r w:rsidRPr="00CF12E5">
        <w:rPr>
          <w:rFonts w:asciiTheme="minorHAnsi" w:hAnsiTheme="minorHAnsi" w:cstheme="minorHAnsi"/>
          <w:sz w:val="18"/>
          <w:szCs w:val="18"/>
        </w:rPr>
        <w:t xml:space="preserve"> Island Sun, Viewpoint, July 10, 2021 (page 7).</w:t>
      </w:r>
    </w:p>
  </w:footnote>
  <w:footnote w:id="11">
    <w:p w:rsidR="00AA6B79" w:rsidRPr="00324725" w:rsidP="00C309FA" w14:paraId="2C202DC5" w14:textId="77777777">
      <w:pPr>
        <w:pStyle w:val="FootnoteText"/>
        <w:spacing w:after="0"/>
        <w:ind w:left="0" w:firstLine="0"/>
        <w:jc w:val="both"/>
        <w:rPr>
          <w:rFonts w:asciiTheme="minorHAnsi" w:hAnsiTheme="minorHAnsi" w:cstheme="minorHAnsi"/>
          <w:sz w:val="18"/>
          <w:szCs w:val="18"/>
        </w:rPr>
      </w:pPr>
      <w:r w:rsidRPr="00324725">
        <w:rPr>
          <w:rStyle w:val="FootnoteReference"/>
          <w:rFonts w:asciiTheme="minorHAnsi" w:hAnsiTheme="minorHAnsi" w:cstheme="minorHAnsi"/>
          <w:sz w:val="18"/>
          <w:szCs w:val="18"/>
        </w:rPr>
        <w:footnoteRef/>
      </w:r>
      <w:r w:rsidRPr="00324725">
        <w:rPr>
          <w:rFonts w:asciiTheme="minorHAnsi" w:hAnsiTheme="minorHAnsi" w:cstheme="minorHAnsi"/>
          <w:sz w:val="18"/>
          <w:szCs w:val="18"/>
        </w:rPr>
        <w:t xml:space="preserve"> The </w:t>
      </w:r>
      <w:r>
        <w:rPr>
          <w:rFonts w:asciiTheme="minorHAnsi" w:hAnsiTheme="minorHAnsi" w:cstheme="minorHAnsi"/>
          <w:sz w:val="18"/>
          <w:szCs w:val="18"/>
        </w:rPr>
        <w:t xml:space="preserve">Component </w:t>
      </w:r>
      <w:r w:rsidRPr="00324725">
        <w:rPr>
          <w:rFonts w:asciiTheme="minorHAnsi" w:hAnsiTheme="minorHAnsi" w:cstheme="minorHAnsi"/>
          <w:sz w:val="18"/>
          <w:szCs w:val="18"/>
        </w:rPr>
        <w:t xml:space="preserve">costs </w:t>
      </w:r>
      <w:r>
        <w:rPr>
          <w:rFonts w:asciiTheme="minorHAnsi" w:hAnsiTheme="minorHAnsi" w:cstheme="minorHAnsi"/>
          <w:sz w:val="18"/>
          <w:szCs w:val="18"/>
        </w:rPr>
        <w:t>estimated</w:t>
      </w:r>
      <w:r w:rsidRPr="00324725">
        <w:rPr>
          <w:rFonts w:asciiTheme="minorHAnsi" w:hAnsiTheme="minorHAnsi" w:cstheme="minorHAnsi"/>
          <w:sz w:val="18"/>
          <w:szCs w:val="18"/>
        </w:rPr>
        <w:t xml:space="preserve"> are current</w:t>
      </w:r>
      <w:r>
        <w:rPr>
          <w:rFonts w:asciiTheme="minorHAnsi" w:hAnsiTheme="minorHAnsi" w:cstheme="minorHAnsi"/>
          <w:sz w:val="18"/>
          <w:szCs w:val="18"/>
        </w:rPr>
        <w:t xml:space="preserve"> based on expenditures to date as distinct from the estimates provided at Appraisal.</w:t>
      </w:r>
    </w:p>
  </w:footnote>
  <w:footnote w:id="12">
    <w:p w:rsidR="00AA6B79" w:rsidRPr="00324725" w:rsidP="00C309FA" w14:paraId="6988B2A2" w14:textId="77777777">
      <w:pPr>
        <w:pStyle w:val="FootnoteText"/>
        <w:widowControl w:val="0"/>
        <w:spacing w:after="0"/>
        <w:jc w:val="both"/>
        <w:rPr>
          <w:rFonts w:asciiTheme="minorHAnsi" w:hAnsiTheme="minorHAnsi" w:cstheme="minorHAnsi"/>
          <w:sz w:val="18"/>
          <w:szCs w:val="18"/>
        </w:rPr>
      </w:pPr>
      <w:r w:rsidRPr="00324725">
        <w:rPr>
          <w:rStyle w:val="FootnoteReference"/>
          <w:rFonts w:asciiTheme="minorHAnsi" w:hAnsiTheme="minorHAnsi" w:cstheme="minorHAnsi"/>
          <w:sz w:val="18"/>
          <w:szCs w:val="18"/>
        </w:rPr>
        <w:footnoteRef/>
      </w:r>
      <w:r w:rsidRPr="00324725">
        <w:rPr>
          <w:rFonts w:asciiTheme="minorHAnsi" w:hAnsiTheme="minorHAnsi" w:cstheme="minorHAnsi"/>
          <w:sz w:val="18"/>
          <w:szCs w:val="18"/>
        </w:rPr>
        <w:t xml:space="preserve"> Quarterly Progress Report for End September 2020.</w:t>
      </w:r>
    </w:p>
  </w:footnote>
  <w:footnote w:id="13">
    <w:p w:rsidR="00AA6B79" w:rsidRPr="008A5E6A" w:rsidP="00C309FA" w14:paraId="3C39E969" w14:textId="77777777">
      <w:pPr>
        <w:pStyle w:val="FootnoteText"/>
        <w:widowControl w:val="0"/>
        <w:spacing w:after="0"/>
        <w:jc w:val="both"/>
        <w:rPr>
          <w:rFonts w:asciiTheme="minorHAnsi" w:hAnsiTheme="minorHAnsi" w:cstheme="minorHAnsi"/>
          <w:sz w:val="18"/>
          <w:szCs w:val="18"/>
        </w:rPr>
      </w:pPr>
      <w:r w:rsidRPr="008A5E6A">
        <w:rPr>
          <w:rStyle w:val="FootnoteReference"/>
          <w:rFonts w:asciiTheme="minorHAnsi" w:hAnsiTheme="minorHAnsi" w:cstheme="minorHAnsi"/>
          <w:sz w:val="18"/>
          <w:szCs w:val="18"/>
        </w:rPr>
        <w:footnoteRef/>
      </w:r>
      <w:r w:rsidRPr="008A5E6A">
        <w:rPr>
          <w:rFonts w:asciiTheme="minorHAnsi" w:hAnsiTheme="minorHAnsi" w:cstheme="minorHAnsi"/>
          <w:sz w:val="18"/>
          <w:szCs w:val="18"/>
        </w:rPr>
        <w:t xml:space="preserve"> Follow-Up Survey Results and Analysis, October 2020.</w:t>
      </w:r>
    </w:p>
  </w:footnote>
  <w:footnote w:id="14">
    <w:p w:rsidR="00AA6B79" w:rsidRPr="008E0131" w:rsidP="005F106E" w14:paraId="14BC44F4" w14:textId="77777777">
      <w:pPr>
        <w:jc w:val="both"/>
        <w:rPr>
          <w:rFonts w:asciiTheme="minorHAnsi" w:hAnsiTheme="minorHAnsi" w:cstheme="minorHAnsi"/>
          <w:sz w:val="18"/>
          <w:szCs w:val="18"/>
        </w:rPr>
      </w:pPr>
      <w:r w:rsidRPr="008E0131">
        <w:rPr>
          <w:rStyle w:val="FootnoteReference"/>
          <w:rFonts w:asciiTheme="minorHAnsi" w:hAnsiTheme="minorHAnsi" w:cstheme="minorHAnsi"/>
          <w:sz w:val="18"/>
          <w:szCs w:val="18"/>
        </w:rPr>
        <w:footnoteRef/>
      </w:r>
      <w:r w:rsidRPr="008E0131">
        <w:rPr>
          <w:rFonts w:asciiTheme="minorHAnsi" w:hAnsiTheme="minorHAnsi" w:cstheme="minorHAnsi"/>
          <w:sz w:val="18"/>
          <w:szCs w:val="18"/>
        </w:rPr>
        <w:t xml:space="preserve"> </w:t>
      </w:r>
      <w:r w:rsidRPr="008E0131">
        <w:rPr>
          <w:rFonts w:asciiTheme="minorHAnsi" w:hAnsiTheme="minorHAnsi" w:cstheme="minorHAnsi"/>
          <w:color w:val="090103"/>
          <w:sz w:val="18"/>
          <w:szCs w:val="18"/>
        </w:rPr>
        <w:t>According to the Solomon Islands Family Health and Safety Survey, 64 percent of women aged 15-29 years report experiencing physical and/or sexual abuse from an intimate partner in their lifetime (SPC 2009). This violence is unrelated to the age, education, employment, income, and marital status of women. Studies of a</w:t>
      </w:r>
      <w:r>
        <w:rPr>
          <w:rFonts w:asciiTheme="minorHAnsi" w:hAnsiTheme="minorHAnsi" w:cstheme="minorHAnsi"/>
          <w:color w:val="090103"/>
          <w:sz w:val="18"/>
          <w:szCs w:val="18"/>
        </w:rPr>
        <w:t xml:space="preserve"> </w:t>
      </w:r>
      <w:r w:rsidRPr="008E0131">
        <w:rPr>
          <w:rFonts w:asciiTheme="minorHAnsi" w:hAnsiTheme="minorHAnsi" w:cstheme="minorHAnsi"/>
          <w:color w:val="090103"/>
          <w:sz w:val="18"/>
          <w:szCs w:val="18"/>
        </w:rPr>
        <w:t>private company (SolTuna) identified GBV as a major factor linked to women’s high level of absenteeism and turnover (IFC 2016), and as a result the Waka Mere Commitment to Action has supported corporate employers to develop and implement strategies on women in the workforce, including GBV (IFC 2019).</w:t>
      </w:r>
    </w:p>
  </w:footnote>
  <w:footnote w:id="15">
    <w:p w:rsidR="00AA6B79" w:rsidRPr="008E0131" w:rsidP="005F106E" w14:paraId="15ADF605" w14:textId="77777777">
      <w:pPr>
        <w:pStyle w:val="FootnoteText"/>
        <w:widowControl w:val="0"/>
        <w:spacing w:after="0"/>
        <w:rPr>
          <w:rFonts w:asciiTheme="minorHAnsi" w:hAnsiTheme="minorHAnsi" w:cstheme="minorHAnsi"/>
          <w:sz w:val="18"/>
          <w:szCs w:val="18"/>
        </w:rPr>
      </w:pPr>
      <w:r w:rsidRPr="008E0131">
        <w:rPr>
          <w:rStyle w:val="FootnoteReference"/>
          <w:rFonts w:asciiTheme="minorHAnsi" w:hAnsiTheme="minorHAnsi" w:cstheme="minorHAnsi"/>
          <w:sz w:val="18"/>
          <w:szCs w:val="18"/>
        </w:rPr>
        <w:footnoteRef/>
      </w:r>
      <w:r w:rsidRPr="008E0131">
        <w:rPr>
          <w:rFonts w:asciiTheme="minorHAnsi" w:hAnsiTheme="minorHAnsi" w:cstheme="minorHAnsi"/>
          <w:sz w:val="18"/>
          <w:szCs w:val="18"/>
        </w:rPr>
        <w:t xml:space="preserve"> </w:t>
      </w:r>
      <w:hyperlink r:id="rId3" w:history="1">
        <w:r w:rsidRPr="008E0131">
          <w:rPr>
            <w:rStyle w:val="Hyperlink"/>
            <w:rFonts w:asciiTheme="minorHAnsi" w:hAnsiTheme="minorHAnsi" w:cstheme="minorHAnsi"/>
            <w:sz w:val="18"/>
            <w:szCs w:val="18"/>
          </w:rPr>
          <w:t>https://www.statistics.gov.sb/statistics/demographic-statistics/household-income-and-expenditure-surveys</w:t>
        </w:r>
      </w:hyperlink>
    </w:p>
  </w:footnote>
  <w:footnote w:id="16">
    <w:p w:rsidR="00AA6B79" w:rsidRPr="008E0131" w:rsidP="00767BAE" w14:paraId="4DC3EC31" w14:textId="77777777">
      <w:pPr>
        <w:pStyle w:val="FootnoteText"/>
        <w:widowControl w:val="0"/>
        <w:spacing w:after="0"/>
        <w:rPr>
          <w:rFonts w:asciiTheme="minorHAnsi" w:hAnsiTheme="minorHAnsi" w:cstheme="minorHAnsi"/>
          <w:kern w:val="28"/>
          <w:sz w:val="18"/>
          <w:szCs w:val="18"/>
        </w:rPr>
      </w:pPr>
      <w:r w:rsidRPr="008E0131">
        <w:rPr>
          <w:rStyle w:val="FootnoteReference"/>
          <w:rFonts w:asciiTheme="minorHAnsi" w:hAnsiTheme="minorHAnsi" w:cstheme="minorHAnsi"/>
          <w:sz w:val="18"/>
          <w:szCs w:val="18"/>
        </w:rPr>
        <w:footnoteRef/>
      </w:r>
      <w:r w:rsidRPr="008E0131">
        <w:rPr>
          <w:rFonts w:asciiTheme="minorHAnsi" w:hAnsiTheme="minorHAnsi" w:cstheme="minorHAnsi"/>
          <w:sz w:val="18"/>
          <w:szCs w:val="18"/>
        </w:rPr>
        <w:t xml:space="preserve"> </w:t>
      </w:r>
      <w:r w:rsidRPr="008E0131">
        <w:rPr>
          <w:rFonts w:asciiTheme="minorHAnsi" w:hAnsiTheme="minorHAnsi" w:cstheme="minorHAnsi"/>
          <w:kern w:val="28"/>
          <w:sz w:val="18"/>
          <w:szCs w:val="18"/>
        </w:rPr>
        <w:t>The Study was implemented by the World Bank in partnership with the Project.</w:t>
      </w:r>
    </w:p>
  </w:footnote>
  <w:footnote w:id="17">
    <w:p w:rsidR="00AA6B79" w:rsidRPr="00F977A3" w:rsidP="00767BAE" w14:paraId="7048ED7D" w14:textId="77777777">
      <w:pPr>
        <w:pStyle w:val="FootnoteText"/>
        <w:widowControl w:val="0"/>
        <w:spacing w:after="0"/>
        <w:jc w:val="both"/>
        <w:rPr>
          <w:rFonts w:asciiTheme="minorHAnsi" w:hAnsiTheme="minorHAnsi" w:cstheme="minorHAnsi"/>
          <w:sz w:val="18"/>
          <w:szCs w:val="18"/>
        </w:rPr>
      </w:pPr>
      <w:r w:rsidRPr="00F977A3">
        <w:rPr>
          <w:rStyle w:val="FootnoteReference"/>
          <w:rFonts w:asciiTheme="minorHAnsi" w:hAnsiTheme="minorHAnsi"/>
          <w:sz w:val="18"/>
          <w:szCs w:val="18"/>
        </w:rPr>
        <w:footnoteRef/>
      </w:r>
      <w:r w:rsidRPr="00F977A3">
        <w:rPr>
          <w:rFonts w:asciiTheme="minorHAnsi" w:hAnsiTheme="minorHAnsi"/>
          <w:sz w:val="18"/>
          <w:szCs w:val="18"/>
        </w:rPr>
        <w:t xml:space="preserve"> </w:t>
      </w:r>
      <w:r w:rsidRPr="00F977A3">
        <w:rPr>
          <w:rFonts w:asciiTheme="minorHAnsi" w:hAnsiTheme="minorHAnsi" w:cstheme="minorHAnsi"/>
          <w:sz w:val="18"/>
          <w:szCs w:val="18"/>
        </w:rPr>
        <w:t>Follow-Up Survey Results and Analysis, October 2020.</w:t>
      </w:r>
    </w:p>
  </w:footnote>
  <w:footnote w:id="18">
    <w:p w:rsidR="00AA6B79" w:rsidRPr="00F977A3" w:rsidP="00767BAE" w14:paraId="38CBBE82" w14:textId="77777777">
      <w:pPr>
        <w:pStyle w:val="FootnoteText"/>
        <w:widowControl w:val="0"/>
        <w:spacing w:after="0"/>
        <w:rPr>
          <w:rFonts w:asciiTheme="minorHAnsi" w:hAnsiTheme="minorHAnsi"/>
          <w:sz w:val="18"/>
          <w:szCs w:val="18"/>
        </w:rPr>
      </w:pPr>
      <w:r w:rsidRPr="00F977A3">
        <w:rPr>
          <w:rStyle w:val="FootnoteReference"/>
          <w:rFonts w:asciiTheme="minorHAnsi" w:hAnsiTheme="minorHAnsi"/>
          <w:sz w:val="18"/>
          <w:szCs w:val="18"/>
        </w:rPr>
        <w:footnoteRef/>
      </w:r>
      <w:r w:rsidRPr="00F977A3">
        <w:rPr>
          <w:rFonts w:asciiTheme="minorHAnsi" w:hAnsiTheme="minorHAnsi"/>
          <w:sz w:val="18"/>
          <w:szCs w:val="18"/>
        </w:rPr>
        <w:t xml:space="preserve"> </w:t>
      </w:r>
      <w:r w:rsidRPr="00F977A3">
        <w:rPr>
          <w:rFonts w:asciiTheme="minorHAnsi" w:hAnsiTheme="minorHAnsi"/>
          <w:sz w:val="18"/>
          <w:szCs w:val="18"/>
          <w:lang w:val="en-AU"/>
        </w:rPr>
        <w:t>Responses were gathered from 297 project beneficiaries of which 63.6% were women and 36.4% were men.</w:t>
      </w:r>
    </w:p>
  </w:footnote>
  <w:footnote w:id="19">
    <w:p w:rsidR="00AA6B79" w:rsidRPr="00F977A3" w:rsidP="00F977A3" w14:paraId="7B5862DB" w14:textId="77777777">
      <w:pPr>
        <w:pStyle w:val="FootnoteText"/>
        <w:widowControl w:val="0"/>
        <w:spacing w:after="0"/>
        <w:jc w:val="both"/>
        <w:rPr>
          <w:rFonts w:asciiTheme="minorHAnsi" w:hAnsiTheme="minorHAnsi" w:cstheme="minorHAnsi"/>
          <w:sz w:val="18"/>
          <w:szCs w:val="18"/>
        </w:rPr>
      </w:pPr>
      <w:r w:rsidRPr="00F977A3">
        <w:rPr>
          <w:rStyle w:val="FootnoteReference"/>
          <w:rFonts w:asciiTheme="minorHAnsi" w:hAnsiTheme="minorHAnsi" w:cstheme="minorHAnsi"/>
          <w:sz w:val="18"/>
          <w:szCs w:val="18"/>
        </w:rPr>
        <w:footnoteRef/>
      </w:r>
      <w:r w:rsidRPr="00F977A3">
        <w:rPr>
          <w:rFonts w:asciiTheme="minorHAnsi" w:hAnsiTheme="minorHAnsi" w:cstheme="minorHAnsi"/>
          <w:sz w:val="18"/>
          <w:szCs w:val="18"/>
        </w:rPr>
        <w:t xml:space="preserve"> </w:t>
      </w:r>
      <w:hyperlink r:id="rId4" w:history="1">
        <w:r w:rsidRPr="00F977A3">
          <w:rPr>
            <w:rStyle w:val="Hyperlink"/>
            <w:rFonts w:asciiTheme="minorHAnsi" w:hAnsiTheme="minorHAnsi" w:cstheme="minorHAnsi"/>
            <w:sz w:val="18"/>
            <w:szCs w:val="18"/>
          </w:rPr>
          <w:t>https://www.osha.gov/Publications/OSHA3990.pdf</w:t>
        </w:r>
      </w:hyperlink>
    </w:p>
  </w:footnote>
  <w:footnote w:id="20">
    <w:p w:rsidR="00AA6B79" w:rsidRPr="00F977A3" w:rsidP="00F977A3" w14:paraId="08D55F67" w14:textId="77777777">
      <w:pPr>
        <w:pStyle w:val="FootnoteText"/>
        <w:widowControl w:val="0"/>
        <w:spacing w:after="0"/>
        <w:ind w:left="90" w:hanging="90"/>
        <w:jc w:val="both"/>
        <w:rPr>
          <w:rFonts w:asciiTheme="minorHAnsi" w:hAnsiTheme="minorHAnsi" w:cstheme="minorHAnsi"/>
          <w:sz w:val="18"/>
          <w:szCs w:val="18"/>
        </w:rPr>
      </w:pPr>
      <w:r w:rsidRPr="00F977A3">
        <w:rPr>
          <w:rStyle w:val="FootnoteReference"/>
          <w:rFonts w:asciiTheme="minorHAnsi" w:hAnsiTheme="minorHAnsi" w:cstheme="minorHAnsi"/>
          <w:sz w:val="18"/>
          <w:szCs w:val="18"/>
        </w:rPr>
        <w:footnoteRef/>
      </w:r>
      <w:r w:rsidRPr="00F977A3">
        <w:rPr>
          <w:rFonts w:asciiTheme="minorHAnsi" w:hAnsiTheme="minorHAnsi" w:cstheme="minorHAnsi"/>
          <w:sz w:val="18"/>
          <w:szCs w:val="18"/>
        </w:rPr>
        <w:t xml:space="preserve"> </w:t>
      </w:r>
      <w:r w:rsidRPr="00F977A3">
        <w:rPr>
          <w:rFonts w:asciiTheme="minorHAnsi" w:hAnsiTheme="minorHAnsi" w:cstheme="minorHAnsi"/>
          <w:noProof/>
          <w:sz w:val="18"/>
          <w:szCs w:val="18"/>
        </w:rPr>
        <w:t xml:space="preserve">International Labor Organization’s guidelines on </w:t>
      </w:r>
      <w:r w:rsidRPr="00F977A3">
        <w:rPr>
          <w:rFonts w:asciiTheme="minorHAnsi" w:hAnsiTheme="minorHAnsi" w:cstheme="minorHAnsi"/>
          <w:i/>
          <w:iCs/>
          <w:noProof/>
          <w:sz w:val="18"/>
          <w:szCs w:val="18"/>
        </w:rPr>
        <w:t>Adjusting Labour Practices in Employment Intensive Works in Response to</w:t>
      </w:r>
      <w:r>
        <w:rPr>
          <w:rFonts w:asciiTheme="minorHAnsi" w:hAnsiTheme="minorHAnsi" w:cstheme="minorHAnsi"/>
          <w:i/>
          <w:iCs/>
          <w:noProof/>
          <w:sz w:val="18"/>
          <w:szCs w:val="18"/>
        </w:rPr>
        <w:t xml:space="preserve"> </w:t>
      </w:r>
      <w:r w:rsidRPr="00F977A3">
        <w:rPr>
          <w:rFonts w:asciiTheme="minorHAnsi" w:hAnsiTheme="minorHAnsi" w:cstheme="minorHAnsi"/>
          <w:i/>
          <w:iCs/>
          <w:noProof/>
          <w:sz w:val="18"/>
          <w:szCs w:val="18"/>
        </w:rPr>
        <w:t xml:space="preserve">COVID-19, </w:t>
      </w:r>
      <w:r w:rsidRPr="00F977A3">
        <w:rPr>
          <w:rFonts w:asciiTheme="minorHAnsi" w:hAnsiTheme="minorHAnsi" w:cstheme="minorHAnsi"/>
          <w:noProof/>
          <w:sz w:val="18"/>
          <w:szCs w:val="18"/>
        </w:rPr>
        <w:t>April 12, 2020.</w:t>
      </w:r>
    </w:p>
  </w:footnote>
  <w:footnote w:id="21">
    <w:p w:rsidR="00AA6B79" w:rsidRPr="00F17CC6" w14:paraId="7CB99EFF" w14:textId="77777777">
      <w:pPr>
        <w:pStyle w:val="FootnoteText"/>
        <w:rPr>
          <w:rFonts w:asciiTheme="minorHAnsi" w:hAnsiTheme="minorHAnsi" w:cstheme="minorHAnsi"/>
          <w:sz w:val="18"/>
          <w:szCs w:val="18"/>
        </w:rPr>
      </w:pPr>
      <w:r w:rsidRPr="00F17CC6">
        <w:rPr>
          <w:rStyle w:val="FootnoteReference"/>
          <w:rFonts w:asciiTheme="minorHAnsi" w:hAnsiTheme="minorHAnsi" w:cstheme="minorHAnsi"/>
          <w:sz w:val="18"/>
          <w:szCs w:val="18"/>
        </w:rPr>
        <w:footnoteRef/>
      </w:r>
      <w:r w:rsidRPr="00F17CC6">
        <w:rPr>
          <w:rFonts w:asciiTheme="minorHAnsi" w:hAnsiTheme="minorHAnsi" w:cstheme="minorHAnsi"/>
          <w:sz w:val="18"/>
          <w:szCs w:val="18"/>
        </w:rPr>
        <w:t xml:space="preserve"> This includes approximately US$170,000 in SIG financing for materials.</w:t>
      </w:r>
    </w:p>
  </w:footnote>
  <w:footnote w:id="22">
    <w:p w:rsidR="00AA6B79" w:rsidRPr="00781DA1" w14:paraId="78159FC2" w14:textId="77777777">
      <w:pPr>
        <w:pStyle w:val="FootnoteText"/>
        <w:widowControl w:val="0"/>
        <w:spacing w:after="0"/>
        <w:jc w:val="both"/>
        <w:rPr>
          <w:rFonts w:asciiTheme="minorHAnsi" w:hAnsiTheme="minorHAnsi" w:cstheme="minorHAnsi"/>
          <w:sz w:val="18"/>
          <w:szCs w:val="18"/>
        </w:rPr>
      </w:pPr>
      <w:r w:rsidRPr="00781DA1">
        <w:rPr>
          <w:rStyle w:val="FootnoteReference"/>
          <w:rFonts w:asciiTheme="minorHAnsi" w:hAnsiTheme="minorHAnsi" w:cstheme="minorHAnsi"/>
          <w:sz w:val="18"/>
          <w:szCs w:val="18"/>
        </w:rPr>
        <w:footnoteRef/>
      </w:r>
      <w:r w:rsidRPr="00781DA1">
        <w:rPr>
          <w:rFonts w:asciiTheme="minorHAnsi" w:hAnsiTheme="minorHAnsi" w:cstheme="minorHAnsi"/>
          <w:sz w:val="18"/>
          <w:szCs w:val="18"/>
        </w:rPr>
        <w:t xml:space="preserve"> Solomon Islands Government Economic Stimulus Package to Address the Impacts of the COVID-19 Pandemic, June 2020.</w:t>
      </w:r>
    </w:p>
  </w:footnote>
  <w:footnote w:id="23">
    <w:p w:rsidR="00AA6B79" w:rsidRPr="00781DA1" w:rsidP="003268FC" w14:paraId="709ED0E1" w14:textId="77777777">
      <w:pPr>
        <w:pStyle w:val="FootnoteText"/>
        <w:jc w:val="both"/>
        <w:rPr>
          <w:rFonts w:asciiTheme="minorHAnsi" w:hAnsiTheme="minorHAnsi" w:cstheme="minorHAnsi"/>
          <w:i/>
          <w:iCs/>
          <w:sz w:val="18"/>
          <w:szCs w:val="18"/>
        </w:rPr>
      </w:pPr>
      <w:r w:rsidRPr="00781DA1">
        <w:rPr>
          <w:rStyle w:val="FootnoteReference"/>
          <w:rFonts w:asciiTheme="minorHAnsi" w:hAnsiTheme="minorHAnsi" w:cstheme="minorHAnsi"/>
          <w:sz w:val="18"/>
          <w:szCs w:val="18"/>
        </w:rPr>
        <w:footnoteRef/>
      </w:r>
      <w:r w:rsidRPr="00781DA1">
        <w:rPr>
          <w:rFonts w:asciiTheme="minorHAnsi" w:hAnsiTheme="minorHAnsi" w:cstheme="minorHAnsi"/>
          <w:sz w:val="18"/>
          <w:szCs w:val="18"/>
        </w:rPr>
        <w:t xml:space="preserve"> </w:t>
      </w:r>
      <w:r w:rsidRPr="00781DA1">
        <w:rPr>
          <w:rFonts w:asciiTheme="minorHAnsi" w:hAnsiTheme="minorHAnsi" w:cstheme="minorHAnsi"/>
          <w:i/>
          <w:iCs/>
          <w:sz w:val="18"/>
          <w:szCs w:val="18"/>
        </w:rPr>
        <w:t>Draft Democratic Coalition Government for Advancement Policy Redirection, Policy Statements &amp; Matrix, January 2021.</w:t>
      </w:r>
    </w:p>
  </w:footnote>
  <w:footnote w:id="24">
    <w:p w:rsidR="00AA6B79" w:rsidRPr="00B14C77" w:rsidP="00B14C77" w14:paraId="17C04E3D" w14:textId="77777777">
      <w:pPr>
        <w:pStyle w:val="FootnoteText"/>
        <w:ind w:left="0" w:firstLine="0"/>
        <w:rPr>
          <w:rFonts w:asciiTheme="minorHAnsi" w:hAnsiTheme="minorHAnsi" w:cstheme="minorHAnsi"/>
          <w:sz w:val="18"/>
          <w:szCs w:val="18"/>
        </w:rPr>
      </w:pPr>
      <w:r w:rsidRPr="00BF2B29">
        <w:rPr>
          <w:rStyle w:val="FootnoteReference"/>
          <w:rFonts w:asciiTheme="minorHAnsi" w:hAnsiTheme="minorHAnsi" w:cstheme="minorHAnsi"/>
          <w:sz w:val="18"/>
          <w:szCs w:val="18"/>
        </w:rPr>
        <w:footnoteRef/>
      </w:r>
      <w:r w:rsidRPr="00B14C77">
        <w:rPr>
          <w:rFonts w:asciiTheme="minorHAnsi" w:hAnsiTheme="minorHAnsi" w:cstheme="minorHAnsi"/>
          <w:sz w:val="18"/>
          <w:szCs w:val="18"/>
        </w:rPr>
        <w:t xml:space="preserve"> A Participation Agreement between MID, HCC and the Provincial Governments was executed under the Parent Project and will apply under the AF. </w:t>
      </w:r>
      <w:r>
        <w:rPr>
          <w:rFonts w:asciiTheme="minorHAnsi" w:hAnsiTheme="minorHAnsi" w:cstheme="minorHAnsi"/>
          <w:sz w:val="18"/>
          <w:szCs w:val="18"/>
        </w:rPr>
        <w:t>HCC and MID will revise and update the Agreement once the AF is approved.</w:t>
      </w:r>
    </w:p>
  </w:footnote>
  <w:footnote w:id="25">
    <w:p w:rsidR="00AA6B79" w:rsidRPr="004D22FE" w:rsidP="000F58E2" w14:paraId="47862F6F" w14:textId="77777777">
      <w:pPr>
        <w:pStyle w:val="FootnoteText"/>
        <w:widowControl w:val="0"/>
        <w:spacing w:after="0"/>
        <w:ind w:left="431" w:hanging="431"/>
        <w:jc w:val="both"/>
        <w:rPr>
          <w:rFonts w:asciiTheme="minorHAnsi" w:hAnsiTheme="minorHAnsi" w:cstheme="minorHAnsi"/>
          <w:sz w:val="18"/>
          <w:szCs w:val="18"/>
        </w:rPr>
      </w:pPr>
      <w:r w:rsidRPr="004D22FE">
        <w:rPr>
          <w:rStyle w:val="FootnoteReference"/>
          <w:rFonts w:asciiTheme="minorHAnsi" w:hAnsiTheme="minorHAnsi" w:cstheme="minorHAnsi"/>
          <w:sz w:val="18"/>
          <w:szCs w:val="18"/>
        </w:rPr>
        <w:footnoteRef/>
      </w:r>
      <w:r w:rsidRPr="004D22FE">
        <w:rPr>
          <w:rFonts w:asciiTheme="minorHAnsi" w:hAnsiTheme="minorHAnsi" w:cstheme="minorHAnsi"/>
          <w:sz w:val="18"/>
          <w:szCs w:val="18"/>
        </w:rPr>
        <w:t xml:space="preserve"> COVID-19 Preparedness and Response Plan, November 2020.</w:t>
      </w:r>
    </w:p>
  </w:footnote>
  <w:footnote w:id="26">
    <w:p w:rsidR="00AA6B79" w:rsidRPr="004D22FE" w:rsidP="000F58E2" w14:paraId="01D694C9" w14:textId="77777777">
      <w:pPr>
        <w:pStyle w:val="FootnoteText"/>
        <w:widowControl w:val="0"/>
        <w:spacing w:after="0"/>
        <w:ind w:left="0" w:firstLine="0"/>
        <w:jc w:val="both"/>
        <w:rPr>
          <w:rFonts w:asciiTheme="minorHAnsi" w:hAnsiTheme="minorHAnsi" w:cstheme="minorHAnsi"/>
          <w:sz w:val="18"/>
          <w:szCs w:val="18"/>
        </w:rPr>
      </w:pPr>
      <w:r w:rsidRPr="004D22FE">
        <w:rPr>
          <w:rStyle w:val="FootnoteReference"/>
          <w:rFonts w:asciiTheme="minorHAnsi" w:hAnsiTheme="minorHAnsi" w:cstheme="minorHAnsi"/>
          <w:sz w:val="18"/>
          <w:szCs w:val="18"/>
        </w:rPr>
        <w:footnoteRef/>
      </w:r>
      <w:r w:rsidRPr="004D22FE">
        <w:rPr>
          <w:rFonts w:asciiTheme="minorHAnsi" w:hAnsiTheme="minorHAnsi" w:cstheme="minorHAnsi"/>
          <w:sz w:val="18"/>
          <w:szCs w:val="18"/>
        </w:rPr>
        <w:t xml:space="preserve"> This is the difference between the original target and new target</w:t>
      </w:r>
      <w:r>
        <w:rPr>
          <w:rFonts w:asciiTheme="minorHAnsi" w:hAnsiTheme="minorHAnsi" w:cstheme="minorHAnsi"/>
          <w:sz w:val="18"/>
          <w:szCs w:val="18"/>
        </w:rPr>
        <w:t xml:space="preserve"> involving reallocation of contingency funds (which equates to approximately 29,000 labor days) from the Parent Project. </w:t>
      </w:r>
    </w:p>
  </w:footnote>
  <w:footnote w:id="27">
    <w:p w:rsidR="00AA6B79" w:rsidRPr="00B00BF3" w:rsidP="00B00BF3" w14:paraId="2016A63C" w14:textId="77777777">
      <w:pPr>
        <w:rPr>
          <w:rFonts w:asciiTheme="minorHAnsi" w:eastAsiaTheme="minorHAnsi" w:hAnsiTheme="minorHAnsi" w:cstheme="minorHAnsi"/>
          <w:color w:val="auto"/>
          <w:sz w:val="18"/>
          <w:szCs w:val="18"/>
          <w:lang w:val="en-NZ"/>
        </w:rPr>
      </w:pPr>
      <w:r w:rsidRPr="00B00BF3">
        <w:rPr>
          <w:rStyle w:val="FootnoteReference"/>
          <w:rFonts w:asciiTheme="minorHAnsi" w:hAnsiTheme="minorHAnsi" w:cstheme="minorHAnsi"/>
          <w:sz w:val="18"/>
          <w:szCs w:val="18"/>
        </w:rPr>
        <w:footnoteRef/>
      </w:r>
      <w:r w:rsidRPr="00B00BF3">
        <w:rPr>
          <w:rFonts w:asciiTheme="minorHAnsi" w:hAnsiTheme="minorHAnsi" w:cstheme="minorHAnsi"/>
          <w:sz w:val="18"/>
          <w:szCs w:val="18"/>
        </w:rPr>
        <w:t xml:space="preserve"> A further </w:t>
      </w:r>
      <w:r w:rsidRPr="00B00BF3">
        <w:rPr>
          <w:rFonts w:asciiTheme="minorHAnsi" w:hAnsiTheme="minorHAnsi" w:cstheme="minorHAnsi"/>
          <w:sz w:val="18"/>
          <w:szCs w:val="18"/>
          <w:lang w:val="en-NZ"/>
        </w:rPr>
        <w:t>28,000 comes from drawing down the contingency in the IDA funding.</w:t>
      </w:r>
    </w:p>
  </w:footnote>
  <w:footnote w:id="28">
    <w:p w:rsidR="00AA6B79" w:rsidRPr="000F58E2" w:rsidP="000F58E2" w14:paraId="1FF3FCA8" w14:textId="77777777">
      <w:pPr>
        <w:shd w:val="clear" w:color="auto" w:fill="FFFFFF"/>
        <w:jc w:val="both"/>
        <w:rPr>
          <w:rFonts w:asciiTheme="minorHAnsi" w:hAnsiTheme="minorHAnsi" w:cstheme="minorHAnsi"/>
          <w:color w:val="auto"/>
          <w:sz w:val="18"/>
          <w:szCs w:val="18"/>
        </w:rPr>
      </w:pPr>
      <w:r w:rsidRPr="00B00BF3">
        <w:rPr>
          <w:rStyle w:val="FootnoteReference"/>
          <w:rFonts w:asciiTheme="minorHAnsi" w:hAnsiTheme="minorHAnsi" w:cstheme="minorHAnsi"/>
          <w:sz w:val="18"/>
          <w:szCs w:val="18"/>
        </w:rPr>
        <w:footnoteRef/>
      </w:r>
      <w:r w:rsidRPr="00B00BF3">
        <w:rPr>
          <w:rFonts w:asciiTheme="minorHAnsi" w:hAnsiTheme="minorHAnsi" w:cstheme="minorHAnsi"/>
          <w:sz w:val="18"/>
          <w:szCs w:val="18"/>
        </w:rPr>
        <w:t xml:space="preserve"> The estimated number of people per household is 5.75 extrapolated from the 2019 National Population and Housing Census. </w:t>
      </w:r>
      <w:hyperlink r:id="rId5" w:history="1">
        <w:r w:rsidRPr="00466680">
          <w:rPr>
            <w:rStyle w:val="Hyperlink"/>
            <w:rFonts w:asciiTheme="minorHAnsi" w:hAnsiTheme="minorHAnsi" w:cstheme="minorHAnsi"/>
            <w:sz w:val="18"/>
            <w:szCs w:val="18"/>
          </w:rPr>
          <w:t>https://www.statistics.gov.sb/images/SolomonFiles/Social-and-Demography Statistics/2019_National_Population_and_Housing_Census/Provisional_Count-2019_Census_Result.pdf</w:t>
        </w:r>
      </w:hyperlink>
    </w:p>
  </w:footnote>
  <w:footnote w:id="29">
    <w:p w:rsidR="00AA6B79" w:rsidRPr="00A474DD" w:rsidP="00A474DD" w14:paraId="6E306DA1" w14:textId="77777777">
      <w:pPr>
        <w:jc w:val="both"/>
        <w:rPr>
          <w:rFonts w:asciiTheme="minorHAnsi" w:hAnsiTheme="minorHAnsi" w:cstheme="minorHAnsi"/>
          <w:color w:val="auto"/>
          <w:sz w:val="18"/>
          <w:szCs w:val="18"/>
        </w:rPr>
      </w:pPr>
      <w:r w:rsidRPr="00BF2B29">
        <w:rPr>
          <w:rStyle w:val="FootnoteReference"/>
          <w:rFonts w:asciiTheme="minorHAnsi" w:hAnsiTheme="minorHAnsi" w:cstheme="minorHAnsi"/>
          <w:sz w:val="18"/>
          <w:szCs w:val="18"/>
        </w:rPr>
        <w:footnoteRef/>
      </w:r>
      <w:r w:rsidRPr="00A474DD">
        <w:rPr>
          <w:rFonts w:asciiTheme="minorHAnsi" w:hAnsiTheme="minorHAnsi" w:cstheme="minorHAnsi"/>
          <w:sz w:val="18"/>
          <w:szCs w:val="18"/>
        </w:rPr>
        <w:t xml:space="preserve"> </w:t>
      </w:r>
      <w:r w:rsidRPr="00A474DD">
        <w:rPr>
          <w:rFonts w:eastAsia="Times New Roman" w:asciiTheme="minorHAnsi" w:hAnsiTheme="minorHAnsi" w:cstheme="minorHAnsi"/>
          <w:color w:val="auto"/>
          <w:sz w:val="18"/>
          <w:szCs w:val="18"/>
        </w:rPr>
        <w:t>Spot improvements relate to specific sections of roads, outside of sections under 2(a), involving capital upgrades to reconstruct part of the road to improve a weakness, or repair damage, to bring the complete road into a uniform state.  Typical works include pavement upgrades and climate adaptation measures to make it climate resilient</w:t>
      </w:r>
      <w:r>
        <w:rPr>
          <w:rFonts w:eastAsia="Times New Roman" w:asciiTheme="minorHAnsi" w:hAnsiTheme="minorHAnsi" w:cstheme="minorHAnsi"/>
          <w:color w:val="auto"/>
          <w:sz w:val="18"/>
          <w:szCs w:val="18"/>
        </w:rPr>
        <w:t xml:space="preserve"> or </w:t>
      </w:r>
      <w:r w:rsidRPr="00A474DD">
        <w:rPr>
          <w:rFonts w:eastAsia="Times New Roman" w:asciiTheme="minorHAnsi" w:hAnsiTheme="minorHAnsi" w:cstheme="minorHAnsi"/>
          <w:color w:val="auto"/>
          <w:sz w:val="18"/>
          <w:szCs w:val="18"/>
        </w:rPr>
        <w:t xml:space="preserve">environmentally friendly through the construction of side drainage and culverts.  </w:t>
      </w:r>
    </w:p>
    <w:p w:rsidR="00AA6B79" w14:paraId="52EAA6F5" w14:textId="77777777">
      <w:pPr>
        <w:pStyle w:val="FootnoteText"/>
      </w:pPr>
    </w:p>
  </w:footnote>
  <w:footnote w:id="30">
    <w:p w:rsidR="00AA6B79" w:rsidRPr="00413603" w14:paraId="0F13ED62" w14:textId="77777777">
      <w:pPr>
        <w:pStyle w:val="FootnoteText"/>
        <w:rPr>
          <w:rFonts w:asciiTheme="minorHAnsi" w:hAnsiTheme="minorHAnsi"/>
          <w:sz w:val="18"/>
          <w:szCs w:val="18"/>
        </w:rPr>
      </w:pPr>
      <w:r w:rsidRPr="00413603">
        <w:rPr>
          <w:rStyle w:val="FootnoteReference"/>
          <w:rFonts w:asciiTheme="minorHAnsi" w:hAnsiTheme="minorHAnsi"/>
          <w:sz w:val="18"/>
          <w:szCs w:val="18"/>
        </w:rPr>
        <w:footnoteRef/>
      </w:r>
      <w:r w:rsidRPr="00413603">
        <w:rPr>
          <w:rFonts w:asciiTheme="minorHAnsi" w:hAnsiTheme="minorHAnsi"/>
          <w:sz w:val="18"/>
          <w:szCs w:val="18"/>
        </w:rPr>
        <w:t xml:space="preserve"> </w:t>
      </w:r>
      <w:bookmarkStart w:id="22" w:name="_Hlk70439602"/>
      <w:r w:rsidRPr="00413603">
        <w:rPr>
          <w:rFonts w:asciiTheme="minorHAnsi" w:hAnsiTheme="minorHAnsi"/>
          <w:sz w:val="18"/>
          <w:szCs w:val="18"/>
        </w:rPr>
        <w:t>Figures quoted have been rounded</w:t>
      </w:r>
      <w:r>
        <w:rPr>
          <w:rFonts w:asciiTheme="minorHAnsi" w:hAnsiTheme="minorHAnsi"/>
          <w:sz w:val="18"/>
          <w:szCs w:val="18"/>
        </w:rPr>
        <w:t xml:space="preserve"> to the nearest decimal place.</w:t>
      </w:r>
      <w:bookmarkEnd w:id="22"/>
    </w:p>
  </w:footnote>
  <w:footnote w:id="31">
    <w:p w:rsidR="00AA6B79" w:rsidRPr="00ED6820" w:rsidP="00F33F61" w14:paraId="0A867D0E" w14:textId="77777777">
      <w:pPr>
        <w:pStyle w:val="FootnoteText"/>
        <w:widowControl w:val="0"/>
        <w:spacing w:after="0"/>
        <w:rPr>
          <w:rFonts w:asciiTheme="minorHAnsi" w:hAnsiTheme="minorHAnsi" w:cstheme="minorHAnsi"/>
          <w:sz w:val="18"/>
          <w:szCs w:val="18"/>
        </w:rPr>
      </w:pPr>
      <w:r w:rsidRPr="00ED6820">
        <w:rPr>
          <w:rStyle w:val="FootnoteReference"/>
          <w:rFonts w:asciiTheme="minorHAnsi" w:hAnsiTheme="minorHAnsi" w:cstheme="minorHAnsi"/>
          <w:sz w:val="18"/>
          <w:szCs w:val="18"/>
        </w:rPr>
        <w:footnoteRef/>
      </w:r>
      <w:r w:rsidRPr="00ED6820">
        <w:rPr>
          <w:rFonts w:asciiTheme="minorHAnsi" w:hAnsiTheme="minorHAnsi" w:cstheme="minorHAnsi"/>
          <w:sz w:val="18"/>
          <w:szCs w:val="18"/>
        </w:rPr>
        <w:t xml:space="preserve"> COVID-19 Preparedness and Response Plan, November 2020.</w:t>
      </w:r>
    </w:p>
  </w:footnote>
  <w:footnote w:id="32">
    <w:p w:rsidR="00AA6B79" w:rsidRPr="00E04949" w:rsidP="00F33F61" w14:paraId="64783B41" w14:textId="77777777">
      <w:pPr>
        <w:pStyle w:val="FootnoteText"/>
        <w:widowControl w:val="0"/>
        <w:spacing w:after="0"/>
        <w:rPr>
          <w:rFonts w:asciiTheme="minorHAnsi" w:hAnsiTheme="minorHAnsi" w:cstheme="minorHAnsi"/>
          <w:sz w:val="18"/>
          <w:szCs w:val="18"/>
        </w:rPr>
      </w:pPr>
      <w:r w:rsidRPr="00E04949">
        <w:rPr>
          <w:rStyle w:val="FootnoteReference"/>
          <w:rFonts w:asciiTheme="minorHAnsi" w:hAnsiTheme="minorHAnsi" w:cstheme="minorHAnsi"/>
          <w:sz w:val="18"/>
          <w:szCs w:val="18"/>
        </w:rPr>
        <w:footnoteRef/>
      </w:r>
      <w:r w:rsidRPr="00E04949">
        <w:rPr>
          <w:rFonts w:asciiTheme="minorHAnsi" w:hAnsiTheme="minorHAnsi" w:cstheme="minorHAnsi"/>
          <w:sz w:val="18"/>
          <w:szCs w:val="18"/>
        </w:rPr>
        <w:t xml:space="preserve"> </w:t>
      </w:r>
      <w:r>
        <w:rPr>
          <w:rFonts w:asciiTheme="minorHAnsi" w:hAnsiTheme="minorHAnsi" w:cstheme="minorHAnsi"/>
          <w:sz w:val="18"/>
          <w:szCs w:val="18"/>
        </w:rPr>
        <w:t>C14[2021]2 dated 29 April 2021. SIG Cabinet Decision Approved 10 May 2021.</w:t>
      </w:r>
    </w:p>
  </w:footnote>
  <w:footnote w:id="33">
    <w:p w:rsidR="00AA6B79" w:rsidRPr="001839D1" w:rsidP="001839D1" w14:paraId="73861D27" w14:textId="77777777">
      <w:pPr>
        <w:pStyle w:val="FootnoteText"/>
        <w:widowControl w:val="0"/>
        <w:spacing w:after="0"/>
        <w:rPr>
          <w:rFonts w:asciiTheme="minorHAnsi" w:hAnsiTheme="minorHAnsi" w:cstheme="minorHAnsi"/>
          <w:sz w:val="18"/>
          <w:szCs w:val="18"/>
        </w:rPr>
      </w:pPr>
      <w:r w:rsidRPr="001839D1">
        <w:rPr>
          <w:rStyle w:val="FootnoteReference"/>
          <w:rFonts w:asciiTheme="minorHAnsi" w:hAnsiTheme="minorHAnsi" w:cstheme="minorHAnsi"/>
          <w:sz w:val="18"/>
          <w:szCs w:val="18"/>
        </w:rPr>
        <w:footnoteRef/>
      </w:r>
      <w:r w:rsidRPr="001839D1">
        <w:rPr>
          <w:rFonts w:asciiTheme="minorHAnsi" w:hAnsiTheme="minorHAnsi" w:cstheme="minorHAnsi"/>
          <w:sz w:val="18"/>
          <w:szCs w:val="18"/>
        </w:rPr>
        <w:t xml:space="preserve"> This figure includes the 250 participants who benefited from the pilot under the Parent Project. </w:t>
      </w:r>
    </w:p>
  </w:footnote>
  <w:footnote w:id="34">
    <w:p w:rsidR="00AA6B79" w:rsidRPr="001839D1" w:rsidP="00F33F61" w14:paraId="7B195AA0" w14:textId="77777777">
      <w:pPr>
        <w:pStyle w:val="FootnoteText"/>
        <w:widowControl w:val="0"/>
        <w:spacing w:after="0"/>
        <w:ind w:left="0" w:firstLine="0"/>
        <w:jc w:val="both"/>
        <w:rPr>
          <w:rFonts w:asciiTheme="minorHAnsi" w:hAnsiTheme="minorHAnsi" w:cstheme="minorHAnsi"/>
          <w:sz w:val="18"/>
          <w:szCs w:val="18"/>
        </w:rPr>
      </w:pPr>
      <w:r w:rsidRPr="001839D1">
        <w:rPr>
          <w:rStyle w:val="FootnoteReference"/>
          <w:rFonts w:asciiTheme="minorHAnsi" w:hAnsiTheme="minorHAnsi" w:cstheme="minorHAnsi"/>
          <w:sz w:val="18"/>
          <w:szCs w:val="18"/>
        </w:rPr>
        <w:footnoteRef/>
      </w:r>
      <w:r w:rsidRPr="001839D1">
        <w:rPr>
          <w:rFonts w:asciiTheme="minorHAnsi" w:hAnsiTheme="minorHAnsi" w:cstheme="minorHAnsi"/>
          <w:sz w:val="18"/>
          <w:szCs w:val="18"/>
        </w:rPr>
        <w:t xml:space="preserve"> The literacy pilot was implemented as pre-ISDT training in five communities in Honiara that trained 131 community members by October 2020 out of which 95% were women. About 70-86% of the participants completed the course in the stipulated time of five weeks compared to 50% completion reported by the ASPAE study conducted in 2014. The remaining participants of CAUSE sponsored literacy training were assessed to be slow learners and needed a further one to two weeks extra time to achieve the same level of learning. LASI uses a pre-test and post-test instrument to assess the learning achievement.  </w:t>
      </w:r>
      <w:r w:rsidRPr="001839D1">
        <w:rPr>
          <w:rFonts w:asciiTheme="minorHAnsi" w:hAnsiTheme="minorHAnsi" w:cstheme="minorHAnsi"/>
          <w:sz w:val="18"/>
          <w:szCs w:val="18"/>
          <w:lang w:val="en-GB"/>
        </w:rPr>
        <w:t>The ISDT trainers reported that the participation in literacy training improved the confidence and receptivity of participants during ISDT training (</w:t>
      </w:r>
      <w:r w:rsidRPr="001839D1">
        <w:rPr>
          <w:rFonts w:asciiTheme="minorHAnsi" w:hAnsiTheme="minorHAnsi" w:cstheme="minorHAnsi"/>
          <w:i/>
          <w:iCs/>
          <w:sz w:val="18"/>
          <w:szCs w:val="18"/>
          <w:lang w:val="en-GB"/>
        </w:rPr>
        <w:t>World Bank</w:t>
      </w:r>
      <w:r w:rsidRPr="001839D1">
        <w:rPr>
          <w:rFonts w:asciiTheme="minorHAnsi" w:hAnsiTheme="minorHAnsi" w:cstheme="minorHAnsi"/>
          <w:sz w:val="18"/>
          <w:szCs w:val="18"/>
          <w:lang w:val="en-GB"/>
        </w:rPr>
        <w:t xml:space="preserve"> </w:t>
      </w:r>
      <w:r w:rsidRPr="001839D1">
        <w:rPr>
          <w:rFonts w:asciiTheme="minorHAnsi" w:hAnsiTheme="minorHAnsi" w:cstheme="minorHAnsi"/>
          <w:i/>
          <w:iCs/>
          <w:sz w:val="18"/>
          <w:szCs w:val="18"/>
          <w:lang w:val="en-GB"/>
        </w:rPr>
        <w:t>Mid-Term Review Aid Memoire</w:t>
      </w:r>
      <w:r w:rsidRPr="001839D1">
        <w:rPr>
          <w:rFonts w:asciiTheme="minorHAnsi" w:hAnsiTheme="minorHAnsi" w:cstheme="minorHAnsi"/>
          <w:sz w:val="18"/>
          <w:szCs w:val="18"/>
          <w:lang w:val="en-GB"/>
        </w:rPr>
        <w:t xml:space="preserve">, November 2020). </w:t>
      </w:r>
    </w:p>
  </w:footnote>
  <w:footnote w:id="35">
    <w:p w:rsidR="00AA6B79" w:rsidRPr="003C34A7" w:rsidP="003C34A7" w14:paraId="16B696E7" w14:textId="77777777">
      <w:pPr>
        <w:jc w:val="both"/>
        <w:rPr>
          <w:rFonts w:eastAsia="Times New Roman" w:asciiTheme="minorHAnsi" w:hAnsiTheme="minorHAnsi" w:cstheme="minorHAnsi"/>
          <w:noProof/>
          <w:color w:val="auto"/>
          <w:sz w:val="18"/>
          <w:szCs w:val="18"/>
        </w:rPr>
      </w:pPr>
      <w:r w:rsidRPr="00BF2B29">
        <w:rPr>
          <w:rStyle w:val="FootnoteReference"/>
          <w:rFonts w:asciiTheme="minorHAnsi" w:hAnsiTheme="minorHAnsi" w:cstheme="minorHAnsi"/>
          <w:sz w:val="18"/>
          <w:szCs w:val="18"/>
        </w:rPr>
        <w:footnoteRef/>
      </w:r>
      <w:r w:rsidRPr="003C34A7">
        <w:rPr>
          <w:rFonts w:asciiTheme="minorHAnsi" w:hAnsiTheme="minorHAnsi" w:cstheme="minorHAnsi"/>
          <w:sz w:val="18"/>
          <w:szCs w:val="18"/>
        </w:rPr>
        <w:t xml:space="preserve"> LASI </w:t>
      </w:r>
      <w:r w:rsidRPr="003C34A7">
        <w:rPr>
          <w:rFonts w:asciiTheme="minorHAnsi" w:hAnsiTheme="minorHAnsi" w:cstheme="minorHAnsi"/>
          <w:color w:val="auto"/>
          <w:sz w:val="18"/>
          <w:szCs w:val="18"/>
        </w:rPr>
        <w:t xml:space="preserve">is an NGO that advises </w:t>
      </w:r>
      <w:r w:rsidRPr="003C34A7">
        <w:rPr>
          <w:rFonts w:asciiTheme="minorHAnsi" w:hAnsiTheme="minorHAnsi" w:cstheme="minorHAnsi"/>
          <w:sz w:val="18"/>
          <w:szCs w:val="18"/>
        </w:rPr>
        <w:t xml:space="preserve">SIG on </w:t>
      </w:r>
      <w:r w:rsidRPr="003C34A7">
        <w:rPr>
          <w:rFonts w:asciiTheme="minorHAnsi" w:hAnsiTheme="minorHAnsi" w:cstheme="minorHAnsi"/>
          <w:color w:val="auto"/>
          <w:sz w:val="18"/>
          <w:szCs w:val="18"/>
        </w:rPr>
        <w:t xml:space="preserve">literacy and numeracy standards and is established to deliver community-based literacy and numeracy training in Solomon Islands. </w:t>
      </w:r>
      <w:r w:rsidRPr="003C34A7">
        <w:rPr>
          <w:rFonts w:asciiTheme="minorHAnsi" w:hAnsiTheme="minorHAnsi" w:cstheme="minorHAnsi"/>
          <w:sz w:val="18"/>
          <w:szCs w:val="18"/>
        </w:rPr>
        <w:t>It</w:t>
      </w:r>
      <w:r w:rsidRPr="003C34A7">
        <w:rPr>
          <w:rFonts w:asciiTheme="minorHAnsi" w:hAnsiTheme="minorHAnsi" w:cstheme="minorHAnsi"/>
          <w:color w:val="auto"/>
          <w:sz w:val="18"/>
          <w:szCs w:val="18"/>
        </w:rPr>
        <w:t xml:space="preserve"> does not require the Project to finance any of its overhead costs or the cost for trainers and the Project is using LASI’s existing training curriculum and modules.</w:t>
      </w:r>
    </w:p>
  </w:footnote>
  <w:footnote w:id="36">
    <w:p w:rsidR="00AA6B79" w:rsidRPr="00ED6820" w:rsidP="00421EEF" w14:paraId="75C7C93F" w14:textId="77777777">
      <w:pPr>
        <w:pStyle w:val="FootnoteText"/>
        <w:spacing w:after="0"/>
        <w:ind w:left="0" w:firstLine="0"/>
        <w:jc w:val="both"/>
        <w:rPr>
          <w:rFonts w:asciiTheme="minorHAnsi" w:hAnsiTheme="minorHAnsi" w:cstheme="minorHAnsi"/>
          <w:sz w:val="18"/>
          <w:szCs w:val="18"/>
        </w:rPr>
      </w:pPr>
      <w:r w:rsidRPr="00ED6820">
        <w:rPr>
          <w:rStyle w:val="FootnoteReference"/>
          <w:rFonts w:asciiTheme="minorHAnsi" w:hAnsiTheme="minorHAnsi" w:cstheme="minorHAnsi"/>
          <w:sz w:val="18"/>
          <w:szCs w:val="18"/>
        </w:rPr>
        <w:footnoteRef/>
      </w:r>
      <w:r w:rsidRPr="00ED6820">
        <w:rPr>
          <w:rFonts w:asciiTheme="minorHAnsi" w:hAnsiTheme="minorHAnsi" w:cstheme="minorHAnsi"/>
          <w:sz w:val="18"/>
          <w:szCs w:val="18"/>
        </w:rPr>
        <w:t xml:space="preserve"> LASI offers Level I, II, and III literacy courses to provide reading, writing and numeracy skills under its Adult Literacy Programs. It was reported that after completing level I literacy training by CAUSE, some of the participants approached LASI to continue providing them Level II training, which was offered by LASI through its own program. </w:t>
      </w:r>
    </w:p>
  </w:footnote>
  <w:footnote w:id="37">
    <w:p w:rsidR="00AA6B79" w:rsidRPr="004F5E0B" w:rsidP="004F5E0B" w14:paraId="0C8071F9" w14:textId="77777777">
      <w:pPr>
        <w:pStyle w:val="FootnoteText"/>
        <w:widowControl w:val="0"/>
        <w:spacing w:after="0"/>
        <w:ind w:left="0" w:firstLine="0"/>
        <w:jc w:val="both"/>
        <w:rPr>
          <w:rFonts w:asciiTheme="minorHAnsi" w:hAnsiTheme="minorHAnsi" w:cstheme="minorHAnsi"/>
          <w:sz w:val="18"/>
          <w:szCs w:val="18"/>
          <w:lang w:val="en-NZ"/>
        </w:rPr>
      </w:pPr>
      <w:r w:rsidRPr="004F5E0B">
        <w:rPr>
          <w:rStyle w:val="FootnoteReference"/>
          <w:rFonts w:asciiTheme="minorHAnsi" w:hAnsiTheme="minorHAnsi" w:cstheme="minorHAnsi"/>
          <w:sz w:val="18"/>
          <w:szCs w:val="18"/>
        </w:rPr>
        <w:footnoteRef/>
      </w:r>
      <w:r w:rsidRPr="004F5E0B">
        <w:rPr>
          <w:rFonts w:asciiTheme="minorHAnsi" w:hAnsiTheme="minorHAnsi" w:cstheme="minorHAnsi"/>
          <w:sz w:val="18"/>
          <w:szCs w:val="18"/>
        </w:rPr>
        <w:t xml:space="preserve"> E</w:t>
      </w:r>
      <w:r w:rsidRPr="004F5E0B">
        <w:rPr>
          <w:rFonts w:asciiTheme="minorHAnsi" w:hAnsiTheme="minorHAnsi" w:cstheme="minorHAnsi"/>
          <w:color w:val="000000"/>
          <w:sz w:val="18"/>
          <w:szCs w:val="18"/>
        </w:rPr>
        <w:t xml:space="preserve">xamples of some of the Information and Skills Training session partnerships to date include: </w:t>
      </w:r>
      <w:r w:rsidRPr="004F5E0B">
        <w:rPr>
          <w:rFonts w:asciiTheme="minorHAnsi" w:hAnsiTheme="minorHAnsi" w:cstheme="minorHAnsi"/>
          <w:i/>
          <w:color w:val="000000"/>
          <w:sz w:val="18"/>
          <w:szCs w:val="18"/>
        </w:rPr>
        <w:t>Vocational Training Opportunities for Youth</w:t>
      </w:r>
      <w:r w:rsidRPr="004F5E0B">
        <w:rPr>
          <w:rFonts w:asciiTheme="minorHAnsi" w:hAnsiTheme="minorHAnsi" w:cstheme="minorHAnsi"/>
          <w:color w:val="000000"/>
          <w:sz w:val="18"/>
          <w:szCs w:val="18"/>
        </w:rPr>
        <w:t xml:space="preserve"> (Australia Pacific Training Coalition (APTC), Honiara); </w:t>
      </w:r>
      <w:r w:rsidRPr="004F5E0B">
        <w:rPr>
          <w:rFonts w:asciiTheme="minorHAnsi" w:hAnsiTheme="minorHAnsi" w:cstheme="minorHAnsi"/>
          <w:i/>
          <w:color w:val="000000"/>
          <w:sz w:val="18"/>
          <w:szCs w:val="18"/>
        </w:rPr>
        <w:t>Distance and Flexible Learning</w:t>
      </w:r>
      <w:r w:rsidRPr="004F5E0B">
        <w:rPr>
          <w:rFonts w:asciiTheme="minorHAnsi" w:hAnsiTheme="minorHAnsi" w:cstheme="minorHAnsi"/>
          <w:color w:val="000000"/>
          <w:sz w:val="18"/>
          <w:szCs w:val="18"/>
        </w:rPr>
        <w:t xml:space="preserve"> (Solomon Islands National University (SINU), Honiara); </w:t>
      </w:r>
      <w:r w:rsidRPr="004F5E0B">
        <w:rPr>
          <w:rFonts w:asciiTheme="minorHAnsi" w:hAnsiTheme="minorHAnsi" w:cstheme="minorHAnsi"/>
          <w:i/>
          <w:color w:val="000000"/>
          <w:sz w:val="18"/>
          <w:szCs w:val="18"/>
        </w:rPr>
        <w:t>youSave</w:t>
      </w:r>
      <w:r w:rsidRPr="004F5E0B">
        <w:rPr>
          <w:rFonts w:asciiTheme="minorHAnsi" w:hAnsiTheme="minorHAnsi" w:cstheme="minorHAnsi"/>
          <w:color w:val="000000"/>
          <w:sz w:val="18"/>
          <w:szCs w:val="18"/>
        </w:rPr>
        <w:t xml:space="preserve"> (National Provident Fund, Honiara); </w:t>
      </w:r>
      <w:r w:rsidRPr="004F5E0B">
        <w:rPr>
          <w:rFonts w:asciiTheme="minorHAnsi" w:hAnsiTheme="minorHAnsi" w:cstheme="minorHAnsi"/>
          <w:i/>
          <w:color w:val="000000"/>
          <w:sz w:val="18"/>
          <w:szCs w:val="18"/>
        </w:rPr>
        <w:t>Health, Counselling and Family Support</w:t>
      </w:r>
      <w:r w:rsidRPr="004F5E0B">
        <w:rPr>
          <w:rFonts w:asciiTheme="minorHAnsi" w:hAnsiTheme="minorHAnsi" w:cstheme="minorHAnsi"/>
          <w:color w:val="000000"/>
          <w:sz w:val="18"/>
          <w:szCs w:val="18"/>
        </w:rPr>
        <w:t xml:space="preserve"> </w:t>
      </w:r>
      <w:r w:rsidRPr="004F5E0B">
        <w:rPr>
          <w:rFonts w:asciiTheme="minorHAnsi" w:hAnsiTheme="minorHAnsi" w:cstheme="minorHAnsi"/>
          <w:i/>
          <w:color w:val="000000"/>
          <w:sz w:val="18"/>
          <w:szCs w:val="18"/>
        </w:rPr>
        <w:t>Services</w:t>
      </w:r>
      <w:r w:rsidRPr="004F5E0B">
        <w:rPr>
          <w:rFonts w:asciiTheme="minorHAnsi" w:hAnsiTheme="minorHAnsi" w:cstheme="minorHAnsi"/>
          <w:color w:val="000000"/>
          <w:sz w:val="18"/>
          <w:szCs w:val="18"/>
        </w:rPr>
        <w:t xml:space="preserve"> (Family Support Center, Honiara &amp; Gizo; Malaita Care Centre, Auki; Women’s Crisis Center, Noro); </w:t>
      </w:r>
      <w:r w:rsidRPr="004F5E0B">
        <w:rPr>
          <w:rFonts w:asciiTheme="minorHAnsi" w:hAnsiTheme="minorHAnsi" w:cstheme="minorHAnsi"/>
          <w:i/>
          <w:color w:val="000000"/>
          <w:sz w:val="18"/>
          <w:szCs w:val="18"/>
        </w:rPr>
        <w:t xml:space="preserve">Marketing &amp; Income Generation </w:t>
      </w:r>
      <w:r w:rsidRPr="004F5E0B">
        <w:rPr>
          <w:rFonts w:asciiTheme="minorHAnsi" w:hAnsiTheme="minorHAnsi" w:cstheme="minorHAnsi"/>
          <w:color w:val="000000"/>
          <w:sz w:val="18"/>
          <w:szCs w:val="18"/>
        </w:rPr>
        <w:t xml:space="preserve">(Malaita Council of Women, Auki); </w:t>
      </w:r>
      <w:r w:rsidRPr="004F5E0B">
        <w:rPr>
          <w:rFonts w:asciiTheme="minorHAnsi" w:hAnsiTheme="minorHAnsi" w:cstheme="minorHAnsi"/>
          <w:i/>
          <w:color w:val="000000"/>
          <w:sz w:val="18"/>
          <w:szCs w:val="18"/>
        </w:rPr>
        <w:t>Financial Literacy and Savings</w:t>
      </w:r>
      <w:r w:rsidRPr="004F5E0B">
        <w:rPr>
          <w:rFonts w:asciiTheme="minorHAnsi" w:hAnsiTheme="minorHAnsi" w:cstheme="minorHAnsi"/>
          <w:color w:val="000000"/>
          <w:sz w:val="18"/>
          <w:szCs w:val="18"/>
        </w:rPr>
        <w:t xml:space="preserve"> (World Vision, Honiara &amp; Auki; Bank of South Pacific (BSP), Gizo) and </w:t>
      </w:r>
      <w:r w:rsidRPr="004F5E0B">
        <w:rPr>
          <w:rFonts w:asciiTheme="minorHAnsi" w:hAnsiTheme="minorHAnsi" w:cstheme="minorHAnsi"/>
          <w:i/>
          <w:color w:val="000000"/>
          <w:sz w:val="18"/>
          <w:szCs w:val="18"/>
        </w:rPr>
        <w:t>Agricultural Services</w:t>
      </w:r>
      <w:r w:rsidRPr="004F5E0B">
        <w:rPr>
          <w:rFonts w:asciiTheme="minorHAnsi" w:hAnsiTheme="minorHAnsi" w:cstheme="minorHAnsi"/>
          <w:color w:val="000000"/>
          <w:sz w:val="18"/>
          <w:szCs w:val="18"/>
        </w:rPr>
        <w:t xml:space="preserve"> (Ministry of Agriculture and Livestock (MAL, Noro/Munda).</w:t>
      </w:r>
    </w:p>
  </w:footnote>
  <w:footnote w:id="38">
    <w:p w:rsidR="00AA6B79" w:rsidRPr="004F5E0B" w:rsidP="004F5E0B" w14:paraId="36A10924" w14:textId="77777777">
      <w:pPr>
        <w:pStyle w:val="FootnoteText"/>
        <w:widowControl w:val="0"/>
        <w:spacing w:after="0"/>
        <w:ind w:left="0" w:firstLine="0"/>
        <w:jc w:val="both"/>
        <w:rPr>
          <w:rFonts w:asciiTheme="minorHAnsi" w:hAnsiTheme="minorHAnsi" w:cstheme="minorHAnsi"/>
          <w:sz w:val="18"/>
          <w:szCs w:val="18"/>
          <w:lang w:val="en-NZ"/>
        </w:rPr>
      </w:pPr>
      <w:r w:rsidRPr="004F5E0B">
        <w:rPr>
          <w:rStyle w:val="FootnoteReference"/>
          <w:rFonts w:asciiTheme="minorHAnsi" w:hAnsiTheme="minorHAnsi" w:cstheme="minorHAnsi"/>
          <w:sz w:val="18"/>
          <w:szCs w:val="18"/>
        </w:rPr>
        <w:footnoteRef/>
      </w:r>
      <w:r w:rsidRPr="004F5E0B">
        <w:rPr>
          <w:rFonts w:asciiTheme="minorHAnsi" w:hAnsiTheme="minorHAnsi" w:cstheme="minorHAnsi"/>
          <w:sz w:val="18"/>
          <w:szCs w:val="18"/>
        </w:rPr>
        <w:t xml:space="preserve"> Initial scoping suggests that the </w:t>
      </w:r>
      <w:r>
        <w:rPr>
          <w:rFonts w:asciiTheme="minorHAnsi" w:hAnsiTheme="minorHAnsi" w:cstheme="minorHAnsi"/>
          <w:sz w:val="18"/>
          <w:szCs w:val="18"/>
        </w:rPr>
        <w:t>P</w:t>
      </w:r>
      <w:r w:rsidRPr="004F5E0B">
        <w:rPr>
          <w:rFonts w:asciiTheme="minorHAnsi" w:hAnsiTheme="minorHAnsi" w:cstheme="minorHAnsi"/>
          <w:sz w:val="18"/>
          <w:szCs w:val="18"/>
        </w:rPr>
        <w:t xml:space="preserve">roject could further explore partnerships with HCC’s Food Safety and Hygiene Certificate for informal sector food sellers which allows individuals to sell cooked food in public places (Honiara); ChildFund New Zealand for youth mental health services (Honiara); </w:t>
      </w:r>
      <w:r w:rsidRPr="0093095C">
        <w:rPr>
          <w:rFonts w:asciiTheme="minorHAnsi" w:hAnsiTheme="minorHAnsi" w:cstheme="minorHAnsi"/>
          <w:i/>
          <w:iCs/>
          <w:sz w:val="18"/>
          <w:szCs w:val="18"/>
        </w:rPr>
        <w:t>Strongim Bisnis</w:t>
      </w:r>
      <w:r w:rsidRPr="004F5E0B">
        <w:rPr>
          <w:rFonts w:asciiTheme="minorHAnsi" w:hAnsiTheme="minorHAnsi" w:cstheme="minorHAnsi"/>
          <w:sz w:val="18"/>
          <w:szCs w:val="18"/>
        </w:rPr>
        <w:t xml:space="preserve"> partnerships in a range of sectors and locations; South Pacific Business Development’s (SPBD) small business development training and microfinance opportunities for women (Gizo and Noro/Munda).</w:t>
      </w:r>
    </w:p>
  </w:footnote>
  <w:footnote w:id="39">
    <w:p w:rsidR="00AA6B79" w:rsidRPr="004F5E0B" w:rsidP="004F5E0B" w14:paraId="5AE87FF2" w14:textId="77777777">
      <w:pPr>
        <w:pStyle w:val="FootnoteText"/>
        <w:widowControl w:val="0"/>
        <w:spacing w:after="0"/>
        <w:ind w:left="0" w:firstLine="0"/>
        <w:jc w:val="both"/>
        <w:rPr>
          <w:rFonts w:asciiTheme="minorHAnsi" w:hAnsiTheme="minorHAnsi" w:cstheme="minorHAnsi"/>
          <w:sz w:val="18"/>
          <w:szCs w:val="18"/>
          <w:lang w:val="en-NZ"/>
        </w:rPr>
      </w:pPr>
      <w:r w:rsidRPr="004F5E0B">
        <w:rPr>
          <w:rStyle w:val="FootnoteReference"/>
          <w:rFonts w:asciiTheme="minorHAnsi" w:hAnsiTheme="minorHAnsi" w:cstheme="minorHAnsi"/>
          <w:sz w:val="18"/>
          <w:szCs w:val="18"/>
        </w:rPr>
        <w:footnoteRef/>
      </w:r>
      <w:r w:rsidRPr="004F5E0B">
        <w:rPr>
          <w:rFonts w:asciiTheme="minorHAnsi" w:hAnsiTheme="minorHAnsi" w:cstheme="minorHAnsi"/>
          <w:sz w:val="18"/>
          <w:szCs w:val="18"/>
        </w:rPr>
        <w:t xml:space="preserve"> For this partnership, APTC requested that CAUSE provide the names and applications of eight CAUSE youth who met the eligibility criteria. The CAUSE training team in Honiara identified eligible youth and help them prepare their applications and supporting documents, resulting in eight applicants taking the course entrance exam and four being accepted into the program (Leadership and Management certification level 4 course).</w:t>
      </w:r>
    </w:p>
  </w:footnote>
  <w:footnote w:id="40">
    <w:p w:rsidR="00AA6B79" w:rsidRPr="0002234A" w:rsidP="0002234A" w14:paraId="248146E6" w14:textId="77777777">
      <w:pPr>
        <w:pStyle w:val="FootnoteText"/>
        <w:widowControl w:val="0"/>
        <w:spacing w:after="0"/>
        <w:rPr>
          <w:rFonts w:asciiTheme="majorHAnsi" w:hAnsiTheme="majorHAnsi" w:cstheme="majorHAnsi"/>
          <w:sz w:val="18"/>
          <w:szCs w:val="18"/>
        </w:rPr>
      </w:pPr>
      <w:r w:rsidRPr="00BF2B29">
        <w:rPr>
          <w:rStyle w:val="FootnoteReference"/>
          <w:rFonts w:asciiTheme="majorHAnsi" w:hAnsiTheme="majorHAnsi" w:cstheme="majorHAnsi"/>
          <w:sz w:val="18"/>
          <w:szCs w:val="18"/>
        </w:rPr>
        <w:footnoteRef/>
      </w:r>
      <w:r w:rsidRPr="0002234A">
        <w:rPr>
          <w:rFonts w:asciiTheme="majorHAnsi" w:hAnsiTheme="majorHAnsi" w:cstheme="majorHAnsi"/>
          <w:sz w:val="18"/>
          <w:szCs w:val="18"/>
        </w:rPr>
        <w:t xml:space="preserve"> Solomon Islands CAUSE, Economic and Financial Analysis, July 6, 2021.</w:t>
      </w:r>
    </w:p>
  </w:footnote>
  <w:footnote w:id="41">
    <w:p w:rsidR="00AA6B79" w:rsidRPr="00BF2B29" w:rsidP="0002234A" w14:paraId="0E89B32F" w14:textId="77777777">
      <w:pPr>
        <w:jc w:val="both"/>
        <w:rPr>
          <w:rFonts w:asciiTheme="majorHAnsi" w:hAnsiTheme="majorHAnsi" w:cstheme="majorHAnsi"/>
          <w:sz w:val="18"/>
          <w:szCs w:val="18"/>
        </w:rPr>
      </w:pPr>
      <w:r w:rsidRPr="0002234A">
        <w:rPr>
          <w:rStyle w:val="FootnoteReference"/>
          <w:rFonts w:asciiTheme="majorHAnsi" w:hAnsiTheme="majorHAnsi" w:cstheme="majorHAnsi"/>
          <w:sz w:val="18"/>
          <w:szCs w:val="18"/>
        </w:rPr>
        <w:footnoteRef/>
      </w:r>
      <w:r w:rsidRPr="0002234A">
        <w:rPr>
          <w:rFonts w:asciiTheme="majorHAnsi" w:hAnsiTheme="majorHAnsi" w:cstheme="majorHAnsi"/>
          <w:sz w:val="18"/>
          <w:szCs w:val="18"/>
        </w:rPr>
        <w:t xml:space="preserve"> The reasons for the increase compared with the original Project are:  First, greater financial efficiency in IDA funds which, when combined with the AF, has generated more beneficiaries (both in terms of trainees and households benefiting); Second, an increased scale of the transport investments in Component 2 after expanding climate resilient spot improvement works to the Provinces, which attracts a significantly higher rate of return compared to other types of community infrastructure investments, mainly because their benefits are more readily quantified; and Third, removal of an arbitrary reduction factor in the original analysis on the lengths of roads treated which, on review, had no justification.</w:t>
      </w:r>
    </w:p>
  </w:footnote>
  <w:footnote w:id="42">
    <w:p w:rsidR="00AA6B79" w:rsidRPr="00D52830" w14:paraId="53ABCC71" w14:textId="77777777">
      <w:pPr>
        <w:pStyle w:val="FootnoteText"/>
        <w:rPr>
          <w:rFonts w:asciiTheme="minorHAnsi" w:hAnsiTheme="minorHAnsi" w:cstheme="minorHAnsi"/>
          <w:sz w:val="18"/>
          <w:szCs w:val="18"/>
        </w:rPr>
      </w:pPr>
      <w:r w:rsidRPr="00D52830">
        <w:rPr>
          <w:rStyle w:val="FootnoteReference"/>
          <w:rFonts w:asciiTheme="minorHAnsi" w:hAnsiTheme="minorHAnsi" w:cstheme="minorHAnsi"/>
          <w:sz w:val="18"/>
          <w:szCs w:val="18"/>
        </w:rPr>
        <w:footnoteRef/>
      </w:r>
      <w:r w:rsidRPr="00D52830">
        <w:rPr>
          <w:rFonts w:asciiTheme="minorHAnsi" w:hAnsiTheme="minorHAnsi" w:cstheme="minorHAnsi"/>
          <w:sz w:val="18"/>
          <w:szCs w:val="18"/>
        </w:rPr>
        <w:t xml:space="preserve"> The 2020 Audit was received by IDA on June 30, 2021</w:t>
      </w:r>
      <w:r>
        <w:rPr>
          <w:rFonts w:asciiTheme="minorHAnsi" w:hAnsiTheme="minorHAnsi" w:cstheme="minorHAnsi"/>
          <w:sz w:val="18"/>
          <w:szCs w:val="18"/>
        </w:rPr>
        <w:t xml:space="preserve"> and</w:t>
      </w:r>
      <w:r w:rsidRPr="00D52830">
        <w:rPr>
          <w:rFonts w:asciiTheme="minorHAnsi" w:hAnsiTheme="minorHAnsi" w:cstheme="minorHAnsi"/>
          <w:sz w:val="18"/>
          <w:szCs w:val="18"/>
        </w:rPr>
        <w:t xml:space="preserve"> acknowledged by IDA on July 7, 2021.</w:t>
      </w:r>
    </w:p>
  </w:footnote>
  <w:footnote w:id="43">
    <w:p w:rsidR="00AA6B79" w:rsidRPr="00BE5215" w:rsidP="00BE5215" w14:paraId="00CEF800" w14:textId="77777777">
      <w:pPr>
        <w:pStyle w:val="FootnoteText"/>
        <w:widowControl w:val="0"/>
        <w:ind w:left="180" w:hanging="180"/>
        <w:jc w:val="both"/>
        <w:rPr>
          <w:rFonts w:asciiTheme="minorHAnsi" w:hAnsiTheme="minorHAnsi" w:cstheme="minorHAnsi"/>
          <w:sz w:val="18"/>
          <w:szCs w:val="18"/>
        </w:rPr>
      </w:pPr>
      <w:r w:rsidRPr="00BE5215">
        <w:rPr>
          <w:rStyle w:val="FootnoteReference"/>
          <w:rFonts w:asciiTheme="minorHAnsi" w:hAnsiTheme="minorHAnsi" w:cstheme="minorHAnsi"/>
          <w:sz w:val="18"/>
          <w:szCs w:val="18"/>
        </w:rPr>
        <w:footnoteRef/>
      </w:r>
      <w:r w:rsidRPr="00BE5215">
        <w:rPr>
          <w:rFonts w:asciiTheme="minorHAnsi" w:hAnsiTheme="minorHAnsi" w:cstheme="minorHAnsi"/>
          <w:sz w:val="18"/>
          <w:szCs w:val="18"/>
        </w:rPr>
        <w:t xml:space="preserve"> Geographic targeting is based on an index ranking communities using a </w:t>
      </w:r>
      <w:r w:rsidRPr="00BE5215">
        <w:rPr>
          <w:rFonts w:asciiTheme="minorHAnsi" w:hAnsiTheme="minorHAnsi" w:cstheme="minorHAnsi"/>
          <w:i/>
          <w:iCs/>
          <w:sz w:val="18"/>
          <w:szCs w:val="18"/>
        </w:rPr>
        <w:t xml:space="preserve">Vulnerability Screening </w:t>
      </w:r>
      <w:r w:rsidRPr="00BE5215">
        <w:rPr>
          <w:rFonts w:asciiTheme="minorHAnsi" w:hAnsiTheme="minorHAnsi" w:cstheme="minorHAnsi"/>
          <w:sz w:val="18"/>
          <w:szCs w:val="18"/>
        </w:rPr>
        <w:t>Tool</w:t>
      </w:r>
      <w:r w:rsidRPr="00BE5215">
        <w:rPr>
          <w:rFonts w:asciiTheme="minorHAnsi" w:hAnsiTheme="minorHAnsi" w:cstheme="minorHAnsi"/>
          <w:i/>
          <w:iCs/>
          <w:sz w:val="18"/>
          <w:szCs w:val="18"/>
        </w:rPr>
        <w:t xml:space="preserve"> </w:t>
      </w:r>
      <w:r w:rsidRPr="00BE5215">
        <w:rPr>
          <w:rFonts w:asciiTheme="minorHAnsi" w:hAnsiTheme="minorHAnsi" w:cstheme="minorHAnsi"/>
          <w:sz w:val="18"/>
          <w:szCs w:val="18"/>
        </w:rPr>
        <w:t>that was developed by the Project. Scores are assigned based on: (i) the absence or presence of basic services (water supply systems, energy, schools), (ii) livelihood (e.g., availability of land and access to markets), (iii) population and housing, (iv) connectivity (distance to CBD, internal access paths, connecting road); and (v) safety (with respect to natural hazards). Locations classified in three categories: Low Vulnerability (lowest third), Medium (middle third) or High (highest third). This informs the prioritization of the community infrastructure sub-Project locations and interventions financed by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3DF9" w14:paraId="02FAAD9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3DF9" w14:paraId="0743C7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6B79" w14:paraId="3BF45CD6"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46281" o:spid="_x0000_s2049" type="#_x0000_t75" style="width:377.4pt;height:504.25pt;margin-top:160.5pt;margin-left:-47.4pt;mso-position-horizontal-relative:margin;mso-position-vertical-relative:margin;position:absolute;z-index:-251639808" o:allowincell="f">
          <v:imagedata r:id="rId1" o:title="Test Watermark 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jc w:val="center"/>
      <w:tblBorders>
        <w:top w:val="nil"/>
        <w:left w:val="nil"/>
        <w:bottom w:val="nil"/>
        <w:right w:val="nil"/>
        <w:insideH w:val="nil"/>
        <w:insideV w:val="nil"/>
      </w:tblBorders>
      <w:tblLayout w:type="fixed"/>
      <w:tblLook w:val="04A0"/>
    </w:tblPr>
    <w:tblGrid>
      <w:gridCol w:w="777"/>
      <w:gridCol w:w="5218"/>
      <w:gridCol w:w="5221"/>
    </w:tblGrid>
    <w:tr w14:paraId="547E88F6" w14:textId="77777777" w:rsidTr="00E566CB">
      <w:tblPrEx>
        <w:tblW w:w="11216" w:type="dxa"/>
        <w:jc w:val="center"/>
        <w:tblBorders>
          <w:top w:val="nil"/>
          <w:left w:val="nil"/>
          <w:bottom w:val="nil"/>
          <w:right w:val="nil"/>
          <w:insideH w:val="nil"/>
          <w:insideV w:val="nil"/>
        </w:tblBorders>
        <w:tblLayout w:type="fixed"/>
        <w:tblLook w:val="04A0"/>
      </w:tblPrEx>
      <w:trPr>
        <w:trHeight w:val="162"/>
        <w:jc w:val="center"/>
      </w:trPr>
      <w:tc>
        <w:tcPr>
          <w:tcW w:w="777" w:type="dxa"/>
          <w:vMerge w:val="restart"/>
        </w:tcPr>
        <w:p w:rsidR="00AA6B79" w:rsidRPr="00BF642B" w:rsidP="003615CB" w14:paraId="7F4663FF" w14:textId="77777777">
          <w:pPr>
            <w:pStyle w:val="Header"/>
            <w:rPr>
              <w:b/>
            </w:rPr>
          </w:pPr>
          <w:r w:rsidRPr="00BF642B">
            <w:rPr>
              <w:b/>
              <w:noProof/>
            </w:rPr>
            <w:drawing>
              <wp:inline distT="0" distB="0" distL="0" distR="0">
                <wp:extent cx="295275" cy="28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6477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AA6B79" w:rsidP="003615CB" w14:paraId="4A771F14" w14:textId="77777777">
          <w:pPr>
            <w:pStyle w:val="Header"/>
            <w:ind w:left="-108"/>
          </w:pPr>
          <w:r w:rsidRPr="005F6C54">
            <w:rPr>
              <w:b/>
            </w:rPr>
            <w:t>The World Bank</w:t>
          </w:r>
        </w:p>
      </w:tc>
      <w:tc>
        <w:tcPr>
          <w:tcW w:w="5221" w:type="dxa"/>
          <w:vAlign w:val="center"/>
        </w:tcPr>
        <w:p w:rsidR="00AA6B79" w:rsidP="003615CB" w14:paraId="56F01C67" w14:textId="77777777">
          <w:pPr>
            <w:pStyle w:val="Header"/>
            <w:jc w:val="right"/>
          </w:pPr>
        </w:p>
      </w:tc>
    </w:tr>
    <w:tr w14:paraId="690D7B37" w14:textId="77777777" w:rsidTr="00E566CB">
      <w:tblPrEx>
        <w:tblW w:w="11216" w:type="dxa"/>
        <w:jc w:val="center"/>
        <w:tblLayout w:type="fixed"/>
        <w:tblLook w:val="04A0"/>
      </w:tblPrEx>
      <w:trPr>
        <w:trHeight w:val="231"/>
        <w:jc w:val="center"/>
      </w:trPr>
      <w:tc>
        <w:tcPr>
          <w:tcW w:w="777" w:type="dxa"/>
          <w:vMerge/>
        </w:tcPr>
        <w:p w:rsidR="00AA6B79" w:rsidRPr="00BF642B" w:rsidP="003615CB" w14:paraId="155934A3" w14:textId="77777777">
          <w:pPr>
            <w:pStyle w:val="Header"/>
            <w:rPr>
              <w:b/>
              <w:noProof/>
            </w:rPr>
          </w:pPr>
        </w:p>
      </w:tc>
      <w:tc>
        <w:tcPr>
          <w:tcW w:w="10439" w:type="dxa"/>
          <w:gridSpan w:val="2"/>
        </w:tcPr>
        <w:p w:rsidR="00AA6B79" w:rsidRPr="006E6C00" w:rsidP="000B428F" w14:paraId="1A4520F1" w14:textId="77777777">
          <w:pPr>
            <w:pStyle w:val="Header"/>
            <w:ind w:left="-108"/>
            <w:rPr>
              <w:bCs/>
              <w:noProof/>
              <w:sz w:val="20"/>
              <w:szCs w:val="20"/>
            </w:rPr>
          </w:pPr>
          <w:r>
            <w:rPr>
              <w:bCs/>
              <w:noProof/>
              <w:sz w:val="20"/>
              <w:szCs w:val="20"/>
            </w:rPr>
            <w:t>Community Access and Urban Services Enhancement Project Additional Financing</w:t>
          </w:r>
          <w:r>
            <w:rPr>
              <w:bCs/>
              <w:sz w:val="20"/>
              <w:szCs w:val="20"/>
            </w:rPr>
            <w:t xml:space="preserve"> (</w:t>
          </w:r>
          <w:r>
            <w:rPr>
              <w:bCs/>
              <w:noProof/>
              <w:sz w:val="20"/>
              <w:szCs w:val="20"/>
            </w:rPr>
            <w:t>P176094</w:t>
          </w:r>
          <w:r w:rsidRPr="006435B1">
            <w:rPr>
              <w:bCs/>
              <w:sz w:val="20"/>
              <w:szCs w:val="20"/>
            </w:rPr>
            <w:t>)</w:t>
          </w:r>
        </w:p>
      </w:tc>
    </w:tr>
    <w:tr w14:paraId="4A75B780" w14:textId="77777777" w:rsidTr="00E566CB">
      <w:tblPrEx>
        <w:tblW w:w="11216" w:type="dxa"/>
        <w:jc w:val="center"/>
        <w:tblLayout w:type="fixed"/>
        <w:tblLook w:val="04A0"/>
      </w:tblPrEx>
      <w:trPr>
        <w:trHeight w:val="313"/>
        <w:jc w:val="center"/>
      </w:trPr>
      <w:tc>
        <w:tcPr>
          <w:tcW w:w="11216" w:type="dxa"/>
          <w:gridSpan w:val="3"/>
        </w:tcPr>
        <w:p w:rsidR="00AA6B79" w:rsidP="003615CB" w14:paraId="453CD9A0" w14:textId="77777777">
          <w:pPr>
            <w:pStyle w:val="Header"/>
          </w:pPr>
          <w:r>
            <w:rPr>
              <w:i/>
              <w:noProof/>
              <w:color w:val="44546A" w:themeColor="text2"/>
            </w:rPr>
            <mc:AlternateContent>
              <mc:Choice Requires="wps">
                <w:drawing>
                  <wp:anchor distT="0" distB="0" distL="114300" distR="114300" simplePos="0" relativeHeight="251660288" behindDoc="0" locked="0" layoutInCell="1" allowOverlap="1">
                    <wp:simplePos x="0" y="0"/>
                    <wp:positionH relativeFrom="column">
                      <wp:posOffset>-174625</wp:posOffset>
                    </wp:positionH>
                    <wp:positionV relativeFrom="paragraph">
                      <wp:posOffset>87630</wp:posOffset>
                    </wp:positionV>
                    <wp:extent cx="7168896" cy="0"/>
                    <wp:effectExtent l="0" t="19050" r="51435" b="38100"/>
                    <wp:wrapNone/>
                    <wp:docPr id="28" name="Straight Connector 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168896"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2050" style="mso-height-percent:0;mso-height-relative:margin;mso-width-percent:0;mso-width-relative:margin;mso-wrap-distance-bottom:0;mso-wrap-distance-left:9pt;mso-wrap-distance-right:9pt;mso-wrap-distance-top:0;mso-wrap-style:square;position:absolute;visibility:visible;z-index:251687936" from="-13.75pt,6.9pt" to="550.75pt,6.9pt" strokecolor="#4e92d1" strokeweight="4.5pt"/>
                </w:pict>
              </mc:Fallback>
            </mc:AlternateContent>
          </w:r>
        </w:p>
      </w:tc>
    </w:tr>
  </w:tbl>
  <w:p w:rsidR="00AA6B79" w14:paraId="210D845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1250" w:type="dxa"/>
      <w:tblInd w:w="-900" w:type="dxa"/>
      <w:tblLayout w:type="fixed"/>
      <w:tblLook w:val="04A0"/>
    </w:tblPr>
    <w:tblGrid>
      <w:gridCol w:w="810"/>
      <w:gridCol w:w="4950"/>
      <w:gridCol w:w="5490"/>
    </w:tblGrid>
    <w:tr w14:paraId="7A4785BC" w14:textId="77777777" w:rsidTr="00166E79">
      <w:tblPrEx>
        <w:tblW w:w="11250" w:type="dxa"/>
        <w:tblInd w:w="-900" w:type="dxa"/>
        <w:tblLayout w:type="fixed"/>
        <w:tblLook w:val="04A0"/>
      </w:tblPrEx>
      <w:trPr>
        <w:trHeight w:val="162"/>
      </w:trPr>
      <w:tc>
        <w:tcPr>
          <w:tcW w:w="810" w:type="dxa"/>
          <w:vMerge w:val="restart"/>
          <w:shd w:val="clear" w:color="auto" w:fill="auto"/>
        </w:tcPr>
        <w:p w:rsidR="00AA6B79" w:rsidRPr="00BE5FF4" w:rsidP="00166E79" w14:paraId="0B66541F" w14:textId="77777777">
          <w:pPr>
            <w:tabs>
              <w:tab w:val="center" w:pos="4680"/>
              <w:tab w:val="right" w:pos="9360"/>
            </w:tabs>
            <w:rPr>
              <w:b/>
            </w:rPr>
          </w:pPr>
          <w:r w:rsidRPr="00BE5FF4">
            <w:rPr>
              <w:b/>
              <w:noProof/>
            </w:rPr>
            <w:drawing>
              <wp:inline distT="0" distB="0" distL="0" distR="0">
                <wp:extent cx="274320" cy="27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20407"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 cy="274320"/>
                        </a:xfrm>
                        <a:prstGeom prst="rect">
                          <a:avLst/>
                        </a:prstGeom>
                        <a:noFill/>
                        <a:ln>
                          <a:noFill/>
                        </a:ln>
                      </pic:spPr>
                    </pic:pic>
                  </a:graphicData>
                </a:graphic>
              </wp:inline>
            </w:drawing>
          </w:r>
        </w:p>
      </w:tc>
      <w:tc>
        <w:tcPr>
          <w:tcW w:w="4950" w:type="dxa"/>
          <w:shd w:val="clear" w:color="auto" w:fill="auto"/>
          <w:vAlign w:val="center"/>
        </w:tcPr>
        <w:p w:rsidR="00AA6B79" w:rsidRPr="00BE5FF4" w:rsidP="00166E79" w14:paraId="6FB5E401" w14:textId="77777777">
          <w:pPr>
            <w:tabs>
              <w:tab w:val="center" w:pos="4680"/>
              <w:tab w:val="right" w:pos="9360"/>
            </w:tabs>
            <w:ind w:left="-108"/>
          </w:pPr>
          <w:r w:rsidRPr="00BE5FF4">
            <w:rPr>
              <w:b/>
            </w:rPr>
            <w:t>The World Bank</w:t>
          </w:r>
        </w:p>
      </w:tc>
      <w:tc>
        <w:tcPr>
          <w:tcW w:w="5490" w:type="dxa"/>
          <w:shd w:val="clear" w:color="auto" w:fill="auto"/>
          <w:vAlign w:val="center"/>
        </w:tcPr>
        <w:p w:rsidR="00AA6B79" w:rsidRPr="00BE5FF4" w:rsidP="00166E79" w14:paraId="2FF8E3CA" w14:textId="77777777">
          <w:pPr>
            <w:tabs>
              <w:tab w:val="center" w:pos="4680"/>
              <w:tab w:val="right" w:pos="9360"/>
            </w:tabs>
            <w:jc w:val="right"/>
          </w:pPr>
        </w:p>
      </w:tc>
    </w:tr>
    <w:tr w14:paraId="4E5B85D8" w14:textId="77777777" w:rsidTr="00166E79">
      <w:tblPrEx>
        <w:tblW w:w="11250" w:type="dxa"/>
        <w:tblInd w:w="-900" w:type="dxa"/>
        <w:tblLayout w:type="fixed"/>
        <w:tblLook w:val="04A0"/>
      </w:tblPrEx>
      <w:trPr>
        <w:trHeight w:val="231"/>
      </w:trPr>
      <w:tc>
        <w:tcPr>
          <w:tcW w:w="810" w:type="dxa"/>
          <w:vMerge/>
          <w:shd w:val="clear" w:color="auto" w:fill="auto"/>
        </w:tcPr>
        <w:p w:rsidR="00AA6B79" w:rsidRPr="00BE5FF4" w:rsidP="00166E79" w14:paraId="24E276D5" w14:textId="77777777">
          <w:pPr>
            <w:tabs>
              <w:tab w:val="center" w:pos="4680"/>
              <w:tab w:val="right" w:pos="9360"/>
            </w:tabs>
            <w:rPr>
              <w:b/>
              <w:noProof/>
            </w:rPr>
          </w:pPr>
        </w:p>
      </w:tc>
      <w:tc>
        <w:tcPr>
          <w:tcW w:w="10440" w:type="dxa"/>
          <w:gridSpan w:val="2"/>
          <w:shd w:val="clear" w:color="auto" w:fill="auto"/>
        </w:tcPr>
        <w:p w:rsidR="00AA6B79" w:rsidRPr="004D7B14" w:rsidP="000B428F" w14:paraId="1EF594D6" w14:textId="77777777">
          <w:pPr>
            <w:tabs>
              <w:tab w:val="center" w:pos="4680"/>
              <w:tab w:val="right" w:pos="9360"/>
            </w:tabs>
            <w:ind w:left="-108" w:right="162"/>
            <w:rPr>
              <w:rFonts w:ascii="Calibri" w:hAnsi="Calibri"/>
              <w:b/>
              <w:sz w:val="22"/>
              <w:szCs w:val="22"/>
            </w:rPr>
          </w:pPr>
          <w:r>
            <w:rPr>
              <w:rFonts w:ascii="Calibri" w:hAnsi="Calibri"/>
              <w:bCs/>
              <w:noProof/>
              <w:sz w:val="22"/>
              <w:szCs w:val="22"/>
            </w:rPr>
            <w:t>Community Access and Urban Services Enhancement Project Additional Financing (P176094)</w:t>
          </w:r>
        </w:p>
      </w:tc>
    </w:tr>
    <w:tr w14:paraId="066904C4" w14:textId="77777777" w:rsidTr="00166E79">
      <w:tblPrEx>
        <w:tblW w:w="11250" w:type="dxa"/>
        <w:tblInd w:w="-900" w:type="dxa"/>
        <w:tblLayout w:type="fixed"/>
        <w:tblLook w:val="04A0"/>
      </w:tblPrEx>
      <w:trPr>
        <w:trHeight w:val="243"/>
      </w:trPr>
      <w:tc>
        <w:tcPr>
          <w:tcW w:w="11250" w:type="dxa"/>
          <w:gridSpan w:val="3"/>
          <w:shd w:val="clear" w:color="auto" w:fill="auto"/>
          <w:vAlign w:val="center"/>
        </w:tcPr>
        <w:p w:rsidR="00AA6B79" w:rsidRPr="00BE5FF4" w:rsidP="00166E79" w14:paraId="282AA0D6" w14:textId="77777777">
          <w:pPr>
            <w:tabs>
              <w:tab w:val="center" w:pos="4680"/>
              <w:tab w:val="right" w:pos="9360"/>
            </w:tabs>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82549</wp:posOffset>
                    </wp:positionV>
                    <wp:extent cx="6976745" cy="0"/>
                    <wp:effectExtent l="0" t="19050" r="52705" b="38100"/>
                    <wp:wrapNone/>
                    <wp:docPr id="27" name="Straight Connector 2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976745" cy="0"/>
                            </a:xfrm>
                            <a:prstGeom prst="line">
                              <a:avLst/>
                            </a:prstGeom>
                            <a:noFill/>
                            <a:ln w="57150">
                              <a:solidFill>
                                <a:srgbClr val="5B9BD5">
                                  <a:lumMod val="95000"/>
                                  <a:lumOff val="0"/>
                                </a:srgb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2052" style="flip:y;mso-height-percent:0;mso-height-relative:margin;mso-width-percent:0;mso-width-relative:margin;mso-wrap-distance-bottom:0;mso-wrap-distance-left:9pt;mso-wrap-distance-right:9pt;mso-wrap-distance-top:0;mso-wrap-style:square;position:absolute;visibility:visible;z-index:251686912" from="0,6.5pt" to="549.35pt,6.5pt" strokecolor="#4f94d2" strokeweight="4.5pt"/>
                </w:pict>
              </mc:Fallback>
            </mc:AlternateContent>
          </w:r>
        </w:p>
      </w:tc>
    </w:tr>
  </w:tbl>
  <w:p w:rsidR="00AA6B79" w:rsidP="00166E79" w14:paraId="05E8909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jc w:val="center"/>
      <w:tblBorders>
        <w:top w:val="nil"/>
        <w:left w:val="nil"/>
        <w:bottom w:val="nil"/>
        <w:right w:val="nil"/>
        <w:insideH w:val="nil"/>
        <w:insideV w:val="nil"/>
      </w:tblBorders>
      <w:tblLayout w:type="fixed"/>
      <w:tblLook w:val="04A0"/>
    </w:tblPr>
    <w:tblGrid>
      <w:gridCol w:w="777"/>
      <w:gridCol w:w="5218"/>
      <w:gridCol w:w="5221"/>
    </w:tblGrid>
    <w:tr w14:paraId="37400668" w14:textId="77777777" w:rsidTr="003615CB">
      <w:tblPrEx>
        <w:tblW w:w="11216" w:type="dxa"/>
        <w:jc w:val="center"/>
        <w:tblBorders>
          <w:top w:val="nil"/>
          <w:left w:val="nil"/>
          <w:bottom w:val="nil"/>
          <w:right w:val="nil"/>
          <w:insideH w:val="nil"/>
          <w:insideV w:val="nil"/>
        </w:tblBorders>
        <w:tblLayout w:type="fixed"/>
        <w:tblLook w:val="04A0"/>
      </w:tblPrEx>
      <w:trPr>
        <w:trHeight w:val="162"/>
        <w:jc w:val="center"/>
      </w:trPr>
      <w:tc>
        <w:tcPr>
          <w:tcW w:w="777" w:type="dxa"/>
          <w:vMerge w:val="restart"/>
        </w:tcPr>
        <w:p w:rsidR="00AA6B79" w:rsidRPr="00BF642B" w:rsidP="003615CB" w14:paraId="2E8FADC3" w14:textId="77777777">
          <w:pPr>
            <w:pStyle w:val="Header"/>
            <w:rPr>
              <w:b/>
            </w:rPr>
          </w:pPr>
          <w:r w:rsidRPr="00BF642B">
            <w:rPr>
              <w:b/>
              <w:noProof/>
            </w:rPr>
            <w:drawing>
              <wp:inline distT="0" distB="0" distL="0" distR="0">
                <wp:extent cx="295275" cy="28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01774"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AA6B79" w:rsidP="003615CB" w14:paraId="5909D9EB" w14:textId="77777777">
          <w:pPr>
            <w:pStyle w:val="Header"/>
            <w:ind w:left="-108"/>
          </w:pPr>
          <w:r w:rsidRPr="005F6C54">
            <w:rPr>
              <w:b/>
            </w:rPr>
            <w:t>The World Bank</w:t>
          </w:r>
        </w:p>
      </w:tc>
      <w:tc>
        <w:tcPr>
          <w:tcW w:w="5221" w:type="dxa"/>
          <w:vAlign w:val="center"/>
        </w:tcPr>
        <w:p w:rsidR="00AA6B79" w:rsidP="003615CB" w14:paraId="69FA0288" w14:textId="77777777">
          <w:pPr>
            <w:pStyle w:val="Header"/>
            <w:jc w:val="right"/>
          </w:pPr>
        </w:p>
      </w:tc>
    </w:tr>
    <w:tr w14:paraId="6C36FC43" w14:textId="77777777" w:rsidTr="003615CB">
      <w:tblPrEx>
        <w:tblW w:w="11216" w:type="dxa"/>
        <w:jc w:val="center"/>
        <w:tblLayout w:type="fixed"/>
        <w:tblLook w:val="04A0"/>
      </w:tblPrEx>
      <w:trPr>
        <w:trHeight w:val="231"/>
        <w:jc w:val="center"/>
      </w:trPr>
      <w:tc>
        <w:tcPr>
          <w:tcW w:w="777" w:type="dxa"/>
          <w:vMerge/>
        </w:tcPr>
        <w:p w:rsidR="00AA6B79" w:rsidRPr="00BF642B" w:rsidP="003615CB" w14:paraId="2E4285F2" w14:textId="77777777">
          <w:pPr>
            <w:pStyle w:val="Header"/>
            <w:rPr>
              <w:b/>
              <w:noProof/>
            </w:rPr>
          </w:pPr>
        </w:p>
      </w:tc>
      <w:tc>
        <w:tcPr>
          <w:tcW w:w="10439" w:type="dxa"/>
          <w:gridSpan w:val="2"/>
        </w:tcPr>
        <w:p w:rsidR="00AA6B79" w:rsidRPr="006E6C00" w:rsidP="000B428F" w14:paraId="4919574D" w14:textId="77777777">
          <w:pPr>
            <w:pStyle w:val="Header"/>
            <w:ind w:left="-108"/>
            <w:rPr>
              <w:bCs/>
              <w:noProof/>
              <w:sz w:val="20"/>
              <w:szCs w:val="20"/>
            </w:rPr>
          </w:pPr>
          <w:r>
            <w:rPr>
              <w:bCs/>
              <w:noProof/>
              <w:sz w:val="20"/>
              <w:szCs w:val="20"/>
            </w:rPr>
            <w:t>Community Access and Urban Services Enhancement Project Additional Financing</w:t>
          </w:r>
          <w:r>
            <w:rPr>
              <w:bCs/>
              <w:sz w:val="20"/>
              <w:szCs w:val="20"/>
            </w:rPr>
            <w:t xml:space="preserve"> (</w:t>
          </w:r>
          <w:r>
            <w:rPr>
              <w:bCs/>
              <w:noProof/>
              <w:sz w:val="20"/>
              <w:szCs w:val="20"/>
            </w:rPr>
            <w:t>P176094</w:t>
          </w:r>
          <w:r w:rsidRPr="006435B1">
            <w:rPr>
              <w:bCs/>
              <w:sz w:val="20"/>
              <w:szCs w:val="20"/>
            </w:rPr>
            <w:t>)</w:t>
          </w:r>
        </w:p>
      </w:tc>
    </w:tr>
    <w:tr w14:paraId="6EF81DE7" w14:textId="77777777" w:rsidTr="003615CB">
      <w:tblPrEx>
        <w:tblW w:w="11216" w:type="dxa"/>
        <w:jc w:val="center"/>
        <w:tblLayout w:type="fixed"/>
        <w:tblLook w:val="04A0"/>
      </w:tblPrEx>
      <w:trPr>
        <w:trHeight w:val="313"/>
        <w:jc w:val="center"/>
      </w:trPr>
      <w:tc>
        <w:tcPr>
          <w:tcW w:w="11216" w:type="dxa"/>
          <w:gridSpan w:val="3"/>
        </w:tcPr>
        <w:p w:rsidR="00AA6B79" w:rsidP="003615CB" w14:paraId="147887A2" w14:textId="77777777">
          <w:pPr>
            <w:pStyle w:val="Header"/>
          </w:pPr>
          <w:r>
            <w:rPr>
              <w:i/>
              <w:noProof/>
              <w:color w:val="44546A" w:themeColor="text2"/>
            </w:rPr>
            <mc:AlternateContent>
              <mc:Choice Requires="wps">
                <w:drawing>
                  <wp:anchor distT="0" distB="0" distL="114300" distR="114300" simplePos="0" relativeHeight="251662336" behindDoc="0" locked="0" layoutInCell="1" allowOverlap="1">
                    <wp:simplePos x="0" y="0"/>
                    <wp:positionH relativeFrom="column">
                      <wp:posOffset>-174625</wp:posOffset>
                    </wp:positionH>
                    <wp:positionV relativeFrom="paragraph">
                      <wp:posOffset>87630</wp:posOffset>
                    </wp:positionV>
                    <wp:extent cx="7168896" cy="0"/>
                    <wp:effectExtent l="0" t="19050" r="51435" b="38100"/>
                    <wp:wrapNone/>
                    <wp:docPr id="38" name="Straight Connector 3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168896"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2054" style="mso-height-percent:0;mso-height-relative:margin;mso-width-percent:0;mso-width-relative:margin;mso-wrap-distance-bottom:0;mso-wrap-distance-left:9pt;mso-wrap-distance-right:9pt;mso-wrap-distance-top:0;mso-wrap-style:square;position:absolute;visibility:visible;z-index:251689984" from="-13.75pt,6.9pt" to="550.75pt,6.9pt" strokecolor="#4e92d1" strokeweight="4.5pt"/>
                </w:pict>
              </mc:Fallback>
            </mc:AlternateContent>
          </w:r>
        </w:p>
      </w:tc>
    </w:tr>
  </w:tbl>
  <w:p w:rsidR="00AA6B79" w14:paraId="3FA00EC5"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14:paraId="3404F926" w14:textId="77777777" w:rsidTr="003615CB">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AA6B79" w:rsidRPr="00BF642B" w:rsidP="003615CB" w14:paraId="6745DC69" w14:textId="77777777">
          <w:pPr>
            <w:pStyle w:val="Header"/>
            <w:rPr>
              <w:b/>
            </w:rPr>
          </w:pPr>
          <w:r w:rsidRPr="00BF642B">
            <w:rPr>
              <w:b/>
              <w:noProof/>
            </w:rPr>
            <w:drawing>
              <wp:inline distT="0" distB="0" distL="0" distR="0">
                <wp:extent cx="295275" cy="289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056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AA6B79" w:rsidP="003615CB" w14:paraId="7E258EB8" w14:textId="77777777">
          <w:pPr>
            <w:pStyle w:val="Header"/>
            <w:ind w:left="-108"/>
          </w:pPr>
          <w:r w:rsidRPr="005F6C54">
            <w:rPr>
              <w:b/>
            </w:rPr>
            <w:t>The World Bank</w:t>
          </w:r>
        </w:p>
      </w:tc>
      <w:tc>
        <w:tcPr>
          <w:tcW w:w="5221" w:type="dxa"/>
          <w:vAlign w:val="center"/>
        </w:tcPr>
        <w:p w:rsidR="00AA6B79" w:rsidP="003615CB" w14:paraId="01E11C3D" w14:textId="77777777">
          <w:pPr>
            <w:pStyle w:val="Header"/>
            <w:jc w:val="right"/>
          </w:pPr>
        </w:p>
      </w:tc>
    </w:tr>
    <w:tr w14:paraId="1E2D41B2" w14:textId="77777777" w:rsidTr="003615CB">
      <w:tblPrEx>
        <w:tblW w:w="11216" w:type="dxa"/>
        <w:tblInd w:w="-960" w:type="dxa"/>
        <w:tblLayout w:type="fixed"/>
        <w:tblLook w:val="04A0"/>
      </w:tblPrEx>
      <w:trPr>
        <w:trHeight w:val="231"/>
      </w:trPr>
      <w:tc>
        <w:tcPr>
          <w:tcW w:w="777" w:type="dxa"/>
          <w:vMerge/>
        </w:tcPr>
        <w:p w:rsidR="00AA6B79" w:rsidRPr="00BF642B" w:rsidP="003615CB" w14:paraId="3DD6E7FF" w14:textId="77777777">
          <w:pPr>
            <w:pStyle w:val="Header"/>
            <w:rPr>
              <w:b/>
              <w:noProof/>
            </w:rPr>
          </w:pPr>
        </w:p>
      </w:tc>
      <w:tc>
        <w:tcPr>
          <w:tcW w:w="10439" w:type="dxa"/>
          <w:gridSpan w:val="2"/>
        </w:tcPr>
        <w:p w:rsidR="00AA6B79" w:rsidRPr="006E6C00" w:rsidP="000B428F" w14:paraId="788EED29" w14:textId="77777777">
          <w:pPr>
            <w:pStyle w:val="Header"/>
            <w:ind w:left="-108"/>
            <w:rPr>
              <w:bCs/>
              <w:noProof/>
              <w:sz w:val="20"/>
              <w:szCs w:val="20"/>
            </w:rPr>
          </w:pPr>
          <w:r>
            <w:rPr>
              <w:bCs/>
              <w:noProof/>
              <w:sz w:val="20"/>
              <w:szCs w:val="20"/>
            </w:rPr>
            <w:t>Community Access and Urban Services Enhancement Project Additional Financing</w:t>
          </w:r>
          <w:r>
            <w:rPr>
              <w:bCs/>
              <w:sz w:val="20"/>
              <w:szCs w:val="20"/>
            </w:rPr>
            <w:t xml:space="preserve"> (</w:t>
          </w:r>
          <w:r>
            <w:rPr>
              <w:bCs/>
              <w:noProof/>
              <w:sz w:val="20"/>
              <w:szCs w:val="20"/>
            </w:rPr>
            <w:t>P176094</w:t>
          </w:r>
          <w:r w:rsidRPr="006435B1">
            <w:rPr>
              <w:bCs/>
              <w:sz w:val="20"/>
              <w:szCs w:val="20"/>
            </w:rPr>
            <w:t>)</w:t>
          </w:r>
        </w:p>
      </w:tc>
    </w:tr>
    <w:tr w14:paraId="6D107E1F" w14:textId="77777777" w:rsidTr="003615CB">
      <w:tblPrEx>
        <w:tblW w:w="11216" w:type="dxa"/>
        <w:tblInd w:w="-960" w:type="dxa"/>
        <w:tblLayout w:type="fixed"/>
        <w:tblLook w:val="04A0"/>
      </w:tblPrEx>
      <w:trPr>
        <w:trHeight w:val="313"/>
      </w:trPr>
      <w:tc>
        <w:tcPr>
          <w:tcW w:w="11216" w:type="dxa"/>
          <w:gridSpan w:val="3"/>
        </w:tcPr>
        <w:p w:rsidR="00AA6B79" w:rsidP="003615CB" w14:paraId="493E109F" w14:textId="77777777">
          <w:pPr>
            <w:pStyle w:val="Header"/>
          </w:pPr>
          <w:r>
            <w:rPr>
              <w:i/>
              <w:noProof/>
              <w:color w:val="44546A" w:themeColor="text2"/>
            </w:rPr>
            <mc:AlternateContent>
              <mc:Choice Requires="wps">
                <w:drawing>
                  <wp:anchor distT="0" distB="0" distL="114300" distR="114300" simplePos="0" relativeHeight="251663360"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57" style="flip:y;mso-height-percent:0;mso-height-relative:margin;mso-width-percent:0;mso-width-relative:margin;mso-wrap-distance-bottom:0;mso-wrap-distance-left:9pt;mso-wrap-distance-right:9pt;mso-wrap-distance-top:0;mso-wrap-style:square;position:absolute;visibility:visible;z-index:251691008" from="-9.25pt,12.1pt" to="731pt,12.1pt" strokecolor="#4e92d1" strokeweight="4.5pt"/>
                </w:pict>
              </mc:Fallback>
            </mc:AlternateContent>
          </w:r>
        </w:p>
      </w:tc>
    </w:tr>
  </w:tbl>
  <w:p w:rsidR="00AA6B79" w14:paraId="2CC36DB7"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4370" w:type="dxa"/>
      <w:tblInd w:w="-960" w:type="dxa"/>
      <w:tblBorders>
        <w:top w:val="nil"/>
        <w:left w:val="nil"/>
        <w:bottom w:val="nil"/>
        <w:right w:val="nil"/>
        <w:insideH w:val="nil"/>
        <w:insideV w:val="nil"/>
      </w:tblBorders>
      <w:tblLayout w:type="fixed"/>
      <w:tblLook w:val="04A0"/>
    </w:tblPr>
    <w:tblGrid>
      <w:gridCol w:w="777"/>
      <w:gridCol w:w="5218"/>
      <w:gridCol w:w="8375"/>
    </w:tblGrid>
    <w:tr w14:paraId="63D5AE77" w14:textId="77777777" w:rsidTr="009D1AD2">
      <w:tblPrEx>
        <w:tblW w:w="14370"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AA6B79" w:rsidRPr="00BF642B" w:rsidP="003615CB" w14:paraId="13D451D8" w14:textId="77777777">
          <w:pPr>
            <w:pStyle w:val="Header"/>
            <w:rPr>
              <w:b/>
            </w:rPr>
          </w:pPr>
          <w:r w:rsidRPr="00BF642B">
            <w:rPr>
              <w:b/>
              <w:noProof/>
            </w:rPr>
            <w:drawing>
              <wp:inline distT="0" distB="0" distL="0" distR="0">
                <wp:extent cx="295275" cy="28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2328"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AA6B79" w:rsidP="003615CB" w14:paraId="53548E4E" w14:textId="77777777">
          <w:pPr>
            <w:pStyle w:val="Header"/>
            <w:ind w:left="-108"/>
          </w:pPr>
          <w:r w:rsidRPr="005F6C54">
            <w:rPr>
              <w:b/>
            </w:rPr>
            <w:t>The World Bank</w:t>
          </w:r>
        </w:p>
      </w:tc>
      <w:tc>
        <w:tcPr>
          <w:tcW w:w="8375" w:type="dxa"/>
          <w:vAlign w:val="center"/>
        </w:tcPr>
        <w:p w:rsidR="00AA6B79" w:rsidP="003615CB" w14:paraId="6DE42112" w14:textId="77777777">
          <w:pPr>
            <w:pStyle w:val="Header"/>
            <w:jc w:val="right"/>
          </w:pPr>
        </w:p>
      </w:tc>
    </w:tr>
    <w:tr w14:paraId="20BB9AA6" w14:textId="77777777" w:rsidTr="009D1AD2">
      <w:tblPrEx>
        <w:tblW w:w="14370" w:type="dxa"/>
        <w:tblInd w:w="-960" w:type="dxa"/>
        <w:tblLayout w:type="fixed"/>
        <w:tblLook w:val="04A0"/>
      </w:tblPrEx>
      <w:trPr>
        <w:trHeight w:val="231"/>
      </w:trPr>
      <w:tc>
        <w:tcPr>
          <w:tcW w:w="777" w:type="dxa"/>
          <w:vMerge/>
        </w:tcPr>
        <w:p w:rsidR="00AA6B79" w:rsidRPr="00BF642B" w:rsidP="003615CB" w14:paraId="1793000C" w14:textId="77777777">
          <w:pPr>
            <w:pStyle w:val="Header"/>
            <w:rPr>
              <w:b/>
              <w:noProof/>
            </w:rPr>
          </w:pPr>
        </w:p>
      </w:tc>
      <w:tc>
        <w:tcPr>
          <w:tcW w:w="13593" w:type="dxa"/>
          <w:gridSpan w:val="2"/>
        </w:tcPr>
        <w:p w:rsidR="00AA6B79" w:rsidRPr="006E6C00" w:rsidP="000B428F" w14:paraId="7D7586A6" w14:textId="77777777">
          <w:pPr>
            <w:pStyle w:val="Header"/>
            <w:ind w:left="-108"/>
            <w:rPr>
              <w:bCs/>
              <w:noProof/>
              <w:sz w:val="20"/>
              <w:szCs w:val="20"/>
            </w:rPr>
          </w:pPr>
          <w:r>
            <w:rPr>
              <w:bCs/>
              <w:noProof/>
              <w:sz w:val="20"/>
              <w:szCs w:val="20"/>
            </w:rPr>
            <w:t>Community Access and Urban Services Enhancement Project Additional Financing</w:t>
          </w:r>
          <w:r>
            <w:rPr>
              <w:bCs/>
              <w:sz w:val="20"/>
              <w:szCs w:val="20"/>
            </w:rPr>
            <w:t xml:space="preserve"> (</w:t>
          </w:r>
          <w:r>
            <w:rPr>
              <w:bCs/>
              <w:noProof/>
              <w:sz w:val="20"/>
              <w:szCs w:val="20"/>
            </w:rPr>
            <w:t>P176094</w:t>
          </w:r>
          <w:r w:rsidRPr="006435B1">
            <w:rPr>
              <w:bCs/>
              <w:sz w:val="20"/>
              <w:szCs w:val="20"/>
            </w:rPr>
            <w:t>)</w:t>
          </w:r>
        </w:p>
      </w:tc>
    </w:tr>
    <w:tr w14:paraId="26DD4D1B" w14:textId="77777777" w:rsidTr="009D1AD2">
      <w:tblPrEx>
        <w:tblW w:w="14370" w:type="dxa"/>
        <w:tblInd w:w="-960" w:type="dxa"/>
        <w:tblLayout w:type="fixed"/>
        <w:tblLook w:val="04A0"/>
      </w:tblPrEx>
      <w:trPr>
        <w:trHeight w:val="313"/>
      </w:trPr>
      <w:tc>
        <w:tcPr>
          <w:tcW w:w="14370" w:type="dxa"/>
          <w:gridSpan w:val="3"/>
        </w:tcPr>
        <w:p w:rsidR="00AA6B79" w:rsidP="003615CB" w14:paraId="58288E05" w14:textId="77777777">
          <w:pPr>
            <w:pStyle w:val="Header"/>
          </w:pPr>
          <w:r>
            <w:rPr>
              <w:i/>
              <w:noProof/>
              <w:color w:val="44546A" w:themeColor="text2"/>
            </w:rPr>
            <mc:AlternateContent>
              <mc:Choice Requires="wps">
                <w:drawing>
                  <wp:anchor distT="0" distB="0" distL="114300" distR="114300" simplePos="0" relativeHeight="251668480" behindDoc="0" locked="0" layoutInCell="1" allowOverlap="1">
                    <wp:simplePos x="0" y="0"/>
                    <wp:positionH relativeFrom="column">
                      <wp:posOffset>-78106</wp:posOffset>
                    </wp:positionH>
                    <wp:positionV relativeFrom="paragraph">
                      <wp:posOffset>154305</wp:posOffset>
                    </wp:positionV>
                    <wp:extent cx="9172575" cy="0"/>
                    <wp:effectExtent l="0" t="19050" r="47625" b="3810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1725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2060" style="flip:y;mso-height-percent:0;mso-height-relative:margin;mso-width-percent:0;mso-width-relative:margin;mso-wrap-distance-bottom:0;mso-wrap-distance-left:9pt;mso-wrap-distance-right:9pt;mso-wrap-distance-top:0;mso-wrap-style:square;position:absolute;visibility:visible;z-index:251677696" from="-6.15pt,12.15pt" to="716.1pt,12.15pt" strokecolor="#4e92d1" strokeweight="4.5pt"/>
                </w:pict>
              </mc:Fallback>
            </mc:AlternateContent>
          </w:r>
        </w:p>
      </w:tc>
    </w:tr>
  </w:tbl>
  <w:p w:rsidR="00AA6B79" w14:paraId="12E3BEE2"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4370" w:type="dxa"/>
      <w:tblInd w:w="-960" w:type="dxa"/>
      <w:tblBorders>
        <w:top w:val="nil"/>
        <w:left w:val="nil"/>
        <w:bottom w:val="nil"/>
        <w:right w:val="nil"/>
        <w:insideH w:val="nil"/>
        <w:insideV w:val="nil"/>
      </w:tblBorders>
      <w:tblLayout w:type="fixed"/>
      <w:tblLook w:val="04A0"/>
    </w:tblPr>
    <w:tblGrid>
      <w:gridCol w:w="777"/>
      <w:gridCol w:w="5218"/>
      <w:gridCol w:w="8375"/>
    </w:tblGrid>
    <w:tr w14:paraId="5F7B8DEE" w14:textId="77777777" w:rsidTr="009D1AD2">
      <w:tblPrEx>
        <w:tblW w:w="14370"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AA6B79" w:rsidRPr="00BF642B" w:rsidP="003615CB" w14:paraId="59C49290" w14:textId="77777777">
          <w:pPr>
            <w:pStyle w:val="Header"/>
            <w:rPr>
              <w:b/>
            </w:rPr>
          </w:pPr>
          <w:r w:rsidRPr="00BF642B">
            <w:rPr>
              <w:b/>
              <w:noProof/>
            </w:rPr>
            <w:drawing>
              <wp:inline distT="0" distB="0" distL="0" distR="0">
                <wp:extent cx="295275" cy="28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1110"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AA6B79" w:rsidP="003615CB" w14:paraId="6537730E" w14:textId="77777777">
          <w:pPr>
            <w:pStyle w:val="Header"/>
            <w:ind w:left="-108"/>
          </w:pPr>
          <w:r w:rsidRPr="005F6C54">
            <w:rPr>
              <w:b/>
            </w:rPr>
            <w:t>The World Bank</w:t>
          </w:r>
        </w:p>
      </w:tc>
      <w:tc>
        <w:tcPr>
          <w:tcW w:w="8375" w:type="dxa"/>
          <w:vAlign w:val="center"/>
        </w:tcPr>
        <w:p w:rsidR="00AA6B79" w:rsidP="003615CB" w14:paraId="1B45CAA3" w14:textId="77777777">
          <w:pPr>
            <w:pStyle w:val="Header"/>
            <w:jc w:val="right"/>
          </w:pPr>
        </w:p>
      </w:tc>
    </w:tr>
    <w:tr w14:paraId="244B0F79" w14:textId="77777777" w:rsidTr="009D1AD2">
      <w:tblPrEx>
        <w:tblW w:w="14370" w:type="dxa"/>
        <w:tblInd w:w="-960" w:type="dxa"/>
        <w:tblLayout w:type="fixed"/>
        <w:tblLook w:val="04A0"/>
      </w:tblPrEx>
      <w:trPr>
        <w:trHeight w:val="231"/>
      </w:trPr>
      <w:tc>
        <w:tcPr>
          <w:tcW w:w="777" w:type="dxa"/>
          <w:vMerge/>
        </w:tcPr>
        <w:p w:rsidR="00AA6B79" w:rsidRPr="00BF642B" w:rsidP="003615CB" w14:paraId="2200BE93" w14:textId="77777777">
          <w:pPr>
            <w:pStyle w:val="Header"/>
            <w:rPr>
              <w:b/>
              <w:noProof/>
            </w:rPr>
          </w:pPr>
        </w:p>
      </w:tc>
      <w:tc>
        <w:tcPr>
          <w:tcW w:w="13593" w:type="dxa"/>
          <w:gridSpan w:val="2"/>
        </w:tcPr>
        <w:p w:rsidR="00AA6B79" w:rsidRPr="006E6C00" w:rsidP="000B428F" w14:paraId="119BE273" w14:textId="77777777">
          <w:pPr>
            <w:pStyle w:val="Header"/>
            <w:ind w:left="-108"/>
            <w:rPr>
              <w:bCs/>
              <w:noProof/>
              <w:sz w:val="20"/>
              <w:szCs w:val="20"/>
            </w:rPr>
          </w:pPr>
          <w:r>
            <w:rPr>
              <w:bCs/>
              <w:noProof/>
              <w:sz w:val="20"/>
              <w:szCs w:val="20"/>
            </w:rPr>
            <w:t>Community Access and Urban Services Enhancement Project Additional Financing</w:t>
          </w:r>
          <w:r>
            <w:rPr>
              <w:bCs/>
              <w:sz w:val="20"/>
              <w:szCs w:val="20"/>
            </w:rPr>
            <w:t xml:space="preserve"> (</w:t>
          </w:r>
          <w:r>
            <w:rPr>
              <w:bCs/>
              <w:noProof/>
              <w:sz w:val="20"/>
              <w:szCs w:val="20"/>
            </w:rPr>
            <w:t>P176094</w:t>
          </w:r>
          <w:r w:rsidRPr="006435B1">
            <w:rPr>
              <w:bCs/>
              <w:sz w:val="20"/>
              <w:szCs w:val="20"/>
            </w:rPr>
            <w:t>)</w:t>
          </w:r>
        </w:p>
      </w:tc>
    </w:tr>
    <w:tr w14:paraId="27E722D6" w14:textId="77777777" w:rsidTr="009D1AD2">
      <w:tblPrEx>
        <w:tblW w:w="14370" w:type="dxa"/>
        <w:tblInd w:w="-960" w:type="dxa"/>
        <w:tblLayout w:type="fixed"/>
        <w:tblLook w:val="04A0"/>
      </w:tblPrEx>
      <w:trPr>
        <w:trHeight w:val="313"/>
      </w:trPr>
      <w:tc>
        <w:tcPr>
          <w:tcW w:w="14370" w:type="dxa"/>
          <w:gridSpan w:val="3"/>
        </w:tcPr>
        <w:p w:rsidR="00AA6B79" w:rsidP="003615CB" w14:paraId="6E9D698C" w14:textId="77777777">
          <w:pPr>
            <w:pStyle w:val="Header"/>
          </w:pPr>
          <w:r>
            <w:rPr>
              <w:i/>
              <w:noProof/>
              <w:color w:val="44546A" w:themeColor="text2"/>
            </w:rPr>
            <mc:AlternateContent>
              <mc:Choice Requires="wps">
                <w:drawing>
                  <wp:anchor distT="0" distB="0" distL="114300" distR="114300" simplePos="0" relativeHeight="251672576" behindDoc="0" locked="0" layoutInCell="1" allowOverlap="1">
                    <wp:simplePos x="0" y="0"/>
                    <wp:positionH relativeFrom="column">
                      <wp:posOffset>-78104</wp:posOffset>
                    </wp:positionH>
                    <wp:positionV relativeFrom="paragraph">
                      <wp:posOffset>154305</wp:posOffset>
                    </wp:positionV>
                    <wp:extent cx="7048500" cy="47625"/>
                    <wp:effectExtent l="0" t="19050" r="38100" b="47625"/>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7048500" cy="47625"/>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64" style="flip:y;mso-height-percent:0;mso-height-relative:margin;mso-width-percent:0;mso-width-relative:margin;mso-wrap-distance-bottom:0;mso-wrap-distance-left:9pt;mso-wrap-distance-right:9pt;mso-wrap-distance-top:0;mso-wrap-style:square;position:absolute;visibility:visible;z-index:251678720" from="-6.15pt,12.15pt" to="548.85pt,15.9pt" strokecolor="#4e92d1" strokeweight="4.5pt"/>
                </w:pict>
              </mc:Fallback>
            </mc:AlternateContent>
          </w:r>
        </w:p>
      </w:tc>
    </w:tr>
  </w:tbl>
  <w:p w:rsidR="00AA6B79" w14:paraId="693032B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643B2C"/>
    <w:multiLevelType w:val="hybridMultilevel"/>
    <w:tmpl w:val="2E4C86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24A4A06"/>
    <w:multiLevelType w:val="hybridMultilevel"/>
    <w:tmpl w:val="FBCC7AF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55F0FBB"/>
    <w:multiLevelType w:val="multilevel"/>
    <w:tmpl w:val="5B02B5FA"/>
    <w:lvl w:ilvl="0">
      <w:start w:val="1"/>
      <w:numFmt w:val="decimal"/>
      <w:pStyle w:val="Numberedparagraph0"/>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EC4493"/>
    <w:multiLevelType w:val="hybridMultilevel"/>
    <w:tmpl w:val="52DE8268"/>
    <w:lvl w:ilvl="0">
      <w:start w:val="1"/>
      <w:numFmt w:val="upperLetter"/>
      <w:lvlText w:val="%1."/>
      <w:lvlJc w:val="left"/>
      <w:pPr>
        <w:ind w:left="446" w:hanging="360"/>
      </w:pPr>
      <w:rPr>
        <w:rFonts w:hint="default"/>
      </w:rPr>
    </w:lvl>
    <w:lvl w:ilvl="1" w:tentative="1">
      <w:start w:val="1"/>
      <w:numFmt w:val="lowerLetter"/>
      <w:lvlText w:val="%2."/>
      <w:lvlJc w:val="left"/>
      <w:pPr>
        <w:ind w:left="1166" w:hanging="360"/>
      </w:pPr>
    </w:lvl>
    <w:lvl w:ilvl="2">
      <w:start w:val="1"/>
      <w:numFmt w:val="lowerRoman"/>
      <w:lvlText w:val="%3."/>
      <w:lvlJc w:val="right"/>
      <w:pPr>
        <w:ind w:left="1886" w:hanging="180"/>
      </w:pPr>
    </w:lvl>
    <w:lvl w:ilvl="3" w:tentative="1">
      <w:start w:val="1"/>
      <w:numFmt w:val="decimal"/>
      <w:lvlText w:val="%4."/>
      <w:lvlJc w:val="left"/>
      <w:pPr>
        <w:ind w:left="2606" w:hanging="360"/>
      </w:pPr>
    </w:lvl>
    <w:lvl w:ilvl="4" w:tentative="1">
      <w:start w:val="1"/>
      <w:numFmt w:val="lowerLetter"/>
      <w:lvlText w:val="%5."/>
      <w:lvlJc w:val="left"/>
      <w:pPr>
        <w:ind w:left="3326" w:hanging="360"/>
      </w:pPr>
    </w:lvl>
    <w:lvl w:ilvl="5" w:tentative="1">
      <w:start w:val="1"/>
      <w:numFmt w:val="lowerRoman"/>
      <w:lvlText w:val="%6."/>
      <w:lvlJc w:val="right"/>
      <w:pPr>
        <w:ind w:left="4046" w:hanging="180"/>
      </w:pPr>
    </w:lvl>
    <w:lvl w:ilvl="6" w:tentative="1">
      <w:start w:val="1"/>
      <w:numFmt w:val="decimal"/>
      <w:lvlText w:val="%7."/>
      <w:lvlJc w:val="left"/>
      <w:pPr>
        <w:ind w:left="4766" w:hanging="360"/>
      </w:pPr>
    </w:lvl>
    <w:lvl w:ilvl="7" w:tentative="1">
      <w:start w:val="1"/>
      <w:numFmt w:val="lowerLetter"/>
      <w:lvlText w:val="%8."/>
      <w:lvlJc w:val="left"/>
      <w:pPr>
        <w:ind w:left="5486" w:hanging="360"/>
      </w:pPr>
    </w:lvl>
    <w:lvl w:ilvl="8" w:tentative="1">
      <w:start w:val="1"/>
      <w:numFmt w:val="lowerRoman"/>
      <w:lvlText w:val="%9."/>
      <w:lvlJc w:val="right"/>
      <w:pPr>
        <w:ind w:left="6206" w:hanging="180"/>
      </w:pPr>
    </w:lvl>
  </w:abstractNum>
  <w:abstractNum w:abstractNumId="4">
    <w:nsid w:val="29585683"/>
    <w:multiLevelType w:val="hybridMultilevel"/>
    <w:tmpl w:val="68E2FD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E7F7C78"/>
    <w:multiLevelType w:val="hybridMultilevel"/>
    <w:tmpl w:val="B65C6A9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1DD70BF"/>
    <w:multiLevelType w:val="multilevel"/>
    <w:tmpl w:val="F4E21C2E"/>
    <w:lvl w:ilvl="0">
      <w:start w:val="1"/>
      <w:numFmt w:val="upperRoman"/>
      <w:pStyle w:val="Outline1"/>
      <w:lvlText w:val="%1."/>
      <w:lvlJc w:val="right"/>
      <w:pPr>
        <w:tabs>
          <w:tab w:val="num" w:pos="432"/>
        </w:tabs>
        <w:ind w:left="432" w:hanging="432"/>
      </w:pPr>
      <w:rPr>
        <w:rFonts w:hint="default"/>
      </w:rPr>
    </w:lvl>
    <w:lvl w:ilvl="1">
      <w:start w:val="1"/>
      <w:numFmt w:val="lowerRoman"/>
      <w:lvlText w:val="(%2)"/>
      <w:lvlJc w:val="left"/>
      <w:pPr>
        <w:tabs>
          <w:tab w:val="num" w:pos="1296"/>
        </w:tabs>
        <w:ind w:left="1296" w:hanging="720"/>
      </w:pPr>
      <w:rPr>
        <w:rFonts w:hint="default"/>
      </w:rPr>
    </w:lvl>
    <w:lvl w:ilvl="2">
      <w:start w:val="1"/>
      <w:numFmt w:val="decimal"/>
      <w:lvlRestart w:val="0"/>
      <w:pStyle w:val="Outline3"/>
      <w:lvlText w:val="%3."/>
      <w:lvlJc w:val="left"/>
      <w:pPr>
        <w:tabs>
          <w:tab w:val="num" w:pos="432"/>
        </w:tabs>
        <w:ind w:left="432" w:hanging="432"/>
      </w:pPr>
      <w:rPr>
        <w:rFonts w:asciiTheme="minorHAnsi" w:hAnsiTheme="minorHAnsi" w:cstheme="minorHAnsi" w:hint="default"/>
        <w:b w:val="0"/>
        <w:i w:val="0"/>
        <w:color w:val="auto"/>
        <w:sz w:val="22"/>
        <w:szCs w:val="22"/>
      </w:rPr>
    </w:lvl>
    <w:lvl w:ilvl="3">
      <w:start w:val="1"/>
      <w:numFmt w:val="lowerLetter"/>
      <w:pStyle w:val="Outline4"/>
      <w:lvlText w:val="%4)"/>
      <w:lvlJc w:val="left"/>
      <w:pPr>
        <w:tabs>
          <w:tab w:val="num" w:pos="2016"/>
        </w:tabs>
        <w:ind w:left="2016" w:hanging="576"/>
      </w:pPr>
      <w:rPr>
        <w:rFonts w:hint="default"/>
        <w:b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451F0065"/>
    <w:multiLevelType w:val="multilevel"/>
    <w:tmpl w:val="BA5E43CA"/>
    <w:lvl w:ilvl="0">
      <w:start w:val="1"/>
      <w:numFmt w:val="upperRoman"/>
      <w:pStyle w:val="Level1"/>
      <w:lvlText w:val="%1."/>
      <w:lvlJc w:val="left"/>
      <w:pPr>
        <w:ind w:left="0" w:firstLine="0"/>
      </w:pPr>
      <w:rPr>
        <w:rFonts w:hint="default"/>
      </w:rPr>
    </w:lvl>
    <w:lvl w:ilvl="1">
      <w:start w:val="1"/>
      <w:numFmt w:val="upperLetter"/>
      <w:pStyle w:val="Level2"/>
      <w:lvlText w:val="%2."/>
      <w:lvlJc w:val="left"/>
      <w:pPr>
        <w:ind w:left="0" w:firstLine="0"/>
      </w:pPr>
      <w:rPr>
        <w:rFonts w:hint="default"/>
      </w:rPr>
    </w:lvl>
    <w:lvl w:ilvl="2">
      <w:start w:val="1"/>
      <w:numFmt w:val="decimal"/>
      <w:lvlRestart w:val="0"/>
      <w:lvlText w:val="%3."/>
      <w:lvlJc w:val="left"/>
      <w:pPr>
        <w:ind w:left="0" w:firstLine="0"/>
      </w:pPr>
      <w:rPr>
        <w:rFonts w:hint="default"/>
        <w:b w:val="0"/>
        <w:i w:val="0"/>
        <w:sz w:val="24"/>
        <w:szCs w:val="24"/>
      </w:rPr>
    </w:lvl>
    <w:lvl w:ilvl="3">
      <w:start w:val="1"/>
      <w:numFmt w:val="bullet"/>
      <w:lvlText w:val=""/>
      <w:lvlJc w:val="left"/>
      <w:pPr>
        <w:ind w:left="1224" w:hanging="504"/>
      </w:pPr>
      <w:rPr>
        <w:rFonts w:ascii="Symbol" w:hAnsi="Symbol" w:hint="default"/>
        <w:b w:val="0"/>
        <w:i w:val="0"/>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8">
    <w:nsid w:val="467940EC"/>
    <w:multiLevelType w:val="hybridMultilevel"/>
    <w:tmpl w:val="54FE27C2"/>
    <w:lvl w:ilvl="0">
      <w:start w:val="17"/>
      <w:numFmt w:val="decimal"/>
      <w:lvlText w:val="%1."/>
      <w:lvlJc w:val="left"/>
      <w:pPr>
        <w:ind w:left="200" w:hanging="720"/>
      </w:pPr>
      <w:rPr>
        <w:rFonts w:ascii="Times New Roman" w:eastAsia="Times New Roman" w:hAnsi="Times New Roman" w:hint="default"/>
        <w:b w:val="0"/>
        <w:i w:val="0"/>
        <w:color w:val="000009"/>
        <w:sz w:val="22"/>
        <w:szCs w:val="22"/>
      </w:rPr>
    </w:lvl>
    <w:lvl w:ilvl="1">
      <w:start w:val="1"/>
      <w:numFmt w:val="bullet"/>
      <w:lvlText w:val="•"/>
      <w:lvlJc w:val="left"/>
      <w:pPr>
        <w:ind w:left="1148" w:hanging="720"/>
      </w:pPr>
      <w:rPr>
        <w:rFonts w:hint="default"/>
      </w:rPr>
    </w:lvl>
    <w:lvl w:ilvl="2">
      <w:start w:val="1"/>
      <w:numFmt w:val="bullet"/>
      <w:lvlText w:val="•"/>
      <w:lvlJc w:val="left"/>
      <w:pPr>
        <w:ind w:left="2096" w:hanging="720"/>
      </w:pPr>
      <w:rPr>
        <w:rFonts w:hint="default"/>
      </w:rPr>
    </w:lvl>
    <w:lvl w:ilvl="3">
      <w:start w:val="1"/>
      <w:numFmt w:val="bullet"/>
      <w:lvlText w:val="•"/>
      <w:lvlJc w:val="left"/>
      <w:pPr>
        <w:ind w:left="3044" w:hanging="720"/>
      </w:pPr>
      <w:rPr>
        <w:rFonts w:hint="default"/>
      </w:rPr>
    </w:lvl>
    <w:lvl w:ilvl="4">
      <w:start w:val="1"/>
      <w:numFmt w:val="bullet"/>
      <w:lvlText w:val="•"/>
      <w:lvlJc w:val="left"/>
      <w:pPr>
        <w:ind w:left="3992" w:hanging="720"/>
      </w:pPr>
      <w:rPr>
        <w:rFonts w:hint="default"/>
      </w:rPr>
    </w:lvl>
    <w:lvl w:ilvl="5">
      <w:start w:val="1"/>
      <w:numFmt w:val="bullet"/>
      <w:lvlText w:val="•"/>
      <w:lvlJc w:val="left"/>
      <w:pPr>
        <w:ind w:left="4940" w:hanging="720"/>
      </w:pPr>
      <w:rPr>
        <w:rFonts w:hint="default"/>
      </w:rPr>
    </w:lvl>
    <w:lvl w:ilvl="6">
      <w:start w:val="1"/>
      <w:numFmt w:val="bullet"/>
      <w:lvlText w:val="•"/>
      <w:lvlJc w:val="left"/>
      <w:pPr>
        <w:ind w:left="5888" w:hanging="720"/>
      </w:pPr>
      <w:rPr>
        <w:rFonts w:hint="default"/>
      </w:rPr>
    </w:lvl>
    <w:lvl w:ilvl="7">
      <w:start w:val="1"/>
      <w:numFmt w:val="bullet"/>
      <w:lvlText w:val="•"/>
      <w:lvlJc w:val="left"/>
      <w:pPr>
        <w:ind w:left="6836" w:hanging="720"/>
      </w:pPr>
      <w:rPr>
        <w:rFonts w:hint="default"/>
      </w:rPr>
    </w:lvl>
    <w:lvl w:ilvl="8">
      <w:start w:val="1"/>
      <w:numFmt w:val="bullet"/>
      <w:lvlText w:val="•"/>
      <w:lvlJc w:val="left"/>
      <w:pPr>
        <w:ind w:left="7784" w:hanging="720"/>
      </w:pPr>
      <w:rPr>
        <w:rFonts w:hint="default"/>
      </w:rPr>
    </w:lvl>
  </w:abstractNum>
  <w:abstractNum w:abstractNumId="9">
    <w:nsid w:val="53011335"/>
    <w:multiLevelType w:val="hybridMultilevel"/>
    <w:tmpl w:val="FBCC7AF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84A617F"/>
    <w:multiLevelType w:val="hybridMultilevel"/>
    <w:tmpl w:val="0166FB32"/>
    <w:lvl w:ilvl="0">
      <w:start w:val="1"/>
      <w:numFmt w:val="upperRoman"/>
      <w:lvlText w:val="%1."/>
      <w:lvlJc w:val="left"/>
      <w:pPr>
        <w:ind w:left="720" w:hanging="720"/>
      </w:pPr>
      <w:rPr>
        <w:rFonts w:asciiTheme="minorHAnsi" w:hAnsiTheme="minorHAnsi" w:hint="default"/>
        <w:b/>
        <w:sz w:val="23"/>
        <w:szCs w:val="23"/>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1C63364"/>
    <w:multiLevelType w:val="hybridMultilevel"/>
    <w:tmpl w:val="FCBC54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53D2642"/>
    <w:multiLevelType w:val="hybridMultilevel"/>
    <w:tmpl w:val="B8F4EF06"/>
    <w:lvl w:ilvl="0">
      <w:start w:val="1"/>
      <w:numFmt w:val="lowerLetter"/>
      <w:lvlText w:val="%1."/>
      <w:lvlJc w:val="left"/>
      <w:pPr>
        <w:ind w:left="70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AE10363"/>
    <w:multiLevelType w:val="hybridMultilevel"/>
    <w:tmpl w:val="2C26F3D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23B09B1"/>
    <w:multiLevelType w:val="hybridMultilevel"/>
    <w:tmpl w:val="2E1C30A8"/>
    <w:lvl w:ilvl="0">
      <w:start w:val="1"/>
      <w:numFmt w:val="decimal"/>
      <w:lvlText w:val="%1."/>
      <w:lvlJc w:val="left"/>
      <w:pPr>
        <w:ind w:left="630" w:hanging="630"/>
      </w:pPr>
      <w:rPr>
        <w:rFonts w:asciiTheme="minorHAnsi" w:hAnsiTheme="minorHAnsi" w:cstheme="minorHAnsi" w:hint="default"/>
        <w:b w:val="0"/>
        <w:bCs/>
        <w:i w:val="0"/>
        <w:iCs w:val="0"/>
        <w:color w:val="auto"/>
        <w:sz w:val="22"/>
        <w:szCs w:val="22"/>
      </w:rPr>
    </w:lvl>
    <w:lvl w:ilvl="1">
      <w:start w:val="0"/>
      <w:numFmt w:val="bullet"/>
      <w:lvlText w:val="•"/>
      <w:lvlJc w:val="left"/>
      <w:pPr>
        <w:ind w:left="446" w:hanging="360"/>
      </w:pPr>
      <w:rPr>
        <w:rFonts w:ascii="Calibri" w:hAnsi="Calibri" w:eastAsiaTheme="minorEastAsia" w:cs="Calibri" w:hint="default"/>
      </w:rPr>
    </w:lvl>
    <w:lvl w:ilvl="2">
      <w:start w:val="1"/>
      <w:numFmt w:val="lowerRoman"/>
      <w:lvlText w:val="%3."/>
      <w:lvlJc w:val="right"/>
      <w:pPr>
        <w:ind w:left="1166" w:hanging="180"/>
      </w:pPr>
      <w:rPr>
        <w:rFonts w:asciiTheme="minorHAnsi" w:hAnsiTheme="minorHAnsi" w:cstheme="minorHAnsi" w:hint="default"/>
        <w:sz w:val="22"/>
        <w:szCs w:val="22"/>
      </w:rPr>
    </w:lvl>
    <w:lvl w:ilvl="3" w:tentative="1">
      <w:start w:val="1"/>
      <w:numFmt w:val="decimal"/>
      <w:lvlText w:val="%4."/>
      <w:lvlJc w:val="left"/>
      <w:pPr>
        <w:ind w:left="1886" w:hanging="360"/>
      </w:pPr>
    </w:lvl>
    <w:lvl w:ilvl="4" w:tentative="1">
      <w:start w:val="1"/>
      <w:numFmt w:val="lowerLetter"/>
      <w:lvlText w:val="%5."/>
      <w:lvlJc w:val="left"/>
      <w:pPr>
        <w:ind w:left="2606" w:hanging="360"/>
      </w:pPr>
    </w:lvl>
    <w:lvl w:ilvl="5" w:tentative="1">
      <w:start w:val="1"/>
      <w:numFmt w:val="lowerRoman"/>
      <w:lvlText w:val="%6."/>
      <w:lvlJc w:val="right"/>
      <w:pPr>
        <w:ind w:left="3326" w:hanging="180"/>
      </w:pPr>
    </w:lvl>
    <w:lvl w:ilvl="6" w:tentative="1">
      <w:start w:val="1"/>
      <w:numFmt w:val="decimal"/>
      <w:lvlText w:val="%7."/>
      <w:lvlJc w:val="left"/>
      <w:pPr>
        <w:ind w:left="4046" w:hanging="360"/>
      </w:pPr>
    </w:lvl>
    <w:lvl w:ilvl="7" w:tentative="1">
      <w:start w:val="1"/>
      <w:numFmt w:val="lowerLetter"/>
      <w:lvlText w:val="%8."/>
      <w:lvlJc w:val="left"/>
      <w:pPr>
        <w:ind w:left="4766" w:hanging="360"/>
      </w:pPr>
    </w:lvl>
    <w:lvl w:ilvl="8" w:tentative="1">
      <w:start w:val="1"/>
      <w:numFmt w:val="lowerRoman"/>
      <w:lvlText w:val="%9."/>
      <w:lvlJc w:val="right"/>
      <w:pPr>
        <w:ind w:left="5486" w:hanging="180"/>
      </w:pPr>
    </w:lvl>
  </w:abstractNum>
  <w:abstractNum w:abstractNumId="15">
    <w:nsid w:val="75DC386B"/>
    <w:multiLevelType w:val="hybridMultilevel"/>
    <w:tmpl w:val="73C6ED98"/>
    <w:lvl w:ilvl="0">
      <w:start w:val="1"/>
      <w:numFmt w:val="decimal"/>
      <w:lvlText w:val="%1."/>
      <w:lvlJc w:val="left"/>
      <w:pPr>
        <w:ind w:left="1920" w:hanging="360"/>
      </w:pPr>
      <w:rPr>
        <w:rFonts w:asciiTheme="minorHAnsi" w:hAnsiTheme="minorHAnsi" w:cstheme="minorHAnsi" w:hint="default"/>
        <w:b w:val="0"/>
        <w:i w:val="0"/>
        <w:color w:val="auto"/>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65E4BE9"/>
    <w:multiLevelType w:val="hybridMultilevel"/>
    <w:tmpl w:val="D13EE6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BDF67F1"/>
    <w:multiLevelType w:val="hybridMultilevel"/>
    <w:tmpl w:val="FBCC7AF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3"/>
  </w:num>
  <w:num w:numId="3">
    <w:abstractNumId w:val="6"/>
  </w:num>
  <w:num w:numId="4">
    <w:abstractNumId w:val="4"/>
  </w:num>
  <w:num w:numId="5">
    <w:abstractNumId w:val="17"/>
  </w:num>
  <w:num w:numId="6">
    <w:abstractNumId w:val="9"/>
  </w:num>
  <w:num w:numId="7">
    <w:abstractNumId w:val="1"/>
  </w:num>
  <w:num w:numId="8">
    <w:abstractNumId w:val="7"/>
  </w:num>
  <w:num w:numId="9">
    <w:abstractNumId w:val="5"/>
  </w:num>
  <w:num w:numId="10">
    <w:abstractNumId w:val="2"/>
  </w:num>
  <w:num w:numId="11">
    <w:abstractNumId w:val="13"/>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14"/>
  </w:num>
  <w:num w:numId="17">
    <w:abstractNumId w:val="12"/>
  </w:num>
  <w:num w:numId="18">
    <w:abstractNumId w:val="11"/>
  </w:num>
  <w:num w:numId="19">
    <w:abstractNumId w:val="0"/>
  </w:num>
  <w:num w:numId="20">
    <w:abstractNumId w:val="6"/>
  </w:num>
  <w:num w:numId="21">
    <w:abstractNumId w:val="15"/>
  </w:num>
  <w:num w:numId="22">
    <w:abstractNumId w:val="6"/>
  </w:num>
  <w:num w:numId="23">
    <w:abstractNumId w:val="6"/>
  </w:num>
  <w:num w:numId="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BD2"/>
    <w:rsid w:val="000000C5"/>
    <w:rsid w:val="000002F6"/>
    <w:rsid w:val="00000C17"/>
    <w:rsid w:val="0000141C"/>
    <w:rsid w:val="00001953"/>
    <w:rsid w:val="00001EE3"/>
    <w:rsid w:val="00001F08"/>
    <w:rsid w:val="0000233B"/>
    <w:rsid w:val="0000283C"/>
    <w:rsid w:val="00002ABC"/>
    <w:rsid w:val="00003036"/>
    <w:rsid w:val="00003D34"/>
    <w:rsid w:val="00003E2B"/>
    <w:rsid w:val="000042CE"/>
    <w:rsid w:val="000044D7"/>
    <w:rsid w:val="00004904"/>
    <w:rsid w:val="00004CF5"/>
    <w:rsid w:val="00005BD8"/>
    <w:rsid w:val="0000645D"/>
    <w:rsid w:val="000067DD"/>
    <w:rsid w:val="00010A31"/>
    <w:rsid w:val="000116DD"/>
    <w:rsid w:val="000119BC"/>
    <w:rsid w:val="00011F7C"/>
    <w:rsid w:val="00012CA3"/>
    <w:rsid w:val="00012E4E"/>
    <w:rsid w:val="00013692"/>
    <w:rsid w:val="000136C7"/>
    <w:rsid w:val="0001412E"/>
    <w:rsid w:val="000141BD"/>
    <w:rsid w:val="00015078"/>
    <w:rsid w:val="000155DD"/>
    <w:rsid w:val="00015CCA"/>
    <w:rsid w:val="0001771F"/>
    <w:rsid w:val="00017B16"/>
    <w:rsid w:val="00017C29"/>
    <w:rsid w:val="000204B8"/>
    <w:rsid w:val="00020664"/>
    <w:rsid w:val="0002234A"/>
    <w:rsid w:val="00024801"/>
    <w:rsid w:val="00024DC6"/>
    <w:rsid w:val="0002512C"/>
    <w:rsid w:val="0002586D"/>
    <w:rsid w:val="000258A0"/>
    <w:rsid w:val="00026097"/>
    <w:rsid w:val="00026C18"/>
    <w:rsid w:val="00026F9E"/>
    <w:rsid w:val="000276D7"/>
    <w:rsid w:val="00030274"/>
    <w:rsid w:val="00030457"/>
    <w:rsid w:val="00030989"/>
    <w:rsid w:val="00031139"/>
    <w:rsid w:val="000317E9"/>
    <w:rsid w:val="000318DC"/>
    <w:rsid w:val="00031ADA"/>
    <w:rsid w:val="0003210C"/>
    <w:rsid w:val="0003231A"/>
    <w:rsid w:val="00032578"/>
    <w:rsid w:val="00032A0C"/>
    <w:rsid w:val="00033B9C"/>
    <w:rsid w:val="00033F17"/>
    <w:rsid w:val="00034172"/>
    <w:rsid w:val="00035094"/>
    <w:rsid w:val="0003599F"/>
    <w:rsid w:val="00035B6F"/>
    <w:rsid w:val="000367E6"/>
    <w:rsid w:val="00036B55"/>
    <w:rsid w:val="00036D6A"/>
    <w:rsid w:val="000375B5"/>
    <w:rsid w:val="000375DC"/>
    <w:rsid w:val="0003783B"/>
    <w:rsid w:val="00041066"/>
    <w:rsid w:val="000415E0"/>
    <w:rsid w:val="00041863"/>
    <w:rsid w:val="00041B8F"/>
    <w:rsid w:val="00041EFA"/>
    <w:rsid w:val="00043181"/>
    <w:rsid w:val="000434A3"/>
    <w:rsid w:val="00043E2C"/>
    <w:rsid w:val="00043E39"/>
    <w:rsid w:val="0004750F"/>
    <w:rsid w:val="00047E88"/>
    <w:rsid w:val="00050874"/>
    <w:rsid w:val="00051624"/>
    <w:rsid w:val="000518C5"/>
    <w:rsid w:val="00051F02"/>
    <w:rsid w:val="00052215"/>
    <w:rsid w:val="00052E8F"/>
    <w:rsid w:val="000530AF"/>
    <w:rsid w:val="000533BB"/>
    <w:rsid w:val="0005364D"/>
    <w:rsid w:val="00053B6C"/>
    <w:rsid w:val="000543A8"/>
    <w:rsid w:val="00054980"/>
    <w:rsid w:val="000550B1"/>
    <w:rsid w:val="00055375"/>
    <w:rsid w:val="00055BCF"/>
    <w:rsid w:val="00055D35"/>
    <w:rsid w:val="000560F9"/>
    <w:rsid w:val="000561BD"/>
    <w:rsid w:val="00056E62"/>
    <w:rsid w:val="00057258"/>
    <w:rsid w:val="0005793E"/>
    <w:rsid w:val="00061A8A"/>
    <w:rsid w:val="000625EB"/>
    <w:rsid w:val="00062A35"/>
    <w:rsid w:val="00062A5D"/>
    <w:rsid w:val="00062A8A"/>
    <w:rsid w:val="00062B8C"/>
    <w:rsid w:val="00062BB2"/>
    <w:rsid w:val="000640DE"/>
    <w:rsid w:val="0006426F"/>
    <w:rsid w:val="0006496B"/>
    <w:rsid w:val="00064FE1"/>
    <w:rsid w:val="00065325"/>
    <w:rsid w:val="00066DBA"/>
    <w:rsid w:val="00067397"/>
    <w:rsid w:val="00070379"/>
    <w:rsid w:val="00070563"/>
    <w:rsid w:val="00070D34"/>
    <w:rsid w:val="00070DCD"/>
    <w:rsid w:val="00070EE5"/>
    <w:rsid w:val="0007149A"/>
    <w:rsid w:val="0007188A"/>
    <w:rsid w:val="00071B97"/>
    <w:rsid w:val="00071C42"/>
    <w:rsid w:val="00071D45"/>
    <w:rsid w:val="00072572"/>
    <w:rsid w:val="0007263C"/>
    <w:rsid w:val="00072700"/>
    <w:rsid w:val="0007391D"/>
    <w:rsid w:val="00073969"/>
    <w:rsid w:val="00073C58"/>
    <w:rsid w:val="000749EA"/>
    <w:rsid w:val="00074B99"/>
    <w:rsid w:val="00075192"/>
    <w:rsid w:val="00075630"/>
    <w:rsid w:val="00075B05"/>
    <w:rsid w:val="00076D13"/>
    <w:rsid w:val="00077CB0"/>
    <w:rsid w:val="000808D2"/>
    <w:rsid w:val="000813C6"/>
    <w:rsid w:val="0008167D"/>
    <w:rsid w:val="00081B6A"/>
    <w:rsid w:val="0008204F"/>
    <w:rsid w:val="00082578"/>
    <w:rsid w:val="00082D46"/>
    <w:rsid w:val="00082E2B"/>
    <w:rsid w:val="000833EA"/>
    <w:rsid w:val="00083D60"/>
    <w:rsid w:val="000847BD"/>
    <w:rsid w:val="00084802"/>
    <w:rsid w:val="00084C72"/>
    <w:rsid w:val="00084F89"/>
    <w:rsid w:val="000851D3"/>
    <w:rsid w:val="000854F2"/>
    <w:rsid w:val="00085D06"/>
    <w:rsid w:val="00086E5C"/>
    <w:rsid w:val="00087048"/>
    <w:rsid w:val="000875BD"/>
    <w:rsid w:val="000905B3"/>
    <w:rsid w:val="00090ED3"/>
    <w:rsid w:val="0009161E"/>
    <w:rsid w:val="000916EC"/>
    <w:rsid w:val="000921B1"/>
    <w:rsid w:val="000925F2"/>
    <w:rsid w:val="000931A8"/>
    <w:rsid w:val="00093BF1"/>
    <w:rsid w:val="000943AE"/>
    <w:rsid w:val="00094621"/>
    <w:rsid w:val="000951EC"/>
    <w:rsid w:val="00095835"/>
    <w:rsid w:val="00095CCA"/>
    <w:rsid w:val="00096010"/>
    <w:rsid w:val="0009604F"/>
    <w:rsid w:val="00096080"/>
    <w:rsid w:val="00096C1C"/>
    <w:rsid w:val="00097115"/>
    <w:rsid w:val="00097D40"/>
    <w:rsid w:val="00097E7A"/>
    <w:rsid w:val="000A051B"/>
    <w:rsid w:val="000A0A74"/>
    <w:rsid w:val="000A0AAC"/>
    <w:rsid w:val="000A0D60"/>
    <w:rsid w:val="000A1788"/>
    <w:rsid w:val="000A1F1E"/>
    <w:rsid w:val="000A4236"/>
    <w:rsid w:val="000A4350"/>
    <w:rsid w:val="000A43C8"/>
    <w:rsid w:val="000A4899"/>
    <w:rsid w:val="000A49A8"/>
    <w:rsid w:val="000A4DB6"/>
    <w:rsid w:val="000A51BA"/>
    <w:rsid w:val="000A5282"/>
    <w:rsid w:val="000A6336"/>
    <w:rsid w:val="000A6C31"/>
    <w:rsid w:val="000A749D"/>
    <w:rsid w:val="000A763F"/>
    <w:rsid w:val="000B00E0"/>
    <w:rsid w:val="000B028F"/>
    <w:rsid w:val="000B1BD1"/>
    <w:rsid w:val="000B1D62"/>
    <w:rsid w:val="000B20BA"/>
    <w:rsid w:val="000B27BB"/>
    <w:rsid w:val="000B307D"/>
    <w:rsid w:val="000B3367"/>
    <w:rsid w:val="000B3761"/>
    <w:rsid w:val="000B37CF"/>
    <w:rsid w:val="000B39C1"/>
    <w:rsid w:val="000B428F"/>
    <w:rsid w:val="000B4320"/>
    <w:rsid w:val="000B5063"/>
    <w:rsid w:val="000B56AD"/>
    <w:rsid w:val="000B5A7A"/>
    <w:rsid w:val="000B5C48"/>
    <w:rsid w:val="000B6EE8"/>
    <w:rsid w:val="000B78C3"/>
    <w:rsid w:val="000B7E1C"/>
    <w:rsid w:val="000C0228"/>
    <w:rsid w:val="000C0471"/>
    <w:rsid w:val="000C12E3"/>
    <w:rsid w:val="000C15B4"/>
    <w:rsid w:val="000C1AE0"/>
    <w:rsid w:val="000C1C86"/>
    <w:rsid w:val="000C2E0B"/>
    <w:rsid w:val="000C4362"/>
    <w:rsid w:val="000C4FEF"/>
    <w:rsid w:val="000C596D"/>
    <w:rsid w:val="000C64D9"/>
    <w:rsid w:val="000C6AE5"/>
    <w:rsid w:val="000C7139"/>
    <w:rsid w:val="000C7D20"/>
    <w:rsid w:val="000D00D4"/>
    <w:rsid w:val="000D0C2E"/>
    <w:rsid w:val="000D14F7"/>
    <w:rsid w:val="000D19AA"/>
    <w:rsid w:val="000D1CB2"/>
    <w:rsid w:val="000D2867"/>
    <w:rsid w:val="000D36C8"/>
    <w:rsid w:val="000D4420"/>
    <w:rsid w:val="000D5417"/>
    <w:rsid w:val="000D5932"/>
    <w:rsid w:val="000D6B56"/>
    <w:rsid w:val="000D6DD4"/>
    <w:rsid w:val="000D7705"/>
    <w:rsid w:val="000E0E8C"/>
    <w:rsid w:val="000E0ECF"/>
    <w:rsid w:val="000E1610"/>
    <w:rsid w:val="000E1809"/>
    <w:rsid w:val="000E1D26"/>
    <w:rsid w:val="000E1FC1"/>
    <w:rsid w:val="000E359B"/>
    <w:rsid w:val="000E39EE"/>
    <w:rsid w:val="000E3DE3"/>
    <w:rsid w:val="000E4EAC"/>
    <w:rsid w:val="000E4FED"/>
    <w:rsid w:val="000E5211"/>
    <w:rsid w:val="000E5C38"/>
    <w:rsid w:val="000E5EDD"/>
    <w:rsid w:val="000E5F2A"/>
    <w:rsid w:val="000E66B1"/>
    <w:rsid w:val="000E778D"/>
    <w:rsid w:val="000E7AB6"/>
    <w:rsid w:val="000E7E00"/>
    <w:rsid w:val="000F0218"/>
    <w:rsid w:val="000F0C09"/>
    <w:rsid w:val="000F11B1"/>
    <w:rsid w:val="000F19B2"/>
    <w:rsid w:val="000F2B7A"/>
    <w:rsid w:val="000F2BEA"/>
    <w:rsid w:val="000F2D49"/>
    <w:rsid w:val="000F3BB5"/>
    <w:rsid w:val="000F3C82"/>
    <w:rsid w:val="000F4047"/>
    <w:rsid w:val="000F45DB"/>
    <w:rsid w:val="000F5224"/>
    <w:rsid w:val="000F58E2"/>
    <w:rsid w:val="000F5A47"/>
    <w:rsid w:val="000F6737"/>
    <w:rsid w:val="000F6866"/>
    <w:rsid w:val="000F6D1A"/>
    <w:rsid w:val="000F6F7E"/>
    <w:rsid w:val="000F7527"/>
    <w:rsid w:val="000F7C68"/>
    <w:rsid w:val="001011BB"/>
    <w:rsid w:val="00101480"/>
    <w:rsid w:val="00101BA4"/>
    <w:rsid w:val="001020C6"/>
    <w:rsid w:val="0010228E"/>
    <w:rsid w:val="00103024"/>
    <w:rsid w:val="001030B5"/>
    <w:rsid w:val="00103211"/>
    <w:rsid w:val="00103C8E"/>
    <w:rsid w:val="00103DC8"/>
    <w:rsid w:val="00104468"/>
    <w:rsid w:val="00104D44"/>
    <w:rsid w:val="00104EB4"/>
    <w:rsid w:val="00104F9D"/>
    <w:rsid w:val="00105716"/>
    <w:rsid w:val="001065DE"/>
    <w:rsid w:val="00106F3A"/>
    <w:rsid w:val="001071A2"/>
    <w:rsid w:val="001079E8"/>
    <w:rsid w:val="001100E5"/>
    <w:rsid w:val="00110941"/>
    <w:rsid w:val="00111455"/>
    <w:rsid w:val="00111AA7"/>
    <w:rsid w:val="00111C5A"/>
    <w:rsid w:val="0011439F"/>
    <w:rsid w:val="00114747"/>
    <w:rsid w:val="00115138"/>
    <w:rsid w:val="00115400"/>
    <w:rsid w:val="00115705"/>
    <w:rsid w:val="00116CDF"/>
    <w:rsid w:val="00117DC7"/>
    <w:rsid w:val="0012030C"/>
    <w:rsid w:val="0012093E"/>
    <w:rsid w:val="0012124C"/>
    <w:rsid w:val="00121529"/>
    <w:rsid w:val="00122190"/>
    <w:rsid w:val="001223DE"/>
    <w:rsid w:val="00122CF9"/>
    <w:rsid w:val="00122DD6"/>
    <w:rsid w:val="001230D7"/>
    <w:rsid w:val="00123EEE"/>
    <w:rsid w:val="00124581"/>
    <w:rsid w:val="00124DD6"/>
    <w:rsid w:val="00125A6E"/>
    <w:rsid w:val="00125E06"/>
    <w:rsid w:val="00126745"/>
    <w:rsid w:val="001268A1"/>
    <w:rsid w:val="00126A39"/>
    <w:rsid w:val="00126B7A"/>
    <w:rsid w:val="00126FE6"/>
    <w:rsid w:val="00127026"/>
    <w:rsid w:val="00127A96"/>
    <w:rsid w:val="00127C59"/>
    <w:rsid w:val="001309FB"/>
    <w:rsid w:val="00131A08"/>
    <w:rsid w:val="00131ACE"/>
    <w:rsid w:val="00132382"/>
    <w:rsid w:val="001326CB"/>
    <w:rsid w:val="001330F5"/>
    <w:rsid w:val="0013361D"/>
    <w:rsid w:val="00133917"/>
    <w:rsid w:val="00133C13"/>
    <w:rsid w:val="00134D76"/>
    <w:rsid w:val="00134E40"/>
    <w:rsid w:val="00134FAE"/>
    <w:rsid w:val="001350D8"/>
    <w:rsid w:val="00135F03"/>
    <w:rsid w:val="00136643"/>
    <w:rsid w:val="001369BC"/>
    <w:rsid w:val="00136A26"/>
    <w:rsid w:val="00137772"/>
    <w:rsid w:val="00137E4D"/>
    <w:rsid w:val="001409AD"/>
    <w:rsid w:val="00141EDA"/>
    <w:rsid w:val="00141EDF"/>
    <w:rsid w:val="00142994"/>
    <w:rsid w:val="0014326D"/>
    <w:rsid w:val="00143AF4"/>
    <w:rsid w:val="00144B1E"/>
    <w:rsid w:val="0014525E"/>
    <w:rsid w:val="00145407"/>
    <w:rsid w:val="00145B94"/>
    <w:rsid w:val="00145D14"/>
    <w:rsid w:val="00145FE1"/>
    <w:rsid w:val="00146860"/>
    <w:rsid w:val="001469FB"/>
    <w:rsid w:val="00146BFA"/>
    <w:rsid w:val="00146E45"/>
    <w:rsid w:val="00146E89"/>
    <w:rsid w:val="00147001"/>
    <w:rsid w:val="0014709C"/>
    <w:rsid w:val="001474E6"/>
    <w:rsid w:val="001479E6"/>
    <w:rsid w:val="001503E9"/>
    <w:rsid w:val="00150FED"/>
    <w:rsid w:val="00151165"/>
    <w:rsid w:val="00151563"/>
    <w:rsid w:val="00151E4A"/>
    <w:rsid w:val="00151F90"/>
    <w:rsid w:val="00152030"/>
    <w:rsid w:val="001528D2"/>
    <w:rsid w:val="0015353E"/>
    <w:rsid w:val="00153975"/>
    <w:rsid w:val="00153FF3"/>
    <w:rsid w:val="0015425C"/>
    <w:rsid w:val="00154C44"/>
    <w:rsid w:val="00155000"/>
    <w:rsid w:val="00155254"/>
    <w:rsid w:val="0015592A"/>
    <w:rsid w:val="00155BFB"/>
    <w:rsid w:val="00156026"/>
    <w:rsid w:val="001562E9"/>
    <w:rsid w:val="001564EE"/>
    <w:rsid w:val="00156563"/>
    <w:rsid w:val="001565FF"/>
    <w:rsid w:val="001566A9"/>
    <w:rsid w:val="001571CE"/>
    <w:rsid w:val="00157B5C"/>
    <w:rsid w:val="00157F35"/>
    <w:rsid w:val="00160CDD"/>
    <w:rsid w:val="00161057"/>
    <w:rsid w:val="00162F4C"/>
    <w:rsid w:val="001635A7"/>
    <w:rsid w:val="00163818"/>
    <w:rsid w:val="001642DC"/>
    <w:rsid w:val="00164CC4"/>
    <w:rsid w:val="00164FFE"/>
    <w:rsid w:val="00165647"/>
    <w:rsid w:val="00165D08"/>
    <w:rsid w:val="00166599"/>
    <w:rsid w:val="001669A5"/>
    <w:rsid w:val="00166CEE"/>
    <w:rsid w:val="00166E79"/>
    <w:rsid w:val="001673D2"/>
    <w:rsid w:val="00167A85"/>
    <w:rsid w:val="00170402"/>
    <w:rsid w:val="001712A3"/>
    <w:rsid w:val="0017248D"/>
    <w:rsid w:val="00173775"/>
    <w:rsid w:val="00173EA1"/>
    <w:rsid w:val="00174240"/>
    <w:rsid w:val="001758EC"/>
    <w:rsid w:val="00175BFB"/>
    <w:rsid w:val="0017707A"/>
    <w:rsid w:val="0017730F"/>
    <w:rsid w:val="001776B9"/>
    <w:rsid w:val="00180234"/>
    <w:rsid w:val="00180849"/>
    <w:rsid w:val="00180AF8"/>
    <w:rsid w:val="001828B9"/>
    <w:rsid w:val="0018335E"/>
    <w:rsid w:val="001833AC"/>
    <w:rsid w:val="001839D1"/>
    <w:rsid w:val="001839DF"/>
    <w:rsid w:val="00184846"/>
    <w:rsid w:val="001849E7"/>
    <w:rsid w:val="00185154"/>
    <w:rsid w:val="001851BA"/>
    <w:rsid w:val="001861E2"/>
    <w:rsid w:val="00186225"/>
    <w:rsid w:val="00186296"/>
    <w:rsid w:val="00186E7F"/>
    <w:rsid w:val="00187CC2"/>
    <w:rsid w:val="00187DA2"/>
    <w:rsid w:val="00187F87"/>
    <w:rsid w:val="00190F78"/>
    <w:rsid w:val="001912CA"/>
    <w:rsid w:val="00191AFE"/>
    <w:rsid w:val="00191B29"/>
    <w:rsid w:val="00192099"/>
    <w:rsid w:val="001924E4"/>
    <w:rsid w:val="001925C9"/>
    <w:rsid w:val="0019305E"/>
    <w:rsid w:val="00193DD9"/>
    <w:rsid w:val="0019417F"/>
    <w:rsid w:val="001949DA"/>
    <w:rsid w:val="0019508B"/>
    <w:rsid w:val="00196243"/>
    <w:rsid w:val="0019625C"/>
    <w:rsid w:val="0019635D"/>
    <w:rsid w:val="001966C5"/>
    <w:rsid w:val="00197160"/>
    <w:rsid w:val="00197500"/>
    <w:rsid w:val="001A0FDA"/>
    <w:rsid w:val="001A10E7"/>
    <w:rsid w:val="001A11FF"/>
    <w:rsid w:val="001A1E1B"/>
    <w:rsid w:val="001A21D3"/>
    <w:rsid w:val="001A2C95"/>
    <w:rsid w:val="001A2EBC"/>
    <w:rsid w:val="001A3028"/>
    <w:rsid w:val="001A307E"/>
    <w:rsid w:val="001A41E7"/>
    <w:rsid w:val="001A42EE"/>
    <w:rsid w:val="001A4E28"/>
    <w:rsid w:val="001A6D35"/>
    <w:rsid w:val="001A701C"/>
    <w:rsid w:val="001A749A"/>
    <w:rsid w:val="001A761C"/>
    <w:rsid w:val="001A7D25"/>
    <w:rsid w:val="001B09AA"/>
    <w:rsid w:val="001B0BD2"/>
    <w:rsid w:val="001B1062"/>
    <w:rsid w:val="001B17EA"/>
    <w:rsid w:val="001B1DB3"/>
    <w:rsid w:val="001B1FFD"/>
    <w:rsid w:val="001B2406"/>
    <w:rsid w:val="001B280E"/>
    <w:rsid w:val="001B286F"/>
    <w:rsid w:val="001B2D35"/>
    <w:rsid w:val="001B3043"/>
    <w:rsid w:val="001B3655"/>
    <w:rsid w:val="001B38E1"/>
    <w:rsid w:val="001B3D1C"/>
    <w:rsid w:val="001B3ECE"/>
    <w:rsid w:val="001B4396"/>
    <w:rsid w:val="001B4462"/>
    <w:rsid w:val="001B4ACC"/>
    <w:rsid w:val="001B4F89"/>
    <w:rsid w:val="001B5209"/>
    <w:rsid w:val="001B54CD"/>
    <w:rsid w:val="001B5F0E"/>
    <w:rsid w:val="001B6CE2"/>
    <w:rsid w:val="001B6CF0"/>
    <w:rsid w:val="001B7565"/>
    <w:rsid w:val="001C1013"/>
    <w:rsid w:val="001C11B6"/>
    <w:rsid w:val="001C1EE8"/>
    <w:rsid w:val="001C23DC"/>
    <w:rsid w:val="001C2997"/>
    <w:rsid w:val="001C2DE4"/>
    <w:rsid w:val="001C4803"/>
    <w:rsid w:val="001C4976"/>
    <w:rsid w:val="001C49E2"/>
    <w:rsid w:val="001C4CEB"/>
    <w:rsid w:val="001C61AC"/>
    <w:rsid w:val="001C63FF"/>
    <w:rsid w:val="001C6848"/>
    <w:rsid w:val="001C6889"/>
    <w:rsid w:val="001C6E13"/>
    <w:rsid w:val="001C7987"/>
    <w:rsid w:val="001D057E"/>
    <w:rsid w:val="001D0701"/>
    <w:rsid w:val="001D0D6F"/>
    <w:rsid w:val="001D0FBD"/>
    <w:rsid w:val="001D11B1"/>
    <w:rsid w:val="001D12D7"/>
    <w:rsid w:val="001D1D2D"/>
    <w:rsid w:val="001D1FF5"/>
    <w:rsid w:val="001D2194"/>
    <w:rsid w:val="001D2733"/>
    <w:rsid w:val="001D29C5"/>
    <w:rsid w:val="001D30D6"/>
    <w:rsid w:val="001D36F0"/>
    <w:rsid w:val="001D3834"/>
    <w:rsid w:val="001D41DE"/>
    <w:rsid w:val="001D443F"/>
    <w:rsid w:val="001D4D11"/>
    <w:rsid w:val="001D5E14"/>
    <w:rsid w:val="001D60E0"/>
    <w:rsid w:val="001D68B2"/>
    <w:rsid w:val="001D6A42"/>
    <w:rsid w:val="001D6FE8"/>
    <w:rsid w:val="001D729C"/>
    <w:rsid w:val="001D73D9"/>
    <w:rsid w:val="001D797E"/>
    <w:rsid w:val="001D7A68"/>
    <w:rsid w:val="001E0E25"/>
    <w:rsid w:val="001E1BD2"/>
    <w:rsid w:val="001E217F"/>
    <w:rsid w:val="001E243F"/>
    <w:rsid w:val="001E3155"/>
    <w:rsid w:val="001E32ED"/>
    <w:rsid w:val="001E33C6"/>
    <w:rsid w:val="001E3449"/>
    <w:rsid w:val="001E34AF"/>
    <w:rsid w:val="001E35E1"/>
    <w:rsid w:val="001E3BB9"/>
    <w:rsid w:val="001E3F05"/>
    <w:rsid w:val="001E4121"/>
    <w:rsid w:val="001E4CB6"/>
    <w:rsid w:val="001E50A1"/>
    <w:rsid w:val="001E57E4"/>
    <w:rsid w:val="001E6892"/>
    <w:rsid w:val="001E6C6E"/>
    <w:rsid w:val="001E7547"/>
    <w:rsid w:val="001F099F"/>
    <w:rsid w:val="001F0A8A"/>
    <w:rsid w:val="001F0DFC"/>
    <w:rsid w:val="001F0F94"/>
    <w:rsid w:val="001F2224"/>
    <w:rsid w:val="001F2C6E"/>
    <w:rsid w:val="001F2F8E"/>
    <w:rsid w:val="001F3DC0"/>
    <w:rsid w:val="001F40D8"/>
    <w:rsid w:val="001F4269"/>
    <w:rsid w:val="001F42A3"/>
    <w:rsid w:val="001F51A4"/>
    <w:rsid w:val="001F54B2"/>
    <w:rsid w:val="001F5A06"/>
    <w:rsid w:val="001F6533"/>
    <w:rsid w:val="001F6940"/>
    <w:rsid w:val="001F71FC"/>
    <w:rsid w:val="001F7FB8"/>
    <w:rsid w:val="00200145"/>
    <w:rsid w:val="00200666"/>
    <w:rsid w:val="00200EA3"/>
    <w:rsid w:val="00202AAF"/>
    <w:rsid w:val="00203060"/>
    <w:rsid w:val="00203936"/>
    <w:rsid w:val="00204443"/>
    <w:rsid w:val="00204462"/>
    <w:rsid w:val="00204D88"/>
    <w:rsid w:val="00205A70"/>
    <w:rsid w:val="00205CEB"/>
    <w:rsid w:val="002062C4"/>
    <w:rsid w:val="00206475"/>
    <w:rsid w:val="002065A5"/>
    <w:rsid w:val="0020672B"/>
    <w:rsid w:val="00206B3E"/>
    <w:rsid w:val="00206C1C"/>
    <w:rsid w:val="0020786D"/>
    <w:rsid w:val="002103F0"/>
    <w:rsid w:val="00210D79"/>
    <w:rsid w:val="002110D4"/>
    <w:rsid w:val="002120AF"/>
    <w:rsid w:val="00212D42"/>
    <w:rsid w:val="00212D4A"/>
    <w:rsid w:val="00213AEA"/>
    <w:rsid w:val="00213B96"/>
    <w:rsid w:val="00214251"/>
    <w:rsid w:val="002142A0"/>
    <w:rsid w:val="0021478A"/>
    <w:rsid w:val="00214884"/>
    <w:rsid w:val="00215075"/>
    <w:rsid w:val="00215384"/>
    <w:rsid w:val="00215EBA"/>
    <w:rsid w:val="00216791"/>
    <w:rsid w:val="002168FB"/>
    <w:rsid w:val="00216B38"/>
    <w:rsid w:val="00216E48"/>
    <w:rsid w:val="00216F87"/>
    <w:rsid w:val="00216FB3"/>
    <w:rsid w:val="00217166"/>
    <w:rsid w:val="002172FE"/>
    <w:rsid w:val="002177B1"/>
    <w:rsid w:val="0022169B"/>
    <w:rsid w:val="002218C7"/>
    <w:rsid w:val="00221E60"/>
    <w:rsid w:val="00221ED4"/>
    <w:rsid w:val="00221FC9"/>
    <w:rsid w:val="00222494"/>
    <w:rsid w:val="00222B3C"/>
    <w:rsid w:val="002230CB"/>
    <w:rsid w:val="00223A4A"/>
    <w:rsid w:val="0022570A"/>
    <w:rsid w:val="00225824"/>
    <w:rsid w:val="00225A66"/>
    <w:rsid w:val="0022709B"/>
    <w:rsid w:val="00227AF2"/>
    <w:rsid w:val="00227DF5"/>
    <w:rsid w:val="00227E32"/>
    <w:rsid w:val="00230479"/>
    <w:rsid w:val="00231574"/>
    <w:rsid w:val="002318E4"/>
    <w:rsid w:val="00231DD5"/>
    <w:rsid w:val="00231F11"/>
    <w:rsid w:val="00232A68"/>
    <w:rsid w:val="002333A9"/>
    <w:rsid w:val="00233FAF"/>
    <w:rsid w:val="00234148"/>
    <w:rsid w:val="002347B3"/>
    <w:rsid w:val="002347F1"/>
    <w:rsid w:val="00234AEB"/>
    <w:rsid w:val="0023515B"/>
    <w:rsid w:val="002351C2"/>
    <w:rsid w:val="002351EF"/>
    <w:rsid w:val="00235253"/>
    <w:rsid w:val="00235DF8"/>
    <w:rsid w:val="00237573"/>
    <w:rsid w:val="002375D3"/>
    <w:rsid w:val="00237F99"/>
    <w:rsid w:val="0024104F"/>
    <w:rsid w:val="00242921"/>
    <w:rsid w:val="00243628"/>
    <w:rsid w:val="00243DF5"/>
    <w:rsid w:val="0024481D"/>
    <w:rsid w:val="0024597D"/>
    <w:rsid w:val="00245D6C"/>
    <w:rsid w:val="00246212"/>
    <w:rsid w:val="00246866"/>
    <w:rsid w:val="0024699B"/>
    <w:rsid w:val="0024758F"/>
    <w:rsid w:val="002479A1"/>
    <w:rsid w:val="00247A9A"/>
    <w:rsid w:val="00247AC5"/>
    <w:rsid w:val="0025007F"/>
    <w:rsid w:val="00250144"/>
    <w:rsid w:val="002509F6"/>
    <w:rsid w:val="00250A13"/>
    <w:rsid w:val="00250E27"/>
    <w:rsid w:val="0025225C"/>
    <w:rsid w:val="002522AD"/>
    <w:rsid w:val="00252651"/>
    <w:rsid w:val="00252B2C"/>
    <w:rsid w:val="00252C83"/>
    <w:rsid w:val="00252DC4"/>
    <w:rsid w:val="00253816"/>
    <w:rsid w:val="0025423B"/>
    <w:rsid w:val="00254307"/>
    <w:rsid w:val="0025457E"/>
    <w:rsid w:val="00254CCC"/>
    <w:rsid w:val="00255659"/>
    <w:rsid w:val="0025683E"/>
    <w:rsid w:val="00256A4C"/>
    <w:rsid w:val="00256BB4"/>
    <w:rsid w:val="00256FD9"/>
    <w:rsid w:val="00260462"/>
    <w:rsid w:val="0026063C"/>
    <w:rsid w:val="002607B3"/>
    <w:rsid w:val="00260E8A"/>
    <w:rsid w:val="00260EE2"/>
    <w:rsid w:val="00261531"/>
    <w:rsid w:val="002616D8"/>
    <w:rsid w:val="00261D91"/>
    <w:rsid w:val="00261DF3"/>
    <w:rsid w:val="00261EAD"/>
    <w:rsid w:val="002628F8"/>
    <w:rsid w:val="00262D93"/>
    <w:rsid w:val="002630F7"/>
    <w:rsid w:val="00263400"/>
    <w:rsid w:val="002635F8"/>
    <w:rsid w:val="00263D2E"/>
    <w:rsid w:val="002642FC"/>
    <w:rsid w:val="00264AE8"/>
    <w:rsid w:val="00264E21"/>
    <w:rsid w:val="00265D0D"/>
    <w:rsid w:val="00266A21"/>
    <w:rsid w:val="00267322"/>
    <w:rsid w:val="002676BC"/>
    <w:rsid w:val="00267737"/>
    <w:rsid w:val="002705F8"/>
    <w:rsid w:val="002712E0"/>
    <w:rsid w:val="00271BAA"/>
    <w:rsid w:val="00271EA6"/>
    <w:rsid w:val="00272522"/>
    <w:rsid w:val="0027256D"/>
    <w:rsid w:val="00272984"/>
    <w:rsid w:val="00272D2A"/>
    <w:rsid w:val="00273200"/>
    <w:rsid w:val="0027340E"/>
    <w:rsid w:val="002736E2"/>
    <w:rsid w:val="002739A4"/>
    <w:rsid w:val="00273D75"/>
    <w:rsid w:val="00273DB9"/>
    <w:rsid w:val="00274340"/>
    <w:rsid w:val="00274559"/>
    <w:rsid w:val="0027509F"/>
    <w:rsid w:val="00275360"/>
    <w:rsid w:val="002753CC"/>
    <w:rsid w:val="002754B3"/>
    <w:rsid w:val="002754DE"/>
    <w:rsid w:val="00275F52"/>
    <w:rsid w:val="00276068"/>
    <w:rsid w:val="0027621E"/>
    <w:rsid w:val="002763BA"/>
    <w:rsid w:val="0027650B"/>
    <w:rsid w:val="00276A60"/>
    <w:rsid w:val="00276F63"/>
    <w:rsid w:val="002770C8"/>
    <w:rsid w:val="0027758F"/>
    <w:rsid w:val="00277B98"/>
    <w:rsid w:val="002806CE"/>
    <w:rsid w:val="0028100B"/>
    <w:rsid w:val="002810A6"/>
    <w:rsid w:val="002828EA"/>
    <w:rsid w:val="0028371F"/>
    <w:rsid w:val="00283C99"/>
    <w:rsid w:val="00284517"/>
    <w:rsid w:val="00286667"/>
    <w:rsid w:val="00286952"/>
    <w:rsid w:val="00287220"/>
    <w:rsid w:val="00287E5C"/>
    <w:rsid w:val="002901B8"/>
    <w:rsid w:val="00290599"/>
    <w:rsid w:val="002907DF"/>
    <w:rsid w:val="002908FD"/>
    <w:rsid w:val="002924C1"/>
    <w:rsid w:val="00292726"/>
    <w:rsid w:val="00292A05"/>
    <w:rsid w:val="00292FE7"/>
    <w:rsid w:val="002935BC"/>
    <w:rsid w:val="002937BC"/>
    <w:rsid w:val="00293B9E"/>
    <w:rsid w:val="00293DFF"/>
    <w:rsid w:val="0029402B"/>
    <w:rsid w:val="002951A4"/>
    <w:rsid w:val="0029537F"/>
    <w:rsid w:val="002970AA"/>
    <w:rsid w:val="00297490"/>
    <w:rsid w:val="002976FD"/>
    <w:rsid w:val="0029779A"/>
    <w:rsid w:val="002A0524"/>
    <w:rsid w:val="002A1962"/>
    <w:rsid w:val="002A1A64"/>
    <w:rsid w:val="002A2A71"/>
    <w:rsid w:val="002A3178"/>
    <w:rsid w:val="002A3450"/>
    <w:rsid w:val="002A3B70"/>
    <w:rsid w:val="002A3E21"/>
    <w:rsid w:val="002A3E70"/>
    <w:rsid w:val="002A3F1E"/>
    <w:rsid w:val="002A4B33"/>
    <w:rsid w:val="002A5187"/>
    <w:rsid w:val="002A52E0"/>
    <w:rsid w:val="002A5C0E"/>
    <w:rsid w:val="002A75DC"/>
    <w:rsid w:val="002A7760"/>
    <w:rsid w:val="002B0045"/>
    <w:rsid w:val="002B0884"/>
    <w:rsid w:val="002B14A6"/>
    <w:rsid w:val="002B19B2"/>
    <w:rsid w:val="002B1FD5"/>
    <w:rsid w:val="002B2233"/>
    <w:rsid w:val="002B235C"/>
    <w:rsid w:val="002B27F7"/>
    <w:rsid w:val="002B28AD"/>
    <w:rsid w:val="002B2949"/>
    <w:rsid w:val="002B3EF9"/>
    <w:rsid w:val="002B3FBE"/>
    <w:rsid w:val="002B407D"/>
    <w:rsid w:val="002B4D49"/>
    <w:rsid w:val="002B4F47"/>
    <w:rsid w:val="002B564D"/>
    <w:rsid w:val="002B64CC"/>
    <w:rsid w:val="002B65FA"/>
    <w:rsid w:val="002B687A"/>
    <w:rsid w:val="002B69D4"/>
    <w:rsid w:val="002B7045"/>
    <w:rsid w:val="002B73FA"/>
    <w:rsid w:val="002B77C4"/>
    <w:rsid w:val="002C0269"/>
    <w:rsid w:val="002C03F8"/>
    <w:rsid w:val="002C09CE"/>
    <w:rsid w:val="002C0C4A"/>
    <w:rsid w:val="002C10F9"/>
    <w:rsid w:val="002C122A"/>
    <w:rsid w:val="002C15D0"/>
    <w:rsid w:val="002C198F"/>
    <w:rsid w:val="002C1D10"/>
    <w:rsid w:val="002C200B"/>
    <w:rsid w:val="002C2211"/>
    <w:rsid w:val="002C2640"/>
    <w:rsid w:val="002C29EF"/>
    <w:rsid w:val="002C3506"/>
    <w:rsid w:val="002C3BAB"/>
    <w:rsid w:val="002C4709"/>
    <w:rsid w:val="002C5A6A"/>
    <w:rsid w:val="002C6B1E"/>
    <w:rsid w:val="002C6CBC"/>
    <w:rsid w:val="002C7B41"/>
    <w:rsid w:val="002D0521"/>
    <w:rsid w:val="002D1635"/>
    <w:rsid w:val="002D1679"/>
    <w:rsid w:val="002D1955"/>
    <w:rsid w:val="002D1BB5"/>
    <w:rsid w:val="002D1F61"/>
    <w:rsid w:val="002D252B"/>
    <w:rsid w:val="002D259D"/>
    <w:rsid w:val="002D3285"/>
    <w:rsid w:val="002D3AC0"/>
    <w:rsid w:val="002D4158"/>
    <w:rsid w:val="002D59C9"/>
    <w:rsid w:val="002D6AD3"/>
    <w:rsid w:val="002D6C76"/>
    <w:rsid w:val="002D769E"/>
    <w:rsid w:val="002D798F"/>
    <w:rsid w:val="002E04D0"/>
    <w:rsid w:val="002E0D32"/>
    <w:rsid w:val="002E0D9B"/>
    <w:rsid w:val="002E0E6F"/>
    <w:rsid w:val="002E14C5"/>
    <w:rsid w:val="002E155D"/>
    <w:rsid w:val="002E1BE6"/>
    <w:rsid w:val="002E205F"/>
    <w:rsid w:val="002E2550"/>
    <w:rsid w:val="002E2E21"/>
    <w:rsid w:val="002E3366"/>
    <w:rsid w:val="002E33F2"/>
    <w:rsid w:val="002E3DA1"/>
    <w:rsid w:val="002E4078"/>
    <w:rsid w:val="002E481C"/>
    <w:rsid w:val="002E57DF"/>
    <w:rsid w:val="002E5E6C"/>
    <w:rsid w:val="002E6993"/>
    <w:rsid w:val="002E6B32"/>
    <w:rsid w:val="002E79F1"/>
    <w:rsid w:val="002E7FA8"/>
    <w:rsid w:val="002F0042"/>
    <w:rsid w:val="002F006C"/>
    <w:rsid w:val="002F0139"/>
    <w:rsid w:val="002F07C6"/>
    <w:rsid w:val="002F1D19"/>
    <w:rsid w:val="002F2303"/>
    <w:rsid w:val="002F235C"/>
    <w:rsid w:val="002F2B56"/>
    <w:rsid w:val="002F2CDD"/>
    <w:rsid w:val="002F31D5"/>
    <w:rsid w:val="002F3C0A"/>
    <w:rsid w:val="002F3DF9"/>
    <w:rsid w:val="002F4230"/>
    <w:rsid w:val="002F432A"/>
    <w:rsid w:val="002F433B"/>
    <w:rsid w:val="002F43DD"/>
    <w:rsid w:val="002F48E8"/>
    <w:rsid w:val="002F4B2C"/>
    <w:rsid w:val="002F5836"/>
    <w:rsid w:val="002F5B14"/>
    <w:rsid w:val="002F5D22"/>
    <w:rsid w:val="002F5D57"/>
    <w:rsid w:val="002F5D79"/>
    <w:rsid w:val="002F6587"/>
    <w:rsid w:val="002F66CF"/>
    <w:rsid w:val="002F6AF6"/>
    <w:rsid w:val="002F7A35"/>
    <w:rsid w:val="002F7C62"/>
    <w:rsid w:val="00300D3D"/>
    <w:rsid w:val="003013B2"/>
    <w:rsid w:val="00302EC3"/>
    <w:rsid w:val="00303074"/>
    <w:rsid w:val="00303131"/>
    <w:rsid w:val="003041D9"/>
    <w:rsid w:val="00304676"/>
    <w:rsid w:val="0030497F"/>
    <w:rsid w:val="0030531F"/>
    <w:rsid w:val="003071D0"/>
    <w:rsid w:val="0030744B"/>
    <w:rsid w:val="003078BC"/>
    <w:rsid w:val="00307E4F"/>
    <w:rsid w:val="00310476"/>
    <w:rsid w:val="003107A3"/>
    <w:rsid w:val="003109A3"/>
    <w:rsid w:val="00310C61"/>
    <w:rsid w:val="00310E15"/>
    <w:rsid w:val="003115F1"/>
    <w:rsid w:val="003116FB"/>
    <w:rsid w:val="00312A4A"/>
    <w:rsid w:val="00312E8D"/>
    <w:rsid w:val="0031321F"/>
    <w:rsid w:val="0031367E"/>
    <w:rsid w:val="0031383A"/>
    <w:rsid w:val="00313C9E"/>
    <w:rsid w:val="00313D90"/>
    <w:rsid w:val="00314249"/>
    <w:rsid w:val="00315F75"/>
    <w:rsid w:val="003162D1"/>
    <w:rsid w:val="00316A10"/>
    <w:rsid w:val="003171D6"/>
    <w:rsid w:val="0031727B"/>
    <w:rsid w:val="00317D1C"/>
    <w:rsid w:val="00317D28"/>
    <w:rsid w:val="003207E6"/>
    <w:rsid w:val="00320A17"/>
    <w:rsid w:val="0032166E"/>
    <w:rsid w:val="00321F0C"/>
    <w:rsid w:val="0032220D"/>
    <w:rsid w:val="003226FA"/>
    <w:rsid w:val="00322EC1"/>
    <w:rsid w:val="00322FAE"/>
    <w:rsid w:val="00323551"/>
    <w:rsid w:val="00323E78"/>
    <w:rsid w:val="00324725"/>
    <w:rsid w:val="0032483E"/>
    <w:rsid w:val="00324FF8"/>
    <w:rsid w:val="003252CF"/>
    <w:rsid w:val="00325CA4"/>
    <w:rsid w:val="00325EA9"/>
    <w:rsid w:val="00325F2A"/>
    <w:rsid w:val="00326432"/>
    <w:rsid w:val="00326501"/>
    <w:rsid w:val="00326509"/>
    <w:rsid w:val="0032653E"/>
    <w:rsid w:val="00326579"/>
    <w:rsid w:val="003268FC"/>
    <w:rsid w:val="00327267"/>
    <w:rsid w:val="00327A06"/>
    <w:rsid w:val="00327AD3"/>
    <w:rsid w:val="00330A04"/>
    <w:rsid w:val="00330C4D"/>
    <w:rsid w:val="003311FD"/>
    <w:rsid w:val="00332895"/>
    <w:rsid w:val="003329B6"/>
    <w:rsid w:val="00332BE9"/>
    <w:rsid w:val="00332CDA"/>
    <w:rsid w:val="00332F1C"/>
    <w:rsid w:val="003335D7"/>
    <w:rsid w:val="003342B5"/>
    <w:rsid w:val="003344E7"/>
    <w:rsid w:val="0033534B"/>
    <w:rsid w:val="00335627"/>
    <w:rsid w:val="00335BD4"/>
    <w:rsid w:val="00336BF5"/>
    <w:rsid w:val="00336EAF"/>
    <w:rsid w:val="003370F7"/>
    <w:rsid w:val="0033715E"/>
    <w:rsid w:val="003373C0"/>
    <w:rsid w:val="00340359"/>
    <w:rsid w:val="0034046C"/>
    <w:rsid w:val="003407E4"/>
    <w:rsid w:val="00340A6B"/>
    <w:rsid w:val="00340EE7"/>
    <w:rsid w:val="003410A8"/>
    <w:rsid w:val="003412D4"/>
    <w:rsid w:val="00342136"/>
    <w:rsid w:val="003422A9"/>
    <w:rsid w:val="00343BDB"/>
    <w:rsid w:val="0034418B"/>
    <w:rsid w:val="00344412"/>
    <w:rsid w:val="003448EE"/>
    <w:rsid w:val="00344AE8"/>
    <w:rsid w:val="003456BC"/>
    <w:rsid w:val="00345924"/>
    <w:rsid w:val="00346511"/>
    <w:rsid w:val="00346588"/>
    <w:rsid w:val="003466B0"/>
    <w:rsid w:val="00346F58"/>
    <w:rsid w:val="0034737B"/>
    <w:rsid w:val="0034774E"/>
    <w:rsid w:val="00347F28"/>
    <w:rsid w:val="00350516"/>
    <w:rsid w:val="003510C4"/>
    <w:rsid w:val="00351B66"/>
    <w:rsid w:val="00352623"/>
    <w:rsid w:val="003526BE"/>
    <w:rsid w:val="00352EA3"/>
    <w:rsid w:val="0035301B"/>
    <w:rsid w:val="00353A53"/>
    <w:rsid w:val="00354383"/>
    <w:rsid w:val="003544E0"/>
    <w:rsid w:val="00354661"/>
    <w:rsid w:val="00354790"/>
    <w:rsid w:val="00354C3C"/>
    <w:rsid w:val="00354D09"/>
    <w:rsid w:val="00355554"/>
    <w:rsid w:val="00355680"/>
    <w:rsid w:val="00355F56"/>
    <w:rsid w:val="00356790"/>
    <w:rsid w:val="003567A3"/>
    <w:rsid w:val="00356BC8"/>
    <w:rsid w:val="00356D33"/>
    <w:rsid w:val="00356E5B"/>
    <w:rsid w:val="0035769D"/>
    <w:rsid w:val="0036056D"/>
    <w:rsid w:val="003606F5"/>
    <w:rsid w:val="00360F34"/>
    <w:rsid w:val="0036129C"/>
    <w:rsid w:val="003615CB"/>
    <w:rsid w:val="00361CE0"/>
    <w:rsid w:val="00362239"/>
    <w:rsid w:val="0036226B"/>
    <w:rsid w:val="003623E9"/>
    <w:rsid w:val="00362CF6"/>
    <w:rsid w:val="003636D8"/>
    <w:rsid w:val="00363CB3"/>
    <w:rsid w:val="0036428C"/>
    <w:rsid w:val="003642E0"/>
    <w:rsid w:val="0036436C"/>
    <w:rsid w:val="00364EBD"/>
    <w:rsid w:val="00365113"/>
    <w:rsid w:val="0036575E"/>
    <w:rsid w:val="00365885"/>
    <w:rsid w:val="00366125"/>
    <w:rsid w:val="0036630A"/>
    <w:rsid w:val="003663D6"/>
    <w:rsid w:val="00366999"/>
    <w:rsid w:val="00366C40"/>
    <w:rsid w:val="00366C6A"/>
    <w:rsid w:val="00370EB6"/>
    <w:rsid w:val="003710CF"/>
    <w:rsid w:val="00371226"/>
    <w:rsid w:val="00371492"/>
    <w:rsid w:val="00371588"/>
    <w:rsid w:val="00372010"/>
    <w:rsid w:val="00373200"/>
    <w:rsid w:val="0037340B"/>
    <w:rsid w:val="00373672"/>
    <w:rsid w:val="00373D15"/>
    <w:rsid w:val="003744DD"/>
    <w:rsid w:val="0037463F"/>
    <w:rsid w:val="00374731"/>
    <w:rsid w:val="00374806"/>
    <w:rsid w:val="00374BB6"/>
    <w:rsid w:val="0037578F"/>
    <w:rsid w:val="003768FF"/>
    <w:rsid w:val="003769FA"/>
    <w:rsid w:val="00377391"/>
    <w:rsid w:val="00377936"/>
    <w:rsid w:val="00377D7A"/>
    <w:rsid w:val="003806E6"/>
    <w:rsid w:val="00380977"/>
    <w:rsid w:val="0038138E"/>
    <w:rsid w:val="00381959"/>
    <w:rsid w:val="003822EA"/>
    <w:rsid w:val="00382A52"/>
    <w:rsid w:val="00382FDB"/>
    <w:rsid w:val="003831E9"/>
    <w:rsid w:val="0038349D"/>
    <w:rsid w:val="00383D0F"/>
    <w:rsid w:val="003840E7"/>
    <w:rsid w:val="00384505"/>
    <w:rsid w:val="003848F8"/>
    <w:rsid w:val="00385093"/>
    <w:rsid w:val="003862F7"/>
    <w:rsid w:val="00386720"/>
    <w:rsid w:val="00386D79"/>
    <w:rsid w:val="00386FE9"/>
    <w:rsid w:val="0038730A"/>
    <w:rsid w:val="003905A3"/>
    <w:rsid w:val="00390E95"/>
    <w:rsid w:val="0039130C"/>
    <w:rsid w:val="003920C7"/>
    <w:rsid w:val="003920D6"/>
    <w:rsid w:val="003924B1"/>
    <w:rsid w:val="0039307F"/>
    <w:rsid w:val="003939DF"/>
    <w:rsid w:val="00393EEC"/>
    <w:rsid w:val="00393F30"/>
    <w:rsid w:val="00394309"/>
    <w:rsid w:val="00394839"/>
    <w:rsid w:val="00395393"/>
    <w:rsid w:val="0039585B"/>
    <w:rsid w:val="00395C40"/>
    <w:rsid w:val="0039651D"/>
    <w:rsid w:val="0039755C"/>
    <w:rsid w:val="0039774E"/>
    <w:rsid w:val="00397DB4"/>
    <w:rsid w:val="003A06E6"/>
    <w:rsid w:val="003A10C5"/>
    <w:rsid w:val="003A15B5"/>
    <w:rsid w:val="003A2015"/>
    <w:rsid w:val="003A2357"/>
    <w:rsid w:val="003A278B"/>
    <w:rsid w:val="003A3611"/>
    <w:rsid w:val="003A3BCB"/>
    <w:rsid w:val="003A3CFB"/>
    <w:rsid w:val="003A423B"/>
    <w:rsid w:val="003A4ECC"/>
    <w:rsid w:val="003A6587"/>
    <w:rsid w:val="003A6E3C"/>
    <w:rsid w:val="003A7310"/>
    <w:rsid w:val="003B038D"/>
    <w:rsid w:val="003B0FB5"/>
    <w:rsid w:val="003B171A"/>
    <w:rsid w:val="003B2209"/>
    <w:rsid w:val="003B2ACC"/>
    <w:rsid w:val="003B2DF9"/>
    <w:rsid w:val="003B3713"/>
    <w:rsid w:val="003B393F"/>
    <w:rsid w:val="003B394B"/>
    <w:rsid w:val="003B40FB"/>
    <w:rsid w:val="003B4DE5"/>
    <w:rsid w:val="003B5BD0"/>
    <w:rsid w:val="003B5D4C"/>
    <w:rsid w:val="003B5F7A"/>
    <w:rsid w:val="003B6BE5"/>
    <w:rsid w:val="003B6C42"/>
    <w:rsid w:val="003B71E1"/>
    <w:rsid w:val="003B7545"/>
    <w:rsid w:val="003C05C0"/>
    <w:rsid w:val="003C10C1"/>
    <w:rsid w:val="003C19B6"/>
    <w:rsid w:val="003C1C6D"/>
    <w:rsid w:val="003C3319"/>
    <w:rsid w:val="003C34A7"/>
    <w:rsid w:val="003C3712"/>
    <w:rsid w:val="003C5A6B"/>
    <w:rsid w:val="003C60F4"/>
    <w:rsid w:val="003C6115"/>
    <w:rsid w:val="003C686E"/>
    <w:rsid w:val="003C720F"/>
    <w:rsid w:val="003D0052"/>
    <w:rsid w:val="003D03F1"/>
    <w:rsid w:val="003D16D9"/>
    <w:rsid w:val="003D1854"/>
    <w:rsid w:val="003D1B17"/>
    <w:rsid w:val="003D318E"/>
    <w:rsid w:val="003D3ED8"/>
    <w:rsid w:val="003D48D7"/>
    <w:rsid w:val="003D4D6F"/>
    <w:rsid w:val="003D5677"/>
    <w:rsid w:val="003D5F20"/>
    <w:rsid w:val="003D5F9E"/>
    <w:rsid w:val="003D6093"/>
    <w:rsid w:val="003D645E"/>
    <w:rsid w:val="003D6B22"/>
    <w:rsid w:val="003D6B25"/>
    <w:rsid w:val="003D7280"/>
    <w:rsid w:val="003E0B1E"/>
    <w:rsid w:val="003E11CC"/>
    <w:rsid w:val="003E1A5D"/>
    <w:rsid w:val="003E279B"/>
    <w:rsid w:val="003E2F8D"/>
    <w:rsid w:val="003E3928"/>
    <w:rsid w:val="003E3A01"/>
    <w:rsid w:val="003E3DAD"/>
    <w:rsid w:val="003E4304"/>
    <w:rsid w:val="003E55C1"/>
    <w:rsid w:val="003E5BAA"/>
    <w:rsid w:val="003E5FB7"/>
    <w:rsid w:val="003E6260"/>
    <w:rsid w:val="003E6281"/>
    <w:rsid w:val="003E6351"/>
    <w:rsid w:val="003E672F"/>
    <w:rsid w:val="003E6D25"/>
    <w:rsid w:val="003E6E65"/>
    <w:rsid w:val="003E6F01"/>
    <w:rsid w:val="003E7B9B"/>
    <w:rsid w:val="003F0224"/>
    <w:rsid w:val="003F0249"/>
    <w:rsid w:val="003F02CB"/>
    <w:rsid w:val="003F1345"/>
    <w:rsid w:val="003F221E"/>
    <w:rsid w:val="003F2742"/>
    <w:rsid w:val="003F2C67"/>
    <w:rsid w:val="003F2F4C"/>
    <w:rsid w:val="003F306B"/>
    <w:rsid w:val="003F3995"/>
    <w:rsid w:val="003F442B"/>
    <w:rsid w:val="003F49A3"/>
    <w:rsid w:val="003F4E56"/>
    <w:rsid w:val="003F6003"/>
    <w:rsid w:val="003F69AA"/>
    <w:rsid w:val="003F6C43"/>
    <w:rsid w:val="003F7456"/>
    <w:rsid w:val="003F76B8"/>
    <w:rsid w:val="003F79AF"/>
    <w:rsid w:val="00400430"/>
    <w:rsid w:val="00400B85"/>
    <w:rsid w:val="004015B4"/>
    <w:rsid w:val="004029BA"/>
    <w:rsid w:val="00403AE9"/>
    <w:rsid w:val="00403C02"/>
    <w:rsid w:val="00403E74"/>
    <w:rsid w:val="00404CB5"/>
    <w:rsid w:val="004055E9"/>
    <w:rsid w:val="00405E61"/>
    <w:rsid w:val="004061F5"/>
    <w:rsid w:val="00406559"/>
    <w:rsid w:val="0040663B"/>
    <w:rsid w:val="00406E20"/>
    <w:rsid w:val="00406FA6"/>
    <w:rsid w:val="00407045"/>
    <w:rsid w:val="004077CD"/>
    <w:rsid w:val="0041001E"/>
    <w:rsid w:val="004106BA"/>
    <w:rsid w:val="00412FD2"/>
    <w:rsid w:val="004131F8"/>
    <w:rsid w:val="004135EC"/>
    <w:rsid w:val="00413603"/>
    <w:rsid w:val="00413F72"/>
    <w:rsid w:val="0041492F"/>
    <w:rsid w:val="004150F8"/>
    <w:rsid w:val="004153E1"/>
    <w:rsid w:val="004157FE"/>
    <w:rsid w:val="00415DE0"/>
    <w:rsid w:val="0041692B"/>
    <w:rsid w:val="00420081"/>
    <w:rsid w:val="00420A8D"/>
    <w:rsid w:val="00420E15"/>
    <w:rsid w:val="004212A2"/>
    <w:rsid w:val="004214F2"/>
    <w:rsid w:val="00421DB6"/>
    <w:rsid w:val="00421EEF"/>
    <w:rsid w:val="004226A7"/>
    <w:rsid w:val="00422927"/>
    <w:rsid w:val="00423145"/>
    <w:rsid w:val="004233E7"/>
    <w:rsid w:val="0042374A"/>
    <w:rsid w:val="00423813"/>
    <w:rsid w:val="00423930"/>
    <w:rsid w:val="004244C5"/>
    <w:rsid w:val="00424C1C"/>
    <w:rsid w:val="00424D2D"/>
    <w:rsid w:val="00426AE3"/>
    <w:rsid w:val="00426D70"/>
    <w:rsid w:val="004271B3"/>
    <w:rsid w:val="004310A6"/>
    <w:rsid w:val="0043125D"/>
    <w:rsid w:val="00433069"/>
    <w:rsid w:val="00433C1B"/>
    <w:rsid w:val="00433D6B"/>
    <w:rsid w:val="00433E39"/>
    <w:rsid w:val="00434276"/>
    <w:rsid w:val="00435359"/>
    <w:rsid w:val="00435642"/>
    <w:rsid w:val="004358C8"/>
    <w:rsid w:val="00435E66"/>
    <w:rsid w:val="004364F6"/>
    <w:rsid w:val="004365E3"/>
    <w:rsid w:val="00436DFD"/>
    <w:rsid w:val="00436E4C"/>
    <w:rsid w:val="00437409"/>
    <w:rsid w:val="004415A0"/>
    <w:rsid w:val="00441607"/>
    <w:rsid w:val="00441B9B"/>
    <w:rsid w:val="0044240A"/>
    <w:rsid w:val="00442857"/>
    <w:rsid w:val="00442B04"/>
    <w:rsid w:val="00443583"/>
    <w:rsid w:val="004447A6"/>
    <w:rsid w:val="00444C23"/>
    <w:rsid w:val="00444D2D"/>
    <w:rsid w:val="0044521C"/>
    <w:rsid w:val="00445CF7"/>
    <w:rsid w:val="00445D92"/>
    <w:rsid w:val="00445F2E"/>
    <w:rsid w:val="0044622B"/>
    <w:rsid w:val="00447C24"/>
    <w:rsid w:val="0045077A"/>
    <w:rsid w:val="00450A9F"/>
    <w:rsid w:val="00450B76"/>
    <w:rsid w:val="00450C8D"/>
    <w:rsid w:val="0045129E"/>
    <w:rsid w:val="004514EA"/>
    <w:rsid w:val="00451A9B"/>
    <w:rsid w:val="00452BF7"/>
    <w:rsid w:val="00452D9D"/>
    <w:rsid w:val="004530CF"/>
    <w:rsid w:val="004534A7"/>
    <w:rsid w:val="00453656"/>
    <w:rsid w:val="00453C99"/>
    <w:rsid w:val="00454490"/>
    <w:rsid w:val="00454E53"/>
    <w:rsid w:val="00455282"/>
    <w:rsid w:val="00455880"/>
    <w:rsid w:val="0045647C"/>
    <w:rsid w:val="00456547"/>
    <w:rsid w:val="00457CB4"/>
    <w:rsid w:val="00460BD0"/>
    <w:rsid w:val="00461227"/>
    <w:rsid w:val="00461AF4"/>
    <w:rsid w:val="004622B3"/>
    <w:rsid w:val="004623F9"/>
    <w:rsid w:val="00462427"/>
    <w:rsid w:val="00462779"/>
    <w:rsid w:val="00462997"/>
    <w:rsid w:val="00463E34"/>
    <w:rsid w:val="004647EB"/>
    <w:rsid w:val="00465FB9"/>
    <w:rsid w:val="00466032"/>
    <w:rsid w:val="00466680"/>
    <w:rsid w:val="004668D0"/>
    <w:rsid w:val="00466EBC"/>
    <w:rsid w:val="00466FEC"/>
    <w:rsid w:val="004676C6"/>
    <w:rsid w:val="004677E9"/>
    <w:rsid w:val="004678CF"/>
    <w:rsid w:val="0046793E"/>
    <w:rsid w:val="00471F40"/>
    <w:rsid w:val="004720F9"/>
    <w:rsid w:val="00472906"/>
    <w:rsid w:val="00472DE7"/>
    <w:rsid w:val="00473BF4"/>
    <w:rsid w:val="004743BD"/>
    <w:rsid w:val="0047472A"/>
    <w:rsid w:val="004754D4"/>
    <w:rsid w:val="00475B78"/>
    <w:rsid w:val="00476E27"/>
    <w:rsid w:val="004772D8"/>
    <w:rsid w:val="00480588"/>
    <w:rsid w:val="00480711"/>
    <w:rsid w:val="004817E3"/>
    <w:rsid w:val="00482766"/>
    <w:rsid w:val="00482BD6"/>
    <w:rsid w:val="00482C39"/>
    <w:rsid w:val="00484B68"/>
    <w:rsid w:val="00484C7F"/>
    <w:rsid w:val="0048504C"/>
    <w:rsid w:val="0048550C"/>
    <w:rsid w:val="00485D58"/>
    <w:rsid w:val="00487028"/>
    <w:rsid w:val="00487115"/>
    <w:rsid w:val="0048791F"/>
    <w:rsid w:val="00487EB3"/>
    <w:rsid w:val="0049071B"/>
    <w:rsid w:val="00491253"/>
    <w:rsid w:val="00491BBB"/>
    <w:rsid w:val="00492002"/>
    <w:rsid w:val="00492018"/>
    <w:rsid w:val="00492542"/>
    <w:rsid w:val="00493502"/>
    <w:rsid w:val="004936DD"/>
    <w:rsid w:val="00493BEC"/>
    <w:rsid w:val="00494038"/>
    <w:rsid w:val="00494175"/>
    <w:rsid w:val="00494772"/>
    <w:rsid w:val="00494831"/>
    <w:rsid w:val="00494F4E"/>
    <w:rsid w:val="00495257"/>
    <w:rsid w:val="004972A0"/>
    <w:rsid w:val="00497818"/>
    <w:rsid w:val="00497DCD"/>
    <w:rsid w:val="004A01CD"/>
    <w:rsid w:val="004A3D03"/>
    <w:rsid w:val="004A4F9E"/>
    <w:rsid w:val="004A500A"/>
    <w:rsid w:val="004A6B42"/>
    <w:rsid w:val="004A6DE4"/>
    <w:rsid w:val="004A70C1"/>
    <w:rsid w:val="004A710C"/>
    <w:rsid w:val="004A7410"/>
    <w:rsid w:val="004A7968"/>
    <w:rsid w:val="004A7C67"/>
    <w:rsid w:val="004A7D37"/>
    <w:rsid w:val="004A7E47"/>
    <w:rsid w:val="004B0850"/>
    <w:rsid w:val="004B165B"/>
    <w:rsid w:val="004B1D5F"/>
    <w:rsid w:val="004B32BF"/>
    <w:rsid w:val="004B3306"/>
    <w:rsid w:val="004B36CF"/>
    <w:rsid w:val="004B3BE5"/>
    <w:rsid w:val="004B3C42"/>
    <w:rsid w:val="004B3D71"/>
    <w:rsid w:val="004B46F1"/>
    <w:rsid w:val="004B4891"/>
    <w:rsid w:val="004B4E7D"/>
    <w:rsid w:val="004B5C66"/>
    <w:rsid w:val="004B6042"/>
    <w:rsid w:val="004B634C"/>
    <w:rsid w:val="004B7166"/>
    <w:rsid w:val="004B740C"/>
    <w:rsid w:val="004B75DC"/>
    <w:rsid w:val="004B76FD"/>
    <w:rsid w:val="004B79BF"/>
    <w:rsid w:val="004C049A"/>
    <w:rsid w:val="004C1689"/>
    <w:rsid w:val="004C1699"/>
    <w:rsid w:val="004C1BFF"/>
    <w:rsid w:val="004C1F96"/>
    <w:rsid w:val="004C277E"/>
    <w:rsid w:val="004C396A"/>
    <w:rsid w:val="004C449B"/>
    <w:rsid w:val="004C45F7"/>
    <w:rsid w:val="004C470B"/>
    <w:rsid w:val="004C59E3"/>
    <w:rsid w:val="004C5BE8"/>
    <w:rsid w:val="004C6709"/>
    <w:rsid w:val="004C6B9B"/>
    <w:rsid w:val="004C6C40"/>
    <w:rsid w:val="004D1380"/>
    <w:rsid w:val="004D1D03"/>
    <w:rsid w:val="004D214B"/>
    <w:rsid w:val="004D22FE"/>
    <w:rsid w:val="004D262C"/>
    <w:rsid w:val="004D272A"/>
    <w:rsid w:val="004D27B4"/>
    <w:rsid w:val="004D2C28"/>
    <w:rsid w:val="004D322D"/>
    <w:rsid w:val="004D3D80"/>
    <w:rsid w:val="004D3DB7"/>
    <w:rsid w:val="004D48A5"/>
    <w:rsid w:val="004D4AEA"/>
    <w:rsid w:val="004D4CF2"/>
    <w:rsid w:val="004D584F"/>
    <w:rsid w:val="004D67E5"/>
    <w:rsid w:val="004D6A60"/>
    <w:rsid w:val="004D6E8E"/>
    <w:rsid w:val="004D71FD"/>
    <w:rsid w:val="004D7645"/>
    <w:rsid w:val="004D7B14"/>
    <w:rsid w:val="004E0792"/>
    <w:rsid w:val="004E108C"/>
    <w:rsid w:val="004E1714"/>
    <w:rsid w:val="004E196F"/>
    <w:rsid w:val="004E1C93"/>
    <w:rsid w:val="004E1D1A"/>
    <w:rsid w:val="004E2461"/>
    <w:rsid w:val="004E258B"/>
    <w:rsid w:val="004E318B"/>
    <w:rsid w:val="004E3BE5"/>
    <w:rsid w:val="004E423E"/>
    <w:rsid w:val="004E4247"/>
    <w:rsid w:val="004E4BE4"/>
    <w:rsid w:val="004E54E5"/>
    <w:rsid w:val="004E5919"/>
    <w:rsid w:val="004E5DB2"/>
    <w:rsid w:val="004E5DF4"/>
    <w:rsid w:val="004E6685"/>
    <w:rsid w:val="004E66A9"/>
    <w:rsid w:val="004E671A"/>
    <w:rsid w:val="004E6B04"/>
    <w:rsid w:val="004E6B85"/>
    <w:rsid w:val="004E7A8A"/>
    <w:rsid w:val="004E7B58"/>
    <w:rsid w:val="004F03F1"/>
    <w:rsid w:val="004F050E"/>
    <w:rsid w:val="004F1A45"/>
    <w:rsid w:val="004F1DB2"/>
    <w:rsid w:val="004F1F31"/>
    <w:rsid w:val="004F3D8D"/>
    <w:rsid w:val="004F3E61"/>
    <w:rsid w:val="004F3FE8"/>
    <w:rsid w:val="004F4565"/>
    <w:rsid w:val="004F4603"/>
    <w:rsid w:val="004F4CF5"/>
    <w:rsid w:val="004F510F"/>
    <w:rsid w:val="004F5D2E"/>
    <w:rsid w:val="004F5E0B"/>
    <w:rsid w:val="004F69AF"/>
    <w:rsid w:val="004F762F"/>
    <w:rsid w:val="004F7EE6"/>
    <w:rsid w:val="00500C8B"/>
    <w:rsid w:val="005015BC"/>
    <w:rsid w:val="00501672"/>
    <w:rsid w:val="00501D56"/>
    <w:rsid w:val="005023C9"/>
    <w:rsid w:val="00502580"/>
    <w:rsid w:val="00502915"/>
    <w:rsid w:val="00503426"/>
    <w:rsid w:val="00503F8B"/>
    <w:rsid w:val="005041EA"/>
    <w:rsid w:val="00504816"/>
    <w:rsid w:val="0050497D"/>
    <w:rsid w:val="00504998"/>
    <w:rsid w:val="00504B28"/>
    <w:rsid w:val="00504F66"/>
    <w:rsid w:val="005051DE"/>
    <w:rsid w:val="005053D9"/>
    <w:rsid w:val="0050578A"/>
    <w:rsid w:val="00505F1E"/>
    <w:rsid w:val="00506B8A"/>
    <w:rsid w:val="00506FA6"/>
    <w:rsid w:val="00507787"/>
    <w:rsid w:val="00507789"/>
    <w:rsid w:val="00507AF6"/>
    <w:rsid w:val="00510373"/>
    <w:rsid w:val="00510932"/>
    <w:rsid w:val="005116DF"/>
    <w:rsid w:val="00511D21"/>
    <w:rsid w:val="005122AC"/>
    <w:rsid w:val="00512C9A"/>
    <w:rsid w:val="005136F9"/>
    <w:rsid w:val="00513A84"/>
    <w:rsid w:val="00513E71"/>
    <w:rsid w:val="0051403C"/>
    <w:rsid w:val="0051446B"/>
    <w:rsid w:val="00514C31"/>
    <w:rsid w:val="0051561B"/>
    <w:rsid w:val="0051602C"/>
    <w:rsid w:val="00516137"/>
    <w:rsid w:val="00516761"/>
    <w:rsid w:val="00516B49"/>
    <w:rsid w:val="00516C29"/>
    <w:rsid w:val="0051777E"/>
    <w:rsid w:val="00517AF8"/>
    <w:rsid w:val="00520364"/>
    <w:rsid w:val="005214DC"/>
    <w:rsid w:val="00521660"/>
    <w:rsid w:val="00521AFD"/>
    <w:rsid w:val="0052385E"/>
    <w:rsid w:val="005242E6"/>
    <w:rsid w:val="00525384"/>
    <w:rsid w:val="00525CBC"/>
    <w:rsid w:val="00526086"/>
    <w:rsid w:val="005269F5"/>
    <w:rsid w:val="00526CE7"/>
    <w:rsid w:val="00527388"/>
    <w:rsid w:val="0052755A"/>
    <w:rsid w:val="00530169"/>
    <w:rsid w:val="00530242"/>
    <w:rsid w:val="0053083B"/>
    <w:rsid w:val="0053137C"/>
    <w:rsid w:val="00531B82"/>
    <w:rsid w:val="005322E4"/>
    <w:rsid w:val="00533028"/>
    <w:rsid w:val="00533C9A"/>
    <w:rsid w:val="00533F66"/>
    <w:rsid w:val="005341D5"/>
    <w:rsid w:val="00534D65"/>
    <w:rsid w:val="00535541"/>
    <w:rsid w:val="00535E0A"/>
    <w:rsid w:val="00536784"/>
    <w:rsid w:val="00536A65"/>
    <w:rsid w:val="00536AF5"/>
    <w:rsid w:val="005376FB"/>
    <w:rsid w:val="005377AA"/>
    <w:rsid w:val="00537DDF"/>
    <w:rsid w:val="00537EA3"/>
    <w:rsid w:val="00540588"/>
    <w:rsid w:val="00540888"/>
    <w:rsid w:val="00541279"/>
    <w:rsid w:val="0054301B"/>
    <w:rsid w:val="00543631"/>
    <w:rsid w:val="00543830"/>
    <w:rsid w:val="00544821"/>
    <w:rsid w:val="00545811"/>
    <w:rsid w:val="005459FE"/>
    <w:rsid w:val="00546BFB"/>
    <w:rsid w:val="00546FBF"/>
    <w:rsid w:val="0054784A"/>
    <w:rsid w:val="005503B8"/>
    <w:rsid w:val="00550B51"/>
    <w:rsid w:val="00550CA7"/>
    <w:rsid w:val="00551EB4"/>
    <w:rsid w:val="005526CB"/>
    <w:rsid w:val="00552DC6"/>
    <w:rsid w:val="00552EA9"/>
    <w:rsid w:val="00552EBB"/>
    <w:rsid w:val="005538D4"/>
    <w:rsid w:val="00553911"/>
    <w:rsid w:val="00554CF0"/>
    <w:rsid w:val="00554EDC"/>
    <w:rsid w:val="00554F7D"/>
    <w:rsid w:val="00555E45"/>
    <w:rsid w:val="005560B9"/>
    <w:rsid w:val="00556A3F"/>
    <w:rsid w:val="005574CF"/>
    <w:rsid w:val="005604A9"/>
    <w:rsid w:val="00562748"/>
    <w:rsid w:val="00562897"/>
    <w:rsid w:val="0056356D"/>
    <w:rsid w:val="00564269"/>
    <w:rsid w:val="005643CB"/>
    <w:rsid w:val="00564463"/>
    <w:rsid w:val="00564755"/>
    <w:rsid w:val="00564831"/>
    <w:rsid w:val="0056504B"/>
    <w:rsid w:val="0056526A"/>
    <w:rsid w:val="00565474"/>
    <w:rsid w:val="005656CD"/>
    <w:rsid w:val="00565A75"/>
    <w:rsid w:val="005666BC"/>
    <w:rsid w:val="00566765"/>
    <w:rsid w:val="00566969"/>
    <w:rsid w:val="00567A80"/>
    <w:rsid w:val="00567D1E"/>
    <w:rsid w:val="00570CB2"/>
    <w:rsid w:val="00572915"/>
    <w:rsid w:val="00573C44"/>
    <w:rsid w:val="00574353"/>
    <w:rsid w:val="0057498C"/>
    <w:rsid w:val="00575819"/>
    <w:rsid w:val="00575BA4"/>
    <w:rsid w:val="00575F3A"/>
    <w:rsid w:val="005760C3"/>
    <w:rsid w:val="00576B69"/>
    <w:rsid w:val="00576F72"/>
    <w:rsid w:val="0057701A"/>
    <w:rsid w:val="00577214"/>
    <w:rsid w:val="00577736"/>
    <w:rsid w:val="00577C49"/>
    <w:rsid w:val="00577ED8"/>
    <w:rsid w:val="00581663"/>
    <w:rsid w:val="00581702"/>
    <w:rsid w:val="005826F0"/>
    <w:rsid w:val="005827D4"/>
    <w:rsid w:val="00582873"/>
    <w:rsid w:val="0058306C"/>
    <w:rsid w:val="0058429A"/>
    <w:rsid w:val="0058438A"/>
    <w:rsid w:val="00584BF5"/>
    <w:rsid w:val="005855A1"/>
    <w:rsid w:val="0058630F"/>
    <w:rsid w:val="00586670"/>
    <w:rsid w:val="00586811"/>
    <w:rsid w:val="00587B19"/>
    <w:rsid w:val="00590AD1"/>
    <w:rsid w:val="00590BF2"/>
    <w:rsid w:val="00590E4A"/>
    <w:rsid w:val="0059129A"/>
    <w:rsid w:val="00591A61"/>
    <w:rsid w:val="00591ED2"/>
    <w:rsid w:val="00592832"/>
    <w:rsid w:val="00592BE8"/>
    <w:rsid w:val="00594338"/>
    <w:rsid w:val="005944E9"/>
    <w:rsid w:val="00594610"/>
    <w:rsid w:val="00594D28"/>
    <w:rsid w:val="00594FE2"/>
    <w:rsid w:val="0059574D"/>
    <w:rsid w:val="00595998"/>
    <w:rsid w:val="00595ECF"/>
    <w:rsid w:val="005970BB"/>
    <w:rsid w:val="0059756B"/>
    <w:rsid w:val="005A020D"/>
    <w:rsid w:val="005A0D12"/>
    <w:rsid w:val="005A0D18"/>
    <w:rsid w:val="005A1912"/>
    <w:rsid w:val="005A1C9C"/>
    <w:rsid w:val="005A1F6F"/>
    <w:rsid w:val="005A2B70"/>
    <w:rsid w:val="005A2FE2"/>
    <w:rsid w:val="005A36C6"/>
    <w:rsid w:val="005A3F6E"/>
    <w:rsid w:val="005A411D"/>
    <w:rsid w:val="005A4543"/>
    <w:rsid w:val="005A5EE1"/>
    <w:rsid w:val="005A6ABC"/>
    <w:rsid w:val="005A7A0B"/>
    <w:rsid w:val="005A7C7E"/>
    <w:rsid w:val="005A7DDC"/>
    <w:rsid w:val="005B0CA9"/>
    <w:rsid w:val="005B2D01"/>
    <w:rsid w:val="005B30C6"/>
    <w:rsid w:val="005B35BB"/>
    <w:rsid w:val="005B370A"/>
    <w:rsid w:val="005B389A"/>
    <w:rsid w:val="005B41A8"/>
    <w:rsid w:val="005B45CE"/>
    <w:rsid w:val="005B4E05"/>
    <w:rsid w:val="005B5091"/>
    <w:rsid w:val="005B5380"/>
    <w:rsid w:val="005B56A6"/>
    <w:rsid w:val="005B5A4F"/>
    <w:rsid w:val="005B5E28"/>
    <w:rsid w:val="005B609B"/>
    <w:rsid w:val="005B6649"/>
    <w:rsid w:val="005B7767"/>
    <w:rsid w:val="005B7CCF"/>
    <w:rsid w:val="005B7DE5"/>
    <w:rsid w:val="005B7DF8"/>
    <w:rsid w:val="005C161E"/>
    <w:rsid w:val="005C17E2"/>
    <w:rsid w:val="005C18CB"/>
    <w:rsid w:val="005C219A"/>
    <w:rsid w:val="005C2B8A"/>
    <w:rsid w:val="005C41C6"/>
    <w:rsid w:val="005C444C"/>
    <w:rsid w:val="005C456A"/>
    <w:rsid w:val="005C501C"/>
    <w:rsid w:val="005C60B7"/>
    <w:rsid w:val="005C618F"/>
    <w:rsid w:val="005C669C"/>
    <w:rsid w:val="005C6AD2"/>
    <w:rsid w:val="005C6E82"/>
    <w:rsid w:val="005C6F33"/>
    <w:rsid w:val="005C701E"/>
    <w:rsid w:val="005C7230"/>
    <w:rsid w:val="005C75F5"/>
    <w:rsid w:val="005D0B45"/>
    <w:rsid w:val="005D1994"/>
    <w:rsid w:val="005D1FE0"/>
    <w:rsid w:val="005D2379"/>
    <w:rsid w:val="005D26B4"/>
    <w:rsid w:val="005D366B"/>
    <w:rsid w:val="005D424E"/>
    <w:rsid w:val="005D4A69"/>
    <w:rsid w:val="005D4B85"/>
    <w:rsid w:val="005D4DF9"/>
    <w:rsid w:val="005D67ED"/>
    <w:rsid w:val="005D7039"/>
    <w:rsid w:val="005D7075"/>
    <w:rsid w:val="005D796B"/>
    <w:rsid w:val="005D7FD5"/>
    <w:rsid w:val="005E03BC"/>
    <w:rsid w:val="005E17BE"/>
    <w:rsid w:val="005E1DAB"/>
    <w:rsid w:val="005E203B"/>
    <w:rsid w:val="005E20CD"/>
    <w:rsid w:val="005E2D55"/>
    <w:rsid w:val="005E31B0"/>
    <w:rsid w:val="005E3476"/>
    <w:rsid w:val="005E3868"/>
    <w:rsid w:val="005E44F3"/>
    <w:rsid w:val="005E57EA"/>
    <w:rsid w:val="005E5F4A"/>
    <w:rsid w:val="005E5F69"/>
    <w:rsid w:val="005E6245"/>
    <w:rsid w:val="005E6C20"/>
    <w:rsid w:val="005E6D1C"/>
    <w:rsid w:val="005E7119"/>
    <w:rsid w:val="005E73FD"/>
    <w:rsid w:val="005E7B5B"/>
    <w:rsid w:val="005F05A8"/>
    <w:rsid w:val="005F0918"/>
    <w:rsid w:val="005F106E"/>
    <w:rsid w:val="005F124B"/>
    <w:rsid w:val="005F298F"/>
    <w:rsid w:val="005F2A88"/>
    <w:rsid w:val="005F3246"/>
    <w:rsid w:val="005F4049"/>
    <w:rsid w:val="005F46E2"/>
    <w:rsid w:val="005F48E9"/>
    <w:rsid w:val="005F5489"/>
    <w:rsid w:val="005F6C54"/>
    <w:rsid w:val="005F6ED2"/>
    <w:rsid w:val="005F753C"/>
    <w:rsid w:val="005F75B5"/>
    <w:rsid w:val="005F7A8F"/>
    <w:rsid w:val="005F7C07"/>
    <w:rsid w:val="00600204"/>
    <w:rsid w:val="00601379"/>
    <w:rsid w:val="00601544"/>
    <w:rsid w:val="006023CA"/>
    <w:rsid w:val="006024B5"/>
    <w:rsid w:val="00602820"/>
    <w:rsid w:val="00602B00"/>
    <w:rsid w:val="00602D6F"/>
    <w:rsid w:val="00603411"/>
    <w:rsid w:val="00603888"/>
    <w:rsid w:val="00603A71"/>
    <w:rsid w:val="00603BF5"/>
    <w:rsid w:val="00603ED7"/>
    <w:rsid w:val="00603EDF"/>
    <w:rsid w:val="006040D8"/>
    <w:rsid w:val="006040EC"/>
    <w:rsid w:val="006042FC"/>
    <w:rsid w:val="00605573"/>
    <w:rsid w:val="006056DE"/>
    <w:rsid w:val="0060580E"/>
    <w:rsid w:val="006064FF"/>
    <w:rsid w:val="0060653B"/>
    <w:rsid w:val="00606A34"/>
    <w:rsid w:val="00606BB3"/>
    <w:rsid w:val="006070DC"/>
    <w:rsid w:val="006072AE"/>
    <w:rsid w:val="006073F3"/>
    <w:rsid w:val="0060747A"/>
    <w:rsid w:val="00607F21"/>
    <w:rsid w:val="0061094E"/>
    <w:rsid w:val="0061172E"/>
    <w:rsid w:val="006128B3"/>
    <w:rsid w:val="006131DB"/>
    <w:rsid w:val="00613CEB"/>
    <w:rsid w:val="00613D38"/>
    <w:rsid w:val="00613E42"/>
    <w:rsid w:val="00614F12"/>
    <w:rsid w:val="0061519C"/>
    <w:rsid w:val="00615904"/>
    <w:rsid w:val="00615A8C"/>
    <w:rsid w:val="00616558"/>
    <w:rsid w:val="00616BEC"/>
    <w:rsid w:val="00616C97"/>
    <w:rsid w:val="0061744E"/>
    <w:rsid w:val="00617722"/>
    <w:rsid w:val="006209E4"/>
    <w:rsid w:val="0062145A"/>
    <w:rsid w:val="00621BA6"/>
    <w:rsid w:val="00621C6F"/>
    <w:rsid w:val="00622291"/>
    <w:rsid w:val="0062303B"/>
    <w:rsid w:val="006230DA"/>
    <w:rsid w:val="00623C9D"/>
    <w:rsid w:val="00624580"/>
    <w:rsid w:val="006245BB"/>
    <w:rsid w:val="0062562E"/>
    <w:rsid w:val="00626758"/>
    <w:rsid w:val="00626B74"/>
    <w:rsid w:val="00627831"/>
    <w:rsid w:val="006279CC"/>
    <w:rsid w:val="0063017D"/>
    <w:rsid w:val="006304BB"/>
    <w:rsid w:val="0063080E"/>
    <w:rsid w:val="00630CB2"/>
    <w:rsid w:val="006312F8"/>
    <w:rsid w:val="006313AD"/>
    <w:rsid w:val="00631935"/>
    <w:rsid w:val="0063195B"/>
    <w:rsid w:val="006322CD"/>
    <w:rsid w:val="00632708"/>
    <w:rsid w:val="00632963"/>
    <w:rsid w:val="00632F7E"/>
    <w:rsid w:val="00633012"/>
    <w:rsid w:val="0063345C"/>
    <w:rsid w:val="0063414E"/>
    <w:rsid w:val="006341D3"/>
    <w:rsid w:val="00634CD9"/>
    <w:rsid w:val="0063595F"/>
    <w:rsid w:val="00635D8F"/>
    <w:rsid w:val="006364B8"/>
    <w:rsid w:val="0063650B"/>
    <w:rsid w:val="00636DD1"/>
    <w:rsid w:val="00637585"/>
    <w:rsid w:val="006376F7"/>
    <w:rsid w:val="006379E4"/>
    <w:rsid w:val="00640BFD"/>
    <w:rsid w:val="0064152A"/>
    <w:rsid w:val="006417A3"/>
    <w:rsid w:val="0064190D"/>
    <w:rsid w:val="00641AF2"/>
    <w:rsid w:val="0064225D"/>
    <w:rsid w:val="00642560"/>
    <w:rsid w:val="00642726"/>
    <w:rsid w:val="00642BDA"/>
    <w:rsid w:val="0064300C"/>
    <w:rsid w:val="006435B1"/>
    <w:rsid w:val="00643A67"/>
    <w:rsid w:val="00643C31"/>
    <w:rsid w:val="00643ED2"/>
    <w:rsid w:val="00643EF8"/>
    <w:rsid w:val="0064487C"/>
    <w:rsid w:val="00645125"/>
    <w:rsid w:val="00645B0C"/>
    <w:rsid w:val="00646468"/>
    <w:rsid w:val="00646634"/>
    <w:rsid w:val="006477F1"/>
    <w:rsid w:val="006505B0"/>
    <w:rsid w:val="00650958"/>
    <w:rsid w:val="006510F9"/>
    <w:rsid w:val="00651BC9"/>
    <w:rsid w:val="00651CF8"/>
    <w:rsid w:val="006526D2"/>
    <w:rsid w:val="00652724"/>
    <w:rsid w:val="00653994"/>
    <w:rsid w:val="00654107"/>
    <w:rsid w:val="0065429A"/>
    <w:rsid w:val="006545A8"/>
    <w:rsid w:val="00654D45"/>
    <w:rsid w:val="006553DF"/>
    <w:rsid w:val="00656279"/>
    <w:rsid w:val="006564F5"/>
    <w:rsid w:val="006567AB"/>
    <w:rsid w:val="00656A77"/>
    <w:rsid w:val="0065712E"/>
    <w:rsid w:val="00657239"/>
    <w:rsid w:val="00660313"/>
    <w:rsid w:val="006616D8"/>
    <w:rsid w:val="00661FFB"/>
    <w:rsid w:val="00662051"/>
    <w:rsid w:val="00662118"/>
    <w:rsid w:val="006627AE"/>
    <w:rsid w:val="0066292E"/>
    <w:rsid w:val="00662B69"/>
    <w:rsid w:val="00662EF1"/>
    <w:rsid w:val="0066364E"/>
    <w:rsid w:val="00663BB0"/>
    <w:rsid w:val="00663EF4"/>
    <w:rsid w:val="00665528"/>
    <w:rsid w:val="00665660"/>
    <w:rsid w:val="00665AFF"/>
    <w:rsid w:val="00665B6B"/>
    <w:rsid w:val="006668CF"/>
    <w:rsid w:val="0066698C"/>
    <w:rsid w:val="00667304"/>
    <w:rsid w:val="00670299"/>
    <w:rsid w:val="00671238"/>
    <w:rsid w:val="00671984"/>
    <w:rsid w:val="00671DED"/>
    <w:rsid w:val="006722B0"/>
    <w:rsid w:val="00672813"/>
    <w:rsid w:val="0067313A"/>
    <w:rsid w:val="006732E6"/>
    <w:rsid w:val="006732F3"/>
    <w:rsid w:val="0067397D"/>
    <w:rsid w:val="00673CD6"/>
    <w:rsid w:val="00673D4E"/>
    <w:rsid w:val="00673DCB"/>
    <w:rsid w:val="00674A44"/>
    <w:rsid w:val="00674E87"/>
    <w:rsid w:val="0067564B"/>
    <w:rsid w:val="00675757"/>
    <w:rsid w:val="00675DE6"/>
    <w:rsid w:val="0067632C"/>
    <w:rsid w:val="006767E1"/>
    <w:rsid w:val="00676DCA"/>
    <w:rsid w:val="006773D7"/>
    <w:rsid w:val="00677AE4"/>
    <w:rsid w:val="00680B8D"/>
    <w:rsid w:val="00680E60"/>
    <w:rsid w:val="00681B82"/>
    <w:rsid w:val="0068228E"/>
    <w:rsid w:val="00683D5C"/>
    <w:rsid w:val="00684077"/>
    <w:rsid w:val="00684BD3"/>
    <w:rsid w:val="0068508F"/>
    <w:rsid w:val="00685D78"/>
    <w:rsid w:val="00686294"/>
    <w:rsid w:val="006868E8"/>
    <w:rsid w:val="00687200"/>
    <w:rsid w:val="00687B65"/>
    <w:rsid w:val="0069031C"/>
    <w:rsid w:val="00690456"/>
    <w:rsid w:val="006905FF"/>
    <w:rsid w:val="00690854"/>
    <w:rsid w:val="00691425"/>
    <w:rsid w:val="00691961"/>
    <w:rsid w:val="00691E1E"/>
    <w:rsid w:val="00691E72"/>
    <w:rsid w:val="0069283D"/>
    <w:rsid w:val="00692B13"/>
    <w:rsid w:val="00692E93"/>
    <w:rsid w:val="00693076"/>
    <w:rsid w:val="00693961"/>
    <w:rsid w:val="00693BC7"/>
    <w:rsid w:val="00694DDE"/>
    <w:rsid w:val="006957BA"/>
    <w:rsid w:val="00695BA0"/>
    <w:rsid w:val="00695E0E"/>
    <w:rsid w:val="006966DB"/>
    <w:rsid w:val="00696CAA"/>
    <w:rsid w:val="0069707A"/>
    <w:rsid w:val="00697804"/>
    <w:rsid w:val="006A05F6"/>
    <w:rsid w:val="006A0CA8"/>
    <w:rsid w:val="006A0ECD"/>
    <w:rsid w:val="006A237B"/>
    <w:rsid w:val="006A24AD"/>
    <w:rsid w:val="006A2AC1"/>
    <w:rsid w:val="006A3398"/>
    <w:rsid w:val="006A3D36"/>
    <w:rsid w:val="006A4035"/>
    <w:rsid w:val="006A454A"/>
    <w:rsid w:val="006A4747"/>
    <w:rsid w:val="006A4F5E"/>
    <w:rsid w:val="006A53C0"/>
    <w:rsid w:val="006A6699"/>
    <w:rsid w:val="006A7149"/>
    <w:rsid w:val="006A74B1"/>
    <w:rsid w:val="006B1377"/>
    <w:rsid w:val="006B2CD5"/>
    <w:rsid w:val="006B587C"/>
    <w:rsid w:val="006B5A28"/>
    <w:rsid w:val="006B5BA5"/>
    <w:rsid w:val="006B6424"/>
    <w:rsid w:val="006B657B"/>
    <w:rsid w:val="006B6B23"/>
    <w:rsid w:val="006B6CEC"/>
    <w:rsid w:val="006B6D32"/>
    <w:rsid w:val="006B6D72"/>
    <w:rsid w:val="006B736C"/>
    <w:rsid w:val="006B7754"/>
    <w:rsid w:val="006B79CA"/>
    <w:rsid w:val="006C010C"/>
    <w:rsid w:val="006C07D9"/>
    <w:rsid w:val="006C1500"/>
    <w:rsid w:val="006C1C4F"/>
    <w:rsid w:val="006C1EC7"/>
    <w:rsid w:val="006C2732"/>
    <w:rsid w:val="006C30B9"/>
    <w:rsid w:val="006C3537"/>
    <w:rsid w:val="006C398A"/>
    <w:rsid w:val="006C3A46"/>
    <w:rsid w:val="006C3F58"/>
    <w:rsid w:val="006C40B2"/>
    <w:rsid w:val="006C4186"/>
    <w:rsid w:val="006C51E6"/>
    <w:rsid w:val="006C52DD"/>
    <w:rsid w:val="006C549E"/>
    <w:rsid w:val="006C56F9"/>
    <w:rsid w:val="006C5B4B"/>
    <w:rsid w:val="006C66B4"/>
    <w:rsid w:val="006C6DD5"/>
    <w:rsid w:val="006C7062"/>
    <w:rsid w:val="006C76CF"/>
    <w:rsid w:val="006C7C21"/>
    <w:rsid w:val="006D0963"/>
    <w:rsid w:val="006D135D"/>
    <w:rsid w:val="006D276B"/>
    <w:rsid w:val="006D2A56"/>
    <w:rsid w:val="006D2B58"/>
    <w:rsid w:val="006D3ED3"/>
    <w:rsid w:val="006D42B4"/>
    <w:rsid w:val="006D42E4"/>
    <w:rsid w:val="006D4760"/>
    <w:rsid w:val="006D4E48"/>
    <w:rsid w:val="006D5448"/>
    <w:rsid w:val="006D67D3"/>
    <w:rsid w:val="006D6AFC"/>
    <w:rsid w:val="006D6BA9"/>
    <w:rsid w:val="006D759E"/>
    <w:rsid w:val="006D7C18"/>
    <w:rsid w:val="006E01A9"/>
    <w:rsid w:val="006E04CA"/>
    <w:rsid w:val="006E04E0"/>
    <w:rsid w:val="006E1428"/>
    <w:rsid w:val="006E1685"/>
    <w:rsid w:val="006E1CCE"/>
    <w:rsid w:val="006E221B"/>
    <w:rsid w:val="006E22BB"/>
    <w:rsid w:val="006E2744"/>
    <w:rsid w:val="006E3DC6"/>
    <w:rsid w:val="006E3EE8"/>
    <w:rsid w:val="006E48BA"/>
    <w:rsid w:val="006E5248"/>
    <w:rsid w:val="006E5B61"/>
    <w:rsid w:val="006E6086"/>
    <w:rsid w:val="006E60D4"/>
    <w:rsid w:val="006E6647"/>
    <w:rsid w:val="006E69DD"/>
    <w:rsid w:val="006E6C00"/>
    <w:rsid w:val="006E6F59"/>
    <w:rsid w:val="006E7105"/>
    <w:rsid w:val="006F0297"/>
    <w:rsid w:val="006F045C"/>
    <w:rsid w:val="006F0CB8"/>
    <w:rsid w:val="006F0D46"/>
    <w:rsid w:val="006F2394"/>
    <w:rsid w:val="006F2476"/>
    <w:rsid w:val="006F26D9"/>
    <w:rsid w:val="006F35FC"/>
    <w:rsid w:val="006F3A0F"/>
    <w:rsid w:val="006F3F34"/>
    <w:rsid w:val="006F477E"/>
    <w:rsid w:val="006F4D2A"/>
    <w:rsid w:val="006F5150"/>
    <w:rsid w:val="006F5665"/>
    <w:rsid w:val="006F5C2C"/>
    <w:rsid w:val="006F6217"/>
    <w:rsid w:val="006F63B0"/>
    <w:rsid w:val="006F652E"/>
    <w:rsid w:val="006F6610"/>
    <w:rsid w:val="006F6BB1"/>
    <w:rsid w:val="007005C1"/>
    <w:rsid w:val="0070153B"/>
    <w:rsid w:val="00702A98"/>
    <w:rsid w:val="007036E7"/>
    <w:rsid w:val="00703860"/>
    <w:rsid w:val="00704A49"/>
    <w:rsid w:val="00705976"/>
    <w:rsid w:val="00705D65"/>
    <w:rsid w:val="00706DF5"/>
    <w:rsid w:val="0070793D"/>
    <w:rsid w:val="00707F82"/>
    <w:rsid w:val="00710463"/>
    <w:rsid w:val="00710684"/>
    <w:rsid w:val="00710B8E"/>
    <w:rsid w:val="00711EB6"/>
    <w:rsid w:val="00712674"/>
    <w:rsid w:val="00713B1D"/>
    <w:rsid w:val="00713FC6"/>
    <w:rsid w:val="00714187"/>
    <w:rsid w:val="0071466C"/>
    <w:rsid w:val="007147D0"/>
    <w:rsid w:val="00714915"/>
    <w:rsid w:val="00714CB1"/>
    <w:rsid w:val="00715973"/>
    <w:rsid w:val="007160B8"/>
    <w:rsid w:val="0071777C"/>
    <w:rsid w:val="0071782C"/>
    <w:rsid w:val="0071788E"/>
    <w:rsid w:val="00717E34"/>
    <w:rsid w:val="00720629"/>
    <w:rsid w:val="007206CD"/>
    <w:rsid w:val="00720950"/>
    <w:rsid w:val="007210D4"/>
    <w:rsid w:val="00721C68"/>
    <w:rsid w:val="00722806"/>
    <w:rsid w:val="00723720"/>
    <w:rsid w:val="00723D9D"/>
    <w:rsid w:val="0072499D"/>
    <w:rsid w:val="00724EBF"/>
    <w:rsid w:val="00726190"/>
    <w:rsid w:val="0072636A"/>
    <w:rsid w:val="0072649D"/>
    <w:rsid w:val="00726742"/>
    <w:rsid w:val="00726AF7"/>
    <w:rsid w:val="007274B9"/>
    <w:rsid w:val="00727533"/>
    <w:rsid w:val="00727912"/>
    <w:rsid w:val="00727B50"/>
    <w:rsid w:val="0073028A"/>
    <w:rsid w:val="007305BA"/>
    <w:rsid w:val="0073092B"/>
    <w:rsid w:val="0073127F"/>
    <w:rsid w:val="0073165B"/>
    <w:rsid w:val="0073184F"/>
    <w:rsid w:val="00731C83"/>
    <w:rsid w:val="00731F98"/>
    <w:rsid w:val="00732292"/>
    <w:rsid w:val="007325E5"/>
    <w:rsid w:val="007326AA"/>
    <w:rsid w:val="00733315"/>
    <w:rsid w:val="00733CDB"/>
    <w:rsid w:val="00734268"/>
    <w:rsid w:val="00734520"/>
    <w:rsid w:val="00734577"/>
    <w:rsid w:val="00734A0B"/>
    <w:rsid w:val="00735464"/>
    <w:rsid w:val="00735935"/>
    <w:rsid w:val="00735BE7"/>
    <w:rsid w:val="00735E38"/>
    <w:rsid w:val="00736361"/>
    <w:rsid w:val="00736809"/>
    <w:rsid w:val="00737076"/>
    <w:rsid w:val="0073773E"/>
    <w:rsid w:val="007404C7"/>
    <w:rsid w:val="0074096B"/>
    <w:rsid w:val="00740E85"/>
    <w:rsid w:val="007410C4"/>
    <w:rsid w:val="00741910"/>
    <w:rsid w:val="007420BD"/>
    <w:rsid w:val="00743AE6"/>
    <w:rsid w:val="0074412F"/>
    <w:rsid w:val="00745DC5"/>
    <w:rsid w:val="00746CD9"/>
    <w:rsid w:val="00746E0E"/>
    <w:rsid w:val="00747284"/>
    <w:rsid w:val="00747A7E"/>
    <w:rsid w:val="00747EBB"/>
    <w:rsid w:val="00750064"/>
    <w:rsid w:val="00750558"/>
    <w:rsid w:val="007508CC"/>
    <w:rsid w:val="00750908"/>
    <w:rsid w:val="007509C2"/>
    <w:rsid w:val="007519F9"/>
    <w:rsid w:val="00752127"/>
    <w:rsid w:val="00752AAE"/>
    <w:rsid w:val="00752D1E"/>
    <w:rsid w:val="00752F36"/>
    <w:rsid w:val="00753357"/>
    <w:rsid w:val="007534D8"/>
    <w:rsid w:val="007543C5"/>
    <w:rsid w:val="007552F1"/>
    <w:rsid w:val="007563BF"/>
    <w:rsid w:val="00756984"/>
    <w:rsid w:val="00756BF4"/>
    <w:rsid w:val="00756F0B"/>
    <w:rsid w:val="00757280"/>
    <w:rsid w:val="00757706"/>
    <w:rsid w:val="0076014A"/>
    <w:rsid w:val="0076073D"/>
    <w:rsid w:val="007608EB"/>
    <w:rsid w:val="00760B3E"/>
    <w:rsid w:val="00762841"/>
    <w:rsid w:val="00762C09"/>
    <w:rsid w:val="007637B9"/>
    <w:rsid w:val="00763DDA"/>
    <w:rsid w:val="00763F10"/>
    <w:rsid w:val="00764109"/>
    <w:rsid w:val="007647DE"/>
    <w:rsid w:val="00764859"/>
    <w:rsid w:val="00764DE5"/>
    <w:rsid w:val="00765C35"/>
    <w:rsid w:val="007671F4"/>
    <w:rsid w:val="007672AF"/>
    <w:rsid w:val="007676B4"/>
    <w:rsid w:val="00767BAE"/>
    <w:rsid w:val="00770807"/>
    <w:rsid w:val="0077164E"/>
    <w:rsid w:val="0077184D"/>
    <w:rsid w:val="00771D7D"/>
    <w:rsid w:val="00772139"/>
    <w:rsid w:val="00772AF3"/>
    <w:rsid w:val="00772CE5"/>
    <w:rsid w:val="00772DFB"/>
    <w:rsid w:val="00773518"/>
    <w:rsid w:val="0077367E"/>
    <w:rsid w:val="007736A9"/>
    <w:rsid w:val="00773810"/>
    <w:rsid w:val="00773E79"/>
    <w:rsid w:val="00774617"/>
    <w:rsid w:val="007746F0"/>
    <w:rsid w:val="007747E7"/>
    <w:rsid w:val="00774D3D"/>
    <w:rsid w:val="007754F0"/>
    <w:rsid w:val="007755C4"/>
    <w:rsid w:val="0077568A"/>
    <w:rsid w:val="007759EE"/>
    <w:rsid w:val="007760DD"/>
    <w:rsid w:val="00776292"/>
    <w:rsid w:val="007762D8"/>
    <w:rsid w:val="0077724F"/>
    <w:rsid w:val="007774E4"/>
    <w:rsid w:val="007776AA"/>
    <w:rsid w:val="00780108"/>
    <w:rsid w:val="00780156"/>
    <w:rsid w:val="007802B9"/>
    <w:rsid w:val="007803F5"/>
    <w:rsid w:val="00780B54"/>
    <w:rsid w:val="00780C49"/>
    <w:rsid w:val="00780EB4"/>
    <w:rsid w:val="00781DA1"/>
    <w:rsid w:val="0078306D"/>
    <w:rsid w:val="007836F4"/>
    <w:rsid w:val="00784282"/>
    <w:rsid w:val="0078476E"/>
    <w:rsid w:val="00784AA3"/>
    <w:rsid w:val="007852E6"/>
    <w:rsid w:val="00785354"/>
    <w:rsid w:val="00785447"/>
    <w:rsid w:val="007859BB"/>
    <w:rsid w:val="00785D4C"/>
    <w:rsid w:val="0078611F"/>
    <w:rsid w:val="00786200"/>
    <w:rsid w:val="00786CE1"/>
    <w:rsid w:val="00786FDF"/>
    <w:rsid w:val="0078737A"/>
    <w:rsid w:val="00790410"/>
    <w:rsid w:val="00790A58"/>
    <w:rsid w:val="00791BCE"/>
    <w:rsid w:val="00791C34"/>
    <w:rsid w:val="00792333"/>
    <w:rsid w:val="0079284C"/>
    <w:rsid w:val="0079351D"/>
    <w:rsid w:val="007939C9"/>
    <w:rsid w:val="00793A9E"/>
    <w:rsid w:val="00793E9B"/>
    <w:rsid w:val="007941ED"/>
    <w:rsid w:val="007944DD"/>
    <w:rsid w:val="00794517"/>
    <w:rsid w:val="00794A68"/>
    <w:rsid w:val="00794C94"/>
    <w:rsid w:val="007951B2"/>
    <w:rsid w:val="007957C1"/>
    <w:rsid w:val="00795C4C"/>
    <w:rsid w:val="007962E6"/>
    <w:rsid w:val="00796886"/>
    <w:rsid w:val="00796A39"/>
    <w:rsid w:val="0079756C"/>
    <w:rsid w:val="007A0393"/>
    <w:rsid w:val="007A0590"/>
    <w:rsid w:val="007A093A"/>
    <w:rsid w:val="007A1B0A"/>
    <w:rsid w:val="007A1E4C"/>
    <w:rsid w:val="007A2987"/>
    <w:rsid w:val="007A35B7"/>
    <w:rsid w:val="007A44CE"/>
    <w:rsid w:val="007A455F"/>
    <w:rsid w:val="007A4DFD"/>
    <w:rsid w:val="007A5139"/>
    <w:rsid w:val="007A54C7"/>
    <w:rsid w:val="007A56E4"/>
    <w:rsid w:val="007A7180"/>
    <w:rsid w:val="007A7B50"/>
    <w:rsid w:val="007A7B8C"/>
    <w:rsid w:val="007A7CFB"/>
    <w:rsid w:val="007A7D83"/>
    <w:rsid w:val="007A7E61"/>
    <w:rsid w:val="007B0C4C"/>
    <w:rsid w:val="007B0CB1"/>
    <w:rsid w:val="007B0D72"/>
    <w:rsid w:val="007B0DB7"/>
    <w:rsid w:val="007B13F7"/>
    <w:rsid w:val="007B1AE7"/>
    <w:rsid w:val="007B33FB"/>
    <w:rsid w:val="007B35D0"/>
    <w:rsid w:val="007B3B70"/>
    <w:rsid w:val="007B4082"/>
    <w:rsid w:val="007B4AEC"/>
    <w:rsid w:val="007B4F70"/>
    <w:rsid w:val="007B4FAD"/>
    <w:rsid w:val="007B6304"/>
    <w:rsid w:val="007B6467"/>
    <w:rsid w:val="007B65E1"/>
    <w:rsid w:val="007B6679"/>
    <w:rsid w:val="007B6766"/>
    <w:rsid w:val="007B69B8"/>
    <w:rsid w:val="007B6BD0"/>
    <w:rsid w:val="007B6CAE"/>
    <w:rsid w:val="007B6DE2"/>
    <w:rsid w:val="007C0483"/>
    <w:rsid w:val="007C04C9"/>
    <w:rsid w:val="007C09D7"/>
    <w:rsid w:val="007C0A70"/>
    <w:rsid w:val="007C0D16"/>
    <w:rsid w:val="007C0E0E"/>
    <w:rsid w:val="007C0E5B"/>
    <w:rsid w:val="007C0ED6"/>
    <w:rsid w:val="007C108F"/>
    <w:rsid w:val="007C17B1"/>
    <w:rsid w:val="007C25F6"/>
    <w:rsid w:val="007C2CA4"/>
    <w:rsid w:val="007C360F"/>
    <w:rsid w:val="007C3F3F"/>
    <w:rsid w:val="007C4172"/>
    <w:rsid w:val="007C4828"/>
    <w:rsid w:val="007C4842"/>
    <w:rsid w:val="007C496C"/>
    <w:rsid w:val="007C4CAA"/>
    <w:rsid w:val="007C5565"/>
    <w:rsid w:val="007C6096"/>
    <w:rsid w:val="007C61CF"/>
    <w:rsid w:val="007C650D"/>
    <w:rsid w:val="007C6AF0"/>
    <w:rsid w:val="007C707C"/>
    <w:rsid w:val="007C7613"/>
    <w:rsid w:val="007C7CBA"/>
    <w:rsid w:val="007D0A39"/>
    <w:rsid w:val="007D0C13"/>
    <w:rsid w:val="007D1236"/>
    <w:rsid w:val="007D2B18"/>
    <w:rsid w:val="007D352A"/>
    <w:rsid w:val="007D36EA"/>
    <w:rsid w:val="007D3711"/>
    <w:rsid w:val="007D4055"/>
    <w:rsid w:val="007D438C"/>
    <w:rsid w:val="007D472A"/>
    <w:rsid w:val="007D4ABF"/>
    <w:rsid w:val="007D4E7E"/>
    <w:rsid w:val="007D4F1C"/>
    <w:rsid w:val="007D6E44"/>
    <w:rsid w:val="007D7A3E"/>
    <w:rsid w:val="007D7E38"/>
    <w:rsid w:val="007E0CA8"/>
    <w:rsid w:val="007E0E0C"/>
    <w:rsid w:val="007E162F"/>
    <w:rsid w:val="007E20DB"/>
    <w:rsid w:val="007E21AD"/>
    <w:rsid w:val="007E295C"/>
    <w:rsid w:val="007E2BCB"/>
    <w:rsid w:val="007E37CA"/>
    <w:rsid w:val="007E3D75"/>
    <w:rsid w:val="007E42D9"/>
    <w:rsid w:val="007E42E8"/>
    <w:rsid w:val="007E48B0"/>
    <w:rsid w:val="007E491E"/>
    <w:rsid w:val="007E4A39"/>
    <w:rsid w:val="007E4FB2"/>
    <w:rsid w:val="007E5104"/>
    <w:rsid w:val="007E667C"/>
    <w:rsid w:val="007E6733"/>
    <w:rsid w:val="007E6764"/>
    <w:rsid w:val="007E6E14"/>
    <w:rsid w:val="007E755A"/>
    <w:rsid w:val="007E77CF"/>
    <w:rsid w:val="007E7902"/>
    <w:rsid w:val="007E7D0B"/>
    <w:rsid w:val="007E7EF9"/>
    <w:rsid w:val="007F0598"/>
    <w:rsid w:val="007F062C"/>
    <w:rsid w:val="007F0CCE"/>
    <w:rsid w:val="007F0EAB"/>
    <w:rsid w:val="007F0EDA"/>
    <w:rsid w:val="007F0F7B"/>
    <w:rsid w:val="007F36AF"/>
    <w:rsid w:val="007F3E53"/>
    <w:rsid w:val="007F3FDC"/>
    <w:rsid w:val="007F4306"/>
    <w:rsid w:val="007F479D"/>
    <w:rsid w:val="007F4EA7"/>
    <w:rsid w:val="007F5087"/>
    <w:rsid w:val="007F6A99"/>
    <w:rsid w:val="007F7435"/>
    <w:rsid w:val="008015E7"/>
    <w:rsid w:val="00801C20"/>
    <w:rsid w:val="00802641"/>
    <w:rsid w:val="00802B98"/>
    <w:rsid w:val="008040B8"/>
    <w:rsid w:val="00804286"/>
    <w:rsid w:val="0080498C"/>
    <w:rsid w:val="00804D4B"/>
    <w:rsid w:val="00805483"/>
    <w:rsid w:val="00805EA5"/>
    <w:rsid w:val="00805F2B"/>
    <w:rsid w:val="00806444"/>
    <w:rsid w:val="008064EC"/>
    <w:rsid w:val="00806A52"/>
    <w:rsid w:val="00807488"/>
    <w:rsid w:val="00807C07"/>
    <w:rsid w:val="00811B26"/>
    <w:rsid w:val="00811BD7"/>
    <w:rsid w:val="00812112"/>
    <w:rsid w:val="008131FC"/>
    <w:rsid w:val="008139E6"/>
    <w:rsid w:val="008140D2"/>
    <w:rsid w:val="00814512"/>
    <w:rsid w:val="00814546"/>
    <w:rsid w:val="00814D78"/>
    <w:rsid w:val="00815109"/>
    <w:rsid w:val="00815E36"/>
    <w:rsid w:val="00817630"/>
    <w:rsid w:val="00817C37"/>
    <w:rsid w:val="00820384"/>
    <w:rsid w:val="008213ED"/>
    <w:rsid w:val="008219A2"/>
    <w:rsid w:val="00822263"/>
    <w:rsid w:val="00822565"/>
    <w:rsid w:val="00823648"/>
    <w:rsid w:val="008238D9"/>
    <w:rsid w:val="00823A63"/>
    <w:rsid w:val="00823AFB"/>
    <w:rsid w:val="00823CF9"/>
    <w:rsid w:val="008242E5"/>
    <w:rsid w:val="00824340"/>
    <w:rsid w:val="0082444B"/>
    <w:rsid w:val="008245BA"/>
    <w:rsid w:val="00824F92"/>
    <w:rsid w:val="00825CD1"/>
    <w:rsid w:val="00825E2F"/>
    <w:rsid w:val="00826620"/>
    <w:rsid w:val="0082692D"/>
    <w:rsid w:val="00826FE4"/>
    <w:rsid w:val="00827089"/>
    <w:rsid w:val="0083072F"/>
    <w:rsid w:val="00830753"/>
    <w:rsid w:val="00830A6D"/>
    <w:rsid w:val="00830E95"/>
    <w:rsid w:val="008310D6"/>
    <w:rsid w:val="00831268"/>
    <w:rsid w:val="00832DD3"/>
    <w:rsid w:val="00833177"/>
    <w:rsid w:val="008332C0"/>
    <w:rsid w:val="00833A60"/>
    <w:rsid w:val="0083482F"/>
    <w:rsid w:val="00834A7B"/>
    <w:rsid w:val="00834FDE"/>
    <w:rsid w:val="0083511D"/>
    <w:rsid w:val="00835577"/>
    <w:rsid w:val="0083596F"/>
    <w:rsid w:val="00837289"/>
    <w:rsid w:val="0083730F"/>
    <w:rsid w:val="00837829"/>
    <w:rsid w:val="00837B17"/>
    <w:rsid w:val="00840AB9"/>
    <w:rsid w:val="00840BD4"/>
    <w:rsid w:val="008418F6"/>
    <w:rsid w:val="00841AF8"/>
    <w:rsid w:val="0084203F"/>
    <w:rsid w:val="008424E7"/>
    <w:rsid w:val="008424F8"/>
    <w:rsid w:val="00842931"/>
    <w:rsid w:val="00842BD7"/>
    <w:rsid w:val="0084391E"/>
    <w:rsid w:val="00843B6E"/>
    <w:rsid w:val="0084400F"/>
    <w:rsid w:val="00844101"/>
    <w:rsid w:val="00844A34"/>
    <w:rsid w:val="00844A42"/>
    <w:rsid w:val="00845699"/>
    <w:rsid w:val="00845932"/>
    <w:rsid w:val="00845B50"/>
    <w:rsid w:val="00845E46"/>
    <w:rsid w:val="0084659C"/>
    <w:rsid w:val="0084675A"/>
    <w:rsid w:val="008473F9"/>
    <w:rsid w:val="00850067"/>
    <w:rsid w:val="00850119"/>
    <w:rsid w:val="00850339"/>
    <w:rsid w:val="008503BD"/>
    <w:rsid w:val="00850C4B"/>
    <w:rsid w:val="0085133B"/>
    <w:rsid w:val="008515F4"/>
    <w:rsid w:val="00851CFF"/>
    <w:rsid w:val="0085248B"/>
    <w:rsid w:val="0085290A"/>
    <w:rsid w:val="00853721"/>
    <w:rsid w:val="00853A44"/>
    <w:rsid w:val="00853D52"/>
    <w:rsid w:val="00854ED7"/>
    <w:rsid w:val="00855675"/>
    <w:rsid w:val="00855830"/>
    <w:rsid w:val="008565D8"/>
    <w:rsid w:val="00856B71"/>
    <w:rsid w:val="00856F5A"/>
    <w:rsid w:val="0085783D"/>
    <w:rsid w:val="0085787C"/>
    <w:rsid w:val="008613D7"/>
    <w:rsid w:val="00861639"/>
    <w:rsid w:val="00861657"/>
    <w:rsid w:val="00861808"/>
    <w:rsid w:val="00861A9E"/>
    <w:rsid w:val="00861B3C"/>
    <w:rsid w:val="00862B33"/>
    <w:rsid w:val="00863A89"/>
    <w:rsid w:val="0086456B"/>
    <w:rsid w:val="00865BAE"/>
    <w:rsid w:val="0086626D"/>
    <w:rsid w:val="0086633C"/>
    <w:rsid w:val="00866419"/>
    <w:rsid w:val="00866964"/>
    <w:rsid w:val="00867625"/>
    <w:rsid w:val="00867726"/>
    <w:rsid w:val="008702F5"/>
    <w:rsid w:val="00870A01"/>
    <w:rsid w:val="00870D7A"/>
    <w:rsid w:val="00871225"/>
    <w:rsid w:val="00871725"/>
    <w:rsid w:val="00871EB7"/>
    <w:rsid w:val="00872177"/>
    <w:rsid w:val="00873CCF"/>
    <w:rsid w:val="00874EC4"/>
    <w:rsid w:val="00875513"/>
    <w:rsid w:val="00875806"/>
    <w:rsid w:val="00875CAB"/>
    <w:rsid w:val="00875EA8"/>
    <w:rsid w:val="008761CD"/>
    <w:rsid w:val="00876CE3"/>
    <w:rsid w:val="008770EE"/>
    <w:rsid w:val="00877925"/>
    <w:rsid w:val="00877DF8"/>
    <w:rsid w:val="0088009D"/>
    <w:rsid w:val="008805C4"/>
    <w:rsid w:val="0088096F"/>
    <w:rsid w:val="00880AFC"/>
    <w:rsid w:val="00881164"/>
    <w:rsid w:val="00881733"/>
    <w:rsid w:val="008819C7"/>
    <w:rsid w:val="00881EA5"/>
    <w:rsid w:val="00881FD2"/>
    <w:rsid w:val="008821C7"/>
    <w:rsid w:val="00882BC9"/>
    <w:rsid w:val="00882C3D"/>
    <w:rsid w:val="00883458"/>
    <w:rsid w:val="00883A3C"/>
    <w:rsid w:val="00884195"/>
    <w:rsid w:val="00884695"/>
    <w:rsid w:val="008846B7"/>
    <w:rsid w:val="008849CD"/>
    <w:rsid w:val="0088600B"/>
    <w:rsid w:val="00886373"/>
    <w:rsid w:val="008865AF"/>
    <w:rsid w:val="00886646"/>
    <w:rsid w:val="00886700"/>
    <w:rsid w:val="00886B47"/>
    <w:rsid w:val="00886D31"/>
    <w:rsid w:val="008876BF"/>
    <w:rsid w:val="008878F8"/>
    <w:rsid w:val="0088796C"/>
    <w:rsid w:val="00887B43"/>
    <w:rsid w:val="00887E34"/>
    <w:rsid w:val="00887F19"/>
    <w:rsid w:val="008902C4"/>
    <w:rsid w:val="008903F6"/>
    <w:rsid w:val="0089084B"/>
    <w:rsid w:val="008918B1"/>
    <w:rsid w:val="00891D9C"/>
    <w:rsid w:val="00891E91"/>
    <w:rsid w:val="00892124"/>
    <w:rsid w:val="00892219"/>
    <w:rsid w:val="0089263E"/>
    <w:rsid w:val="00892911"/>
    <w:rsid w:val="00892964"/>
    <w:rsid w:val="00892F89"/>
    <w:rsid w:val="00893268"/>
    <w:rsid w:val="00893669"/>
    <w:rsid w:val="008938F6"/>
    <w:rsid w:val="00893CBF"/>
    <w:rsid w:val="00893DF5"/>
    <w:rsid w:val="00893ED0"/>
    <w:rsid w:val="00894116"/>
    <w:rsid w:val="0089442E"/>
    <w:rsid w:val="0089483C"/>
    <w:rsid w:val="00894964"/>
    <w:rsid w:val="008957A8"/>
    <w:rsid w:val="008957F1"/>
    <w:rsid w:val="0089588A"/>
    <w:rsid w:val="00895C2D"/>
    <w:rsid w:val="008963A9"/>
    <w:rsid w:val="008966A1"/>
    <w:rsid w:val="008969C5"/>
    <w:rsid w:val="00896A1B"/>
    <w:rsid w:val="00896D95"/>
    <w:rsid w:val="008970D8"/>
    <w:rsid w:val="00897588"/>
    <w:rsid w:val="00897CEB"/>
    <w:rsid w:val="008A06C8"/>
    <w:rsid w:val="008A0EE8"/>
    <w:rsid w:val="008A0EED"/>
    <w:rsid w:val="008A1601"/>
    <w:rsid w:val="008A1ECA"/>
    <w:rsid w:val="008A2987"/>
    <w:rsid w:val="008A29EA"/>
    <w:rsid w:val="008A31BC"/>
    <w:rsid w:val="008A34E5"/>
    <w:rsid w:val="008A3EAA"/>
    <w:rsid w:val="008A3F6E"/>
    <w:rsid w:val="008A415A"/>
    <w:rsid w:val="008A5E6A"/>
    <w:rsid w:val="008A65EC"/>
    <w:rsid w:val="008A6684"/>
    <w:rsid w:val="008A784D"/>
    <w:rsid w:val="008B0193"/>
    <w:rsid w:val="008B03BF"/>
    <w:rsid w:val="008B0509"/>
    <w:rsid w:val="008B053D"/>
    <w:rsid w:val="008B07EF"/>
    <w:rsid w:val="008B1356"/>
    <w:rsid w:val="008B1648"/>
    <w:rsid w:val="008B1A98"/>
    <w:rsid w:val="008B1C1B"/>
    <w:rsid w:val="008B1F80"/>
    <w:rsid w:val="008B1F8D"/>
    <w:rsid w:val="008B2344"/>
    <w:rsid w:val="008B2453"/>
    <w:rsid w:val="008B296D"/>
    <w:rsid w:val="008B3095"/>
    <w:rsid w:val="008B3288"/>
    <w:rsid w:val="008B413F"/>
    <w:rsid w:val="008B4B66"/>
    <w:rsid w:val="008B500B"/>
    <w:rsid w:val="008B51FE"/>
    <w:rsid w:val="008B5636"/>
    <w:rsid w:val="008B5688"/>
    <w:rsid w:val="008B5A32"/>
    <w:rsid w:val="008B5EEB"/>
    <w:rsid w:val="008B5F93"/>
    <w:rsid w:val="008B6A75"/>
    <w:rsid w:val="008B6B15"/>
    <w:rsid w:val="008B6E21"/>
    <w:rsid w:val="008B7876"/>
    <w:rsid w:val="008C0B76"/>
    <w:rsid w:val="008C14E2"/>
    <w:rsid w:val="008C17C3"/>
    <w:rsid w:val="008C2E24"/>
    <w:rsid w:val="008C30B6"/>
    <w:rsid w:val="008C35FF"/>
    <w:rsid w:val="008C36FC"/>
    <w:rsid w:val="008C3869"/>
    <w:rsid w:val="008C38E6"/>
    <w:rsid w:val="008C3FB2"/>
    <w:rsid w:val="008C4E91"/>
    <w:rsid w:val="008C57B9"/>
    <w:rsid w:val="008C5990"/>
    <w:rsid w:val="008C5CB3"/>
    <w:rsid w:val="008C62F4"/>
    <w:rsid w:val="008C7423"/>
    <w:rsid w:val="008D005A"/>
    <w:rsid w:val="008D0B94"/>
    <w:rsid w:val="008D0D22"/>
    <w:rsid w:val="008D18CA"/>
    <w:rsid w:val="008D1C80"/>
    <w:rsid w:val="008D22B9"/>
    <w:rsid w:val="008D26E0"/>
    <w:rsid w:val="008D2D1B"/>
    <w:rsid w:val="008D3070"/>
    <w:rsid w:val="008D35B8"/>
    <w:rsid w:val="008D3E1E"/>
    <w:rsid w:val="008D4661"/>
    <w:rsid w:val="008D4B66"/>
    <w:rsid w:val="008D5D69"/>
    <w:rsid w:val="008D70EF"/>
    <w:rsid w:val="008D76CD"/>
    <w:rsid w:val="008D7CBD"/>
    <w:rsid w:val="008E0131"/>
    <w:rsid w:val="008E0DF5"/>
    <w:rsid w:val="008E19F8"/>
    <w:rsid w:val="008E1EA2"/>
    <w:rsid w:val="008E1FDE"/>
    <w:rsid w:val="008E27D5"/>
    <w:rsid w:val="008E280D"/>
    <w:rsid w:val="008E2C56"/>
    <w:rsid w:val="008E3820"/>
    <w:rsid w:val="008E38C5"/>
    <w:rsid w:val="008E39F6"/>
    <w:rsid w:val="008E4315"/>
    <w:rsid w:val="008E4381"/>
    <w:rsid w:val="008E447E"/>
    <w:rsid w:val="008E4A6F"/>
    <w:rsid w:val="008E4EC8"/>
    <w:rsid w:val="008E5402"/>
    <w:rsid w:val="008E5916"/>
    <w:rsid w:val="008E6D94"/>
    <w:rsid w:val="008E7064"/>
    <w:rsid w:val="008E72E7"/>
    <w:rsid w:val="008E762A"/>
    <w:rsid w:val="008E7782"/>
    <w:rsid w:val="008E7926"/>
    <w:rsid w:val="008F000B"/>
    <w:rsid w:val="008F04C6"/>
    <w:rsid w:val="008F0532"/>
    <w:rsid w:val="008F0622"/>
    <w:rsid w:val="008F06AC"/>
    <w:rsid w:val="008F0B4E"/>
    <w:rsid w:val="008F0BA0"/>
    <w:rsid w:val="008F12EF"/>
    <w:rsid w:val="008F1978"/>
    <w:rsid w:val="008F1DD6"/>
    <w:rsid w:val="008F2304"/>
    <w:rsid w:val="008F2BC2"/>
    <w:rsid w:val="008F3324"/>
    <w:rsid w:val="008F35F9"/>
    <w:rsid w:val="008F3688"/>
    <w:rsid w:val="008F4BB5"/>
    <w:rsid w:val="008F4C07"/>
    <w:rsid w:val="008F568E"/>
    <w:rsid w:val="008F59EE"/>
    <w:rsid w:val="008F5E29"/>
    <w:rsid w:val="008F6117"/>
    <w:rsid w:val="008F7DEC"/>
    <w:rsid w:val="008F7F8A"/>
    <w:rsid w:val="008F7FAA"/>
    <w:rsid w:val="00900612"/>
    <w:rsid w:val="00900BF1"/>
    <w:rsid w:val="00901180"/>
    <w:rsid w:val="00901526"/>
    <w:rsid w:val="00901D06"/>
    <w:rsid w:val="00902718"/>
    <w:rsid w:val="009029DF"/>
    <w:rsid w:val="00903212"/>
    <w:rsid w:val="00903B47"/>
    <w:rsid w:val="0090420B"/>
    <w:rsid w:val="00904240"/>
    <w:rsid w:val="0090477C"/>
    <w:rsid w:val="00904F30"/>
    <w:rsid w:val="00906845"/>
    <w:rsid w:val="0090697E"/>
    <w:rsid w:val="00906E83"/>
    <w:rsid w:val="009070B0"/>
    <w:rsid w:val="00910B1E"/>
    <w:rsid w:val="00910C3A"/>
    <w:rsid w:val="00910D44"/>
    <w:rsid w:val="00911000"/>
    <w:rsid w:val="00911650"/>
    <w:rsid w:val="009117F3"/>
    <w:rsid w:val="00911A60"/>
    <w:rsid w:val="00911C9B"/>
    <w:rsid w:val="00912FE2"/>
    <w:rsid w:val="00912FF9"/>
    <w:rsid w:val="009145D2"/>
    <w:rsid w:val="00914ABC"/>
    <w:rsid w:val="00915985"/>
    <w:rsid w:val="009173D5"/>
    <w:rsid w:val="0091745D"/>
    <w:rsid w:val="00917788"/>
    <w:rsid w:val="00917A50"/>
    <w:rsid w:val="00917B28"/>
    <w:rsid w:val="00917C2B"/>
    <w:rsid w:val="00917D38"/>
    <w:rsid w:val="00917E93"/>
    <w:rsid w:val="0092053A"/>
    <w:rsid w:val="0092070E"/>
    <w:rsid w:val="00920837"/>
    <w:rsid w:val="00920A33"/>
    <w:rsid w:val="0092114A"/>
    <w:rsid w:val="0092157A"/>
    <w:rsid w:val="00921FDA"/>
    <w:rsid w:val="0092215E"/>
    <w:rsid w:val="00923603"/>
    <w:rsid w:val="009236DA"/>
    <w:rsid w:val="009238A9"/>
    <w:rsid w:val="00923ED6"/>
    <w:rsid w:val="00924115"/>
    <w:rsid w:val="00924B45"/>
    <w:rsid w:val="00924D43"/>
    <w:rsid w:val="00925184"/>
    <w:rsid w:val="0092532F"/>
    <w:rsid w:val="0092595E"/>
    <w:rsid w:val="00925D0C"/>
    <w:rsid w:val="00925DEA"/>
    <w:rsid w:val="00926638"/>
    <w:rsid w:val="009266AF"/>
    <w:rsid w:val="0092758D"/>
    <w:rsid w:val="00927D4E"/>
    <w:rsid w:val="009302F7"/>
    <w:rsid w:val="009304BA"/>
    <w:rsid w:val="009305EC"/>
    <w:rsid w:val="0093095C"/>
    <w:rsid w:val="009310FA"/>
    <w:rsid w:val="009312D4"/>
    <w:rsid w:val="00931959"/>
    <w:rsid w:val="00932525"/>
    <w:rsid w:val="00932EAF"/>
    <w:rsid w:val="00933695"/>
    <w:rsid w:val="0093455B"/>
    <w:rsid w:val="00934F00"/>
    <w:rsid w:val="00934FB8"/>
    <w:rsid w:val="009356DB"/>
    <w:rsid w:val="00935777"/>
    <w:rsid w:val="009357A0"/>
    <w:rsid w:val="00936270"/>
    <w:rsid w:val="00937751"/>
    <w:rsid w:val="00937BF4"/>
    <w:rsid w:val="00937C10"/>
    <w:rsid w:val="00937C94"/>
    <w:rsid w:val="0094096A"/>
    <w:rsid w:val="00940AB6"/>
    <w:rsid w:val="00941294"/>
    <w:rsid w:val="00941643"/>
    <w:rsid w:val="00941A18"/>
    <w:rsid w:val="00942376"/>
    <w:rsid w:val="0094271F"/>
    <w:rsid w:val="00943115"/>
    <w:rsid w:val="0094351A"/>
    <w:rsid w:val="00943945"/>
    <w:rsid w:val="0094443F"/>
    <w:rsid w:val="009450AA"/>
    <w:rsid w:val="00945F02"/>
    <w:rsid w:val="00946DF8"/>
    <w:rsid w:val="009471D6"/>
    <w:rsid w:val="00947271"/>
    <w:rsid w:val="00947301"/>
    <w:rsid w:val="009503E0"/>
    <w:rsid w:val="00952326"/>
    <w:rsid w:val="0095268C"/>
    <w:rsid w:val="00952FBC"/>
    <w:rsid w:val="00953315"/>
    <w:rsid w:val="00953FD7"/>
    <w:rsid w:val="009547E9"/>
    <w:rsid w:val="009549D1"/>
    <w:rsid w:val="00955F9B"/>
    <w:rsid w:val="00956D1B"/>
    <w:rsid w:val="00956D49"/>
    <w:rsid w:val="00960E88"/>
    <w:rsid w:val="00961CE2"/>
    <w:rsid w:val="00961DBD"/>
    <w:rsid w:val="00961FB0"/>
    <w:rsid w:val="00962739"/>
    <w:rsid w:val="009628BE"/>
    <w:rsid w:val="00962ECA"/>
    <w:rsid w:val="009630B1"/>
    <w:rsid w:val="009647BD"/>
    <w:rsid w:val="0096484D"/>
    <w:rsid w:val="0096537A"/>
    <w:rsid w:val="00965927"/>
    <w:rsid w:val="00966928"/>
    <w:rsid w:val="00966BCF"/>
    <w:rsid w:val="009675F3"/>
    <w:rsid w:val="00967824"/>
    <w:rsid w:val="00967D08"/>
    <w:rsid w:val="00970C76"/>
    <w:rsid w:val="00970D94"/>
    <w:rsid w:val="009719F7"/>
    <w:rsid w:val="00971EA3"/>
    <w:rsid w:val="0097211B"/>
    <w:rsid w:val="00972759"/>
    <w:rsid w:val="0097355D"/>
    <w:rsid w:val="00973E0D"/>
    <w:rsid w:val="00975A33"/>
    <w:rsid w:val="00975AA8"/>
    <w:rsid w:val="00975DB7"/>
    <w:rsid w:val="00975F17"/>
    <w:rsid w:val="00977205"/>
    <w:rsid w:val="00980896"/>
    <w:rsid w:val="00980F1D"/>
    <w:rsid w:val="0098111F"/>
    <w:rsid w:val="00981D00"/>
    <w:rsid w:val="0098282E"/>
    <w:rsid w:val="00982C39"/>
    <w:rsid w:val="00983378"/>
    <w:rsid w:val="0098343F"/>
    <w:rsid w:val="00983719"/>
    <w:rsid w:val="00983981"/>
    <w:rsid w:val="00983AF6"/>
    <w:rsid w:val="00984020"/>
    <w:rsid w:val="0098423E"/>
    <w:rsid w:val="00984BAA"/>
    <w:rsid w:val="00985033"/>
    <w:rsid w:val="00985F85"/>
    <w:rsid w:val="00986532"/>
    <w:rsid w:val="00986AB9"/>
    <w:rsid w:val="00986B67"/>
    <w:rsid w:val="00986D5D"/>
    <w:rsid w:val="00986E2E"/>
    <w:rsid w:val="00986F87"/>
    <w:rsid w:val="0098705D"/>
    <w:rsid w:val="009876CC"/>
    <w:rsid w:val="00987715"/>
    <w:rsid w:val="00987B82"/>
    <w:rsid w:val="00990095"/>
    <w:rsid w:val="0099030E"/>
    <w:rsid w:val="0099097E"/>
    <w:rsid w:val="009914B0"/>
    <w:rsid w:val="00991871"/>
    <w:rsid w:val="00991991"/>
    <w:rsid w:val="00991BD7"/>
    <w:rsid w:val="00991F59"/>
    <w:rsid w:val="00993A78"/>
    <w:rsid w:val="00993C88"/>
    <w:rsid w:val="00993ECA"/>
    <w:rsid w:val="009940BB"/>
    <w:rsid w:val="0099475B"/>
    <w:rsid w:val="009947A4"/>
    <w:rsid w:val="00994846"/>
    <w:rsid w:val="00994ADB"/>
    <w:rsid w:val="00994C7C"/>
    <w:rsid w:val="00996325"/>
    <w:rsid w:val="009965FF"/>
    <w:rsid w:val="0099674D"/>
    <w:rsid w:val="00996A52"/>
    <w:rsid w:val="009971ED"/>
    <w:rsid w:val="009A05EA"/>
    <w:rsid w:val="009A09EE"/>
    <w:rsid w:val="009A0A87"/>
    <w:rsid w:val="009A0AA9"/>
    <w:rsid w:val="009A0B74"/>
    <w:rsid w:val="009A0CB8"/>
    <w:rsid w:val="009A0D1D"/>
    <w:rsid w:val="009A100A"/>
    <w:rsid w:val="009A1C3D"/>
    <w:rsid w:val="009A1CCC"/>
    <w:rsid w:val="009A29F1"/>
    <w:rsid w:val="009A39E5"/>
    <w:rsid w:val="009A3B42"/>
    <w:rsid w:val="009A449D"/>
    <w:rsid w:val="009A4866"/>
    <w:rsid w:val="009A4BF3"/>
    <w:rsid w:val="009A4E55"/>
    <w:rsid w:val="009A4E89"/>
    <w:rsid w:val="009A6376"/>
    <w:rsid w:val="009A6D00"/>
    <w:rsid w:val="009A7269"/>
    <w:rsid w:val="009A72E4"/>
    <w:rsid w:val="009A753E"/>
    <w:rsid w:val="009A7574"/>
    <w:rsid w:val="009A7ECD"/>
    <w:rsid w:val="009B01CD"/>
    <w:rsid w:val="009B092A"/>
    <w:rsid w:val="009B1511"/>
    <w:rsid w:val="009B1651"/>
    <w:rsid w:val="009B16A5"/>
    <w:rsid w:val="009B2436"/>
    <w:rsid w:val="009B36AB"/>
    <w:rsid w:val="009B3E40"/>
    <w:rsid w:val="009B40F9"/>
    <w:rsid w:val="009B4127"/>
    <w:rsid w:val="009B4DBD"/>
    <w:rsid w:val="009B5312"/>
    <w:rsid w:val="009B5486"/>
    <w:rsid w:val="009B54B9"/>
    <w:rsid w:val="009B5642"/>
    <w:rsid w:val="009B5F70"/>
    <w:rsid w:val="009B62E1"/>
    <w:rsid w:val="009B6400"/>
    <w:rsid w:val="009B6BD0"/>
    <w:rsid w:val="009B75D2"/>
    <w:rsid w:val="009B78AA"/>
    <w:rsid w:val="009B7D4C"/>
    <w:rsid w:val="009C16F7"/>
    <w:rsid w:val="009C44D2"/>
    <w:rsid w:val="009C450F"/>
    <w:rsid w:val="009C498C"/>
    <w:rsid w:val="009C4C93"/>
    <w:rsid w:val="009C5A81"/>
    <w:rsid w:val="009C5E13"/>
    <w:rsid w:val="009C6FB2"/>
    <w:rsid w:val="009C6FFD"/>
    <w:rsid w:val="009C7BFD"/>
    <w:rsid w:val="009C7C25"/>
    <w:rsid w:val="009C7EB3"/>
    <w:rsid w:val="009D006B"/>
    <w:rsid w:val="009D05B7"/>
    <w:rsid w:val="009D095E"/>
    <w:rsid w:val="009D1144"/>
    <w:rsid w:val="009D1879"/>
    <w:rsid w:val="009D19FA"/>
    <w:rsid w:val="009D1AD2"/>
    <w:rsid w:val="009D224D"/>
    <w:rsid w:val="009D2B07"/>
    <w:rsid w:val="009D2D6F"/>
    <w:rsid w:val="009D3EC2"/>
    <w:rsid w:val="009D4B12"/>
    <w:rsid w:val="009D5101"/>
    <w:rsid w:val="009D5181"/>
    <w:rsid w:val="009D5F6F"/>
    <w:rsid w:val="009D6664"/>
    <w:rsid w:val="009D6717"/>
    <w:rsid w:val="009D6E1B"/>
    <w:rsid w:val="009D71C6"/>
    <w:rsid w:val="009D7525"/>
    <w:rsid w:val="009E006D"/>
    <w:rsid w:val="009E066C"/>
    <w:rsid w:val="009E13C6"/>
    <w:rsid w:val="009E15AB"/>
    <w:rsid w:val="009E189A"/>
    <w:rsid w:val="009E20D1"/>
    <w:rsid w:val="009E22EE"/>
    <w:rsid w:val="009E2FCD"/>
    <w:rsid w:val="009E3022"/>
    <w:rsid w:val="009E32B6"/>
    <w:rsid w:val="009E3ACE"/>
    <w:rsid w:val="009E4289"/>
    <w:rsid w:val="009E42D5"/>
    <w:rsid w:val="009E49DF"/>
    <w:rsid w:val="009E4AEE"/>
    <w:rsid w:val="009E4FA8"/>
    <w:rsid w:val="009E50E6"/>
    <w:rsid w:val="009E5A27"/>
    <w:rsid w:val="009E6E02"/>
    <w:rsid w:val="009E6F8B"/>
    <w:rsid w:val="009E73A1"/>
    <w:rsid w:val="009E76A8"/>
    <w:rsid w:val="009E78AC"/>
    <w:rsid w:val="009F05AF"/>
    <w:rsid w:val="009F05D9"/>
    <w:rsid w:val="009F0952"/>
    <w:rsid w:val="009F0B35"/>
    <w:rsid w:val="009F0B73"/>
    <w:rsid w:val="009F1C03"/>
    <w:rsid w:val="009F26B5"/>
    <w:rsid w:val="009F2D74"/>
    <w:rsid w:val="009F3206"/>
    <w:rsid w:val="009F399F"/>
    <w:rsid w:val="009F43DB"/>
    <w:rsid w:val="009F4F4C"/>
    <w:rsid w:val="009F5BEA"/>
    <w:rsid w:val="009F6A19"/>
    <w:rsid w:val="009F6A48"/>
    <w:rsid w:val="00A0013F"/>
    <w:rsid w:val="00A007E3"/>
    <w:rsid w:val="00A00897"/>
    <w:rsid w:val="00A008D8"/>
    <w:rsid w:val="00A00A4C"/>
    <w:rsid w:val="00A01C37"/>
    <w:rsid w:val="00A04787"/>
    <w:rsid w:val="00A0490C"/>
    <w:rsid w:val="00A0559C"/>
    <w:rsid w:val="00A05C88"/>
    <w:rsid w:val="00A06372"/>
    <w:rsid w:val="00A06CED"/>
    <w:rsid w:val="00A06FD6"/>
    <w:rsid w:val="00A07464"/>
    <w:rsid w:val="00A07710"/>
    <w:rsid w:val="00A07795"/>
    <w:rsid w:val="00A07B4A"/>
    <w:rsid w:val="00A07C23"/>
    <w:rsid w:val="00A1000E"/>
    <w:rsid w:val="00A102B0"/>
    <w:rsid w:val="00A1047D"/>
    <w:rsid w:val="00A11061"/>
    <w:rsid w:val="00A112A6"/>
    <w:rsid w:val="00A121D8"/>
    <w:rsid w:val="00A12460"/>
    <w:rsid w:val="00A1263A"/>
    <w:rsid w:val="00A12718"/>
    <w:rsid w:val="00A12835"/>
    <w:rsid w:val="00A128F1"/>
    <w:rsid w:val="00A12902"/>
    <w:rsid w:val="00A12ACF"/>
    <w:rsid w:val="00A12CE8"/>
    <w:rsid w:val="00A13839"/>
    <w:rsid w:val="00A144E1"/>
    <w:rsid w:val="00A14850"/>
    <w:rsid w:val="00A153D5"/>
    <w:rsid w:val="00A156AB"/>
    <w:rsid w:val="00A15BB4"/>
    <w:rsid w:val="00A1629E"/>
    <w:rsid w:val="00A165B3"/>
    <w:rsid w:val="00A1677F"/>
    <w:rsid w:val="00A16CD7"/>
    <w:rsid w:val="00A21902"/>
    <w:rsid w:val="00A21946"/>
    <w:rsid w:val="00A21B74"/>
    <w:rsid w:val="00A2228D"/>
    <w:rsid w:val="00A226D3"/>
    <w:rsid w:val="00A236C8"/>
    <w:rsid w:val="00A23893"/>
    <w:rsid w:val="00A2393A"/>
    <w:rsid w:val="00A2397D"/>
    <w:rsid w:val="00A23D77"/>
    <w:rsid w:val="00A24164"/>
    <w:rsid w:val="00A24998"/>
    <w:rsid w:val="00A24A48"/>
    <w:rsid w:val="00A2541F"/>
    <w:rsid w:val="00A25E2B"/>
    <w:rsid w:val="00A26B60"/>
    <w:rsid w:val="00A26B86"/>
    <w:rsid w:val="00A26C05"/>
    <w:rsid w:val="00A304F5"/>
    <w:rsid w:val="00A30D69"/>
    <w:rsid w:val="00A30F4A"/>
    <w:rsid w:val="00A315B0"/>
    <w:rsid w:val="00A316B5"/>
    <w:rsid w:val="00A31E42"/>
    <w:rsid w:val="00A31F1C"/>
    <w:rsid w:val="00A320CE"/>
    <w:rsid w:val="00A32A9F"/>
    <w:rsid w:val="00A335BC"/>
    <w:rsid w:val="00A33FE9"/>
    <w:rsid w:val="00A34255"/>
    <w:rsid w:val="00A342D2"/>
    <w:rsid w:val="00A35642"/>
    <w:rsid w:val="00A356B3"/>
    <w:rsid w:val="00A35A7C"/>
    <w:rsid w:val="00A35B43"/>
    <w:rsid w:val="00A35C75"/>
    <w:rsid w:val="00A37B96"/>
    <w:rsid w:val="00A40AA8"/>
    <w:rsid w:val="00A41224"/>
    <w:rsid w:val="00A41ED7"/>
    <w:rsid w:val="00A42A29"/>
    <w:rsid w:val="00A42F10"/>
    <w:rsid w:val="00A430D8"/>
    <w:rsid w:val="00A43156"/>
    <w:rsid w:val="00A432A0"/>
    <w:rsid w:val="00A44756"/>
    <w:rsid w:val="00A44AC7"/>
    <w:rsid w:val="00A45546"/>
    <w:rsid w:val="00A46105"/>
    <w:rsid w:val="00A4667C"/>
    <w:rsid w:val="00A474DD"/>
    <w:rsid w:val="00A47AA5"/>
    <w:rsid w:val="00A47BCE"/>
    <w:rsid w:val="00A50C9D"/>
    <w:rsid w:val="00A51BC1"/>
    <w:rsid w:val="00A53C26"/>
    <w:rsid w:val="00A54A24"/>
    <w:rsid w:val="00A54A69"/>
    <w:rsid w:val="00A54B4D"/>
    <w:rsid w:val="00A555F2"/>
    <w:rsid w:val="00A55D91"/>
    <w:rsid w:val="00A56167"/>
    <w:rsid w:val="00A56742"/>
    <w:rsid w:val="00A571F8"/>
    <w:rsid w:val="00A5738A"/>
    <w:rsid w:val="00A5771B"/>
    <w:rsid w:val="00A60544"/>
    <w:rsid w:val="00A607C3"/>
    <w:rsid w:val="00A60A33"/>
    <w:rsid w:val="00A60A73"/>
    <w:rsid w:val="00A60AC8"/>
    <w:rsid w:val="00A6149D"/>
    <w:rsid w:val="00A626CB"/>
    <w:rsid w:val="00A63143"/>
    <w:rsid w:val="00A64AA1"/>
    <w:rsid w:val="00A6500F"/>
    <w:rsid w:val="00A65CD9"/>
    <w:rsid w:val="00A66291"/>
    <w:rsid w:val="00A668D1"/>
    <w:rsid w:val="00A66FDF"/>
    <w:rsid w:val="00A67186"/>
    <w:rsid w:val="00A6748E"/>
    <w:rsid w:val="00A70C48"/>
    <w:rsid w:val="00A71324"/>
    <w:rsid w:val="00A714E5"/>
    <w:rsid w:val="00A7291C"/>
    <w:rsid w:val="00A72F59"/>
    <w:rsid w:val="00A73310"/>
    <w:rsid w:val="00A739BC"/>
    <w:rsid w:val="00A73B22"/>
    <w:rsid w:val="00A73C81"/>
    <w:rsid w:val="00A74979"/>
    <w:rsid w:val="00A74A5E"/>
    <w:rsid w:val="00A75BFE"/>
    <w:rsid w:val="00A766F4"/>
    <w:rsid w:val="00A7701C"/>
    <w:rsid w:val="00A7723D"/>
    <w:rsid w:val="00A77315"/>
    <w:rsid w:val="00A77574"/>
    <w:rsid w:val="00A80357"/>
    <w:rsid w:val="00A80AE9"/>
    <w:rsid w:val="00A80B9D"/>
    <w:rsid w:val="00A80F6D"/>
    <w:rsid w:val="00A80F77"/>
    <w:rsid w:val="00A822FA"/>
    <w:rsid w:val="00A823C5"/>
    <w:rsid w:val="00A8241B"/>
    <w:rsid w:val="00A82592"/>
    <w:rsid w:val="00A82E07"/>
    <w:rsid w:val="00A838B0"/>
    <w:rsid w:val="00A8444A"/>
    <w:rsid w:val="00A84514"/>
    <w:rsid w:val="00A8490E"/>
    <w:rsid w:val="00A84A85"/>
    <w:rsid w:val="00A84E19"/>
    <w:rsid w:val="00A8635F"/>
    <w:rsid w:val="00A866E5"/>
    <w:rsid w:val="00A87318"/>
    <w:rsid w:val="00A87A93"/>
    <w:rsid w:val="00A87B16"/>
    <w:rsid w:val="00A87F71"/>
    <w:rsid w:val="00A87FD5"/>
    <w:rsid w:val="00A9078E"/>
    <w:rsid w:val="00A90E80"/>
    <w:rsid w:val="00A916D3"/>
    <w:rsid w:val="00A919D8"/>
    <w:rsid w:val="00A93779"/>
    <w:rsid w:val="00A93A5B"/>
    <w:rsid w:val="00A949B0"/>
    <w:rsid w:val="00A94C48"/>
    <w:rsid w:val="00A96483"/>
    <w:rsid w:val="00A97137"/>
    <w:rsid w:val="00A976E2"/>
    <w:rsid w:val="00AA0000"/>
    <w:rsid w:val="00AA03AC"/>
    <w:rsid w:val="00AA063D"/>
    <w:rsid w:val="00AA0C12"/>
    <w:rsid w:val="00AA1A24"/>
    <w:rsid w:val="00AA25C4"/>
    <w:rsid w:val="00AA2EA5"/>
    <w:rsid w:val="00AA3247"/>
    <w:rsid w:val="00AA3A12"/>
    <w:rsid w:val="00AA40F7"/>
    <w:rsid w:val="00AA411D"/>
    <w:rsid w:val="00AA4CF9"/>
    <w:rsid w:val="00AA5CA1"/>
    <w:rsid w:val="00AA6B79"/>
    <w:rsid w:val="00AA6DF7"/>
    <w:rsid w:val="00AA7050"/>
    <w:rsid w:val="00AA72C1"/>
    <w:rsid w:val="00AA7616"/>
    <w:rsid w:val="00AA7F10"/>
    <w:rsid w:val="00AA7F8F"/>
    <w:rsid w:val="00AB0AE8"/>
    <w:rsid w:val="00AB16FD"/>
    <w:rsid w:val="00AB19F2"/>
    <w:rsid w:val="00AB3518"/>
    <w:rsid w:val="00AB355E"/>
    <w:rsid w:val="00AB36CE"/>
    <w:rsid w:val="00AB3D2B"/>
    <w:rsid w:val="00AB4045"/>
    <w:rsid w:val="00AB4F68"/>
    <w:rsid w:val="00AB5BE7"/>
    <w:rsid w:val="00AB6265"/>
    <w:rsid w:val="00AB6FA6"/>
    <w:rsid w:val="00AB7249"/>
    <w:rsid w:val="00AB73EA"/>
    <w:rsid w:val="00AB7549"/>
    <w:rsid w:val="00AC0B3E"/>
    <w:rsid w:val="00AC1642"/>
    <w:rsid w:val="00AC1913"/>
    <w:rsid w:val="00AC19D4"/>
    <w:rsid w:val="00AC25E8"/>
    <w:rsid w:val="00AC27A5"/>
    <w:rsid w:val="00AC2A26"/>
    <w:rsid w:val="00AC2B62"/>
    <w:rsid w:val="00AC2B82"/>
    <w:rsid w:val="00AC2E0B"/>
    <w:rsid w:val="00AC2F79"/>
    <w:rsid w:val="00AC3494"/>
    <w:rsid w:val="00AC3802"/>
    <w:rsid w:val="00AC3ADD"/>
    <w:rsid w:val="00AC4217"/>
    <w:rsid w:val="00AC43B7"/>
    <w:rsid w:val="00AC5320"/>
    <w:rsid w:val="00AC565B"/>
    <w:rsid w:val="00AC6522"/>
    <w:rsid w:val="00AC6BC3"/>
    <w:rsid w:val="00AC6E20"/>
    <w:rsid w:val="00AC7BAE"/>
    <w:rsid w:val="00AC7F17"/>
    <w:rsid w:val="00AD0354"/>
    <w:rsid w:val="00AD0D55"/>
    <w:rsid w:val="00AD0E50"/>
    <w:rsid w:val="00AD1650"/>
    <w:rsid w:val="00AD19DC"/>
    <w:rsid w:val="00AD3C5A"/>
    <w:rsid w:val="00AD54BD"/>
    <w:rsid w:val="00AD54DD"/>
    <w:rsid w:val="00AD5562"/>
    <w:rsid w:val="00AD565F"/>
    <w:rsid w:val="00AD5DD9"/>
    <w:rsid w:val="00AD742F"/>
    <w:rsid w:val="00AD74C0"/>
    <w:rsid w:val="00AD74D1"/>
    <w:rsid w:val="00AD75A7"/>
    <w:rsid w:val="00AE04C3"/>
    <w:rsid w:val="00AE0B1F"/>
    <w:rsid w:val="00AE11CD"/>
    <w:rsid w:val="00AE17A7"/>
    <w:rsid w:val="00AE1895"/>
    <w:rsid w:val="00AE1B83"/>
    <w:rsid w:val="00AE260F"/>
    <w:rsid w:val="00AE2827"/>
    <w:rsid w:val="00AE2BAC"/>
    <w:rsid w:val="00AE2CF6"/>
    <w:rsid w:val="00AE391A"/>
    <w:rsid w:val="00AE3AA5"/>
    <w:rsid w:val="00AE3D0A"/>
    <w:rsid w:val="00AE3F9A"/>
    <w:rsid w:val="00AE4D19"/>
    <w:rsid w:val="00AE4E4F"/>
    <w:rsid w:val="00AE5329"/>
    <w:rsid w:val="00AE5FA5"/>
    <w:rsid w:val="00AE620C"/>
    <w:rsid w:val="00AE638E"/>
    <w:rsid w:val="00AE6821"/>
    <w:rsid w:val="00AE6AE8"/>
    <w:rsid w:val="00AE6C75"/>
    <w:rsid w:val="00AE788B"/>
    <w:rsid w:val="00AF00C7"/>
    <w:rsid w:val="00AF08AE"/>
    <w:rsid w:val="00AF0951"/>
    <w:rsid w:val="00AF2CAF"/>
    <w:rsid w:val="00AF353F"/>
    <w:rsid w:val="00AF48CF"/>
    <w:rsid w:val="00AF64BE"/>
    <w:rsid w:val="00AF67ED"/>
    <w:rsid w:val="00AF7139"/>
    <w:rsid w:val="00AF7AFC"/>
    <w:rsid w:val="00B00352"/>
    <w:rsid w:val="00B00851"/>
    <w:rsid w:val="00B00A7C"/>
    <w:rsid w:val="00B00BF3"/>
    <w:rsid w:val="00B0107D"/>
    <w:rsid w:val="00B01894"/>
    <w:rsid w:val="00B01B9B"/>
    <w:rsid w:val="00B03182"/>
    <w:rsid w:val="00B031F0"/>
    <w:rsid w:val="00B0333F"/>
    <w:rsid w:val="00B03509"/>
    <w:rsid w:val="00B037D9"/>
    <w:rsid w:val="00B03B2E"/>
    <w:rsid w:val="00B03C37"/>
    <w:rsid w:val="00B03E76"/>
    <w:rsid w:val="00B04447"/>
    <w:rsid w:val="00B0461B"/>
    <w:rsid w:val="00B04634"/>
    <w:rsid w:val="00B06917"/>
    <w:rsid w:val="00B06AB5"/>
    <w:rsid w:val="00B06C0F"/>
    <w:rsid w:val="00B0742D"/>
    <w:rsid w:val="00B0777B"/>
    <w:rsid w:val="00B07F11"/>
    <w:rsid w:val="00B100FD"/>
    <w:rsid w:val="00B10396"/>
    <w:rsid w:val="00B113ED"/>
    <w:rsid w:val="00B11A0A"/>
    <w:rsid w:val="00B12D44"/>
    <w:rsid w:val="00B13230"/>
    <w:rsid w:val="00B13369"/>
    <w:rsid w:val="00B13748"/>
    <w:rsid w:val="00B14A95"/>
    <w:rsid w:val="00B14C77"/>
    <w:rsid w:val="00B14D3C"/>
    <w:rsid w:val="00B153CC"/>
    <w:rsid w:val="00B15426"/>
    <w:rsid w:val="00B15455"/>
    <w:rsid w:val="00B15BE6"/>
    <w:rsid w:val="00B1655A"/>
    <w:rsid w:val="00B20692"/>
    <w:rsid w:val="00B20775"/>
    <w:rsid w:val="00B2095A"/>
    <w:rsid w:val="00B21127"/>
    <w:rsid w:val="00B22314"/>
    <w:rsid w:val="00B223E5"/>
    <w:rsid w:val="00B228DC"/>
    <w:rsid w:val="00B22961"/>
    <w:rsid w:val="00B22F3A"/>
    <w:rsid w:val="00B23203"/>
    <w:rsid w:val="00B238F7"/>
    <w:rsid w:val="00B23BF4"/>
    <w:rsid w:val="00B23CDC"/>
    <w:rsid w:val="00B23FDC"/>
    <w:rsid w:val="00B23FE1"/>
    <w:rsid w:val="00B253AE"/>
    <w:rsid w:val="00B25CB2"/>
    <w:rsid w:val="00B25FF6"/>
    <w:rsid w:val="00B26173"/>
    <w:rsid w:val="00B262D1"/>
    <w:rsid w:val="00B26855"/>
    <w:rsid w:val="00B26EBD"/>
    <w:rsid w:val="00B274ED"/>
    <w:rsid w:val="00B302F9"/>
    <w:rsid w:val="00B30995"/>
    <w:rsid w:val="00B30CEC"/>
    <w:rsid w:val="00B310EB"/>
    <w:rsid w:val="00B31BBD"/>
    <w:rsid w:val="00B31C74"/>
    <w:rsid w:val="00B32507"/>
    <w:rsid w:val="00B3392F"/>
    <w:rsid w:val="00B339A4"/>
    <w:rsid w:val="00B3441D"/>
    <w:rsid w:val="00B34E0B"/>
    <w:rsid w:val="00B34E51"/>
    <w:rsid w:val="00B359C4"/>
    <w:rsid w:val="00B35F79"/>
    <w:rsid w:val="00B36441"/>
    <w:rsid w:val="00B36A89"/>
    <w:rsid w:val="00B36F84"/>
    <w:rsid w:val="00B374D1"/>
    <w:rsid w:val="00B3754F"/>
    <w:rsid w:val="00B37739"/>
    <w:rsid w:val="00B37EB4"/>
    <w:rsid w:val="00B41046"/>
    <w:rsid w:val="00B41483"/>
    <w:rsid w:val="00B417F3"/>
    <w:rsid w:val="00B419E6"/>
    <w:rsid w:val="00B41F50"/>
    <w:rsid w:val="00B423C8"/>
    <w:rsid w:val="00B42966"/>
    <w:rsid w:val="00B44874"/>
    <w:rsid w:val="00B4487D"/>
    <w:rsid w:val="00B44C20"/>
    <w:rsid w:val="00B44FAB"/>
    <w:rsid w:val="00B45181"/>
    <w:rsid w:val="00B4530D"/>
    <w:rsid w:val="00B45702"/>
    <w:rsid w:val="00B45CDB"/>
    <w:rsid w:val="00B45DFD"/>
    <w:rsid w:val="00B468F3"/>
    <w:rsid w:val="00B46BBC"/>
    <w:rsid w:val="00B47120"/>
    <w:rsid w:val="00B47A20"/>
    <w:rsid w:val="00B504F6"/>
    <w:rsid w:val="00B508AD"/>
    <w:rsid w:val="00B5103A"/>
    <w:rsid w:val="00B518D2"/>
    <w:rsid w:val="00B52D2D"/>
    <w:rsid w:val="00B52F5D"/>
    <w:rsid w:val="00B53A1C"/>
    <w:rsid w:val="00B543A7"/>
    <w:rsid w:val="00B543BC"/>
    <w:rsid w:val="00B5489C"/>
    <w:rsid w:val="00B553FE"/>
    <w:rsid w:val="00B55530"/>
    <w:rsid w:val="00B56108"/>
    <w:rsid w:val="00B56201"/>
    <w:rsid w:val="00B566D3"/>
    <w:rsid w:val="00B5690E"/>
    <w:rsid w:val="00B5771D"/>
    <w:rsid w:val="00B6034B"/>
    <w:rsid w:val="00B61000"/>
    <w:rsid w:val="00B612D8"/>
    <w:rsid w:val="00B6165D"/>
    <w:rsid w:val="00B62DC0"/>
    <w:rsid w:val="00B63378"/>
    <w:rsid w:val="00B63615"/>
    <w:rsid w:val="00B6364B"/>
    <w:rsid w:val="00B63B0F"/>
    <w:rsid w:val="00B63F6F"/>
    <w:rsid w:val="00B64524"/>
    <w:rsid w:val="00B6470A"/>
    <w:rsid w:val="00B64D32"/>
    <w:rsid w:val="00B6531D"/>
    <w:rsid w:val="00B65A26"/>
    <w:rsid w:val="00B66064"/>
    <w:rsid w:val="00B66582"/>
    <w:rsid w:val="00B670B0"/>
    <w:rsid w:val="00B6791E"/>
    <w:rsid w:val="00B67942"/>
    <w:rsid w:val="00B70625"/>
    <w:rsid w:val="00B70E9B"/>
    <w:rsid w:val="00B7121E"/>
    <w:rsid w:val="00B7122B"/>
    <w:rsid w:val="00B71556"/>
    <w:rsid w:val="00B71C20"/>
    <w:rsid w:val="00B720F2"/>
    <w:rsid w:val="00B72A62"/>
    <w:rsid w:val="00B72FD2"/>
    <w:rsid w:val="00B73367"/>
    <w:rsid w:val="00B738A1"/>
    <w:rsid w:val="00B73D1F"/>
    <w:rsid w:val="00B73E4D"/>
    <w:rsid w:val="00B742A9"/>
    <w:rsid w:val="00B74955"/>
    <w:rsid w:val="00B74AF9"/>
    <w:rsid w:val="00B75302"/>
    <w:rsid w:val="00B755FF"/>
    <w:rsid w:val="00B75674"/>
    <w:rsid w:val="00B75D49"/>
    <w:rsid w:val="00B75DE3"/>
    <w:rsid w:val="00B75DFC"/>
    <w:rsid w:val="00B773E0"/>
    <w:rsid w:val="00B77732"/>
    <w:rsid w:val="00B77981"/>
    <w:rsid w:val="00B77CBF"/>
    <w:rsid w:val="00B8219E"/>
    <w:rsid w:val="00B8229C"/>
    <w:rsid w:val="00B82C55"/>
    <w:rsid w:val="00B82D64"/>
    <w:rsid w:val="00B831A4"/>
    <w:rsid w:val="00B85005"/>
    <w:rsid w:val="00B851A9"/>
    <w:rsid w:val="00B85325"/>
    <w:rsid w:val="00B861A2"/>
    <w:rsid w:val="00B87166"/>
    <w:rsid w:val="00B8790F"/>
    <w:rsid w:val="00B87D79"/>
    <w:rsid w:val="00B9052F"/>
    <w:rsid w:val="00B9065F"/>
    <w:rsid w:val="00B9095E"/>
    <w:rsid w:val="00B90CB9"/>
    <w:rsid w:val="00B92984"/>
    <w:rsid w:val="00B92B35"/>
    <w:rsid w:val="00B934AD"/>
    <w:rsid w:val="00B9390D"/>
    <w:rsid w:val="00B93923"/>
    <w:rsid w:val="00B93D38"/>
    <w:rsid w:val="00B93EBF"/>
    <w:rsid w:val="00B94DFE"/>
    <w:rsid w:val="00B954D6"/>
    <w:rsid w:val="00B95577"/>
    <w:rsid w:val="00B9642E"/>
    <w:rsid w:val="00BA051B"/>
    <w:rsid w:val="00BA0C20"/>
    <w:rsid w:val="00BA0C30"/>
    <w:rsid w:val="00BA0FC1"/>
    <w:rsid w:val="00BA10E4"/>
    <w:rsid w:val="00BA14AB"/>
    <w:rsid w:val="00BA26A2"/>
    <w:rsid w:val="00BA2D69"/>
    <w:rsid w:val="00BA2EF8"/>
    <w:rsid w:val="00BA2FD2"/>
    <w:rsid w:val="00BA30B6"/>
    <w:rsid w:val="00BA33DA"/>
    <w:rsid w:val="00BA3580"/>
    <w:rsid w:val="00BA3687"/>
    <w:rsid w:val="00BA3A41"/>
    <w:rsid w:val="00BA3A65"/>
    <w:rsid w:val="00BA3BC0"/>
    <w:rsid w:val="00BA6128"/>
    <w:rsid w:val="00BA6206"/>
    <w:rsid w:val="00BA6F36"/>
    <w:rsid w:val="00BA7718"/>
    <w:rsid w:val="00BA7877"/>
    <w:rsid w:val="00BA7C65"/>
    <w:rsid w:val="00BA7CAF"/>
    <w:rsid w:val="00BB02CD"/>
    <w:rsid w:val="00BB04A8"/>
    <w:rsid w:val="00BB0658"/>
    <w:rsid w:val="00BB0BD8"/>
    <w:rsid w:val="00BB105D"/>
    <w:rsid w:val="00BB114F"/>
    <w:rsid w:val="00BB1532"/>
    <w:rsid w:val="00BB266E"/>
    <w:rsid w:val="00BB268C"/>
    <w:rsid w:val="00BB2E8B"/>
    <w:rsid w:val="00BB30B5"/>
    <w:rsid w:val="00BB4748"/>
    <w:rsid w:val="00BB58FC"/>
    <w:rsid w:val="00BB5930"/>
    <w:rsid w:val="00BB6387"/>
    <w:rsid w:val="00BB64D1"/>
    <w:rsid w:val="00BB6EE2"/>
    <w:rsid w:val="00BB7A1C"/>
    <w:rsid w:val="00BB7DE5"/>
    <w:rsid w:val="00BC0565"/>
    <w:rsid w:val="00BC0707"/>
    <w:rsid w:val="00BC082D"/>
    <w:rsid w:val="00BC084E"/>
    <w:rsid w:val="00BC0A28"/>
    <w:rsid w:val="00BC1476"/>
    <w:rsid w:val="00BC17A2"/>
    <w:rsid w:val="00BC19E7"/>
    <w:rsid w:val="00BC1C90"/>
    <w:rsid w:val="00BC1F66"/>
    <w:rsid w:val="00BC2782"/>
    <w:rsid w:val="00BC2895"/>
    <w:rsid w:val="00BC291B"/>
    <w:rsid w:val="00BC2C60"/>
    <w:rsid w:val="00BC2EC5"/>
    <w:rsid w:val="00BC44F4"/>
    <w:rsid w:val="00BC4729"/>
    <w:rsid w:val="00BC52FF"/>
    <w:rsid w:val="00BC5446"/>
    <w:rsid w:val="00BC5A1F"/>
    <w:rsid w:val="00BC5F12"/>
    <w:rsid w:val="00BC6A44"/>
    <w:rsid w:val="00BC7370"/>
    <w:rsid w:val="00BD0374"/>
    <w:rsid w:val="00BD07A2"/>
    <w:rsid w:val="00BD07BD"/>
    <w:rsid w:val="00BD086C"/>
    <w:rsid w:val="00BD0AB5"/>
    <w:rsid w:val="00BD1230"/>
    <w:rsid w:val="00BD13EA"/>
    <w:rsid w:val="00BD15FA"/>
    <w:rsid w:val="00BD17FF"/>
    <w:rsid w:val="00BD2553"/>
    <w:rsid w:val="00BD28CC"/>
    <w:rsid w:val="00BD309E"/>
    <w:rsid w:val="00BD412A"/>
    <w:rsid w:val="00BD48F3"/>
    <w:rsid w:val="00BD6051"/>
    <w:rsid w:val="00BD62C9"/>
    <w:rsid w:val="00BD6766"/>
    <w:rsid w:val="00BD6A6C"/>
    <w:rsid w:val="00BD6EE2"/>
    <w:rsid w:val="00BD6F6A"/>
    <w:rsid w:val="00BD71EF"/>
    <w:rsid w:val="00BD7A15"/>
    <w:rsid w:val="00BD7D02"/>
    <w:rsid w:val="00BE0275"/>
    <w:rsid w:val="00BE02EB"/>
    <w:rsid w:val="00BE0381"/>
    <w:rsid w:val="00BE0474"/>
    <w:rsid w:val="00BE11CE"/>
    <w:rsid w:val="00BE18ED"/>
    <w:rsid w:val="00BE1CAE"/>
    <w:rsid w:val="00BE1FF4"/>
    <w:rsid w:val="00BE2461"/>
    <w:rsid w:val="00BE25C0"/>
    <w:rsid w:val="00BE2BD8"/>
    <w:rsid w:val="00BE343B"/>
    <w:rsid w:val="00BE36AA"/>
    <w:rsid w:val="00BE3A08"/>
    <w:rsid w:val="00BE4371"/>
    <w:rsid w:val="00BE4579"/>
    <w:rsid w:val="00BE462C"/>
    <w:rsid w:val="00BE4DBB"/>
    <w:rsid w:val="00BE4F59"/>
    <w:rsid w:val="00BE5215"/>
    <w:rsid w:val="00BE5290"/>
    <w:rsid w:val="00BE52A1"/>
    <w:rsid w:val="00BE5FF4"/>
    <w:rsid w:val="00BE6484"/>
    <w:rsid w:val="00BE684D"/>
    <w:rsid w:val="00BE70FB"/>
    <w:rsid w:val="00BE71A1"/>
    <w:rsid w:val="00BE776E"/>
    <w:rsid w:val="00BF05D6"/>
    <w:rsid w:val="00BF0FD5"/>
    <w:rsid w:val="00BF1589"/>
    <w:rsid w:val="00BF16F8"/>
    <w:rsid w:val="00BF18E6"/>
    <w:rsid w:val="00BF1B3D"/>
    <w:rsid w:val="00BF26AE"/>
    <w:rsid w:val="00BF2729"/>
    <w:rsid w:val="00BF2B29"/>
    <w:rsid w:val="00BF2B50"/>
    <w:rsid w:val="00BF2EF8"/>
    <w:rsid w:val="00BF3129"/>
    <w:rsid w:val="00BF546F"/>
    <w:rsid w:val="00BF55BA"/>
    <w:rsid w:val="00BF5623"/>
    <w:rsid w:val="00BF580A"/>
    <w:rsid w:val="00BF5A13"/>
    <w:rsid w:val="00BF5AEC"/>
    <w:rsid w:val="00BF6102"/>
    <w:rsid w:val="00BF6402"/>
    <w:rsid w:val="00BF642B"/>
    <w:rsid w:val="00BF6431"/>
    <w:rsid w:val="00BF677C"/>
    <w:rsid w:val="00BF71CF"/>
    <w:rsid w:val="00BF7778"/>
    <w:rsid w:val="00BF7DA6"/>
    <w:rsid w:val="00C00161"/>
    <w:rsid w:val="00C00583"/>
    <w:rsid w:val="00C006B6"/>
    <w:rsid w:val="00C01551"/>
    <w:rsid w:val="00C01853"/>
    <w:rsid w:val="00C01D47"/>
    <w:rsid w:val="00C02E84"/>
    <w:rsid w:val="00C03072"/>
    <w:rsid w:val="00C035CB"/>
    <w:rsid w:val="00C03B36"/>
    <w:rsid w:val="00C03ECF"/>
    <w:rsid w:val="00C04B89"/>
    <w:rsid w:val="00C05589"/>
    <w:rsid w:val="00C0585B"/>
    <w:rsid w:val="00C059B1"/>
    <w:rsid w:val="00C0696C"/>
    <w:rsid w:val="00C0724B"/>
    <w:rsid w:val="00C07729"/>
    <w:rsid w:val="00C07ABF"/>
    <w:rsid w:val="00C07D4F"/>
    <w:rsid w:val="00C10F54"/>
    <w:rsid w:val="00C11D7A"/>
    <w:rsid w:val="00C12258"/>
    <w:rsid w:val="00C127D2"/>
    <w:rsid w:val="00C1300E"/>
    <w:rsid w:val="00C13455"/>
    <w:rsid w:val="00C14227"/>
    <w:rsid w:val="00C147EE"/>
    <w:rsid w:val="00C154D0"/>
    <w:rsid w:val="00C15DA8"/>
    <w:rsid w:val="00C16229"/>
    <w:rsid w:val="00C169B3"/>
    <w:rsid w:val="00C17179"/>
    <w:rsid w:val="00C17229"/>
    <w:rsid w:val="00C17ADF"/>
    <w:rsid w:val="00C17B0B"/>
    <w:rsid w:val="00C17C48"/>
    <w:rsid w:val="00C17FD5"/>
    <w:rsid w:val="00C20B58"/>
    <w:rsid w:val="00C21C82"/>
    <w:rsid w:val="00C21F5A"/>
    <w:rsid w:val="00C2201D"/>
    <w:rsid w:val="00C22515"/>
    <w:rsid w:val="00C226A0"/>
    <w:rsid w:val="00C23FA3"/>
    <w:rsid w:val="00C244E6"/>
    <w:rsid w:val="00C2454C"/>
    <w:rsid w:val="00C24A2B"/>
    <w:rsid w:val="00C24FB9"/>
    <w:rsid w:val="00C263D7"/>
    <w:rsid w:val="00C2735D"/>
    <w:rsid w:val="00C303D5"/>
    <w:rsid w:val="00C3077E"/>
    <w:rsid w:val="00C30948"/>
    <w:rsid w:val="00C309FA"/>
    <w:rsid w:val="00C30BE1"/>
    <w:rsid w:val="00C30D13"/>
    <w:rsid w:val="00C30E1C"/>
    <w:rsid w:val="00C30EB7"/>
    <w:rsid w:val="00C31D92"/>
    <w:rsid w:val="00C31E03"/>
    <w:rsid w:val="00C32303"/>
    <w:rsid w:val="00C328C0"/>
    <w:rsid w:val="00C331C3"/>
    <w:rsid w:val="00C33471"/>
    <w:rsid w:val="00C33874"/>
    <w:rsid w:val="00C339F1"/>
    <w:rsid w:val="00C33B5B"/>
    <w:rsid w:val="00C34056"/>
    <w:rsid w:val="00C34825"/>
    <w:rsid w:val="00C348F8"/>
    <w:rsid w:val="00C36611"/>
    <w:rsid w:val="00C3671B"/>
    <w:rsid w:val="00C36AFB"/>
    <w:rsid w:val="00C374AC"/>
    <w:rsid w:val="00C37641"/>
    <w:rsid w:val="00C3769B"/>
    <w:rsid w:val="00C37FF3"/>
    <w:rsid w:val="00C4020F"/>
    <w:rsid w:val="00C4025C"/>
    <w:rsid w:val="00C40572"/>
    <w:rsid w:val="00C40A08"/>
    <w:rsid w:val="00C40F64"/>
    <w:rsid w:val="00C41960"/>
    <w:rsid w:val="00C41F5F"/>
    <w:rsid w:val="00C428F8"/>
    <w:rsid w:val="00C44DDD"/>
    <w:rsid w:val="00C454F4"/>
    <w:rsid w:val="00C45870"/>
    <w:rsid w:val="00C45E56"/>
    <w:rsid w:val="00C4665F"/>
    <w:rsid w:val="00C4672C"/>
    <w:rsid w:val="00C46D14"/>
    <w:rsid w:val="00C4750F"/>
    <w:rsid w:val="00C47F87"/>
    <w:rsid w:val="00C47F94"/>
    <w:rsid w:val="00C50389"/>
    <w:rsid w:val="00C504DD"/>
    <w:rsid w:val="00C506AF"/>
    <w:rsid w:val="00C50E3B"/>
    <w:rsid w:val="00C50F98"/>
    <w:rsid w:val="00C514A8"/>
    <w:rsid w:val="00C527B5"/>
    <w:rsid w:val="00C52980"/>
    <w:rsid w:val="00C52F5D"/>
    <w:rsid w:val="00C53301"/>
    <w:rsid w:val="00C53768"/>
    <w:rsid w:val="00C5377E"/>
    <w:rsid w:val="00C54023"/>
    <w:rsid w:val="00C54232"/>
    <w:rsid w:val="00C54B11"/>
    <w:rsid w:val="00C54D8F"/>
    <w:rsid w:val="00C54F5D"/>
    <w:rsid w:val="00C55144"/>
    <w:rsid w:val="00C5607D"/>
    <w:rsid w:val="00C56137"/>
    <w:rsid w:val="00C56664"/>
    <w:rsid w:val="00C56B69"/>
    <w:rsid w:val="00C56C1D"/>
    <w:rsid w:val="00C56D6B"/>
    <w:rsid w:val="00C57582"/>
    <w:rsid w:val="00C579A7"/>
    <w:rsid w:val="00C616A1"/>
    <w:rsid w:val="00C616C3"/>
    <w:rsid w:val="00C61AB5"/>
    <w:rsid w:val="00C61D9B"/>
    <w:rsid w:val="00C62688"/>
    <w:rsid w:val="00C62746"/>
    <w:rsid w:val="00C627F6"/>
    <w:rsid w:val="00C62F92"/>
    <w:rsid w:val="00C6364E"/>
    <w:rsid w:val="00C63825"/>
    <w:rsid w:val="00C646BB"/>
    <w:rsid w:val="00C64741"/>
    <w:rsid w:val="00C6474C"/>
    <w:rsid w:val="00C647C8"/>
    <w:rsid w:val="00C6522E"/>
    <w:rsid w:val="00C65966"/>
    <w:rsid w:val="00C65B6D"/>
    <w:rsid w:val="00C66355"/>
    <w:rsid w:val="00C66522"/>
    <w:rsid w:val="00C665DC"/>
    <w:rsid w:val="00C66A2B"/>
    <w:rsid w:val="00C66F70"/>
    <w:rsid w:val="00C66FE3"/>
    <w:rsid w:val="00C67215"/>
    <w:rsid w:val="00C67D9F"/>
    <w:rsid w:val="00C701BD"/>
    <w:rsid w:val="00C702FD"/>
    <w:rsid w:val="00C707D9"/>
    <w:rsid w:val="00C70805"/>
    <w:rsid w:val="00C70B8C"/>
    <w:rsid w:val="00C70EE9"/>
    <w:rsid w:val="00C71045"/>
    <w:rsid w:val="00C716BF"/>
    <w:rsid w:val="00C735DB"/>
    <w:rsid w:val="00C73A40"/>
    <w:rsid w:val="00C73F5C"/>
    <w:rsid w:val="00C7439C"/>
    <w:rsid w:val="00C75553"/>
    <w:rsid w:val="00C7596B"/>
    <w:rsid w:val="00C7634F"/>
    <w:rsid w:val="00C7642F"/>
    <w:rsid w:val="00C7690E"/>
    <w:rsid w:val="00C76F26"/>
    <w:rsid w:val="00C7700A"/>
    <w:rsid w:val="00C8071D"/>
    <w:rsid w:val="00C80C7F"/>
    <w:rsid w:val="00C81B1C"/>
    <w:rsid w:val="00C82482"/>
    <w:rsid w:val="00C8389B"/>
    <w:rsid w:val="00C83BA4"/>
    <w:rsid w:val="00C84483"/>
    <w:rsid w:val="00C8499E"/>
    <w:rsid w:val="00C84AFD"/>
    <w:rsid w:val="00C8519C"/>
    <w:rsid w:val="00C856D5"/>
    <w:rsid w:val="00C8581A"/>
    <w:rsid w:val="00C85B95"/>
    <w:rsid w:val="00C86965"/>
    <w:rsid w:val="00C86B0B"/>
    <w:rsid w:val="00C8721B"/>
    <w:rsid w:val="00C8753F"/>
    <w:rsid w:val="00C87543"/>
    <w:rsid w:val="00C87C8A"/>
    <w:rsid w:val="00C9070E"/>
    <w:rsid w:val="00C90791"/>
    <w:rsid w:val="00C90928"/>
    <w:rsid w:val="00C90FEB"/>
    <w:rsid w:val="00C913AD"/>
    <w:rsid w:val="00C918A4"/>
    <w:rsid w:val="00C91C28"/>
    <w:rsid w:val="00C91F36"/>
    <w:rsid w:val="00C935E0"/>
    <w:rsid w:val="00C938E2"/>
    <w:rsid w:val="00C94ECE"/>
    <w:rsid w:val="00C95840"/>
    <w:rsid w:val="00C95C2C"/>
    <w:rsid w:val="00C95E3F"/>
    <w:rsid w:val="00C9701F"/>
    <w:rsid w:val="00C97DB2"/>
    <w:rsid w:val="00CA019C"/>
    <w:rsid w:val="00CA04CA"/>
    <w:rsid w:val="00CA10EF"/>
    <w:rsid w:val="00CA11B8"/>
    <w:rsid w:val="00CA1567"/>
    <w:rsid w:val="00CA1787"/>
    <w:rsid w:val="00CA2AEC"/>
    <w:rsid w:val="00CA2E8F"/>
    <w:rsid w:val="00CA30F2"/>
    <w:rsid w:val="00CA3282"/>
    <w:rsid w:val="00CA4005"/>
    <w:rsid w:val="00CA4171"/>
    <w:rsid w:val="00CA4CF8"/>
    <w:rsid w:val="00CA511B"/>
    <w:rsid w:val="00CA5380"/>
    <w:rsid w:val="00CA5A4C"/>
    <w:rsid w:val="00CA6140"/>
    <w:rsid w:val="00CA64FB"/>
    <w:rsid w:val="00CA6716"/>
    <w:rsid w:val="00CA71FB"/>
    <w:rsid w:val="00CA73FA"/>
    <w:rsid w:val="00CB03A6"/>
    <w:rsid w:val="00CB0872"/>
    <w:rsid w:val="00CB0CC5"/>
    <w:rsid w:val="00CB0D4B"/>
    <w:rsid w:val="00CB0F29"/>
    <w:rsid w:val="00CB165C"/>
    <w:rsid w:val="00CB1A17"/>
    <w:rsid w:val="00CB1CBD"/>
    <w:rsid w:val="00CB1FDB"/>
    <w:rsid w:val="00CB23FC"/>
    <w:rsid w:val="00CB29C6"/>
    <w:rsid w:val="00CB2D30"/>
    <w:rsid w:val="00CB2DD2"/>
    <w:rsid w:val="00CB3A8D"/>
    <w:rsid w:val="00CB560E"/>
    <w:rsid w:val="00CB5DC2"/>
    <w:rsid w:val="00CB610B"/>
    <w:rsid w:val="00CB6DBB"/>
    <w:rsid w:val="00CB757F"/>
    <w:rsid w:val="00CB7845"/>
    <w:rsid w:val="00CC0201"/>
    <w:rsid w:val="00CC0B20"/>
    <w:rsid w:val="00CC0CA9"/>
    <w:rsid w:val="00CC0CCA"/>
    <w:rsid w:val="00CC0E43"/>
    <w:rsid w:val="00CC0F78"/>
    <w:rsid w:val="00CC1AA6"/>
    <w:rsid w:val="00CC1EB0"/>
    <w:rsid w:val="00CC2219"/>
    <w:rsid w:val="00CC2705"/>
    <w:rsid w:val="00CC2C70"/>
    <w:rsid w:val="00CC2FDA"/>
    <w:rsid w:val="00CC3318"/>
    <w:rsid w:val="00CC3922"/>
    <w:rsid w:val="00CC3B48"/>
    <w:rsid w:val="00CC3D58"/>
    <w:rsid w:val="00CC4524"/>
    <w:rsid w:val="00CC4DCF"/>
    <w:rsid w:val="00CC5CC3"/>
    <w:rsid w:val="00CC62EB"/>
    <w:rsid w:val="00CC6C69"/>
    <w:rsid w:val="00CC79C4"/>
    <w:rsid w:val="00CD1072"/>
    <w:rsid w:val="00CD13E2"/>
    <w:rsid w:val="00CD186D"/>
    <w:rsid w:val="00CD1C14"/>
    <w:rsid w:val="00CD39E7"/>
    <w:rsid w:val="00CD463B"/>
    <w:rsid w:val="00CD4B6D"/>
    <w:rsid w:val="00CD52DB"/>
    <w:rsid w:val="00CD5CC7"/>
    <w:rsid w:val="00CD68C0"/>
    <w:rsid w:val="00CD6F6E"/>
    <w:rsid w:val="00CD7CC6"/>
    <w:rsid w:val="00CE1EEC"/>
    <w:rsid w:val="00CE1F88"/>
    <w:rsid w:val="00CE2AED"/>
    <w:rsid w:val="00CE2BBD"/>
    <w:rsid w:val="00CE36B9"/>
    <w:rsid w:val="00CE3849"/>
    <w:rsid w:val="00CE40C1"/>
    <w:rsid w:val="00CE473F"/>
    <w:rsid w:val="00CE49E6"/>
    <w:rsid w:val="00CE4CA0"/>
    <w:rsid w:val="00CE5C7A"/>
    <w:rsid w:val="00CE6073"/>
    <w:rsid w:val="00CE7932"/>
    <w:rsid w:val="00CF0306"/>
    <w:rsid w:val="00CF07BA"/>
    <w:rsid w:val="00CF0889"/>
    <w:rsid w:val="00CF0B4A"/>
    <w:rsid w:val="00CF12E5"/>
    <w:rsid w:val="00CF18E3"/>
    <w:rsid w:val="00CF2199"/>
    <w:rsid w:val="00CF2D98"/>
    <w:rsid w:val="00CF30DF"/>
    <w:rsid w:val="00CF3A94"/>
    <w:rsid w:val="00CF3BF7"/>
    <w:rsid w:val="00CF4E5E"/>
    <w:rsid w:val="00CF6103"/>
    <w:rsid w:val="00CF6111"/>
    <w:rsid w:val="00CF6439"/>
    <w:rsid w:val="00CF6C17"/>
    <w:rsid w:val="00CF78FE"/>
    <w:rsid w:val="00CF7CCB"/>
    <w:rsid w:val="00CF7DFA"/>
    <w:rsid w:val="00D009F8"/>
    <w:rsid w:val="00D00CC4"/>
    <w:rsid w:val="00D011FF"/>
    <w:rsid w:val="00D02B26"/>
    <w:rsid w:val="00D03130"/>
    <w:rsid w:val="00D03673"/>
    <w:rsid w:val="00D0395B"/>
    <w:rsid w:val="00D03BB9"/>
    <w:rsid w:val="00D03E85"/>
    <w:rsid w:val="00D0432B"/>
    <w:rsid w:val="00D04CBB"/>
    <w:rsid w:val="00D04DFE"/>
    <w:rsid w:val="00D057E0"/>
    <w:rsid w:val="00D058FD"/>
    <w:rsid w:val="00D06305"/>
    <w:rsid w:val="00D06320"/>
    <w:rsid w:val="00D0683A"/>
    <w:rsid w:val="00D06E51"/>
    <w:rsid w:val="00D07892"/>
    <w:rsid w:val="00D07ED7"/>
    <w:rsid w:val="00D119CA"/>
    <w:rsid w:val="00D1246B"/>
    <w:rsid w:val="00D13562"/>
    <w:rsid w:val="00D149DE"/>
    <w:rsid w:val="00D14DB8"/>
    <w:rsid w:val="00D161B5"/>
    <w:rsid w:val="00D173F6"/>
    <w:rsid w:val="00D2018C"/>
    <w:rsid w:val="00D2044E"/>
    <w:rsid w:val="00D20807"/>
    <w:rsid w:val="00D20929"/>
    <w:rsid w:val="00D20B64"/>
    <w:rsid w:val="00D20CA9"/>
    <w:rsid w:val="00D222DC"/>
    <w:rsid w:val="00D225E1"/>
    <w:rsid w:val="00D22ACF"/>
    <w:rsid w:val="00D23E3F"/>
    <w:rsid w:val="00D2450E"/>
    <w:rsid w:val="00D24881"/>
    <w:rsid w:val="00D249D6"/>
    <w:rsid w:val="00D255D5"/>
    <w:rsid w:val="00D269B5"/>
    <w:rsid w:val="00D26DC2"/>
    <w:rsid w:val="00D272B7"/>
    <w:rsid w:val="00D27A27"/>
    <w:rsid w:val="00D306E1"/>
    <w:rsid w:val="00D30769"/>
    <w:rsid w:val="00D3110D"/>
    <w:rsid w:val="00D31A39"/>
    <w:rsid w:val="00D31DC8"/>
    <w:rsid w:val="00D320FD"/>
    <w:rsid w:val="00D32BF1"/>
    <w:rsid w:val="00D34444"/>
    <w:rsid w:val="00D349FD"/>
    <w:rsid w:val="00D35DD0"/>
    <w:rsid w:val="00D36F00"/>
    <w:rsid w:val="00D400D3"/>
    <w:rsid w:val="00D40134"/>
    <w:rsid w:val="00D40BCB"/>
    <w:rsid w:val="00D41300"/>
    <w:rsid w:val="00D41C71"/>
    <w:rsid w:val="00D42347"/>
    <w:rsid w:val="00D42DA1"/>
    <w:rsid w:val="00D438C7"/>
    <w:rsid w:val="00D43DE7"/>
    <w:rsid w:val="00D43EF9"/>
    <w:rsid w:val="00D444F6"/>
    <w:rsid w:val="00D46A7A"/>
    <w:rsid w:val="00D47114"/>
    <w:rsid w:val="00D47F83"/>
    <w:rsid w:val="00D50CF8"/>
    <w:rsid w:val="00D50E74"/>
    <w:rsid w:val="00D50F6F"/>
    <w:rsid w:val="00D51A19"/>
    <w:rsid w:val="00D51D37"/>
    <w:rsid w:val="00D51DBC"/>
    <w:rsid w:val="00D52830"/>
    <w:rsid w:val="00D52978"/>
    <w:rsid w:val="00D53732"/>
    <w:rsid w:val="00D53864"/>
    <w:rsid w:val="00D54CC8"/>
    <w:rsid w:val="00D54E2B"/>
    <w:rsid w:val="00D54F2F"/>
    <w:rsid w:val="00D550FE"/>
    <w:rsid w:val="00D5537B"/>
    <w:rsid w:val="00D55926"/>
    <w:rsid w:val="00D55993"/>
    <w:rsid w:val="00D55C27"/>
    <w:rsid w:val="00D55D86"/>
    <w:rsid w:val="00D562D6"/>
    <w:rsid w:val="00D57AD2"/>
    <w:rsid w:val="00D57BA4"/>
    <w:rsid w:val="00D57BD1"/>
    <w:rsid w:val="00D60068"/>
    <w:rsid w:val="00D6021F"/>
    <w:rsid w:val="00D60B8B"/>
    <w:rsid w:val="00D61638"/>
    <w:rsid w:val="00D61BE1"/>
    <w:rsid w:val="00D6235B"/>
    <w:rsid w:val="00D63567"/>
    <w:rsid w:val="00D63F59"/>
    <w:rsid w:val="00D64A6B"/>
    <w:rsid w:val="00D6529B"/>
    <w:rsid w:val="00D65910"/>
    <w:rsid w:val="00D65A5B"/>
    <w:rsid w:val="00D65C5D"/>
    <w:rsid w:val="00D6640A"/>
    <w:rsid w:val="00D6694B"/>
    <w:rsid w:val="00D67634"/>
    <w:rsid w:val="00D67981"/>
    <w:rsid w:val="00D67B87"/>
    <w:rsid w:val="00D67BF7"/>
    <w:rsid w:val="00D67F53"/>
    <w:rsid w:val="00D70625"/>
    <w:rsid w:val="00D70BFB"/>
    <w:rsid w:val="00D70D42"/>
    <w:rsid w:val="00D7123B"/>
    <w:rsid w:val="00D71994"/>
    <w:rsid w:val="00D71BF1"/>
    <w:rsid w:val="00D71D5B"/>
    <w:rsid w:val="00D71FF1"/>
    <w:rsid w:val="00D722FF"/>
    <w:rsid w:val="00D72AC5"/>
    <w:rsid w:val="00D72F74"/>
    <w:rsid w:val="00D73445"/>
    <w:rsid w:val="00D73C14"/>
    <w:rsid w:val="00D73EBE"/>
    <w:rsid w:val="00D7461B"/>
    <w:rsid w:val="00D74642"/>
    <w:rsid w:val="00D75219"/>
    <w:rsid w:val="00D75404"/>
    <w:rsid w:val="00D75A9F"/>
    <w:rsid w:val="00D764C1"/>
    <w:rsid w:val="00D76675"/>
    <w:rsid w:val="00D7668D"/>
    <w:rsid w:val="00D80665"/>
    <w:rsid w:val="00D814E9"/>
    <w:rsid w:val="00D82378"/>
    <w:rsid w:val="00D82A08"/>
    <w:rsid w:val="00D83073"/>
    <w:rsid w:val="00D831EB"/>
    <w:rsid w:val="00D83600"/>
    <w:rsid w:val="00D84023"/>
    <w:rsid w:val="00D846D2"/>
    <w:rsid w:val="00D84D48"/>
    <w:rsid w:val="00D85B9C"/>
    <w:rsid w:val="00D8626E"/>
    <w:rsid w:val="00D86A2A"/>
    <w:rsid w:val="00D86C80"/>
    <w:rsid w:val="00D86CD6"/>
    <w:rsid w:val="00D86DE1"/>
    <w:rsid w:val="00D87046"/>
    <w:rsid w:val="00D87FC5"/>
    <w:rsid w:val="00D906BF"/>
    <w:rsid w:val="00D908AA"/>
    <w:rsid w:val="00D90980"/>
    <w:rsid w:val="00D90BAB"/>
    <w:rsid w:val="00D90E8A"/>
    <w:rsid w:val="00D915DD"/>
    <w:rsid w:val="00D9176A"/>
    <w:rsid w:val="00D91960"/>
    <w:rsid w:val="00D919C0"/>
    <w:rsid w:val="00D91FFB"/>
    <w:rsid w:val="00D922EB"/>
    <w:rsid w:val="00D92B2E"/>
    <w:rsid w:val="00D92D8A"/>
    <w:rsid w:val="00D93023"/>
    <w:rsid w:val="00D93486"/>
    <w:rsid w:val="00D9354C"/>
    <w:rsid w:val="00D93950"/>
    <w:rsid w:val="00D93A8A"/>
    <w:rsid w:val="00D93C8A"/>
    <w:rsid w:val="00D9418C"/>
    <w:rsid w:val="00D941F0"/>
    <w:rsid w:val="00D94990"/>
    <w:rsid w:val="00D9525D"/>
    <w:rsid w:val="00D9550A"/>
    <w:rsid w:val="00D95D6F"/>
    <w:rsid w:val="00D96C39"/>
    <w:rsid w:val="00D97F6D"/>
    <w:rsid w:val="00D97FAA"/>
    <w:rsid w:val="00DA0E6E"/>
    <w:rsid w:val="00DA178C"/>
    <w:rsid w:val="00DA2232"/>
    <w:rsid w:val="00DA4427"/>
    <w:rsid w:val="00DA486E"/>
    <w:rsid w:val="00DA5CBF"/>
    <w:rsid w:val="00DA6439"/>
    <w:rsid w:val="00DA646C"/>
    <w:rsid w:val="00DA649C"/>
    <w:rsid w:val="00DA69BB"/>
    <w:rsid w:val="00DA7204"/>
    <w:rsid w:val="00DA771E"/>
    <w:rsid w:val="00DB0C87"/>
    <w:rsid w:val="00DB1006"/>
    <w:rsid w:val="00DB1EFB"/>
    <w:rsid w:val="00DB20BE"/>
    <w:rsid w:val="00DB2152"/>
    <w:rsid w:val="00DB366E"/>
    <w:rsid w:val="00DB4619"/>
    <w:rsid w:val="00DB4620"/>
    <w:rsid w:val="00DB4988"/>
    <w:rsid w:val="00DB540E"/>
    <w:rsid w:val="00DB5BDD"/>
    <w:rsid w:val="00DB670B"/>
    <w:rsid w:val="00DB68CD"/>
    <w:rsid w:val="00DB6FEB"/>
    <w:rsid w:val="00DB76BF"/>
    <w:rsid w:val="00DC03C1"/>
    <w:rsid w:val="00DC085B"/>
    <w:rsid w:val="00DC0B8F"/>
    <w:rsid w:val="00DC0E03"/>
    <w:rsid w:val="00DC0F7C"/>
    <w:rsid w:val="00DC12F1"/>
    <w:rsid w:val="00DC183A"/>
    <w:rsid w:val="00DC189F"/>
    <w:rsid w:val="00DC1EAB"/>
    <w:rsid w:val="00DC2903"/>
    <w:rsid w:val="00DC2C45"/>
    <w:rsid w:val="00DC2DE2"/>
    <w:rsid w:val="00DC3054"/>
    <w:rsid w:val="00DC315C"/>
    <w:rsid w:val="00DC3293"/>
    <w:rsid w:val="00DC338E"/>
    <w:rsid w:val="00DC39A1"/>
    <w:rsid w:val="00DC3CF5"/>
    <w:rsid w:val="00DC4148"/>
    <w:rsid w:val="00DC416B"/>
    <w:rsid w:val="00DC486F"/>
    <w:rsid w:val="00DC4FEB"/>
    <w:rsid w:val="00DC5160"/>
    <w:rsid w:val="00DC5A5E"/>
    <w:rsid w:val="00DC660C"/>
    <w:rsid w:val="00DC6656"/>
    <w:rsid w:val="00DC6690"/>
    <w:rsid w:val="00DC66B8"/>
    <w:rsid w:val="00DC752D"/>
    <w:rsid w:val="00DC7E01"/>
    <w:rsid w:val="00DD01B4"/>
    <w:rsid w:val="00DD0832"/>
    <w:rsid w:val="00DD0BED"/>
    <w:rsid w:val="00DD0F25"/>
    <w:rsid w:val="00DD1AAC"/>
    <w:rsid w:val="00DD20B2"/>
    <w:rsid w:val="00DD216D"/>
    <w:rsid w:val="00DD2C0D"/>
    <w:rsid w:val="00DD3342"/>
    <w:rsid w:val="00DD3B34"/>
    <w:rsid w:val="00DD4A9F"/>
    <w:rsid w:val="00DD5666"/>
    <w:rsid w:val="00DD6508"/>
    <w:rsid w:val="00DD6F1F"/>
    <w:rsid w:val="00DE0AA9"/>
    <w:rsid w:val="00DE12D7"/>
    <w:rsid w:val="00DE1CF7"/>
    <w:rsid w:val="00DE1E5A"/>
    <w:rsid w:val="00DE207E"/>
    <w:rsid w:val="00DE241C"/>
    <w:rsid w:val="00DE2C9A"/>
    <w:rsid w:val="00DE2DDA"/>
    <w:rsid w:val="00DE34BF"/>
    <w:rsid w:val="00DE3521"/>
    <w:rsid w:val="00DE3B74"/>
    <w:rsid w:val="00DE3B93"/>
    <w:rsid w:val="00DE41DE"/>
    <w:rsid w:val="00DE4527"/>
    <w:rsid w:val="00DE4740"/>
    <w:rsid w:val="00DE4C52"/>
    <w:rsid w:val="00DE4CB7"/>
    <w:rsid w:val="00DE521E"/>
    <w:rsid w:val="00DE55D5"/>
    <w:rsid w:val="00DE57A3"/>
    <w:rsid w:val="00DE5A9E"/>
    <w:rsid w:val="00DE5B53"/>
    <w:rsid w:val="00DE6AF1"/>
    <w:rsid w:val="00DF015E"/>
    <w:rsid w:val="00DF07E9"/>
    <w:rsid w:val="00DF0911"/>
    <w:rsid w:val="00DF0F0E"/>
    <w:rsid w:val="00DF1676"/>
    <w:rsid w:val="00DF1F4F"/>
    <w:rsid w:val="00DF24A6"/>
    <w:rsid w:val="00DF29D7"/>
    <w:rsid w:val="00DF45BA"/>
    <w:rsid w:val="00DF48C1"/>
    <w:rsid w:val="00DF532D"/>
    <w:rsid w:val="00DF5481"/>
    <w:rsid w:val="00DF5D42"/>
    <w:rsid w:val="00DF6337"/>
    <w:rsid w:val="00DF66C4"/>
    <w:rsid w:val="00DF6AA4"/>
    <w:rsid w:val="00DF70D8"/>
    <w:rsid w:val="00DF70E2"/>
    <w:rsid w:val="00DF750A"/>
    <w:rsid w:val="00DF7631"/>
    <w:rsid w:val="00DF7A48"/>
    <w:rsid w:val="00DF7B59"/>
    <w:rsid w:val="00DF7EF7"/>
    <w:rsid w:val="00E00786"/>
    <w:rsid w:val="00E00DE3"/>
    <w:rsid w:val="00E00F2D"/>
    <w:rsid w:val="00E01092"/>
    <w:rsid w:val="00E0148F"/>
    <w:rsid w:val="00E0186A"/>
    <w:rsid w:val="00E019D3"/>
    <w:rsid w:val="00E02536"/>
    <w:rsid w:val="00E02E88"/>
    <w:rsid w:val="00E02EC3"/>
    <w:rsid w:val="00E04800"/>
    <w:rsid w:val="00E04949"/>
    <w:rsid w:val="00E05118"/>
    <w:rsid w:val="00E059E2"/>
    <w:rsid w:val="00E05C95"/>
    <w:rsid w:val="00E06EF1"/>
    <w:rsid w:val="00E0705A"/>
    <w:rsid w:val="00E07159"/>
    <w:rsid w:val="00E07A0B"/>
    <w:rsid w:val="00E101AB"/>
    <w:rsid w:val="00E10769"/>
    <w:rsid w:val="00E10786"/>
    <w:rsid w:val="00E10E5C"/>
    <w:rsid w:val="00E111EB"/>
    <w:rsid w:val="00E11706"/>
    <w:rsid w:val="00E117BC"/>
    <w:rsid w:val="00E1188D"/>
    <w:rsid w:val="00E119DA"/>
    <w:rsid w:val="00E11C97"/>
    <w:rsid w:val="00E11CF0"/>
    <w:rsid w:val="00E11F13"/>
    <w:rsid w:val="00E12329"/>
    <w:rsid w:val="00E12704"/>
    <w:rsid w:val="00E13F89"/>
    <w:rsid w:val="00E14432"/>
    <w:rsid w:val="00E1462A"/>
    <w:rsid w:val="00E14D0C"/>
    <w:rsid w:val="00E152FF"/>
    <w:rsid w:val="00E156CB"/>
    <w:rsid w:val="00E15D61"/>
    <w:rsid w:val="00E15DD0"/>
    <w:rsid w:val="00E16752"/>
    <w:rsid w:val="00E16D0B"/>
    <w:rsid w:val="00E174A8"/>
    <w:rsid w:val="00E175F9"/>
    <w:rsid w:val="00E17D65"/>
    <w:rsid w:val="00E202A2"/>
    <w:rsid w:val="00E20862"/>
    <w:rsid w:val="00E20E0C"/>
    <w:rsid w:val="00E21081"/>
    <w:rsid w:val="00E21970"/>
    <w:rsid w:val="00E219C6"/>
    <w:rsid w:val="00E23805"/>
    <w:rsid w:val="00E2425E"/>
    <w:rsid w:val="00E245AC"/>
    <w:rsid w:val="00E24E54"/>
    <w:rsid w:val="00E24F35"/>
    <w:rsid w:val="00E24F99"/>
    <w:rsid w:val="00E2613D"/>
    <w:rsid w:val="00E263DD"/>
    <w:rsid w:val="00E264F3"/>
    <w:rsid w:val="00E26A94"/>
    <w:rsid w:val="00E27069"/>
    <w:rsid w:val="00E273AD"/>
    <w:rsid w:val="00E2758E"/>
    <w:rsid w:val="00E27AEC"/>
    <w:rsid w:val="00E27CAA"/>
    <w:rsid w:val="00E304C4"/>
    <w:rsid w:val="00E305CD"/>
    <w:rsid w:val="00E30D7A"/>
    <w:rsid w:val="00E3113B"/>
    <w:rsid w:val="00E315F2"/>
    <w:rsid w:val="00E3227C"/>
    <w:rsid w:val="00E336C9"/>
    <w:rsid w:val="00E34306"/>
    <w:rsid w:val="00E34660"/>
    <w:rsid w:val="00E34B9E"/>
    <w:rsid w:val="00E35286"/>
    <w:rsid w:val="00E3584D"/>
    <w:rsid w:val="00E359AA"/>
    <w:rsid w:val="00E36292"/>
    <w:rsid w:val="00E36392"/>
    <w:rsid w:val="00E37019"/>
    <w:rsid w:val="00E3799E"/>
    <w:rsid w:val="00E406A0"/>
    <w:rsid w:val="00E40DA8"/>
    <w:rsid w:val="00E4261B"/>
    <w:rsid w:val="00E429B7"/>
    <w:rsid w:val="00E42C50"/>
    <w:rsid w:val="00E4309B"/>
    <w:rsid w:val="00E43FFC"/>
    <w:rsid w:val="00E447F7"/>
    <w:rsid w:val="00E44D9F"/>
    <w:rsid w:val="00E454A8"/>
    <w:rsid w:val="00E46092"/>
    <w:rsid w:val="00E469C8"/>
    <w:rsid w:val="00E46F10"/>
    <w:rsid w:val="00E47393"/>
    <w:rsid w:val="00E47E64"/>
    <w:rsid w:val="00E50172"/>
    <w:rsid w:val="00E502DD"/>
    <w:rsid w:val="00E50FC4"/>
    <w:rsid w:val="00E50FF8"/>
    <w:rsid w:val="00E51221"/>
    <w:rsid w:val="00E513D6"/>
    <w:rsid w:val="00E51753"/>
    <w:rsid w:val="00E51AFC"/>
    <w:rsid w:val="00E53546"/>
    <w:rsid w:val="00E53774"/>
    <w:rsid w:val="00E53880"/>
    <w:rsid w:val="00E54675"/>
    <w:rsid w:val="00E546C8"/>
    <w:rsid w:val="00E54709"/>
    <w:rsid w:val="00E549B2"/>
    <w:rsid w:val="00E551AE"/>
    <w:rsid w:val="00E55478"/>
    <w:rsid w:val="00E55ABD"/>
    <w:rsid w:val="00E566CB"/>
    <w:rsid w:val="00E56976"/>
    <w:rsid w:val="00E57CF3"/>
    <w:rsid w:val="00E60B9F"/>
    <w:rsid w:val="00E611A1"/>
    <w:rsid w:val="00E61923"/>
    <w:rsid w:val="00E63287"/>
    <w:rsid w:val="00E6435A"/>
    <w:rsid w:val="00E65167"/>
    <w:rsid w:val="00E65D6A"/>
    <w:rsid w:val="00E668D8"/>
    <w:rsid w:val="00E67915"/>
    <w:rsid w:val="00E67CF0"/>
    <w:rsid w:val="00E70401"/>
    <w:rsid w:val="00E70456"/>
    <w:rsid w:val="00E704A7"/>
    <w:rsid w:val="00E71B79"/>
    <w:rsid w:val="00E71C0F"/>
    <w:rsid w:val="00E71FC5"/>
    <w:rsid w:val="00E72C80"/>
    <w:rsid w:val="00E73041"/>
    <w:rsid w:val="00E73214"/>
    <w:rsid w:val="00E73A0A"/>
    <w:rsid w:val="00E73D79"/>
    <w:rsid w:val="00E73D80"/>
    <w:rsid w:val="00E743F4"/>
    <w:rsid w:val="00E74A0D"/>
    <w:rsid w:val="00E75B14"/>
    <w:rsid w:val="00E764E0"/>
    <w:rsid w:val="00E767C6"/>
    <w:rsid w:val="00E76924"/>
    <w:rsid w:val="00E772B1"/>
    <w:rsid w:val="00E801FA"/>
    <w:rsid w:val="00E81942"/>
    <w:rsid w:val="00E822B8"/>
    <w:rsid w:val="00E8315D"/>
    <w:rsid w:val="00E8337E"/>
    <w:rsid w:val="00E8352E"/>
    <w:rsid w:val="00E8368B"/>
    <w:rsid w:val="00E83884"/>
    <w:rsid w:val="00E83A43"/>
    <w:rsid w:val="00E83F2F"/>
    <w:rsid w:val="00E84B5E"/>
    <w:rsid w:val="00E84C4F"/>
    <w:rsid w:val="00E85678"/>
    <w:rsid w:val="00E856C5"/>
    <w:rsid w:val="00E85D6F"/>
    <w:rsid w:val="00E86028"/>
    <w:rsid w:val="00E86050"/>
    <w:rsid w:val="00E86BFE"/>
    <w:rsid w:val="00E872D9"/>
    <w:rsid w:val="00E8739D"/>
    <w:rsid w:val="00E87D12"/>
    <w:rsid w:val="00E87F75"/>
    <w:rsid w:val="00E90A98"/>
    <w:rsid w:val="00E90B96"/>
    <w:rsid w:val="00E91962"/>
    <w:rsid w:val="00E91C90"/>
    <w:rsid w:val="00E91F29"/>
    <w:rsid w:val="00E925CE"/>
    <w:rsid w:val="00E92644"/>
    <w:rsid w:val="00E926B0"/>
    <w:rsid w:val="00E92B2E"/>
    <w:rsid w:val="00E93533"/>
    <w:rsid w:val="00E947EA"/>
    <w:rsid w:val="00E9485E"/>
    <w:rsid w:val="00E94D9A"/>
    <w:rsid w:val="00E95D38"/>
    <w:rsid w:val="00E95DB9"/>
    <w:rsid w:val="00E95DD1"/>
    <w:rsid w:val="00E9792E"/>
    <w:rsid w:val="00EA0024"/>
    <w:rsid w:val="00EA025C"/>
    <w:rsid w:val="00EA0379"/>
    <w:rsid w:val="00EA06A5"/>
    <w:rsid w:val="00EA16C0"/>
    <w:rsid w:val="00EA39D5"/>
    <w:rsid w:val="00EA414A"/>
    <w:rsid w:val="00EA5326"/>
    <w:rsid w:val="00EA53D2"/>
    <w:rsid w:val="00EA5604"/>
    <w:rsid w:val="00EA6588"/>
    <w:rsid w:val="00EA7955"/>
    <w:rsid w:val="00EB0A39"/>
    <w:rsid w:val="00EB0D4F"/>
    <w:rsid w:val="00EB1DE2"/>
    <w:rsid w:val="00EB24DD"/>
    <w:rsid w:val="00EB29FB"/>
    <w:rsid w:val="00EB302F"/>
    <w:rsid w:val="00EB3563"/>
    <w:rsid w:val="00EB3AA2"/>
    <w:rsid w:val="00EB4474"/>
    <w:rsid w:val="00EB4E4A"/>
    <w:rsid w:val="00EB6298"/>
    <w:rsid w:val="00EB6A2E"/>
    <w:rsid w:val="00EB6AC5"/>
    <w:rsid w:val="00EB6DC4"/>
    <w:rsid w:val="00EB7CD2"/>
    <w:rsid w:val="00EC0065"/>
    <w:rsid w:val="00EC0565"/>
    <w:rsid w:val="00EC0E80"/>
    <w:rsid w:val="00EC1A6D"/>
    <w:rsid w:val="00EC1D41"/>
    <w:rsid w:val="00EC1F66"/>
    <w:rsid w:val="00EC2343"/>
    <w:rsid w:val="00EC2721"/>
    <w:rsid w:val="00EC2DD8"/>
    <w:rsid w:val="00EC3638"/>
    <w:rsid w:val="00EC3985"/>
    <w:rsid w:val="00EC3BAE"/>
    <w:rsid w:val="00EC46AF"/>
    <w:rsid w:val="00EC46B1"/>
    <w:rsid w:val="00EC5ACF"/>
    <w:rsid w:val="00EC6557"/>
    <w:rsid w:val="00EC69B4"/>
    <w:rsid w:val="00EC74C3"/>
    <w:rsid w:val="00EC7894"/>
    <w:rsid w:val="00EC7E88"/>
    <w:rsid w:val="00ED017F"/>
    <w:rsid w:val="00ED0E14"/>
    <w:rsid w:val="00ED0F4A"/>
    <w:rsid w:val="00ED13A2"/>
    <w:rsid w:val="00ED1449"/>
    <w:rsid w:val="00ED182F"/>
    <w:rsid w:val="00ED1CED"/>
    <w:rsid w:val="00ED1F67"/>
    <w:rsid w:val="00ED2A15"/>
    <w:rsid w:val="00ED2B4D"/>
    <w:rsid w:val="00ED35F0"/>
    <w:rsid w:val="00ED4EFE"/>
    <w:rsid w:val="00ED525E"/>
    <w:rsid w:val="00ED6820"/>
    <w:rsid w:val="00ED6BB0"/>
    <w:rsid w:val="00ED751B"/>
    <w:rsid w:val="00EE0943"/>
    <w:rsid w:val="00EE0D7D"/>
    <w:rsid w:val="00EE1E31"/>
    <w:rsid w:val="00EE1F9F"/>
    <w:rsid w:val="00EE21BB"/>
    <w:rsid w:val="00EE24D8"/>
    <w:rsid w:val="00EE255F"/>
    <w:rsid w:val="00EE2C16"/>
    <w:rsid w:val="00EE2C89"/>
    <w:rsid w:val="00EE3476"/>
    <w:rsid w:val="00EE4606"/>
    <w:rsid w:val="00EE4EA5"/>
    <w:rsid w:val="00EE5068"/>
    <w:rsid w:val="00EE5884"/>
    <w:rsid w:val="00EE7D0B"/>
    <w:rsid w:val="00EE7FCB"/>
    <w:rsid w:val="00EF0295"/>
    <w:rsid w:val="00EF1B76"/>
    <w:rsid w:val="00EF1D32"/>
    <w:rsid w:val="00EF2067"/>
    <w:rsid w:val="00EF22F6"/>
    <w:rsid w:val="00EF2ED0"/>
    <w:rsid w:val="00EF327B"/>
    <w:rsid w:val="00EF45AC"/>
    <w:rsid w:val="00EF4786"/>
    <w:rsid w:val="00EF4B63"/>
    <w:rsid w:val="00EF5B4C"/>
    <w:rsid w:val="00EF62E2"/>
    <w:rsid w:val="00EF6A2A"/>
    <w:rsid w:val="00EF6C44"/>
    <w:rsid w:val="00EF7A1A"/>
    <w:rsid w:val="00EF7E3B"/>
    <w:rsid w:val="00EF7E7E"/>
    <w:rsid w:val="00F0088D"/>
    <w:rsid w:val="00F02076"/>
    <w:rsid w:val="00F024AF"/>
    <w:rsid w:val="00F035B5"/>
    <w:rsid w:val="00F03928"/>
    <w:rsid w:val="00F03A14"/>
    <w:rsid w:val="00F042E1"/>
    <w:rsid w:val="00F049E0"/>
    <w:rsid w:val="00F0628B"/>
    <w:rsid w:val="00F066B2"/>
    <w:rsid w:val="00F06840"/>
    <w:rsid w:val="00F06AAE"/>
    <w:rsid w:val="00F06DE3"/>
    <w:rsid w:val="00F072DC"/>
    <w:rsid w:val="00F07B76"/>
    <w:rsid w:val="00F07C55"/>
    <w:rsid w:val="00F07CFA"/>
    <w:rsid w:val="00F1031A"/>
    <w:rsid w:val="00F10F84"/>
    <w:rsid w:val="00F1180F"/>
    <w:rsid w:val="00F11AB8"/>
    <w:rsid w:val="00F11B2A"/>
    <w:rsid w:val="00F11BE1"/>
    <w:rsid w:val="00F11C55"/>
    <w:rsid w:val="00F12898"/>
    <w:rsid w:val="00F13294"/>
    <w:rsid w:val="00F13AA6"/>
    <w:rsid w:val="00F13F04"/>
    <w:rsid w:val="00F15B41"/>
    <w:rsid w:val="00F15BD0"/>
    <w:rsid w:val="00F1613C"/>
    <w:rsid w:val="00F161B4"/>
    <w:rsid w:val="00F1652F"/>
    <w:rsid w:val="00F16A18"/>
    <w:rsid w:val="00F17AB8"/>
    <w:rsid w:val="00F17B1D"/>
    <w:rsid w:val="00F17CC6"/>
    <w:rsid w:val="00F17EF2"/>
    <w:rsid w:val="00F2055D"/>
    <w:rsid w:val="00F20F75"/>
    <w:rsid w:val="00F21646"/>
    <w:rsid w:val="00F21679"/>
    <w:rsid w:val="00F222E7"/>
    <w:rsid w:val="00F23575"/>
    <w:rsid w:val="00F239B9"/>
    <w:rsid w:val="00F24230"/>
    <w:rsid w:val="00F245D3"/>
    <w:rsid w:val="00F250F0"/>
    <w:rsid w:val="00F25EC5"/>
    <w:rsid w:val="00F26374"/>
    <w:rsid w:val="00F268E5"/>
    <w:rsid w:val="00F26C51"/>
    <w:rsid w:val="00F26CFB"/>
    <w:rsid w:val="00F26EB8"/>
    <w:rsid w:val="00F26F1B"/>
    <w:rsid w:val="00F26F84"/>
    <w:rsid w:val="00F272CF"/>
    <w:rsid w:val="00F27684"/>
    <w:rsid w:val="00F3031B"/>
    <w:rsid w:val="00F303A9"/>
    <w:rsid w:val="00F313F3"/>
    <w:rsid w:val="00F321B8"/>
    <w:rsid w:val="00F3241C"/>
    <w:rsid w:val="00F32E49"/>
    <w:rsid w:val="00F333BE"/>
    <w:rsid w:val="00F33897"/>
    <w:rsid w:val="00F33F61"/>
    <w:rsid w:val="00F33FF6"/>
    <w:rsid w:val="00F34727"/>
    <w:rsid w:val="00F353BA"/>
    <w:rsid w:val="00F354B1"/>
    <w:rsid w:val="00F35FE9"/>
    <w:rsid w:val="00F360F6"/>
    <w:rsid w:val="00F365D6"/>
    <w:rsid w:val="00F37034"/>
    <w:rsid w:val="00F37179"/>
    <w:rsid w:val="00F3726E"/>
    <w:rsid w:val="00F372CE"/>
    <w:rsid w:val="00F373AB"/>
    <w:rsid w:val="00F373D9"/>
    <w:rsid w:val="00F37B2E"/>
    <w:rsid w:val="00F401DD"/>
    <w:rsid w:val="00F4051C"/>
    <w:rsid w:val="00F40844"/>
    <w:rsid w:val="00F409D1"/>
    <w:rsid w:val="00F40D06"/>
    <w:rsid w:val="00F41370"/>
    <w:rsid w:val="00F41A0B"/>
    <w:rsid w:val="00F41B77"/>
    <w:rsid w:val="00F42B4D"/>
    <w:rsid w:val="00F42DEA"/>
    <w:rsid w:val="00F434EF"/>
    <w:rsid w:val="00F45A9B"/>
    <w:rsid w:val="00F45E02"/>
    <w:rsid w:val="00F460FD"/>
    <w:rsid w:val="00F468E8"/>
    <w:rsid w:val="00F4693E"/>
    <w:rsid w:val="00F46977"/>
    <w:rsid w:val="00F46FEE"/>
    <w:rsid w:val="00F4787B"/>
    <w:rsid w:val="00F47F21"/>
    <w:rsid w:val="00F50144"/>
    <w:rsid w:val="00F50B7C"/>
    <w:rsid w:val="00F50E4E"/>
    <w:rsid w:val="00F51166"/>
    <w:rsid w:val="00F514FC"/>
    <w:rsid w:val="00F51BC4"/>
    <w:rsid w:val="00F52084"/>
    <w:rsid w:val="00F521C7"/>
    <w:rsid w:val="00F5252D"/>
    <w:rsid w:val="00F52F59"/>
    <w:rsid w:val="00F5370A"/>
    <w:rsid w:val="00F53D94"/>
    <w:rsid w:val="00F54D81"/>
    <w:rsid w:val="00F54E26"/>
    <w:rsid w:val="00F555C2"/>
    <w:rsid w:val="00F55FCA"/>
    <w:rsid w:val="00F56249"/>
    <w:rsid w:val="00F562A4"/>
    <w:rsid w:val="00F56F18"/>
    <w:rsid w:val="00F575D8"/>
    <w:rsid w:val="00F576C6"/>
    <w:rsid w:val="00F57BD6"/>
    <w:rsid w:val="00F602EB"/>
    <w:rsid w:val="00F608CD"/>
    <w:rsid w:val="00F610FE"/>
    <w:rsid w:val="00F6196F"/>
    <w:rsid w:val="00F61CA3"/>
    <w:rsid w:val="00F61F1D"/>
    <w:rsid w:val="00F63189"/>
    <w:rsid w:val="00F633EA"/>
    <w:rsid w:val="00F63490"/>
    <w:rsid w:val="00F64F27"/>
    <w:rsid w:val="00F651D8"/>
    <w:rsid w:val="00F6559D"/>
    <w:rsid w:val="00F658A4"/>
    <w:rsid w:val="00F65EC8"/>
    <w:rsid w:val="00F66A1D"/>
    <w:rsid w:val="00F70075"/>
    <w:rsid w:val="00F71026"/>
    <w:rsid w:val="00F7154E"/>
    <w:rsid w:val="00F71569"/>
    <w:rsid w:val="00F7248B"/>
    <w:rsid w:val="00F72555"/>
    <w:rsid w:val="00F72D50"/>
    <w:rsid w:val="00F72F83"/>
    <w:rsid w:val="00F734EA"/>
    <w:rsid w:val="00F73C11"/>
    <w:rsid w:val="00F73D8D"/>
    <w:rsid w:val="00F74CCF"/>
    <w:rsid w:val="00F751F5"/>
    <w:rsid w:val="00F75A8B"/>
    <w:rsid w:val="00F75F83"/>
    <w:rsid w:val="00F775DF"/>
    <w:rsid w:val="00F778AE"/>
    <w:rsid w:val="00F80402"/>
    <w:rsid w:val="00F805E5"/>
    <w:rsid w:val="00F81686"/>
    <w:rsid w:val="00F817F7"/>
    <w:rsid w:val="00F81AC2"/>
    <w:rsid w:val="00F82269"/>
    <w:rsid w:val="00F823F2"/>
    <w:rsid w:val="00F82EA2"/>
    <w:rsid w:val="00F83571"/>
    <w:rsid w:val="00F83C71"/>
    <w:rsid w:val="00F83E87"/>
    <w:rsid w:val="00F84424"/>
    <w:rsid w:val="00F844B6"/>
    <w:rsid w:val="00F84767"/>
    <w:rsid w:val="00F85325"/>
    <w:rsid w:val="00F8599D"/>
    <w:rsid w:val="00F8616C"/>
    <w:rsid w:val="00F8698B"/>
    <w:rsid w:val="00F86B94"/>
    <w:rsid w:val="00F86E64"/>
    <w:rsid w:val="00F87023"/>
    <w:rsid w:val="00F871C1"/>
    <w:rsid w:val="00F87471"/>
    <w:rsid w:val="00F905EB"/>
    <w:rsid w:val="00F907DA"/>
    <w:rsid w:val="00F90F34"/>
    <w:rsid w:val="00F91836"/>
    <w:rsid w:val="00F91D1C"/>
    <w:rsid w:val="00F92248"/>
    <w:rsid w:val="00F922BC"/>
    <w:rsid w:val="00F92658"/>
    <w:rsid w:val="00F92691"/>
    <w:rsid w:val="00F93090"/>
    <w:rsid w:val="00F93638"/>
    <w:rsid w:val="00F93E22"/>
    <w:rsid w:val="00F94646"/>
    <w:rsid w:val="00F955D8"/>
    <w:rsid w:val="00F95834"/>
    <w:rsid w:val="00F95B3D"/>
    <w:rsid w:val="00F95C13"/>
    <w:rsid w:val="00F96105"/>
    <w:rsid w:val="00F96461"/>
    <w:rsid w:val="00F97369"/>
    <w:rsid w:val="00F976A3"/>
    <w:rsid w:val="00F977A3"/>
    <w:rsid w:val="00FA0372"/>
    <w:rsid w:val="00FA0AAB"/>
    <w:rsid w:val="00FA1FAB"/>
    <w:rsid w:val="00FA2350"/>
    <w:rsid w:val="00FA34E2"/>
    <w:rsid w:val="00FA3C87"/>
    <w:rsid w:val="00FA5061"/>
    <w:rsid w:val="00FA5712"/>
    <w:rsid w:val="00FA575D"/>
    <w:rsid w:val="00FA599A"/>
    <w:rsid w:val="00FA5EB5"/>
    <w:rsid w:val="00FA68EE"/>
    <w:rsid w:val="00FA6EA9"/>
    <w:rsid w:val="00FA738D"/>
    <w:rsid w:val="00FA7B99"/>
    <w:rsid w:val="00FB05A8"/>
    <w:rsid w:val="00FB0B77"/>
    <w:rsid w:val="00FB0BC4"/>
    <w:rsid w:val="00FB168D"/>
    <w:rsid w:val="00FB1AB0"/>
    <w:rsid w:val="00FB2669"/>
    <w:rsid w:val="00FB2681"/>
    <w:rsid w:val="00FB2FDA"/>
    <w:rsid w:val="00FB3D7F"/>
    <w:rsid w:val="00FB430C"/>
    <w:rsid w:val="00FB4548"/>
    <w:rsid w:val="00FB5733"/>
    <w:rsid w:val="00FB5A2D"/>
    <w:rsid w:val="00FB5B2C"/>
    <w:rsid w:val="00FB690C"/>
    <w:rsid w:val="00FB7345"/>
    <w:rsid w:val="00FB7D86"/>
    <w:rsid w:val="00FC0CC5"/>
    <w:rsid w:val="00FC0DC6"/>
    <w:rsid w:val="00FC2469"/>
    <w:rsid w:val="00FC263C"/>
    <w:rsid w:val="00FC2BFA"/>
    <w:rsid w:val="00FC40D7"/>
    <w:rsid w:val="00FC4481"/>
    <w:rsid w:val="00FC5E52"/>
    <w:rsid w:val="00FC6094"/>
    <w:rsid w:val="00FC60BB"/>
    <w:rsid w:val="00FC6637"/>
    <w:rsid w:val="00FC6F37"/>
    <w:rsid w:val="00FC7031"/>
    <w:rsid w:val="00FC737A"/>
    <w:rsid w:val="00FC79EA"/>
    <w:rsid w:val="00FC7B39"/>
    <w:rsid w:val="00FD05EC"/>
    <w:rsid w:val="00FD0A10"/>
    <w:rsid w:val="00FD109E"/>
    <w:rsid w:val="00FD2062"/>
    <w:rsid w:val="00FD2D42"/>
    <w:rsid w:val="00FD3694"/>
    <w:rsid w:val="00FD4ACF"/>
    <w:rsid w:val="00FD5DC7"/>
    <w:rsid w:val="00FD6C7A"/>
    <w:rsid w:val="00FD6E5B"/>
    <w:rsid w:val="00FD6F08"/>
    <w:rsid w:val="00FE05E7"/>
    <w:rsid w:val="00FE0BD2"/>
    <w:rsid w:val="00FE0EDE"/>
    <w:rsid w:val="00FE12BF"/>
    <w:rsid w:val="00FE14AE"/>
    <w:rsid w:val="00FE29B7"/>
    <w:rsid w:val="00FE2AC3"/>
    <w:rsid w:val="00FE2B7D"/>
    <w:rsid w:val="00FE2B89"/>
    <w:rsid w:val="00FE4434"/>
    <w:rsid w:val="00FE4C7E"/>
    <w:rsid w:val="00FE52D3"/>
    <w:rsid w:val="00FE589F"/>
    <w:rsid w:val="00FE5CFB"/>
    <w:rsid w:val="00FE67AE"/>
    <w:rsid w:val="00FE6818"/>
    <w:rsid w:val="00FE6FE9"/>
    <w:rsid w:val="00FE744D"/>
    <w:rsid w:val="00FE78A7"/>
    <w:rsid w:val="00FF0943"/>
    <w:rsid w:val="00FF0E58"/>
    <w:rsid w:val="00FF1253"/>
    <w:rsid w:val="00FF20A9"/>
    <w:rsid w:val="00FF20D7"/>
    <w:rsid w:val="00FF23E1"/>
    <w:rsid w:val="00FF272F"/>
    <w:rsid w:val="00FF3357"/>
    <w:rsid w:val="00FF3C70"/>
    <w:rsid w:val="00FF3D32"/>
    <w:rsid w:val="00FF3DBC"/>
    <w:rsid w:val="00FF42A6"/>
    <w:rsid w:val="00FF45D7"/>
    <w:rsid w:val="00FF464B"/>
    <w:rsid w:val="00FF47A5"/>
    <w:rsid w:val="00FF4E3E"/>
    <w:rsid w:val="00FF59B0"/>
    <w:rsid w:val="00FF6B01"/>
    <w:rsid w:val="00FF7835"/>
    <w:rsid w:val="00FF797F"/>
    <w:rsid w:val="00FF798D"/>
    <w:rsid w:val="00FF7A89"/>
    <w:rsid w:val="00FF7CF5"/>
    <w:rsid w:val="00FF7D3F"/>
  </w:rsids>
  <w:docVars>
    <w:docVar w:name="coverpage" w:val="0,1,2,3,5,6,7,9,11"/>
    <w:docVar w:name="docversion" w:val="af-pp_4.0"/>
    <w:docVar w:name="lastsection" w:val="11"/>
    <w:docVar w:name="pad_doc_new_version" w:val="Y"/>
  </w:docVars>
  <m:mathPr>
    <m:mathFont m:val="Cambria Math"/>
  </m:mathPr>
  <w:themeFontLang w:val="en-US" w:eastAsia="zh-CN" w:bidi="th-TH"/>
  <w:clrSchemeMapping w:bg1="light1" w:t1="dark1" w:bg2="light2" w:t2="dark2" w:accent1="accent1" w:accent2="accent2" w:accent3="accent3" w:accent4="accent4" w:accent5="accent5" w:accent6="accent6" w:hyperlink="hyperlink" w:followedHyperlink="followedHyperlink"/>
  <w15:docId w15:val="{27B38289-546A-4DAF-9006-A55E5354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A84514"/>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29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qFormat/>
    <w:rsid w:val="00506D7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rsid w:val="00AB11CA"/>
    <w:rPr>
      <w:rFonts w:ascii="Times New Roman" w:eastAsia="Times New Roman" w:hAnsi="Times New Roman"/>
      <w:b/>
      <w:bCs/>
      <w:sz w:val="24"/>
      <w:szCs w:val="24"/>
    </w:rPr>
  </w:style>
  <w:style w:type="table" w:styleId="TableGrid">
    <w:name w:val="Table Grid"/>
    <w:basedOn w:val="TableNormal"/>
    <w:uiPriority w:val="5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AB11CA"/>
    <w:rPr>
      <w:sz w:val="20"/>
      <w:szCs w:val="20"/>
    </w:rPr>
  </w:style>
  <w:style w:type="character" w:customStyle="1" w:styleId="CommentTextChar">
    <w:name w:val="Comment Text Char"/>
    <w:basedOn w:val="DefaultParagraphFont"/>
    <w:link w:val="CommentText"/>
    <w:rsid w:val="00AB11CA"/>
    <w:rPr>
      <w:rFonts w:ascii="Arial" w:hAnsi="Arial" w:eastAsiaTheme="minorEastAsia"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hAnsi="Tahoma" w:eastAsiaTheme="minorEastAsi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hAnsi="Arial" w:eastAsiaTheme="minorEastAsia"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hAnsi="Arial" w:eastAsiaTheme="minorEastAsia" w:cs="Arial"/>
      <w:color w:val="000000"/>
      <w:sz w:val="24"/>
      <w:szCs w:val="24"/>
    </w:rPr>
  </w:style>
  <w:style w:type="paragraph" w:styleId="NoSpacing">
    <w:name w:val="No Spacing"/>
    <w:uiPriority w:val="1"/>
    <w:qFormat/>
    <w:rsid w:val="005D2961"/>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P,References"/>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5D296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0108"/>
    <w:pPr>
      <w:widowControl/>
      <w:autoSpaceDE/>
      <w:autoSpaceDN/>
      <w:adjustRightInd/>
      <w:spacing w:line="259" w:lineRule="auto"/>
      <w:outlineLvl w:val="9"/>
    </w:p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D50CF8"/>
    <w:pPr>
      <w:tabs>
        <w:tab w:val="left" w:pos="450"/>
        <w:tab w:val="right" w:leader="dot" w:pos="9350"/>
      </w:tabs>
      <w:spacing w:after="100"/>
      <w:ind w:left="540" w:hanging="90"/>
    </w:pPr>
    <w:rPr>
      <w:rFonts w:ascii="Calibri" w:hAnsi="Calibri"/>
      <w:bCs/>
      <w:noProof/>
      <w:color w:val="auto"/>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9868E5"/>
    <w:pPr>
      <w:widowControl/>
      <w:autoSpaceDE/>
      <w:autoSpaceDN/>
      <w:adjustRightInd/>
      <w:spacing w:after="100" w:line="259" w:lineRule="auto"/>
      <w:ind w:left="440"/>
    </w:pPr>
    <w:rPr>
      <w:rFonts w:asciiTheme="minorHAnsi" w:hAnsiTheme="minorHAnsi" w:cs="Times New Roman"/>
      <w:color w:val="auto"/>
      <w:sz w:val="22"/>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hAnsi="Arial" w:eastAsiaTheme="minorEastAsia"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hAnsi="Arial" w:eastAsiaTheme="minorEastAsia"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4">
    <w:name w:val="Table Grid_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5">
    <w:name w:val="Table Grid_5"/>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4">
    <w:name w:val="Table Grid_1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6">
    <w:name w:val="Table Grid_16"/>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6F3A0F"/>
    <w:pPr>
      <w:widowControl/>
      <w:autoSpaceDE/>
      <w:autoSpaceDN/>
      <w:adjustRightInd/>
      <w:spacing w:after="240"/>
    </w:pPr>
    <w:rPr>
      <w:rFonts w:ascii="Times New Roman" w:eastAsia="Times New Roman" w:hAnsi="Times New Roman" w:cs="Times New Roman"/>
      <w:color w:val="auto"/>
      <w:szCs w:val="20"/>
    </w:rPr>
  </w:style>
  <w:style w:type="table" w:customStyle="1" w:styleId="TableGrid3">
    <w:name w:val="Table Grid3"/>
    <w:basedOn w:val="TableNormal"/>
    <w:next w:val="TableGrid"/>
    <w:uiPriority w:val="39"/>
    <w:rsid w:val="006F3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9E50E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
    <w:basedOn w:val="TableNormal"/>
    <w:next w:val="TableGrid"/>
    <w:uiPriority w:val="39"/>
    <w:rsid w:val="00F871C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C30B6"/>
  </w:style>
  <w:style w:type="table" w:customStyle="1" w:styleId="TableGrid50">
    <w:name w:val="Table Grid5"/>
    <w:basedOn w:val="TableNormal"/>
    <w:next w:val="TableGrid"/>
    <w:uiPriority w:val="39"/>
    <w:rsid w:val="0079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9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56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P Char"/>
    <w:link w:val="ListParagraph"/>
    <w:uiPriority w:val="34"/>
    <w:qFormat/>
    <w:rsid w:val="001C61AC"/>
    <w:rPr>
      <w:rFonts w:ascii="Arial" w:hAnsi="Arial" w:eastAsiaTheme="minorEastAsia" w:cs="Arial"/>
      <w:color w:val="000000"/>
      <w:sz w:val="24"/>
      <w:szCs w:val="24"/>
    </w:rPr>
  </w:style>
  <w:style w:type="paragraph" w:styleId="CommentSubject">
    <w:name w:val="annotation subject"/>
    <w:basedOn w:val="CommentText"/>
    <w:next w:val="CommentText"/>
    <w:link w:val="CommentSubjectChar"/>
    <w:uiPriority w:val="99"/>
    <w:semiHidden/>
    <w:unhideWhenUsed/>
    <w:rsid w:val="00876CE3"/>
    <w:rPr>
      <w:b/>
      <w:bCs/>
    </w:rPr>
  </w:style>
  <w:style w:type="character" w:customStyle="1" w:styleId="CommentSubjectChar">
    <w:name w:val="Comment Subject Char"/>
    <w:basedOn w:val="CommentTextChar"/>
    <w:link w:val="CommentSubject"/>
    <w:uiPriority w:val="99"/>
    <w:semiHidden/>
    <w:rsid w:val="00876CE3"/>
    <w:rPr>
      <w:rFonts w:ascii="Arial" w:hAnsi="Arial" w:eastAsiaTheme="minorEastAsia" w:cs="Arial"/>
      <w:b/>
      <w:bCs/>
      <w:color w:val="000000"/>
      <w:sz w:val="20"/>
      <w:szCs w:val="20"/>
    </w:rPr>
  </w:style>
  <w:style w:type="table" w:customStyle="1" w:styleId="TableGrid311">
    <w:name w:val="Table Grid311"/>
    <w:basedOn w:val="TableNormal"/>
    <w:next w:val="TableGrid"/>
    <w:uiPriority w:val="39"/>
    <w:rsid w:val="00134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1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6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96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99674D"/>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2">
    <w:name w:val="Table Grid22"/>
    <w:basedOn w:val="TableNormal"/>
    <w:next w:val="TableGrid"/>
    <w:uiPriority w:val="39"/>
    <w:rsid w:val="00996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996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986AB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42">
    <w:name w:val="Table Grid_42"/>
    <w:basedOn w:val="TableNormal"/>
    <w:uiPriority w:val="39"/>
    <w:rsid w:val="00986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6D7A"/>
    <w:rPr>
      <w:rFonts w:asciiTheme="majorHAnsi" w:eastAsiaTheme="majorEastAsia" w:hAnsiTheme="majorHAnsi" w:cstheme="majorBidi"/>
      <w:color w:val="1F4D78" w:themeColor="accent1" w:themeShade="7F"/>
    </w:rPr>
  </w:style>
  <w:style w:type="paragraph" w:customStyle="1" w:styleId="Outline1">
    <w:name w:val="Outline1"/>
    <w:basedOn w:val="Normal"/>
    <w:next w:val="Normal"/>
    <w:rsid w:val="000543A8"/>
    <w:pPr>
      <w:keepNext/>
      <w:widowControl/>
      <w:numPr>
        <w:numId w:val="3"/>
      </w:numPr>
      <w:tabs>
        <w:tab w:val="num" w:pos="360"/>
        <w:tab w:val="clear" w:pos="432"/>
      </w:tabs>
      <w:autoSpaceDE/>
      <w:autoSpaceDN/>
      <w:adjustRightInd/>
      <w:spacing w:before="240"/>
      <w:ind w:left="0" w:firstLine="0"/>
    </w:pPr>
    <w:rPr>
      <w:rFonts w:ascii="Times New Roman" w:eastAsia="Times New Roman" w:hAnsi="Times New Roman" w:cs="Times New Roman"/>
      <w:color w:val="auto"/>
      <w:kern w:val="28"/>
      <w:szCs w:val="20"/>
    </w:rPr>
  </w:style>
  <w:style w:type="paragraph" w:customStyle="1" w:styleId="Outline3">
    <w:name w:val="Outline3"/>
    <w:basedOn w:val="Normal"/>
    <w:qFormat/>
    <w:rsid w:val="000543A8"/>
    <w:pPr>
      <w:widowControl/>
      <w:numPr>
        <w:ilvl w:val="2"/>
        <w:numId w:val="3"/>
      </w:numPr>
      <w:autoSpaceDE/>
      <w:autoSpaceDN/>
      <w:adjustRightInd/>
      <w:spacing w:before="240"/>
    </w:pPr>
    <w:rPr>
      <w:rFonts w:ascii="Times New Roman" w:eastAsia="Times New Roman" w:hAnsi="Times New Roman" w:cs="Times New Roman"/>
      <w:color w:val="auto"/>
      <w:kern w:val="28"/>
      <w:szCs w:val="20"/>
    </w:rPr>
  </w:style>
  <w:style w:type="paragraph" w:customStyle="1" w:styleId="Outline4">
    <w:name w:val="Outline4"/>
    <w:basedOn w:val="Normal"/>
    <w:rsid w:val="000543A8"/>
    <w:pPr>
      <w:widowControl/>
      <w:numPr>
        <w:ilvl w:val="3"/>
        <w:numId w:val="3"/>
      </w:numPr>
      <w:tabs>
        <w:tab w:val="num" w:pos="360"/>
        <w:tab w:val="clear" w:pos="2016"/>
      </w:tabs>
      <w:autoSpaceDE/>
      <w:autoSpaceDN/>
      <w:adjustRightInd/>
      <w:spacing w:before="240"/>
      <w:ind w:left="0" w:firstLine="0"/>
    </w:pPr>
    <w:rPr>
      <w:rFonts w:ascii="Times New Roman" w:eastAsia="Times New Roman" w:hAnsi="Times New Roman" w:cs="Times New Roman"/>
      <w:color w:val="auto"/>
      <w:kern w:val="28"/>
      <w:szCs w:val="20"/>
    </w:rPr>
  </w:style>
  <w:style w:type="character" w:styleId="FootnoteReference">
    <w:name w:val="footnote reference"/>
    <w:aliases w:val=" BVI fnr,16 Point,BVI,BVI ,BVI fnr,Footnote,Footnote Reference Number,Footnote Reference_LVL6,Footnote Reference_LVL61,Footnote Reference_LVL62,Ref,Superscript 6 Point,Used by Word for Help footnote symbols,de nota al pie,fr,ftref"/>
    <w:basedOn w:val="DefaultParagraphFont"/>
    <w:link w:val="CarattereCarattereCharCharCharCharCharCharZchn"/>
    <w:uiPriority w:val="99"/>
    <w:qFormat/>
    <w:rsid w:val="004F03F1"/>
    <w:rPr>
      <w:rFonts w:ascii="Times New Roman" w:hAnsi="Times New Roman"/>
      <w:sz w:val="24"/>
      <w:vertAlign w:val="superscript"/>
    </w:rPr>
  </w:style>
  <w:style w:type="paragraph" w:styleId="FootnoteText">
    <w:name w:val="footnote text"/>
    <w:aliases w:val=" Char,ADB,ALTS FOOTNOTE,Boston 10,Char,FOOTNOTES,Fodnotetekst Tegn,Font: Geneva 9,Footnote Text Char Char,Footnote Text Char1,Footnote Text Char1 Char Char,Footnote Text Char2 Char,FußnotentextE,Geneva 9,f,fn,footnote text,ft,single space"/>
    <w:basedOn w:val="Normal"/>
    <w:link w:val="FootnoteTextChar"/>
    <w:uiPriority w:val="99"/>
    <w:qFormat/>
    <w:rsid w:val="004F03F1"/>
    <w:pPr>
      <w:widowControl/>
      <w:autoSpaceDE/>
      <w:autoSpaceDN/>
      <w:adjustRightInd/>
      <w:spacing w:after="120"/>
      <w:ind w:left="432" w:hanging="432"/>
    </w:pPr>
    <w:rPr>
      <w:rFonts w:ascii="Times New Roman" w:eastAsia="Times New Roman" w:hAnsi="Times New Roman" w:cs="Times New Roman"/>
      <w:color w:val="auto"/>
      <w:sz w:val="20"/>
      <w:szCs w:val="20"/>
    </w:rPr>
  </w:style>
  <w:style w:type="character" w:customStyle="1" w:styleId="FootnoteTextChar">
    <w:name w:val="Footnote Text Char"/>
    <w:aliases w:val=" Char Char,ADB Char,ALTS FOOTNOTE Char,Boston 10 Char,Char Char,FOOTNOTES Char,Fodnotetekst Tegn Char,Font: Geneva 9 Char,Footnote Text Char Char Char,Footnote Text Char1 Char,Footnote Text Char1 Char Char Char,FußnotentextE Char"/>
    <w:basedOn w:val="DefaultParagraphFont"/>
    <w:link w:val="FootnoteText"/>
    <w:uiPriority w:val="99"/>
    <w:rsid w:val="004F03F1"/>
    <w:rPr>
      <w:rFonts w:ascii="Times New Roman" w:eastAsia="Times New Roman" w:hAnsi="Times New Roman" w:cs="Times New Roman"/>
      <w:sz w:val="20"/>
      <w:szCs w:val="20"/>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F03F1"/>
    <w:pPr>
      <w:widowControl/>
      <w:autoSpaceDE/>
      <w:autoSpaceDN/>
      <w:adjustRightInd/>
      <w:spacing w:after="160" w:line="240" w:lineRule="exact"/>
    </w:pPr>
    <w:rPr>
      <w:rFonts w:ascii="Times New Roman" w:hAnsi="Times New Roman" w:eastAsiaTheme="minorHAnsi" w:cstheme="minorBidi"/>
      <w:color w:val="auto"/>
      <w:szCs w:val="22"/>
      <w:vertAlign w:val="superscript"/>
    </w:rPr>
  </w:style>
  <w:style w:type="paragraph" w:customStyle="1" w:styleId="Level1">
    <w:name w:val="Level 1"/>
    <w:basedOn w:val="Normal"/>
    <w:rsid w:val="004F69AF"/>
    <w:pPr>
      <w:widowControl/>
      <w:numPr>
        <w:numId w:val="8"/>
      </w:numPr>
      <w:autoSpaceDE/>
      <w:autoSpaceDN/>
      <w:adjustRightInd/>
    </w:pPr>
    <w:rPr>
      <w:rFonts w:ascii="Times New Roman" w:eastAsia="Times New Roman" w:hAnsi="Times New Roman" w:cs="Times New Roman"/>
      <w:color w:val="auto"/>
    </w:rPr>
  </w:style>
  <w:style w:type="paragraph" w:customStyle="1" w:styleId="Level2">
    <w:name w:val="Level 2"/>
    <w:basedOn w:val="Normal"/>
    <w:rsid w:val="004F69AF"/>
    <w:pPr>
      <w:widowControl/>
      <w:numPr>
        <w:ilvl w:val="1"/>
        <w:numId w:val="8"/>
      </w:numPr>
      <w:autoSpaceDE/>
      <w:autoSpaceDN/>
      <w:adjustRightInd/>
    </w:pPr>
    <w:rPr>
      <w:rFonts w:ascii="Times New Roman" w:eastAsia="Times New Roman" w:hAnsi="Times New Roman" w:cs="Times New Roman"/>
      <w:color w:val="auto"/>
    </w:rPr>
  </w:style>
  <w:style w:type="paragraph" w:customStyle="1" w:styleId="ModelNrmlSingle">
    <w:name w:val="ModelNrmlSingle"/>
    <w:basedOn w:val="Normal"/>
    <w:link w:val="ModelNrmlSingleChar"/>
    <w:rsid w:val="002736E2"/>
    <w:pPr>
      <w:widowControl/>
      <w:autoSpaceDE/>
      <w:autoSpaceDN/>
      <w:adjustRightInd/>
      <w:spacing w:after="240"/>
      <w:ind w:firstLine="720"/>
      <w:jc w:val="both"/>
    </w:pPr>
    <w:rPr>
      <w:rFonts w:ascii="Times New Roman" w:eastAsia="Times New Roman" w:hAnsi="Times New Roman" w:cs="Times New Roman"/>
      <w:color w:val="auto"/>
      <w:sz w:val="22"/>
      <w:szCs w:val="20"/>
    </w:rPr>
  </w:style>
  <w:style w:type="character" w:customStyle="1" w:styleId="ModelNrmlSingleChar">
    <w:name w:val="ModelNrmlSingle Char"/>
    <w:basedOn w:val="DefaultParagraphFont"/>
    <w:link w:val="ModelNrmlSingle"/>
    <w:rsid w:val="002736E2"/>
    <w:rPr>
      <w:rFonts w:ascii="Times New Roman" w:eastAsia="Times New Roman" w:hAnsi="Times New Roman" w:cs="Times New Roman"/>
      <w:szCs w:val="20"/>
    </w:rPr>
  </w:style>
  <w:style w:type="paragraph" w:styleId="NormalWeb">
    <w:name w:val="Normal (Web)"/>
    <w:basedOn w:val="Normal"/>
    <w:uiPriority w:val="99"/>
    <w:unhideWhenUsed/>
    <w:rsid w:val="00433069"/>
    <w:pPr>
      <w:widowControl/>
      <w:autoSpaceDE/>
      <w:autoSpaceDN/>
      <w:adjustRightInd/>
      <w:spacing w:before="100" w:beforeAutospacing="1" w:after="100" w:afterAutospacing="1"/>
    </w:pPr>
    <w:rPr>
      <w:rFonts w:ascii="Times New Roman" w:eastAsia="Times New Roman" w:hAnsi="Times New Roman" w:cs="Times New Roman"/>
      <w:color w:val="auto"/>
      <w:lang w:val="en-SG" w:eastAsia="en-GB"/>
    </w:rPr>
  </w:style>
  <w:style w:type="paragraph" w:customStyle="1" w:styleId="Default">
    <w:name w:val="Default"/>
    <w:rsid w:val="002A5187"/>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unhideWhenUsed/>
    <w:rsid w:val="002A5187"/>
    <w:pPr>
      <w:widowControl/>
      <w:autoSpaceDE/>
      <w:autoSpaceDN/>
      <w:adjustRightInd/>
      <w:jc w:val="both"/>
    </w:pPr>
    <w:rPr>
      <w:rFonts w:eastAsiaTheme="minorHAnsi"/>
      <w:color w:val="auto"/>
      <w:sz w:val="20"/>
      <w:szCs w:val="20"/>
      <w:lang w:val="en-AU"/>
    </w:rPr>
  </w:style>
  <w:style w:type="character" w:customStyle="1" w:styleId="EndnoteTextChar">
    <w:name w:val="Endnote Text Char"/>
    <w:basedOn w:val="DefaultParagraphFont"/>
    <w:link w:val="EndnoteText"/>
    <w:uiPriority w:val="99"/>
    <w:rsid w:val="002A5187"/>
    <w:rPr>
      <w:rFonts w:ascii="Arial" w:hAnsi="Arial" w:cs="Arial"/>
      <w:sz w:val="20"/>
      <w:szCs w:val="20"/>
      <w:lang w:val="en-AU"/>
    </w:rPr>
  </w:style>
  <w:style w:type="character" w:styleId="Emphasis">
    <w:name w:val="Emphasis"/>
    <w:basedOn w:val="DefaultParagraphFont"/>
    <w:uiPriority w:val="20"/>
    <w:qFormat/>
    <w:rsid w:val="00991F59"/>
    <w:rPr>
      <w:i/>
      <w:iCs/>
    </w:rPr>
  </w:style>
  <w:style w:type="paragraph" w:customStyle="1" w:styleId="Numberedparagraph0">
    <w:name w:val="Numbered paragraph"/>
    <w:basedOn w:val="ListParagraph"/>
    <w:qFormat/>
    <w:rsid w:val="00FC79EA"/>
    <w:pPr>
      <w:widowControl/>
      <w:numPr>
        <w:numId w:val="10"/>
      </w:numPr>
      <w:autoSpaceDE/>
      <w:autoSpaceDN/>
      <w:adjustRightInd/>
      <w:jc w:val="both"/>
    </w:pPr>
    <w:rPr>
      <w:rFonts w:eastAsiaTheme="minorHAnsi"/>
      <w:color w:val="auto"/>
      <w:sz w:val="22"/>
      <w:szCs w:val="22"/>
      <w:lang w:val="en-AU"/>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_0"/>
    <w:basedOn w:val="TableNormal"/>
    <w:next w:val="TableGrid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_1"/>
    <w:basedOn w:val="TableNormal"/>
    <w:next w:val="TableGrid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_1"/>
    <w:basedOn w:val="TableNormal"/>
    <w:next w:val="TableGrid1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
    <w:basedOn w:val="TableNormal"/>
    <w:next w:val="TableGrid1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_2"/>
    <w:basedOn w:val="TableNormal"/>
    <w:next w:val="TableGrid23"/>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3"/>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_2"/>
    <w:basedOn w:val="TableNormal"/>
    <w:next w:val="TableGrid23"/>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
    <w:basedOn w:val="TableNormal"/>
    <w:next w:val="TableGrid23"/>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_3"/>
    <w:basedOn w:val="TableNormal"/>
    <w:next w:val="TableGrid3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B03B2E"/>
    <w:rPr>
      <w:color w:val="605E5C"/>
      <w:shd w:val="clear" w:color="auto" w:fill="E1DFDD"/>
    </w:rPr>
  </w:style>
  <w:style w:type="table" w:customStyle="1" w:styleId="TableGrid60">
    <w:name w:val="Table Grid_6"/>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6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_4"/>
    <w:basedOn w:val="TableNormal"/>
    <w:next w:val="TableGrid6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F3DBC"/>
    <w:pPr>
      <w:widowControl/>
      <w:autoSpaceDE/>
      <w:autoSpaceDN/>
      <w:adjustRightInd/>
    </w:pPr>
    <w:rPr>
      <w:rFonts w:ascii="Calibri" w:hAnsi="Calibri" w:eastAsiaTheme="minorHAnsi" w:cstheme="minorBidi"/>
      <w:color w:val="auto"/>
      <w:sz w:val="22"/>
      <w:szCs w:val="21"/>
    </w:rPr>
  </w:style>
  <w:style w:type="character" w:customStyle="1" w:styleId="PlainTextChar">
    <w:name w:val="Plain Text Char"/>
    <w:basedOn w:val="DefaultParagraphFont"/>
    <w:link w:val="PlainText"/>
    <w:uiPriority w:val="99"/>
    <w:semiHidden/>
    <w:rsid w:val="00FF3DBC"/>
    <w:rPr>
      <w:rFonts w:ascii="Calibri" w:hAnsi="Calibri"/>
      <w:szCs w:val="21"/>
    </w:rPr>
  </w:style>
  <w:style w:type="table" w:customStyle="1" w:styleId="TableGrid70">
    <w:name w:val="Table Grid_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7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_5"/>
    <w:basedOn w:val="TableNormal"/>
    <w:next w:val="TableGrid7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8"/>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_6"/>
    <w:basedOn w:val="TableNormal"/>
    <w:next w:val="TableGrid8"/>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9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_7"/>
    <w:basedOn w:val="TableNormal"/>
    <w:next w:val="TableGrid9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10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_8"/>
    <w:basedOn w:val="TableNormal"/>
    <w:next w:val="TableGrid10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1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_9"/>
    <w:basedOn w:val="TableNormal"/>
    <w:next w:val="TableGrid11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_1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211"/>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11"/>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0"/>
    <w:basedOn w:val="TableNormal"/>
    <w:next w:val="TableGrid1211"/>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0">
    <w:name w:val="Table Grid31_10"/>
    <w:basedOn w:val="TableNormal"/>
    <w:next w:val="TableGrid1211"/>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_10"/>
    <w:basedOn w:val="TableNormal"/>
    <w:next w:val="TableGrid1211"/>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_1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311"/>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_11"/>
    <w:basedOn w:val="TableNormal"/>
    <w:next w:val="TableGrid1311"/>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_11"/>
    <w:basedOn w:val="TableNormal"/>
    <w:next w:val="TableGrid1311"/>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_11"/>
    <w:basedOn w:val="TableNormal"/>
    <w:next w:val="TableGrid1311"/>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_11"/>
    <w:basedOn w:val="TableNormal"/>
    <w:next w:val="TableGrid1311"/>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Subject">
    <w:name w:val="Info: Subject"/>
    <w:basedOn w:val="Normal"/>
    <w:rsid w:val="00B15426"/>
    <w:pPr>
      <w:widowControl/>
      <w:tabs>
        <w:tab w:val="right" w:pos="720"/>
        <w:tab w:val="left" w:pos="1080"/>
      </w:tabs>
      <w:autoSpaceDE/>
      <w:autoSpaceDN/>
      <w:adjustRightInd/>
    </w:pPr>
    <w:rPr>
      <w:rFonts w:ascii="Times New Roman" w:eastAsia="Times New Roman" w:hAnsi="Times New Roman" w:cs="Times New Roman"/>
      <w:b/>
      <w:color w:val="auto"/>
      <w:sz w:val="22"/>
      <w:szCs w:val="20"/>
      <w:u w:val="single"/>
    </w:rPr>
  </w:style>
  <w:style w:type="table" w:customStyle="1" w:styleId="TableGrid150">
    <w:name w:val="Table Grid_15"/>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5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_12"/>
    <w:basedOn w:val="TableNormal"/>
    <w:next w:val="TableGrid15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_12"/>
    <w:basedOn w:val="TableNormal"/>
    <w:next w:val="TableGrid15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7"/>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_13"/>
    <w:basedOn w:val="TableNormal"/>
    <w:next w:val="TableGrid17"/>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_13"/>
    <w:basedOn w:val="TableNormal"/>
    <w:next w:val="TableGrid17"/>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8"/>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_14"/>
    <w:basedOn w:val="TableNormal"/>
    <w:next w:val="TableGrid18"/>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_14"/>
    <w:basedOn w:val="TableNormal"/>
    <w:next w:val="TableGrid18"/>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_19"/>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9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_15"/>
    <w:basedOn w:val="TableNormal"/>
    <w:next w:val="TableGrid19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_15"/>
    <w:basedOn w:val="TableNormal"/>
    <w:next w:val="TableGrid19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20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_16"/>
    <w:basedOn w:val="TableNormal"/>
    <w:next w:val="TableGrid20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_16"/>
    <w:basedOn w:val="TableNormal"/>
    <w:next w:val="TableGrid20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21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_17"/>
    <w:basedOn w:val="TableNormal"/>
    <w:next w:val="TableGrid21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_17"/>
    <w:basedOn w:val="TableNormal"/>
    <w:next w:val="TableGrid21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22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_18"/>
    <w:basedOn w:val="TableNormal"/>
    <w:next w:val="TableGrid22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_18"/>
    <w:basedOn w:val="TableNormal"/>
    <w:next w:val="TableGrid22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230"/>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9">
    <w:name w:val="Table Grid14_19"/>
    <w:basedOn w:val="TableNormal"/>
    <w:next w:val="TableGrid230"/>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_19"/>
    <w:basedOn w:val="TableNormal"/>
    <w:next w:val="TableGrid230"/>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0">
    <w:name w:val="Table Grid4_20"/>
    <w:basedOn w:val="TableNormal"/>
    <w:next w:val="TableGrid24"/>
    <w:uiPriority w:val="39"/>
    <w:rsid w:val="00F4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14_20"/>
    <w:basedOn w:val="TableNormal"/>
    <w:next w:val="TableGrid24"/>
    <w:uiPriority w:val="39"/>
    <w:rsid w:val="00304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_20"/>
    <w:basedOn w:val="TableNormal"/>
    <w:next w:val="TableGrid24"/>
    <w:uiPriority w:val="39"/>
    <w:rsid w:val="0016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0">
    <w:name w:val="Table Grid12_20"/>
    <w:basedOn w:val="TableNormal"/>
    <w:next w:val="TableGrid24"/>
    <w:uiPriority w:val="39"/>
    <w:rsid w:val="009C5E1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0F58E2"/>
    <w:rPr>
      <w:color w:val="605E5C"/>
      <w:shd w:val="clear" w:color="auto" w:fill="E1DFDD"/>
    </w:rPr>
  </w:style>
  <w:style w:type="table" w:customStyle="1" w:styleId="TableGrid25">
    <w:name w:val="Table Grid_25"/>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_21"/>
    <w:basedOn w:val="TableNormal"/>
    <w:next w:val="TableGrid25"/>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_21"/>
    <w:basedOn w:val="TableNormal"/>
    <w:next w:val="TableGrid25"/>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_21"/>
    <w:basedOn w:val="TableNormal"/>
    <w:next w:val="TableGrid25"/>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_22"/>
    <w:basedOn w:val="TableNormal"/>
    <w:next w:val="TableGrid26"/>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_22"/>
    <w:basedOn w:val="TableNormal"/>
    <w:next w:val="TableGrid26"/>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_22"/>
    <w:basedOn w:val="TableNormal"/>
    <w:next w:val="TableGrid26"/>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_23"/>
    <w:basedOn w:val="TableNormal"/>
    <w:next w:val="TableGrid27"/>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_23"/>
    <w:basedOn w:val="TableNormal"/>
    <w:next w:val="TableGrid27"/>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_23"/>
    <w:basedOn w:val="TableNormal"/>
    <w:next w:val="TableGrid27"/>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_24"/>
    <w:basedOn w:val="TableNormal"/>
    <w:next w:val="TableGrid28"/>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_24"/>
    <w:basedOn w:val="TableNormal"/>
    <w:next w:val="TableGrid28"/>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_24"/>
    <w:basedOn w:val="TableNormal"/>
    <w:next w:val="TableGrid28"/>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_25"/>
    <w:basedOn w:val="TableNormal"/>
    <w:next w:val="TableGrid29"/>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_25"/>
    <w:basedOn w:val="TableNormal"/>
    <w:next w:val="TableGrid29"/>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_25"/>
    <w:basedOn w:val="TableNormal"/>
    <w:next w:val="TableGrid29"/>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_26"/>
    <w:basedOn w:val="TableNormal"/>
    <w:next w:val="TableGrid300"/>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6">
    <w:name w:val="Table Grid14_26"/>
    <w:basedOn w:val="TableNormal"/>
    <w:next w:val="TableGrid300"/>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_26"/>
    <w:basedOn w:val="TableNormal"/>
    <w:next w:val="TableGrid300"/>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_3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_27"/>
    <w:basedOn w:val="TableNormal"/>
    <w:next w:val="TableGrid3127"/>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27"/>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7">
    <w:name w:val="Table Grid14_27"/>
    <w:basedOn w:val="TableNormal"/>
    <w:next w:val="TableGrid3127"/>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0">
    <w:name w:val="Table Grid31_27"/>
    <w:basedOn w:val="TableNormal"/>
    <w:next w:val="TableGrid3127"/>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27"/>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_28"/>
    <w:basedOn w:val="TableNormal"/>
    <w:next w:val="TableGrid32"/>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8">
    <w:name w:val="Table Grid14_28"/>
    <w:basedOn w:val="TableNormal"/>
    <w:next w:val="TableGrid32"/>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_28"/>
    <w:basedOn w:val="TableNormal"/>
    <w:next w:val="TableGrid32"/>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_29"/>
    <w:basedOn w:val="TableNormal"/>
    <w:next w:val="TableGrid33"/>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9">
    <w:name w:val="Table Grid14_29"/>
    <w:basedOn w:val="TableNormal"/>
    <w:next w:val="TableGrid33"/>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_29"/>
    <w:basedOn w:val="TableNormal"/>
    <w:next w:val="TableGrid33"/>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_30"/>
    <w:basedOn w:val="TableNormal"/>
    <w:next w:val="TableGrid34"/>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0">
    <w:name w:val="Table Grid14_30"/>
    <w:basedOn w:val="TableNormal"/>
    <w:next w:val="TableGrid34"/>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_30"/>
    <w:basedOn w:val="TableNormal"/>
    <w:next w:val="TableGrid34"/>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Grid35"/>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_31"/>
    <w:basedOn w:val="TableNormal"/>
    <w:next w:val="TableGrid35"/>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_31"/>
    <w:basedOn w:val="TableNormal"/>
    <w:next w:val="TableGrid35"/>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_32"/>
    <w:basedOn w:val="TableNormal"/>
    <w:next w:val="TableGrid36"/>
    <w:uiPriority w:val="39"/>
    <w:rsid w:val="00F45A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_32"/>
    <w:basedOn w:val="TableNormal"/>
    <w:next w:val="TableGrid36"/>
    <w:uiPriority w:val="39"/>
    <w:rsid w:val="0030467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_32"/>
    <w:basedOn w:val="TableNormal"/>
    <w:next w:val="TableGrid36"/>
    <w:uiPriority w:val="39"/>
    <w:rsid w:val="00164CC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9C5E13"/>
    <w:pPr>
      <w:spacing w:after="0" w:line="240" w:lineRule="auto"/>
    </w:pPr>
    <w:rPr>
      <w:rFonts w:eastAsia="Times New Roman"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eader" Target="header4.xml" /><Relationship Id="rId17" Type="http://schemas.openxmlformats.org/officeDocument/2006/relationships/footer" Target="footer4.xml" /><Relationship Id="rId18" Type="http://schemas.openxmlformats.org/officeDocument/2006/relationships/header" Target="header5.xml" /><Relationship Id="rId19" Type="http://schemas.openxmlformats.org/officeDocument/2006/relationships/footer" Target="footer5.xml" /><Relationship Id="rId2" Type="http://schemas.openxmlformats.org/officeDocument/2006/relationships/settings" Target="settings.xml" /><Relationship Id="rId20" Type="http://schemas.openxmlformats.org/officeDocument/2006/relationships/image" Target="media/image3.jpeg" /><Relationship Id="rId21" Type="http://schemas.openxmlformats.org/officeDocument/2006/relationships/hyperlink" Target="http://www.worldbank.org/en/projects-operations/products-and-services/grievance-redress-service" TargetMode="External" /><Relationship Id="rId22" Type="http://schemas.openxmlformats.org/officeDocument/2006/relationships/hyperlink" Target="http://www.inspectionpanel.org" TargetMode="External" /><Relationship Id="rId23" Type="http://schemas.openxmlformats.org/officeDocument/2006/relationships/header" Target="header6.xml" /><Relationship Id="rId24" Type="http://schemas.openxmlformats.org/officeDocument/2006/relationships/footer" Target="footer6.xml" /><Relationship Id="rId25" Type="http://schemas.openxmlformats.org/officeDocument/2006/relationships/header" Target="header7.xml" /><Relationship Id="rId26" Type="http://schemas.openxmlformats.org/officeDocument/2006/relationships/footer" Target="footer7.xml" /><Relationship Id="rId27" Type="http://schemas.openxmlformats.org/officeDocument/2006/relationships/header" Target="header8.xml" /><Relationship Id="rId28" Type="http://schemas.openxmlformats.org/officeDocument/2006/relationships/footer" Target="footer8.xml" /><Relationship Id="rId29" Type="http://schemas.openxmlformats.org/officeDocument/2006/relationships/header" Target="header9.xml" /><Relationship Id="rId3" Type="http://schemas.openxmlformats.org/officeDocument/2006/relationships/webSettings" Target="webSettings.xml" /><Relationship Id="rId30" Type="http://schemas.openxmlformats.org/officeDocument/2006/relationships/footer" Target="footer9.xml" /><Relationship Id="rId31" Type="http://schemas.openxmlformats.org/officeDocument/2006/relationships/glossaryDocument" Target="glossary/document.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er7.xml.rels>&#65279;<?xml version="1.0" encoding="utf-8" standalone="yes"?><Relationships xmlns="http://schemas.openxmlformats.org/package/2006/relationships"><Relationship Id="rId1" Type="http://schemas.openxmlformats.org/officeDocument/2006/relationships/image" Target="media/image4.png" /></Relationships>
</file>

<file path=word/_rels/footnotes.xml.rels>&#65279;<?xml version="1.0" encoding="utf-8" standalone="yes"?><Relationships xmlns="http://schemas.openxmlformats.org/package/2006/relationships"><Relationship Id="rId1" Type="http://schemas.openxmlformats.org/officeDocument/2006/relationships/hyperlink" Target="https://www.citylab.com/equity/2020/04/coronavirus-spread-map-city-urban-density-suburbs-rural-data/609394/" TargetMode="External" /><Relationship Id="rId2" Type="http://schemas.openxmlformats.org/officeDocument/2006/relationships/hyperlink" Target="https://devpolicy.org/covid-19-food-nutrition-and-the-global-poor-20200417/" TargetMode="External" /><Relationship Id="rId3" Type="http://schemas.openxmlformats.org/officeDocument/2006/relationships/hyperlink" Target="https://www.statistics.gov.sb/statistics/demographic-statistics/household-income-and-expenditure-surveys" TargetMode="External" /><Relationship Id="rId4" Type="http://schemas.openxmlformats.org/officeDocument/2006/relationships/hyperlink" Target="https://www.osha.gov/Publications/OSHA3990.pdf" TargetMode="External" /><Relationship Id="rId5" Type="http://schemas.openxmlformats.org/officeDocument/2006/relationships/hyperlink" Target="https://www.statistics.gov.sb/images/SolomonFiles/Social-and-Demography%20Statistics/2019_National_Population_and_Housing_Census/Provisional_Count-2019_Census_Result.pdf" TargetMode="External"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2.png" /></Relationships>
</file>

<file path=word/_rels/header5.xml.rels>&#65279;<?xml version="1.0" encoding="utf-8" standalone="yes"?><Relationships xmlns="http://schemas.openxmlformats.org/package/2006/relationships"><Relationship Id="rId1" Type="http://schemas.openxmlformats.org/officeDocument/2006/relationships/image" Target="media/image2.png" /></Relationships>
</file>

<file path=word/_rels/header6.xml.rels>&#65279;<?xml version="1.0" encoding="utf-8" standalone="yes"?><Relationships xmlns="http://schemas.openxmlformats.org/package/2006/relationships"><Relationship Id="rId1" Type="http://schemas.openxmlformats.org/officeDocument/2006/relationships/image" Target="media/image2.png" /></Relationships>
</file>

<file path=word/_rels/header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9.xml.rels>&#65279;<?xml version="1.0" encoding="utf-8" standalone="yes"?><Relationships xmlns="http://schemas.openxmlformats.org/package/2006/relationships"><Relationship Id="rId1" Type="http://schemas.openxmlformats.org/officeDocument/2006/relationships/image" Target="media/image2.png"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13D594FD1A31415699710F65CA904793"/>
        <w:category>
          <w:name w:val="General"/>
          <w:gallery w:val="placeholder"/>
        </w:category>
        <w:types>
          <w:type w:val="bbPlcHdr"/>
        </w:types>
        <w:behaviors>
          <w:behavior w:val="content"/>
        </w:behaviors>
        <w:guid w:val="{E3D8AF6A-DF2A-4A5E-8B5E-27F4FAB8AD1B}"/>
      </w:docPartPr>
      <w:docPartBody>
        <w:p w:rsidR="00991BD7" w:rsidP="002103F0">
          <w:pPr>
            <w:pStyle w:val="13D594FD1A31415699710F65CA904793"/>
          </w:pPr>
          <w:r w:rsidRPr="00764859">
            <w:rPr>
              <w:rStyle w:val="PlaceholderText"/>
            </w:rPr>
            <w:t>Click here to enter text.</w:t>
          </w:r>
        </w:p>
      </w:docPartBody>
    </w:docPart>
    <w:docPart>
      <w:docPartPr>
        <w:name w:val="A127AD18899743EB9341A49CC320F1A1"/>
        <w:category>
          <w:name w:val="General"/>
          <w:gallery w:val="placeholder"/>
        </w:category>
        <w:types>
          <w:type w:val="bbPlcHdr"/>
        </w:types>
        <w:behaviors>
          <w:behavior w:val="content"/>
        </w:behaviors>
        <w:guid w:val="{A294478B-5FC0-4DB0-B5DF-AC77573716CE}"/>
      </w:docPartPr>
      <w:docPartBody>
        <w:p w:rsidR="00991BD7" w:rsidP="002103F0">
          <w:pPr>
            <w:pStyle w:val="A127AD18899743EB9341A49CC320F1A1"/>
          </w:pPr>
          <w:r>
            <w:t xml:space="preserve"> </w:t>
          </w:r>
        </w:p>
      </w:docPartBody>
    </w:docPart>
    <w:docPart>
      <w:docPartPr>
        <w:name w:val="347706E75D0145E7B0295E1E22F717CB"/>
        <w:category>
          <w:name w:val="General"/>
          <w:gallery w:val="placeholder"/>
        </w:category>
        <w:types>
          <w:type w:val="bbPlcHdr"/>
        </w:types>
        <w:behaviors>
          <w:behavior w:val="content"/>
        </w:behaviors>
        <w:guid w:val="{85AA1022-229E-47A3-BBDE-0A7ADC178649}"/>
      </w:docPartPr>
      <w:docPartBody>
        <w:p w:rsidR="00991BD7" w:rsidP="002103F0">
          <w:pPr>
            <w:pStyle w:val="347706E75D0145E7B0295E1E22F717CB"/>
          </w:pPr>
          <w:r w:rsidRPr="00764859">
            <w:rPr>
              <w:rStyle w:val="PlaceholderText"/>
            </w:rPr>
            <w:t>Click here to enter text.</w:t>
          </w:r>
        </w:p>
      </w:docPartBody>
    </w:docPart>
    <w:docPart>
      <w:docPartPr>
        <w:name w:val="752A7D0F89BA41C58213D1D4136C9FBC"/>
        <w:category>
          <w:name w:val="General"/>
          <w:gallery w:val="placeholder"/>
        </w:category>
        <w:types>
          <w:type w:val="bbPlcHdr"/>
        </w:types>
        <w:behaviors>
          <w:behavior w:val="content"/>
        </w:behaviors>
        <w:guid w:val="{CFE50B7E-B4F1-40D3-BDBB-F5EB096EE91C}"/>
      </w:docPartPr>
      <w:docPartBody>
        <w:p w:rsidR="00991BD7" w:rsidP="002103F0">
          <w:pPr>
            <w:pStyle w:val="752A7D0F89BA41C58213D1D4136C9FBC"/>
          </w:pPr>
          <w:r w:rsidRPr="00764859">
            <w:rPr>
              <w:rStyle w:val="PlaceholderText"/>
            </w:rPr>
            <w:t>Click here to enter text.</w:t>
          </w:r>
        </w:p>
      </w:docPartBody>
    </w:docPart>
    <w:docPart>
      <w:docPartPr>
        <w:name w:val="E59135870FB14B26AC9F09477B641399"/>
        <w:category>
          <w:name w:val="General"/>
          <w:gallery w:val="placeholder"/>
        </w:category>
        <w:types>
          <w:type w:val="bbPlcHdr"/>
        </w:types>
        <w:behaviors>
          <w:behavior w:val="content"/>
        </w:behaviors>
        <w:guid w:val="{859BEDC7-3AC8-46A6-81A0-8E0D36A372F0}"/>
      </w:docPartPr>
      <w:docPartBody>
        <w:p w:rsidR="00991BD7" w:rsidP="002103F0">
          <w:pPr>
            <w:pStyle w:val="E59135870FB14B26AC9F09477B641399"/>
          </w:pPr>
          <w:r w:rsidRPr="00764859">
            <w:rPr>
              <w:rStyle w:val="PlaceholderText"/>
            </w:rPr>
            <w:t>Click here to enter text.</w:t>
          </w:r>
        </w:p>
      </w:docPartBody>
    </w:docPart>
    <w:docPart>
      <w:docPartPr>
        <w:name w:val="12AC91C82EEE49BCB1C2B5BB063FD19F"/>
        <w:category>
          <w:name w:val="General"/>
          <w:gallery w:val="placeholder"/>
        </w:category>
        <w:types>
          <w:type w:val="bbPlcHdr"/>
        </w:types>
        <w:behaviors>
          <w:behavior w:val="content"/>
        </w:behaviors>
        <w:guid w:val="{F5E6668B-091C-4092-91DF-2919644F84B8}"/>
      </w:docPartPr>
      <w:docPartBody>
        <w:p w:rsidR="00991BD7" w:rsidP="002103F0">
          <w:pPr>
            <w:pStyle w:val="12AC91C82EEE49BCB1C2B5BB063FD19F"/>
          </w:pPr>
          <w:r>
            <w:t xml:space="preserve"> </w:t>
          </w:r>
        </w:p>
      </w:docPartBody>
    </w:docPart>
    <w:docPart>
      <w:docPartPr>
        <w:name w:val="8B22DAE8F06843D49C36B305B83B079A"/>
        <w:category>
          <w:name w:val="General"/>
          <w:gallery w:val="placeholder"/>
        </w:category>
        <w:types>
          <w:type w:val="bbPlcHdr"/>
        </w:types>
        <w:behaviors>
          <w:behavior w:val="content"/>
        </w:behaviors>
        <w:guid w:val="{F43D4F89-805A-42C9-B13C-C61D58983B6C}"/>
      </w:docPartPr>
      <w:docPartBody>
        <w:p w:rsidR="00991BD7" w:rsidP="002103F0">
          <w:pPr>
            <w:pStyle w:val="8B22DAE8F06843D49C36B305B83B079A"/>
          </w:pPr>
          <w:r w:rsidRPr="00764859">
            <w:rPr>
              <w:rStyle w:val="PlaceholderText"/>
            </w:rPr>
            <w:t>Click here to enter text.</w:t>
          </w:r>
        </w:p>
      </w:docPartBody>
    </w:docPart>
    <w:docPart>
      <w:docPartPr>
        <w:name w:val="A877B0F89CD24250A6DFF1D6012EFF4F"/>
        <w:category>
          <w:name w:val="General"/>
          <w:gallery w:val="placeholder"/>
        </w:category>
        <w:types>
          <w:type w:val="bbPlcHdr"/>
        </w:types>
        <w:behaviors>
          <w:behavior w:val="content"/>
        </w:behaviors>
        <w:guid w:val="{F72229E3-77E7-4BA3-87ED-C0E7CCF34526}"/>
      </w:docPartPr>
      <w:docPartBody>
        <w:p w:rsidR="00991BD7" w:rsidP="002103F0">
          <w:pPr>
            <w:pStyle w:val="A877B0F89CD24250A6DFF1D6012EFF4F"/>
          </w:pPr>
          <w:r w:rsidRPr="00764859">
            <w:rPr>
              <w:rStyle w:val="PlaceholderText"/>
            </w:rPr>
            <w:t>Click here to enter text.</w:t>
          </w:r>
        </w:p>
      </w:docPartBody>
    </w:docPart>
    <w:docPart>
      <w:docPartPr>
        <w:name w:val="F5446495D4424DFBBA4AB3930AE83630"/>
        <w:category>
          <w:name w:val="General"/>
          <w:gallery w:val="placeholder"/>
        </w:category>
        <w:types>
          <w:type w:val="bbPlcHdr"/>
        </w:types>
        <w:behaviors>
          <w:behavior w:val="content"/>
        </w:behaviors>
        <w:guid w:val="{4ED7FACA-5135-4726-AE8F-BEFBFC696D1D}"/>
      </w:docPartPr>
      <w:docPartBody>
        <w:p w:rsidR="00991BD7" w:rsidP="002103F0">
          <w:pPr>
            <w:pStyle w:val="F5446495D4424DFBBA4AB3930AE83630"/>
          </w:pPr>
          <w:r w:rsidRPr="00764859">
            <w:rPr>
              <w:rStyle w:val="PlaceholderText"/>
            </w:rPr>
            <w:t>Click here to enter text.</w:t>
          </w:r>
        </w:p>
      </w:docPartBody>
    </w:docPart>
    <w:docPart>
      <w:docPartPr>
        <w:name w:val="FB16AFAD44134EE9A6542D4FA206E679"/>
        <w:category>
          <w:name w:val="General"/>
          <w:gallery w:val="placeholder"/>
        </w:category>
        <w:types>
          <w:type w:val="bbPlcHdr"/>
        </w:types>
        <w:behaviors>
          <w:behavior w:val="content"/>
        </w:behaviors>
        <w:guid w:val="{22E5A260-F678-4A89-9C6C-4B968608EFBF}"/>
      </w:docPartPr>
      <w:docPartBody>
        <w:p w:rsidR="006072AE" w:rsidP="00991BD7">
          <w:pPr>
            <w:pStyle w:val="FB16AFAD44134EE9A6542D4FA206E679"/>
          </w:pPr>
          <w:r w:rsidRPr="00764859">
            <w:rPr>
              <w:rStyle w:val="PlaceholderText"/>
            </w:rPr>
            <w:t>Click here to enter text.</w:t>
          </w:r>
        </w:p>
      </w:docPartBody>
    </w:docPart>
    <w:docPart>
      <w:docPartPr>
        <w:name w:val="DB1529D2712C45DA908D3F9CD0F22380"/>
        <w:category>
          <w:name w:val="General"/>
          <w:gallery w:val="placeholder"/>
        </w:category>
        <w:types>
          <w:type w:val="bbPlcHdr"/>
        </w:types>
        <w:behaviors>
          <w:behavior w:val="content"/>
        </w:behaviors>
        <w:guid w:val="{56BF4D51-4808-4C7E-BF54-8FF42E64557E}"/>
      </w:docPartPr>
      <w:docPartBody>
        <w:p w:rsidR="006072AE" w:rsidP="001565FF">
          <w:pPr>
            <w:pStyle w:val="DB1529D2712C45DA908D3F9CD0F2238015"/>
          </w:pPr>
          <w:r>
            <w:rPr>
              <w:rFonts w:asciiTheme="minorHAnsi" w:hAnsiTheme="minorHAnsi"/>
              <w:b/>
              <w:bCs/>
              <w:color w:val="7F7F7F" w:themeColor="text1" w:themeTint="80"/>
              <w:sz w:val="22"/>
              <w:szCs w:val="22"/>
            </w:rPr>
            <w:t xml:space="preserve"> </w:t>
          </w:r>
        </w:p>
      </w:docPartBody>
    </w:docPart>
    <w:docPart>
      <w:docPartPr>
        <w:name w:val="F30B044B001048458496F9D2340CA586"/>
        <w:category>
          <w:name w:val="General"/>
          <w:gallery w:val="placeholder"/>
        </w:category>
        <w:types>
          <w:type w:val="bbPlcHdr"/>
        </w:types>
        <w:behaviors>
          <w:behavior w:val="content"/>
        </w:behaviors>
        <w:guid w:val="{8E734371-7FA7-4C64-8C83-6EF2CD7775B1}"/>
      </w:docPartPr>
      <w:docPartBody>
        <w:p w:rsidR="006072AE" w:rsidP="00991BD7">
          <w:pPr>
            <w:pStyle w:val="F30B044B001048458496F9D2340CA586"/>
          </w:pPr>
          <w:r w:rsidRPr="00764859">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2AA868E7-09A5-4F03-95C8-5E28FE18B79D}"/>
      </w:docPartPr>
      <w:docPartBody>
        <w:p w:rsidR="00303074">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0" w:inkAnnotations="1" w:insDel="1" w:markup="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80"/>
    <w:rsid w:val="000013E8"/>
    <w:rsid w:val="00003612"/>
    <w:rsid w:val="0000570E"/>
    <w:rsid w:val="0001031C"/>
    <w:rsid w:val="00017A0E"/>
    <w:rsid w:val="00030FBC"/>
    <w:rsid w:val="00042250"/>
    <w:rsid w:val="0008051C"/>
    <w:rsid w:val="000851E7"/>
    <w:rsid w:val="00087984"/>
    <w:rsid w:val="00093B0A"/>
    <w:rsid w:val="000A0673"/>
    <w:rsid w:val="000B37A0"/>
    <w:rsid w:val="000B38A9"/>
    <w:rsid w:val="000C0E4D"/>
    <w:rsid w:val="000D4A18"/>
    <w:rsid w:val="000D5C62"/>
    <w:rsid w:val="000D6FBE"/>
    <w:rsid w:val="000E0691"/>
    <w:rsid w:val="000E0DBC"/>
    <w:rsid w:val="000E289F"/>
    <w:rsid w:val="000F539C"/>
    <w:rsid w:val="00105A34"/>
    <w:rsid w:val="001565FF"/>
    <w:rsid w:val="00182F3F"/>
    <w:rsid w:val="00193748"/>
    <w:rsid w:val="001952ED"/>
    <w:rsid w:val="00195A97"/>
    <w:rsid w:val="001967F6"/>
    <w:rsid w:val="001A1A4E"/>
    <w:rsid w:val="001A3B05"/>
    <w:rsid w:val="001C0124"/>
    <w:rsid w:val="001D1271"/>
    <w:rsid w:val="001D1D2C"/>
    <w:rsid w:val="001D51A8"/>
    <w:rsid w:val="001E36E7"/>
    <w:rsid w:val="001E4953"/>
    <w:rsid w:val="001F6CDB"/>
    <w:rsid w:val="00202DDA"/>
    <w:rsid w:val="002066E3"/>
    <w:rsid w:val="002072C5"/>
    <w:rsid w:val="002103F0"/>
    <w:rsid w:val="00211089"/>
    <w:rsid w:val="00216172"/>
    <w:rsid w:val="002162A5"/>
    <w:rsid w:val="002209D2"/>
    <w:rsid w:val="002251BA"/>
    <w:rsid w:val="0026045A"/>
    <w:rsid w:val="00264ECD"/>
    <w:rsid w:val="0027654D"/>
    <w:rsid w:val="00277F75"/>
    <w:rsid w:val="002A1EA5"/>
    <w:rsid w:val="002A720D"/>
    <w:rsid w:val="002B49EF"/>
    <w:rsid w:val="002C178E"/>
    <w:rsid w:val="002D06DA"/>
    <w:rsid w:val="002D0898"/>
    <w:rsid w:val="002D6F43"/>
    <w:rsid w:val="002E2789"/>
    <w:rsid w:val="002E2D22"/>
    <w:rsid w:val="002E3E2E"/>
    <w:rsid w:val="002E47B1"/>
    <w:rsid w:val="002F1036"/>
    <w:rsid w:val="002F46A4"/>
    <w:rsid w:val="00300A3A"/>
    <w:rsid w:val="00303074"/>
    <w:rsid w:val="00307877"/>
    <w:rsid w:val="00312B3E"/>
    <w:rsid w:val="0031565D"/>
    <w:rsid w:val="003426AA"/>
    <w:rsid w:val="0035574F"/>
    <w:rsid w:val="003701EA"/>
    <w:rsid w:val="00376378"/>
    <w:rsid w:val="0038075B"/>
    <w:rsid w:val="00383D76"/>
    <w:rsid w:val="003860D4"/>
    <w:rsid w:val="00387046"/>
    <w:rsid w:val="00391455"/>
    <w:rsid w:val="003A120E"/>
    <w:rsid w:val="003A5865"/>
    <w:rsid w:val="003B2584"/>
    <w:rsid w:val="003C2850"/>
    <w:rsid w:val="003D2284"/>
    <w:rsid w:val="003E75D8"/>
    <w:rsid w:val="003F17F5"/>
    <w:rsid w:val="00411162"/>
    <w:rsid w:val="004167E7"/>
    <w:rsid w:val="00417CD9"/>
    <w:rsid w:val="004234D4"/>
    <w:rsid w:val="00424CCE"/>
    <w:rsid w:val="004311E2"/>
    <w:rsid w:val="0044090E"/>
    <w:rsid w:val="00446539"/>
    <w:rsid w:val="00447F34"/>
    <w:rsid w:val="0045493F"/>
    <w:rsid w:val="0047099C"/>
    <w:rsid w:val="00481963"/>
    <w:rsid w:val="00486775"/>
    <w:rsid w:val="00486A0E"/>
    <w:rsid w:val="00494328"/>
    <w:rsid w:val="004A1509"/>
    <w:rsid w:val="004A47F4"/>
    <w:rsid w:val="004A5840"/>
    <w:rsid w:val="004A6342"/>
    <w:rsid w:val="004B08E9"/>
    <w:rsid w:val="004B6A2F"/>
    <w:rsid w:val="004C02E9"/>
    <w:rsid w:val="004C7D71"/>
    <w:rsid w:val="004D4C22"/>
    <w:rsid w:val="004D6E42"/>
    <w:rsid w:val="004D7346"/>
    <w:rsid w:val="004E00F6"/>
    <w:rsid w:val="004F1A8E"/>
    <w:rsid w:val="004F507D"/>
    <w:rsid w:val="005024A2"/>
    <w:rsid w:val="00507B0C"/>
    <w:rsid w:val="00516C6B"/>
    <w:rsid w:val="00517D46"/>
    <w:rsid w:val="005249FC"/>
    <w:rsid w:val="00524B78"/>
    <w:rsid w:val="00525BF9"/>
    <w:rsid w:val="00526EE7"/>
    <w:rsid w:val="005311B7"/>
    <w:rsid w:val="00535344"/>
    <w:rsid w:val="00553535"/>
    <w:rsid w:val="0055768D"/>
    <w:rsid w:val="00574043"/>
    <w:rsid w:val="00583D80"/>
    <w:rsid w:val="0059240B"/>
    <w:rsid w:val="005A67DE"/>
    <w:rsid w:val="005B203D"/>
    <w:rsid w:val="005B3AF6"/>
    <w:rsid w:val="005B7710"/>
    <w:rsid w:val="005C1047"/>
    <w:rsid w:val="005C4BA5"/>
    <w:rsid w:val="005D3509"/>
    <w:rsid w:val="005E0DD1"/>
    <w:rsid w:val="005E20C5"/>
    <w:rsid w:val="005F1AB4"/>
    <w:rsid w:val="005F4C14"/>
    <w:rsid w:val="006004A7"/>
    <w:rsid w:val="00602A19"/>
    <w:rsid w:val="006072AE"/>
    <w:rsid w:val="00620796"/>
    <w:rsid w:val="006272E1"/>
    <w:rsid w:val="006366BD"/>
    <w:rsid w:val="00637ECF"/>
    <w:rsid w:val="00642A66"/>
    <w:rsid w:val="0064450B"/>
    <w:rsid w:val="006452B4"/>
    <w:rsid w:val="006477DC"/>
    <w:rsid w:val="0065418F"/>
    <w:rsid w:val="00654C8D"/>
    <w:rsid w:val="006623A5"/>
    <w:rsid w:val="00663130"/>
    <w:rsid w:val="006640C2"/>
    <w:rsid w:val="0068508C"/>
    <w:rsid w:val="00686903"/>
    <w:rsid w:val="006877DE"/>
    <w:rsid w:val="00690A65"/>
    <w:rsid w:val="006A7D15"/>
    <w:rsid w:val="006B6905"/>
    <w:rsid w:val="006C4D5E"/>
    <w:rsid w:val="006C5290"/>
    <w:rsid w:val="006C5E80"/>
    <w:rsid w:val="006D381C"/>
    <w:rsid w:val="006D4B6B"/>
    <w:rsid w:val="006D66B3"/>
    <w:rsid w:val="006E278A"/>
    <w:rsid w:val="00703A91"/>
    <w:rsid w:val="00703B37"/>
    <w:rsid w:val="00707BE0"/>
    <w:rsid w:val="00740182"/>
    <w:rsid w:val="00742090"/>
    <w:rsid w:val="00751216"/>
    <w:rsid w:val="00764FD3"/>
    <w:rsid w:val="007671AB"/>
    <w:rsid w:val="00776CF5"/>
    <w:rsid w:val="0079252F"/>
    <w:rsid w:val="00797A05"/>
    <w:rsid w:val="007A300E"/>
    <w:rsid w:val="007B25F5"/>
    <w:rsid w:val="007C4C6E"/>
    <w:rsid w:val="007E085D"/>
    <w:rsid w:val="00812D96"/>
    <w:rsid w:val="00821CC4"/>
    <w:rsid w:val="0082547B"/>
    <w:rsid w:val="00827F4A"/>
    <w:rsid w:val="0083571B"/>
    <w:rsid w:val="00850D47"/>
    <w:rsid w:val="008621CB"/>
    <w:rsid w:val="00864FF4"/>
    <w:rsid w:val="008675A9"/>
    <w:rsid w:val="00881A27"/>
    <w:rsid w:val="008A04D6"/>
    <w:rsid w:val="008A0E56"/>
    <w:rsid w:val="008A49FB"/>
    <w:rsid w:val="008B47E2"/>
    <w:rsid w:val="008C24C2"/>
    <w:rsid w:val="008C31E6"/>
    <w:rsid w:val="008C3F09"/>
    <w:rsid w:val="008D72C2"/>
    <w:rsid w:val="008E7C65"/>
    <w:rsid w:val="008F5631"/>
    <w:rsid w:val="008F680D"/>
    <w:rsid w:val="00900078"/>
    <w:rsid w:val="00905545"/>
    <w:rsid w:val="00912E62"/>
    <w:rsid w:val="009278B5"/>
    <w:rsid w:val="00934F48"/>
    <w:rsid w:val="009427A9"/>
    <w:rsid w:val="009534F1"/>
    <w:rsid w:val="00956174"/>
    <w:rsid w:val="00971AAD"/>
    <w:rsid w:val="0097288F"/>
    <w:rsid w:val="009736F5"/>
    <w:rsid w:val="00990903"/>
    <w:rsid w:val="00991BD7"/>
    <w:rsid w:val="009B2D7F"/>
    <w:rsid w:val="009B461D"/>
    <w:rsid w:val="009C65DB"/>
    <w:rsid w:val="009E031E"/>
    <w:rsid w:val="009E1160"/>
    <w:rsid w:val="009E76DF"/>
    <w:rsid w:val="009F0E32"/>
    <w:rsid w:val="009F5488"/>
    <w:rsid w:val="00A018A6"/>
    <w:rsid w:val="00A14099"/>
    <w:rsid w:val="00A1612A"/>
    <w:rsid w:val="00A243CE"/>
    <w:rsid w:val="00A31E47"/>
    <w:rsid w:val="00A33626"/>
    <w:rsid w:val="00A338C8"/>
    <w:rsid w:val="00A33DFF"/>
    <w:rsid w:val="00A51D75"/>
    <w:rsid w:val="00A549E0"/>
    <w:rsid w:val="00A56B99"/>
    <w:rsid w:val="00A57554"/>
    <w:rsid w:val="00A61C6D"/>
    <w:rsid w:val="00A76D98"/>
    <w:rsid w:val="00A85C91"/>
    <w:rsid w:val="00A9111C"/>
    <w:rsid w:val="00AA7DD6"/>
    <w:rsid w:val="00AD43EB"/>
    <w:rsid w:val="00AD6D6F"/>
    <w:rsid w:val="00AF7E4B"/>
    <w:rsid w:val="00B063B3"/>
    <w:rsid w:val="00B15A15"/>
    <w:rsid w:val="00B22796"/>
    <w:rsid w:val="00B37B2D"/>
    <w:rsid w:val="00B47510"/>
    <w:rsid w:val="00B54F4C"/>
    <w:rsid w:val="00B55031"/>
    <w:rsid w:val="00B70D16"/>
    <w:rsid w:val="00B7185B"/>
    <w:rsid w:val="00B82C1F"/>
    <w:rsid w:val="00B87231"/>
    <w:rsid w:val="00B87A98"/>
    <w:rsid w:val="00B87E56"/>
    <w:rsid w:val="00B9723C"/>
    <w:rsid w:val="00BA15E3"/>
    <w:rsid w:val="00BB663A"/>
    <w:rsid w:val="00BC1E22"/>
    <w:rsid w:val="00BC508E"/>
    <w:rsid w:val="00BC68D7"/>
    <w:rsid w:val="00BE0D46"/>
    <w:rsid w:val="00BE1EB1"/>
    <w:rsid w:val="00BE5488"/>
    <w:rsid w:val="00BE738F"/>
    <w:rsid w:val="00BF4186"/>
    <w:rsid w:val="00BF7A11"/>
    <w:rsid w:val="00C06EC6"/>
    <w:rsid w:val="00C1277D"/>
    <w:rsid w:val="00C1287B"/>
    <w:rsid w:val="00C14B54"/>
    <w:rsid w:val="00C168DA"/>
    <w:rsid w:val="00C17C35"/>
    <w:rsid w:val="00C33EB1"/>
    <w:rsid w:val="00C41469"/>
    <w:rsid w:val="00C46120"/>
    <w:rsid w:val="00C532EC"/>
    <w:rsid w:val="00C60331"/>
    <w:rsid w:val="00C80598"/>
    <w:rsid w:val="00C83A2C"/>
    <w:rsid w:val="00C90A7B"/>
    <w:rsid w:val="00C9679E"/>
    <w:rsid w:val="00CA1609"/>
    <w:rsid w:val="00CB1ADB"/>
    <w:rsid w:val="00CB39BE"/>
    <w:rsid w:val="00CC02B0"/>
    <w:rsid w:val="00CD382D"/>
    <w:rsid w:val="00CE2633"/>
    <w:rsid w:val="00CF2C04"/>
    <w:rsid w:val="00D16E04"/>
    <w:rsid w:val="00D217A0"/>
    <w:rsid w:val="00D278D9"/>
    <w:rsid w:val="00D421DE"/>
    <w:rsid w:val="00D52A97"/>
    <w:rsid w:val="00D5566D"/>
    <w:rsid w:val="00D6451F"/>
    <w:rsid w:val="00D656E2"/>
    <w:rsid w:val="00D85429"/>
    <w:rsid w:val="00D87C62"/>
    <w:rsid w:val="00D9230A"/>
    <w:rsid w:val="00D95098"/>
    <w:rsid w:val="00D95A72"/>
    <w:rsid w:val="00DB1C4A"/>
    <w:rsid w:val="00DB5506"/>
    <w:rsid w:val="00DD0C1B"/>
    <w:rsid w:val="00DF207E"/>
    <w:rsid w:val="00DF70E0"/>
    <w:rsid w:val="00E00E2D"/>
    <w:rsid w:val="00E24746"/>
    <w:rsid w:val="00E379BD"/>
    <w:rsid w:val="00E40A5F"/>
    <w:rsid w:val="00E5258D"/>
    <w:rsid w:val="00E551E7"/>
    <w:rsid w:val="00E631A0"/>
    <w:rsid w:val="00E6584F"/>
    <w:rsid w:val="00E739A0"/>
    <w:rsid w:val="00E87361"/>
    <w:rsid w:val="00E911C9"/>
    <w:rsid w:val="00E91581"/>
    <w:rsid w:val="00EA4E32"/>
    <w:rsid w:val="00EB1FFA"/>
    <w:rsid w:val="00EC6B53"/>
    <w:rsid w:val="00EC6C64"/>
    <w:rsid w:val="00ED0BB4"/>
    <w:rsid w:val="00ED0E04"/>
    <w:rsid w:val="00EE7D88"/>
    <w:rsid w:val="00EF3D98"/>
    <w:rsid w:val="00F12E0E"/>
    <w:rsid w:val="00F21CDA"/>
    <w:rsid w:val="00F223F1"/>
    <w:rsid w:val="00F336CF"/>
    <w:rsid w:val="00F40B39"/>
    <w:rsid w:val="00F61A11"/>
    <w:rsid w:val="00F64218"/>
    <w:rsid w:val="00F65352"/>
    <w:rsid w:val="00F710E6"/>
    <w:rsid w:val="00F73335"/>
    <w:rsid w:val="00F77826"/>
    <w:rsid w:val="00F848D5"/>
    <w:rsid w:val="00F97D55"/>
    <w:rsid w:val="00FA7FD3"/>
    <w:rsid w:val="00FB2B28"/>
    <w:rsid w:val="00FB498F"/>
    <w:rsid w:val="00FC1B89"/>
    <w:rsid w:val="00FC4246"/>
    <w:rsid w:val="00FE1CF4"/>
    <w:rsid w:val="00FE40C5"/>
    <w:rsid w:val="00FE4E42"/>
    <w:rsid w:val="00FF0C47"/>
    <w:rsid w:val="00FF2196"/>
  </w:rsids>
  <m:mathPr>
    <m:mathFont m:val="Cambria Math"/>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5FF"/>
    <w:rPr>
      <w:color w:val="808080"/>
    </w:rPr>
  </w:style>
  <w:style w:type="paragraph" w:customStyle="1" w:styleId="13D594FD1A31415699710F65CA904793">
    <w:name w:val="13D594FD1A31415699710F65CA904793"/>
    <w:rsid w:val="002103F0"/>
  </w:style>
  <w:style w:type="paragraph" w:customStyle="1" w:styleId="A127AD18899743EB9341A49CC320F1A1">
    <w:name w:val="A127AD18899743EB9341A49CC320F1A1"/>
    <w:rsid w:val="002103F0"/>
  </w:style>
  <w:style w:type="paragraph" w:customStyle="1" w:styleId="347706E75D0145E7B0295E1E22F717CB">
    <w:name w:val="347706E75D0145E7B0295E1E22F717CB"/>
    <w:rsid w:val="002103F0"/>
  </w:style>
  <w:style w:type="paragraph" w:customStyle="1" w:styleId="752A7D0F89BA41C58213D1D4136C9FBC">
    <w:name w:val="752A7D0F89BA41C58213D1D4136C9FBC"/>
    <w:rsid w:val="002103F0"/>
  </w:style>
  <w:style w:type="paragraph" w:customStyle="1" w:styleId="E59135870FB14B26AC9F09477B641399">
    <w:name w:val="E59135870FB14B26AC9F09477B641399"/>
    <w:rsid w:val="002103F0"/>
  </w:style>
  <w:style w:type="paragraph" w:customStyle="1" w:styleId="12AC91C82EEE49BCB1C2B5BB063FD19F">
    <w:name w:val="12AC91C82EEE49BCB1C2B5BB063FD19F"/>
    <w:rsid w:val="002103F0"/>
  </w:style>
  <w:style w:type="paragraph" w:customStyle="1" w:styleId="8B22DAE8F06843D49C36B305B83B079A">
    <w:name w:val="8B22DAE8F06843D49C36B305B83B079A"/>
    <w:rsid w:val="002103F0"/>
  </w:style>
  <w:style w:type="paragraph" w:customStyle="1" w:styleId="A877B0F89CD24250A6DFF1D6012EFF4F">
    <w:name w:val="A877B0F89CD24250A6DFF1D6012EFF4F"/>
    <w:rsid w:val="002103F0"/>
  </w:style>
  <w:style w:type="paragraph" w:customStyle="1" w:styleId="F5446495D4424DFBBA4AB3930AE83630">
    <w:name w:val="F5446495D4424DFBBA4AB3930AE83630"/>
    <w:rsid w:val="002103F0"/>
  </w:style>
  <w:style w:type="paragraph" w:customStyle="1" w:styleId="FB16AFAD44134EE9A6542D4FA206E679">
    <w:name w:val="FB16AFAD44134EE9A6542D4FA206E679"/>
    <w:rsid w:val="00991BD7"/>
  </w:style>
  <w:style w:type="paragraph" w:customStyle="1" w:styleId="F30B044B001048458496F9D2340CA586">
    <w:name w:val="F30B044B001048458496F9D2340CA586"/>
    <w:rsid w:val="00991BD7"/>
  </w:style>
  <w:style w:type="paragraph" w:customStyle="1" w:styleId="DB1529D2712C45DA908D3F9CD0F2238015">
    <w:name w:val="DB1529D2712C45DA908D3F9CD0F2238015"/>
    <w:rsid w:val="001565FF"/>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05E34D7043B6844F88D6B2320FC1CBB0" ma:contentTypeVersion="3" ma:contentTypeDescription="" ma:contentTypeScope="" ma:versionID="a48ee986509ad5cabcc162ead1d5d22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RefreshDate xmlns="b99a068c-3844-4a16-badd-77233eea0529">2021-08-31T15:17:37+00:00</RefreshDate>
    <DocAuthors xmlns="b99a068c-3844-4a16-badd-77233eea0529" xsi:nil="true"/>
    <SequenceNum xmlns="b99a068c-3844-4a16-badd-77233eea0529" xsi:nil="true"/>
    <Authors xmlns="b99a068c-3844-4a16-badd-77233eea0529">
      <UserInfo>
        <DisplayName/>
        <AccountId xsi:nil="true"/>
        <AccountType/>
      </UserInfo>
    </Authors>
    <Abstract xmlns="b99a068c-3844-4a16-badd-77233eea0529" xsi:nil="true"/>
    <Cordis_x0020_ID xmlns="b99a068c-3844-4a16-badd-77233eea0529">ITM00319</Cordis_x0020_ID>
    <PolicyExceptions xmlns="b99a068c-3844-4a16-badd-77233eea0529" xsi:nil="true"/>
    <Stage xmlns="b99a068c-3844-4a16-badd-77233eea0529">APR</Stage>
    <IsHidden xmlns="b99a068c-3844-4a16-badd-77233eea0529">false</IsHidden>
    <IsTemplate xmlns="b99a068c-3844-4a16-badd-77233eea0529">true</IsTemplate>
    <WBDocType xmlns="b99a068c-3844-4a16-badd-77233eea0529" xsi:nil="true"/>
    <DisclosedVersion xmlns="b99a068c-3844-4a16-badd-77233eea0529">APR:1186.0,APR:1196.0,NEG:1247.0,NEG:1257.0,NEG:1264.0,APP:1278.0,APP:1297.0</DisclosedVersion>
    <SecurityClassification xmlns="b99a068c-3844-4a16-badd-77233eea0529">Public</SecurityClassification>
    <DeliverableID xmlns="b99a068c-3844-4a16-badd-77233eea0529" xsi:nil="true"/>
    <IsMandatory xmlns="b99a068c-3844-4a16-badd-77233eea0529">true</IsMandatory>
    <AttachmentType xmlns="b99a068c-3844-4a16-badd-77233eea0529" xsi:nil="true"/>
    <ProjectID xmlns="b99a068c-3844-4a16-badd-77233eea0529">P176094</ProjectID>
    <LockStatus xmlns="b99a068c-3844-4a16-badd-77233eea0529" xsi:nil="true"/>
    <DocumentAction xmlns="b99a068c-3844-4a16-badd-77233eea0529" xsi:nil="true"/>
    <TemplateDocVersion xmlns="b99a068c-3844-4a16-badd-77233eea0529">af-pp_4.0</TemplateDocVersion>
    <DependentDoc xmlns="b99a068c-3844-4a16-badd-77233eea0529" xsi:nil="true"/>
    <ApprovedVersion xmlns="b99a068c-3844-4a16-badd-77233eea0529">APR:1183.0,APR:1193.0,NEG:1244.0,NEG:1254.0,NEG:1261.0,APP:1275.0,APP:1294.0</ApprovedVersion>
    <Package xmlns="b99a068c-3844-4a16-badd-77233eea0529">true</Package>
    <DocumentType xmlns="b99a068c-3844-4a16-badd-77233eea0529">ITM00319</DocumentType>
    <Task_x0020_ID xmlns="b99a068c-3844-4a16-badd-77233eea0529">TSK9817439,TSK9817441,TSK9817442,TSK9817458,TSK9817460,TSK9817461,TSK9817473,TSK9817605</Task_x0020_ID>
    <SAPStage xmlns="b99a068c-3844-4a16-badd-77233eea0529">APR</SAPStage>
    <HasUserUploaded xmlns="b99a068c-3844-4a16-badd-77233eea0529">true</HasUserUploaded>
    <DocumentDate xmlns="b99a068c-3844-4a16-badd-77233eea05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4117c50-33ca-4e49-9a5c-4b51d291b3ff" ContentTypeId="0x01010054E0FEF4951F9D49A6F48A35419983C7"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00D6D-FF73-41DB-A623-E9D3B21B0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A38AC6-58F7-4D2A-99FF-4B599B60590B}">
  <ds:schemaRefs>
    <ds:schemaRef ds:uri="http://schemas.microsoft.com/office/2006/metadata/properties"/>
    <ds:schemaRef ds:uri="http://schemas.microsoft.com/office/infopath/2007/PartnerControls"/>
    <ds:schemaRef ds:uri="b99a068c-3844-4a16-badd-77233eea0529"/>
  </ds:schemaRefs>
</ds:datastoreItem>
</file>

<file path=customXml/itemProps3.xml><?xml version="1.0" encoding="utf-8"?>
<ds:datastoreItem xmlns:ds="http://schemas.openxmlformats.org/officeDocument/2006/customXml" ds:itemID="{D19C1575-DCFA-4B8E-95E0-A7B7171AD355}">
  <ds:schemaRefs>
    <ds:schemaRef ds:uri="http://schemas.microsoft.com/sharepoint/v3/contenttype/forms"/>
  </ds:schemaRefs>
</ds:datastoreItem>
</file>

<file path=customXml/itemProps4.xml><?xml version="1.0" encoding="utf-8"?>
<ds:datastoreItem xmlns:ds="http://schemas.openxmlformats.org/officeDocument/2006/customXml" ds:itemID="{77BED17C-830C-4A7F-9BFF-C8F645D6349E}">
  <ds:schemaRefs>
    <ds:schemaRef ds:uri="Microsoft.SharePoint.Taxonomy.ContentTypeSync"/>
  </ds:schemaRefs>
</ds:datastoreItem>
</file>

<file path=customXml/itemProps5.xml><?xml version="1.0" encoding="utf-8"?>
<ds:datastoreItem xmlns:ds="http://schemas.openxmlformats.org/officeDocument/2006/customXml" ds:itemID="{899B82E8-B3E6-49EE-B229-C97D70EC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Paper</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0x01010054E0FEF4951F9D49A6F48A35419983C70005E34D7043B6844F88D6B2320FC1CBB0</vt:lpwstr>
  </property>
  <property fmtid="{D5CDD505-2E9C-101B-9397-08002B2CF9AE}" pid="3" name="LikedBy">
    <vt:lpwstr/>
  </property>
  <property fmtid="{D5CDD505-2E9C-101B-9397-08002B2CF9AE}" pid="4" name="RatedBy">
    <vt:lpwstr/>
  </property>
</Properties>
</file>