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spacing w:after="0"/>
        <w:jc w:val="center"/>
        <w:rPr>
          <w:rFonts w:ascii="Corbel" w:hAnsi="Corbel"/>
          <w:b/>
          <w:color w:val="70AD47" w:themeColor="accent6"/>
          <w:sz w:val="40"/>
        </w:rPr>
      </w:pPr>
    </w:p>
    <w:p w14:paraId="5022EA01" w14:textId="77777777" w:rsidR="004E7CEA" w:rsidRDefault="004E7CEA" w:rsidP="00E723A5">
      <w:pPr>
        <w:spacing w:after="0"/>
        <w:jc w:val="center"/>
        <w:rPr>
          <w:rFonts w:ascii="Corbel" w:hAnsi="Corbel"/>
          <w:b/>
          <w:color w:val="808080" w:themeColor="background1" w:themeShade="80"/>
          <w:sz w:val="40"/>
        </w:rPr>
      </w:pPr>
    </w:p>
    <w:p w14:paraId="6677FC35" w14:textId="51127CD3" w:rsidR="004E7CEA" w:rsidRPr="00120E74" w:rsidRDefault="003657A0" w:rsidP="00E723A5">
      <w:pPr>
        <w:spacing w:after="0"/>
        <w:jc w:val="center"/>
        <w:rPr>
          <w:rFonts w:cstheme="minorHAnsi"/>
          <w:b/>
          <w:sz w:val="28"/>
        </w:rPr>
      </w:pPr>
      <w:r>
        <w:rPr>
          <w:rFonts w:cstheme="minorHAnsi"/>
          <w:b/>
          <w:sz w:val="28"/>
        </w:rPr>
        <w:t xml:space="preserve">The </w:t>
      </w:r>
      <w:r w:rsidR="00E723A5" w:rsidRPr="00120E74">
        <w:rPr>
          <w:rFonts w:cstheme="minorHAnsi"/>
          <w:b/>
          <w:sz w:val="28"/>
        </w:rPr>
        <w:t>United Nations Economic Commission for Africa</w:t>
      </w:r>
    </w:p>
    <w:p w14:paraId="4591649B" w14:textId="77777777" w:rsidR="00E723A5" w:rsidRPr="00120E74" w:rsidRDefault="00E723A5" w:rsidP="00E723A5">
      <w:pPr>
        <w:spacing w:after="0"/>
        <w:jc w:val="center"/>
        <w:rPr>
          <w:rFonts w:cstheme="minorHAnsi"/>
          <w:b/>
          <w:sz w:val="28"/>
        </w:rPr>
      </w:pPr>
    </w:p>
    <w:p w14:paraId="66EA2B67" w14:textId="553D43EC" w:rsidR="00E723A5" w:rsidRPr="00120E74" w:rsidRDefault="00E723A5" w:rsidP="00E723A5">
      <w:pPr>
        <w:spacing w:after="0"/>
        <w:jc w:val="center"/>
        <w:rPr>
          <w:rFonts w:cstheme="minorHAnsi"/>
          <w:b/>
          <w:sz w:val="28"/>
        </w:rPr>
      </w:pPr>
    </w:p>
    <w:p w14:paraId="2A639385" w14:textId="77777777" w:rsidR="00E723A5" w:rsidRPr="00120E74" w:rsidRDefault="00E723A5" w:rsidP="00E723A5">
      <w:pPr>
        <w:spacing w:after="0"/>
        <w:jc w:val="center"/>
        <w:rPr>
          <w:rFonts w:cstheme="minorHAnsi"/>
          <w:b/>
          <w:sz w:val="28"/>
        </w:rPr>
      </w:pPr>
    </w:p>
    <w:p w14:paraId="2320B3F2" w14:textId="75CD7ABA" w:rsidR="00E723A5" w:rsidRPr="00120E74" w:rsidRDefault="00E723A5" w:rsidP="00E723A5">
      <w:pPr>
        <w:spacing w:after="0"/>
        <w:jc w:val="center"/>
        <w:rPr>
          <w:rFonts w:cstheme="minorHAnsi"/>
          <w:b/>
          <w:sz w:val="28"/>
        </w:rPr>
      </w:pPr>
      <w:r w:rsidRPr="00120E74">
        <w:rPr>
          <w:rFonts w:cstheme="minorHAnsi"/>
          <w:b/>
          <w:sz w:val="28"/>
        </w:rPr>
        <w:t>Africa Climate Resilient Investment Facility</w:t>
      </w:r>
    </w:p>
    <w:p w14:paraId="241360E9" w14:textId="1B2D5C73" w:rsidR="004E7CEA" w:rsidRPr="00120E74" w:rsidRDefault="00E723A5" w:rsidP="00E723A5">
      <w:pPr>
        <w:spacing w:after="0"/>
        <w:jc w:val="center"/>
        <w:rPr>
          <w:rFonts w:cstheme="minorHAnsi"/>
          <w:b/>
          <w:sz w:val="28"/>
        </w:rPr>
      </w:pPr>
      <w:r w:rsidRPr="00120E74">
        <w:rPr>
          <w:rFonts w:cstheme="minorHAnsi"/>
          <w:b/>
          <w:sz w:val="28"/>
        </w:rPr>
        <w:t>Facility (P169051)</w:t>
      </w:r>
    </w:p>
    <w:p w14:paraId="16799474" w14:textId="491F268A" w:rsidR="004E7CEA" w:rsidRPr="00120E74" w:rsidRDefault="004E7CEA" w:rsidP="00E723A5">
      <w:pPr>
        <w:spacing w:after="0"/>
        <w:jc w:val="center"/>
        <w:rPr>
          <w:rFonts w:cstheme="minorHAnsi"/>
          <w:b/>
          <w:sz w:val="28"/>
        </w:rPr>
      </w:pPr>
    </w:p>
    <w:p w14:paraId="4B165213" w14:textId="77777777" w:rsidR="00E723A5" w:rsidRPr="00120E74" w:rsidRDefault="00E723A5" w:rsidP="00E723A5">
      <w:pPr>
        <w:spacing w:after="0"/>
        <w:jc w:val="center"/>
        <w:rPr>
          <w:rFonts w:cstheme="minorHAnsi"/>
          <w:b/>
          <w:sz w:val="28"/>
        </w:rPr>
      </w:pPr>
    </w:p>
    <w:p w14:paraId="3F6DB9A2" w14:textId="774D255A" w:rsidR="0075364D" w:rsidRPr="00120E74" w:rsidRDefault="00E723A5" w:rsidP="00E723A5">
      <w:pPr>
        <w:spacing w:after="0"/>
        <w:jc w:val="center"/>
        <w:rPr>
          <w:rFonts w:cstheme="minorHAnsi"/>
          <w:b/>
          <w:sz w:val="28"/>
        </w:rPr>
      </w:pPr>
      <w:r w:rsidRPr="00120E74">
        <w:rPr>
          <w:rFonts w:cstheme="minorHAnsi"/>
          <w:b/>
          <w:sz w:val="28"/>
        </w:rPr>
        <w:t xml:space="preserve">Environmental &amp; Social Commitment Plan </w:t>
      </w:r>
      <w:r w:rsidR="004E7CEA" w:rsidRPr="00120E74">
        <w:rPr>
          <w:rFonts w:cstheme="minorHAnsi"/>
          <w:b/>
          <w:sz w:val="28"/>
        </w:rPr>
        <w:t>(ESCP)</w:t>
      </w:r>
    </w:p>
    <w:p w14:paraId="6F7746A1" w14:textId="45F924F1" w:rsidR="000A0AEB" w:rsidRPr="00120E74" w:rsidRDefault="000A0AEB" w:rsidP="004E7CEA">
      <w:pPr>
        <w:spacing w:after="0"/>
        <w:jc w:val="center"/>
        <w:rPr>
          <w:rFonts w:cstheme="minorHAnsi"/>
          <w:b/>
          <w:color w:val="4472C4" w:themeColor="accent1"/>
          <w:sz w:val="28"/>
        </w:rPr>
      </w:pPr>
    </w:p>
    <w:p w14:paraId="020B0F4A" w14:textId="77777777" w:rsidR="00A65099" w:rsidRPr="00120E74" w:rsidRDefault="00A65099" w:rsidP="004E7CEA">
      <w:pPr>
        <w:spacing w:after="0"/>
        <w:jc w:val="center"/>
        <w:rPr>
          <w:rFonts w:ascii="Corbel" w:hAnsi="Corbel"/>
          <w:b/>
          <w:color w:val="4472C4" w:themeColor="accent1"/>
          <w:sz w:val="44"/>
        </w:rPr>
      </w:pPr>
    </w:p>
    <w:p w14:paraId="71D2D4B4" w14:textId="77777777" w:rsidR="00A65099" w:rsidRPr="00120E74" w:rsidRDefault="00A65099" w:rsidP="004E7CEA">
      <w:pPr>
        <w:spacing w:after="0"/>
        <w:jc w:val="center"/>
        <w:rPr>
          <w:rFonts w:ascii="Corbel" w:hAnsi="Corbel"/>
          <w:b/>
          <w:sz w:val="44"/>
        </w:rPr>
      </w:pPr>
    </w:p>
    <w:p w14:paraId="178C0EE7" w14:textId="77777777" w:rsidR="00A65099" w:rsidRPr="00120E74" w:rsidRDefault="00A65099" w:rsidP="004E7CEA">
      <w:pPr>
        <w:spacing w:after="0"/>
        <w:jc w:val="center"/>
        <w:rPr>
          <w:rFonts w:ascii="Corbel" w:hAnsi="Corbel"/>
          <w:b/>
          <w:sz w:val="44"/>
        </w:rPr>
      </w:pPr>
    </w:p>
    <w:p w14:paraId="561E052F" w14:textId="77777777" w:rsidR="00A65099" w:rsidRPr="00120E74" w:rsidRDefault="00A65099" w:rsidP="004E7CEA">
      <w:pPr>
        <w:spacing w:after="0"/>
        <w:jc w:val="center"/>
        <w:rPr>
          <w:rFonts w:ascii="Corbel" w:hAnsi="Corbel"/>
          <w:b/>
          <w:sz w:val="44"/>
        </w:rPr>
      </w:pPr>
    </w:p>
    <w:p w14:paraId="6681EF51" w14:textId="77777777" w:rsidR="00A65099" w:rsidRPr="00120E74" w:rsidRDefault="00A65099" w:rsidP="004E7CEA">
      <w:pPr>
        <w:spacing w:after="0"/>
        <w:jc w:val="center"/>
        <w:rPr>
          <w:rFonts w:ascii="Corbel" w:hAnsi="Corbel"/>
          <w:b/>
          <w:sz w:val="44"/>
        </w:rPr>
      </w:pPr>
    </w:p>
    <w:p w14:paraId="66F666EB" w14:textId="77777777" w:rsidR="00A65099" w:rsidRPr="00120E74" w:rsidRDefault="00A65099" w:rsidP="004E7CEA">
      <w:pPr>
        <w:spacing w:after="0"/>
        <w:jc w:val="center"/>
        <w:rPr>
          <w:rFonts w:ascii="Corbel" w:hAnsi="Corbel"/>
          <w:b/>
          <w:sz w:val="44"/>
        </w:rPr>
      </w:pPr>
    </w:p>
    <w:p w14:paraId="7DF9B10E" w14:textId="77777777" w:rsidR="00A65099" w:rsidRPr="00120E74" w:rsidRDefault="00A65099" w:rsidP="004E7CEA">
      <w:pPr>
        <w:spacing w:after="0"/>
        <w:jc w:val="center"/>
        <w:rPr>
          <w:rFonts w:ascii="Corbel" w:hAnsi="Corbel"/>
          <w:b/>
          <w:sz w:val="44"/>
        </w:rPr>
      </w:pPr>
    </w:p>
    <w:p w14:paraId="7BCC8498" w14:textId="77777777" w:rsidR="00A65099" w:rsidRPr="00120E74" w:rsidRDefault="00A65099" w:rsidP="004E7CEA">
      <w:pPr>
        <w:spacing w:after="0"/>
        <w:jc w:val="center"/>
        <w:rPr>
          <w:rFonts w:ascii="Corbel" w:hAnsi="Corbel"/>
          <w:b/>
          <w:sz w:val="44"/>
        </w:rPr>
      </w:pPr>
    </w:p>
    <w:p w14:paraId="72607EFB" w14:textId="73F3052C" w:rsidR="00A65099" w:rsidRDefault="00A65099" w:rsidP="004E7CEA">
      <w:pPr>
        <w:spacing w:after="0"/>
        <w:jc w:val="center"/>
        <w:rPr>
          <w:rFonts w:ascii="Corbel" w:hAnsi="Corbel"/>
          <w:b/>
          <w:sz w:val="44"/>
        </w:rPr>
      </w:pPr>
    </w:p>
    <w:p w14:paraId="4D1A636B" w14:textId="77777777" w:rsidR="00742584" w:rsidRPr="00120E74" w:rsidRDefault="00742584" w:rsidP="004E7CEA">
      <w:pPr>
        <w:spacing w:after="0"/>
        <w:jc w:val="center"/>
        <w:rPr>
          <w:rFonts w:ascii="Corbel" w:hAnsi="Corbel"/>
          <w:b/>
          <w:sz w:val="44"/>
        </w:rPr>
      </w:pPr>
    </w:p>
    <w:p w14:paraId="4DDD72F7" w14:textId="40388FDC" w:rsidR="0075364D" w:rsidRPr="00120E74" w:rsidRDefault="000D2135" w:rsidP="00A65099">
      <w:pPr>
        <w:spacing w:after="0"/>
        <w:jc w:val="right"/>
        <w:rPr>
          <w:rFonts w:cstheme="minorHAnsi"/>
          <w:b/>
          <w:sz w:val="28"/>
        </w:rPr>
      </w:pPr>
      <w:r>
        <w:rPr>
          <w:rFonts w:cstheme="minorHAnsi"/>
          <w:b/>
          <w:sz w:val="28"/>
        </w:rPr>
        <w:t>01 February</w:t>
      </w:r>
      <w:r w:rsidR="00A65099" w:rsidRPr="00120E74">
        <w:rPr>
          <w:rFonts w:cstheme="minorHAnsi"/>
          <w:b/>
          <w:sz w:val="28"/>
        </w:rPr>
        <w:t xml:space="preserve"> 2019</w:t>
      </w:r>
    </w:p>
    <w:p w14:paraId="6DD5A8BE" w14:textId="788E4A23" w:rsidR="00A65099" w:rsidRDefault="00A65099" w:rsidP="004E7CEA">
      <w:pPr>
        <w:spacing w:after="0"/>
        <w:jc w:val="center"/>
        <w:rPr>
          <w:rFonts w:ascii="Corbel" w:hAnsi="Corbel"/>
          <w:b/>
          <w:sz w:val="48"/>
        </w:rPr>
      </w:pPr>
    </w:p>
    <w:p w14:paraId="05BF14C8" w14:textId="0E8CFE12" w:rsidR="00120E74" w:rsidRDefault="00120E74" w:rsidP="004E7CEA">
      <w:pPr>
        <w:spacing w:after="0"/>
        <w:jc w:val="center"/>
        <w:rPr>
          <w:rFonts w:ascii="Corbel" w:hAnsi="Corbel"/>
          <w:b/>
          <w:sz w:val="48"/>
        </w:rPr>
      </w:pPr>
    </w:p>
    <w:p w14:paraId="0C140DE1" w14:textId="15A70344" w:rsidR="004E7CEA" w:rsidRPr="00E723A5" w:rsidRDefault="003657A0" w:rsidP="00E723A5">
      <w:pPr>
        <w:spacing w:after="0" w:line="240" w:lineRule="auto"/>
        <w:jc w:val="center"/>
        <w:rPr>
          <w:rFonts w:cstheme="minorHAnsi"/>
          <w:b/>
          <w:sz w:val="24"/>
          <w:szCs w:val="28"/>
        </w:rPr>
      </w:pPr>
      <w:r>
        <w:rPr>
          <w:rFonts w:cstheme="minorHAnsi"/>
          <w:b/>
          <w:sz w:val="24"/>
          <w:szCs w:val="28"/>
        </w:rPr>
        <w:lastRenderedPageBreak/>
        <w:t xml:space="preserve">The </w:t>
      </w:r>
      <w:r w:rsidR="00E723A5" w:rsidRPr="00E723A5">
        <w:rPr>
          <w:rFonts w:cstheme="minorHAnsi"/>
          <w:b/>
          <w:sz w:val="24"/>
          <w:szCs w:val="28"/>
        </w:rPr>
        <w:t>United Nations Economic Commission for Africa</w:t>
      </w:r>
    </w:p>
    <w:p w14:paraId="7C04AB17" w14:textId="6D87C180" w:rsidR="00E723A5" w:rsidRPr="00E723A5" w:rsidRDefault="00E723A5" w:rsidP="00E723A5">
      <w:pPr>
        <w:spacing w:after="0" w:line="240" w:lineRule="auto"/>
        <w:jc w:val="center"/>
        <w:rPr>
          <w:rFonts w:cstheme="minorHAnsi"/>
          <w:b/>
          <w:sz w:val="24"/>
          <w:szCs w:val="28"/>
        </w:rPr>
      </w:pPr>
      <w:r w:rsidRPr="00E723A5">
        <w:rPr>
          <w:rFonts w:cstheme="minorHAnsi"/>
          <w:b/>
          <w:sz w:val="24"/>
          <w:szCs w:val="28"/>
        </w:rPr>
        <w:t>Africa Climate Resilient Investment Facility</w:t>
      </w:r>
    </w:p>
    <w:p w14:paraId="5CC35149" w14:textId="7152AEFD" w:rsidR="004E7CEA" w:rsidRPr="00E723A5" w:rsidRDefault="00E723A5" w:rsidP="00E723A5">
      <w:pPr>
        <w:spacing w:after="0" w:line="240" w:lineRule="auto"/>
        <w:jc w:val="center"/>
        <w:rPr>
          <w:rFonts w:ascii="Calibri" w:hAnsi="Calibri"/>
          <w:b/>
          <w:iCs/>
          <w:sz w:val="24"/>
          <w:szCs w:val="28"/>
        </w:rPr>
      </w:pPr>
      <w:r w:rsidRPr="00E723A5">
        <w:rPr>
          <w:rFonts w:ascii="Calibri" w:hAnsi="Calibri"/>
          <w:b/>
          <w:iCs/>
          <w:sz w:val="24"/>
          <w:szCs w:val="28"/>
        </w:rPr>
        <w:t>Environmental &amp; Social Commitment Plan</w:t>
      </w:r>
    </w:p>
    <w:p w14:paraId="4C125388" w14:textId="77777777" w:rsidR="000A0AEB" w:rsidRDefault="000A0AEB" w:rsidP="004E7CEA">
      <w:pPr>
        <w:jc w:val="center"/>
        <w:rPr>
          <w:rFonts w:ascii="Calibri" w:hAnsi="Calibri"/>
          <w:b/>
          <w:i/>
          <w:iCs/>
        </w:rPr>
      </w:pPr>
    </w:p>
    <w:p w14:paraId="761B6577" w14:textId="4D6AD497" w:rsidR="004E7CEA" w:rsidRPr="00C16825" w:rsidRDefault="003657A0" w:rsidP="00DF0EAD">
      <w:pPr>
        <w:pStyle w:val="ListParagraph"/>
        <w:numPr>
          <w:ilvl w:val="0"/>
          <w:numId w:val="16"/>
        </w:numPr>
        <w:rPr>
          <w:rFonts w:ascii="Calibri" w:hAnsi="Calibri"/>
        </w:rPr>
      </w:pPr>
      <w:bookmarkStart w:id="0" w:name="_Hlk536611353"/>
      <w:r w:rsidRPr="003657A0">
        <w:rPr>
          <w:rFonts w:ascii="Calibri" w:hAnsi="Calibri"/>
          <w:color w:val="000000" w:themeColor="text1"/>
        </w:rPr>
        <w:t>The</w:t>
      </w:r>
      <w:r>
        <w:rPr>
          <w:rFonts w:ascii="Calibri" w:hAnsi="Calibri"/>
          <w:b/>
          <w:color w:val="000000" w:themeColor="text1"/>
        </w:rPr>
        <w:t xml:space="preserve"> </w:t>
      </w:r>
      <w:r w:rsidR="00E723A5" w:rsidRPr="004C2039">
        <w:rPr>
          <w:rFonts w:ascii="Calibri" w:hAnsi="Calibri"/>
          <w:b/>
          <w:color w:val="000000" w:themeColor="text1"/>
        </w:rPr>
        <w:t>United Nations Economic Commission for Africa</w:t>
      </w:r>
      <w:r w:rsidR="00E723A5" w:rsidRPr="004C2039">
        <w:rPr>
          <w:rFonts w:ascii="Calibri" w:hAnsi="Calibri"/>
          <w:color w:val="000000" w:themeColor="text1"/>
        </w:rPr>
        <w:t xml:space="preserve"> </w:t>
      </w:r>
      <w:bookmarkEnd w:id="0"/>
      <w:r w:rsidR="004E7CEA" w:rsidRPr="003B2CB5">
        <w:rPr>
          <w:rFonts w:ascii="Calibri" w:hAnsi="Calibri"/>
        </w:rPr>
        <w:t xml:space="preserve">is planning to </w:t>
      </w:r>
      <w:r w:rsidR="00B80C04">
        <w:rPr>
          <w:rFonts w:ascii="Calibri" w:hAnsi="Calibri"/>
        </w:rPr>
        <w:t xml:space="preserve">implement </w:t>
      </w:r>
      <w:r w:rsidR="008F1333">
        <w:rPr>
          <w:rFonts w:ascii="Calibri" w:hAnsi="Calibri"/>
        </w:rPr>
        <w:t>t</w:t>
      </w:r>
      <w:r w:rsidR="008F1333" w:rsidRPr="004C2039">
        <w:rPr>
          <w:rFonts w:ascii="Calibri" w:hAnsi="Calibri"/>
          <w:b/>
        </w:rPr>
        <w:t xml:space="preserve">he </w:t>
      </w:r>
      <w:r w:rsidR="00DF0EAD" w:rsidRPr="004C2039">
        <w:rPr>
          <w:rFonts w:ascii="Calibri" w:hAnsi="Calibri"/>
          <w:b/>
        </w:rPr>
        <w:t xml:space="preserve">Africa Climate Resilient Investment Facility </w:t>
      </w:r>
      <w:r w:rsidR="004E7CEA" w:rsidRPr="004C2039">
        <w:rPr>
          <w:rFonts w:ascii="Calibri" w:hAnsi="Calibri"/>
          <w:b/>
        </w:rPr>
        <w:t xml:space="preserve">Project (the </w:t>
      </w:r>
      <w:r w:rsidR="004E7CEA" w:rsidRPr="004C2039">
        <w:rPr>
          <w:rFonts w:ascii="Calibri" w:hAnsi="Calibri"/>
          <w:b/>
          <w:i/>
        </w:rPr>
        <w:t>Project</w:t>
      </w:r>
      <w:r w:rsidR="00D75D0E">
        <w:rPr>
          <w:rFonts w:ascii="Calibri" w:hAnsi="Calibri"/>
        </w:rPr>
        <w:t>)</w:t>
      </w:r>
      <w:r w:rsidR="004E7CEA" w:rsidRPr="003B2CB5">
        <w:rPr>
          <w:rFonts w:ascii="Calibri" w:hAnsi="Calibri"/>
        </w:rPr>
        <w:t xml:space="preserve">, with the involvement of the </w:t>
      </w:r>
      <w:r w:rsidR="00DF0EAD" w:rsidRPr="00940A2B">
        <w:rPr>
          <w:rFonts w:ascii="Calibri" w:hAnsi="Calibri"/>
          <w:b/>
          <w:color w:val="000000" w:themeColor="text1"/>
        </w:rPr>
        <w:t>African Climate Policy Centre</w:t>
      </w:r>
      <w:r w:rsidR="004E7CEA" w:rsidRPr="00940A2B">
        <w:rPr>
          <w:rFonts w:ascii="Calibri" w:hAnsi="Calibri"/>
          <w:color w:val="000000" w:themeColor="text1"/>
        </w:rPr>
        <w:t>.</w:t>
      </w:r>
      <w:r w:rsidR="00C16825" w:rsidRPr="004C2039">
        <w:rPr>
          <w:rFonts w:ascii="Calibri" w:hAnsi="Calibri"/>
          <w:color w:val="000000" w:themeColor="text1"/>
        </w:rPr>
        <w:t xml:space="preserve"> </w:t>
      </w:r>
      <w:r w:rsidR="00975431">
        <w:rPr>
          <w:rFonts w:ascii="Calibri" w:hAnsi="Calibri"/>
        </w:rPr>
        <w:t xml:space="preserve">The </w:t>
      </w:r>
      <w:r w:rsidR="00975431" w:rsidRPr="00331110">
        <w:rPr>
          <w:rFonts w:ascii="Calibri" w:hAnsi="Calibri"/>
          <w:b/>
        </w:rPr>
        <w:t>International Bank for Reconstruction and Development</w:t>
      </w:r>
      <w:r w:rsidR="00DF776C" w:rsidRPr="00331110">
        <w:rPr>
          <w:rFonts w:ascii="Calibri" w:hAnsi="Calibri"/>
          <w:b/>
        </w:rPr>
        <w:t xml:space="preserve"> hereinafter the </w:t>
      </w:r>
      <w:r w:rsidR="004C2039" w:rsidRPr="00331110">
        <w:rPr>
          <w:rFonts w:ascii="Calibri" w:hAnsi="Calibri"/>
          <w:b/>
        </w:rPr>
        <w:t>Bank</w:t>
      </w:r>
      <w:r w:rsidR="004C2039" w:rsidRPr="004C2039">
        <w:rPr>
          <w:rFonts w:ascii="Calibri" w:hAnsi="Calibri"/>
          <w:i/>
        </w:rPr>
        <w:t xml:space="preserve"> </w:t>
      </w:r>
      <w:r w:rsidR="00B80C04" w:rsidRPr="00C16825">
        <w:rPr>
          <w:rFonts w:ascii="Calibri" w:hAnsi="Calibri"/>
        </w:rPr>
        <w:t xml:space="preserve">has agreed to provide </w:t>
      </w:r>
      <w:r w:rsidR="00C16825">
        <w:rPr>
          <w:rFonts w:ascii="Calibri" w:hAnsi="Calibri"/>
        </w:rPr>
        <w:t>financing</w:t>
      </w:r>
      <w:r w:rsidR="00E006D9">
        <w:rPr>
          <w:rFonts w:ascii="Calibri" w:hAnsi="Calibri"/>
        </w:rPr>
        <w:t xml:space="preserve"> </w:t>
      </w:r>
      <w:r w:rsidR="00B80C04" w:rsidRPr="00C16825">
        <w:rPr>
          <w:rFonts w:ascii="Calibri" w:hAnsi="Calibri"/>
        </w:rPr>
        <w:t xml:space="preserve">for the Project. </w:t>
      </w:r>
    </w:p>
    <w:p w14:paraId="6BE173E3" w14:textId="2C98CD02" w:rsidR="00747414" w:rsidRDefault="00536689" w:rsidP="00747414">
      <w:pPr>
        <w:pStyle w:val="ListParagraph"/>
        <w:numPr>
          <w:ilvl w:val="0"/>
          <w:numId w:val="16"/>
        </w:numPr>
        <w:rPr>
          <w:rFonts w:ascii="Calibri" w:hAnsi="Calibri"/>
        </w:rPr>
      </w:pPr>
      <w:r>
        <w:rPr>
          <w:rFonts w:ascii="Calibri" w:hAnsi="Calibri"/>
        </w:rPr>
        <w:t xml:space="preserve">Implementation </w:t>
      </w:r>
      <w:r w:rsidR="004E7CEA" w:rsidRPr="003B2CB5">
        <w:rPr>
          <w:rFonts w:ascii="Calibri" w:hAnsi="Calibri"/>
        </w:rPr>
        <w:t xml:space="preserve">of the </w:t>
      </w:r>
      <w:r w:rsidR="00191D79">
        <w:rPr>
          <w:rFonts w:ascii="Calibri" w:hAnsi="Calibri"/>
        </w:rPr>
        <w:t>actions</w:t>
      </w:r>
      <w:r>
        <w:rPr>
          <w:rFonts w:ascii="Calibri" w:hAnsi="Calibri"/>
        </w:rPr>
        <w:t xml:space="preserve"> set out </w:t>
      </w:r>
      <w:r w:rsidR="004E7CEA" w:rsidRPr="003B2CB5">
        <w:rPr>
          <w:rFonts w:ascii="Calibri" w:hAnsi="Calibri"/>
        </w:rPr>
        <w:t xml:space="preserve">in this ESCP will be </w:t>
      </w:r>
      <w:r>
        <w:rPr>
          <w:rFonts w:ascii="Calibri" w:hAnsi="Calibri"/>
        </w:rPr>
        <w:t xml:space="preserve">monitored and </w:t>
      </w:r>
      <w:r w:rsidR="004E7CEA" w:rsidRPr="003B2CB5">
        <w:rPr>
          <w:rFonts w:ascii="Calibri" w:hAnsi="Calibri"/>
        </w:rPr>
        <w:t>reported to the</w:t>
      </w:r>
      <w:r w:rsidR="004E7CEA" w:rsidRPr="002437B5">
        <w:rPr>
          <w:rFonts w:ascii="Calibri" w:hAnsi="Calibri"/>
          <w:color w:val="FF0000"/>
        </w:rPr>
        <w:t xml:space="preserve"> </w:t>
      </w:r>
      <w:r w:rsidR="004E7CEA" w:rsidRPr="00D35185">
        <w:rPr>
          <w:rFonts w:ascii="Calibri" w:hAnsi="Calibri"/>
          <w:b/>
        </w:rPr>
        <w:t>Bank</w:t>
      </w:r>
      <w:r w:rsidR="004E7CEA" w:rsidRPr="000D2135">
        <w:rPr>
          <w:rFonts w:ascii="Calibri" w:hAnsi="Calibri"/>
        </w:rPr>
        <w:t xml:space="preserve"> </w:t>
      </w:r>
      <w:r w:rsidR="004E7CEA" w:rsidRPr="003B2CB5">
        <w:rPr>
          <w:rFonts w:ascii="Calibri" w:hAnsi="Calibri"/>
        </w:rPr>
        <w:t xml:space="preserve">by </w:t>
      </w:r>
      <w:r w:rsidR="004C2039">
        <w:rPr>
          <w:rFonts w:ascii="Calibri" w:hAnsi="Calibri"/>
        </w:rPr>
        <w:t xml:space="preserve">the </w:t>
      </w:r>
      <w:r w:rsidR="002437B5" w:rsidRPr="004C2039">
        <w:rPr>
          <w:rFonts w:ascii="Calibri" w:hAnsi="Calibri"/>
          <w:b/>
        </w:rPr>
        <w:t>United Nations Economic Commission for Africa</w:t>
      </w:r>
      <w:r w:rsidR="002437B5" w:rsidRPr="004C2039">
        <w:rPr>
          <w:rFonts w:ascii="Calibri" w:hAnsi="Calibri"/>
        </w:rPr>
        <w:t xml:space="preserve"> </w:t>
      </w:r>
      <w:r w:rsidR="004E7CEA" w:rsidRPr="003B2CB5">
        <w:rPr>
          <w:rFonts w:ascii="Calibri" w:hAnsi="Calibri"/>
        </w:rPr>
        <w:t xml:space="preserve">as required by the ESCP and the </w:t>
      </w:r>
      <w:r w:rsidR="004E7CEA">
        <w:rPr>
          <w:rFonts w:ascii="Calibri" w:hAnsi="Calibri"/>
        </w:rPr>
        <w:t xml:space="preserve">conditions of the </w:t>
      </w:r>
      <w:r w:rsidR="004E7CEA" w:rsidRPr="003B2CB5">
        <w:rPr>
          <w:rFonts w:ascii="Calibri" w:hAnsi="Calibri"/>
        </w:rPr>
        <w:t xml:space="preserve">legal agreement, and </w:t>
      </w:r>
      <w:r w:rsidR="00423785">
        <w:rPr>
          <w:rFonts w:ascii="Calibri" w:hAnsi="Calibri"/>
        </w:rPr>
        <w:t xml:space="preserve">the </w:t>
      </w:r>
      <w:r w:rsidR="007E4F9D" w:rsidRPr="00331110">
        <w:rPr>
          <w:rFonts w:ascii="Calibri" w:hAnsi="Calibri"/>
          <w:b/>
        </w:rPr>
        <w:t>B</w:t>
      </w:r>
      <w:r w:rsidR="00423785" w:rsidRPr="00331110">
        <w:rPr>
          <w:rFonts w:ascii="Calibri" w:hAnsi="Calibri"/>
          <w:b/>
        </w:rPr>
        <w:t>ank</w:t>
      </w:r>
      <w:r w:rsidR="004C2039" w:rsidRPr="004C2039">
        <w:rPr>
          <w:rFonts w:ascii="Calibri" w:hAnsi="Calibri"/>
        </w:rPr>
        <w:t xml:space="preserve"> </w:t>
      </w:r>
      <w:r w:rsidR="00423785">
        <w:rPr>
          <w:rFonts w:ascii="Calibri" w:hAnsi="Calibri"/>
        </w:rPr>
        <w:t xml:space="preserve">will monitor and assess progress </w:t>
      </w:r>
      <w:r w:rsidR="004E7CEA" w:rsidRPr="003B2CB5">
        <w:rPr>
          <w:rFonts w:ascii="Calibri" w:hAnsi="Calibri"/>
        </w:rPr>
        <w:t xml:space="preserve">throughout implementation of the Project. </w:t>
      </w:r>
    </w:p>
    <w:p w14:paraId="4327BA82" w14:textId="1807FD7A" w:rsidR="00F61F64" w:rsidRPr="000D2135" w:rsidRDefault="00E25210" w:rsidP="00F8178A">
      <w:pPr>
        <w:pStyle w:val="ListParagraph"/>
        <w:numPr>
          <w:ilvl w:val="0"/>
          <w:numId w:val="16"/>
        </w:numPr>
        <w:rPr>
          <w:rFonts w:ascii="Calibri" w:hAnsi="Calibri"/>
        </w:rPr>
      </w:pPr>
      <w:r w:rsidRPr="00B0387D">
        <w:rPr>
          <w:rFonts w:ascii="Calibri" w:hAnsi="Calibri"/>
        </w:rPr>
        <w:t>As agreed by the</w:t>
      </w:r>
      <w:r w:rsidRPr="002437B5">
        <w:rPr>
          <w:rFonts w:ascii="Calibri" w:hAnsi="Calibri"/>
          <w:color w:val="FF0000"/>
        </w:rPr>
        <w:t xml:space="preserve"> </w:t>
      </w:r>
      <w:r w:rsidRPr="00331110">
        <w:rPr>
          <w:rFonts w:ascii="Calibri" w:hAnsi="Calibri"/>
          <w:b/>
        </w:rPr>
        <w:t>Bank</w:t>
      </w:r>
      <w:r w:rsidR="004C2039" w:rsidRPr="000D2135">
        <w:rPr>
          <w:rFonts w:ascii="Calibri" w:hAnsi="Calibri"/>
          <w:i/>
        </w:rPr>
        <w:t xml:space="preserve"> </w:t>
      </w:r>
      <w:r w:rsidRPr="00B0387D">
        <w:rPr>
          <w:rFonts w:ascii="Calibri" w:hAnsi="Calibri"/>
        </w:rPr>
        <w:t xml:space="preserve">and </w:t>
      </w:r>
      <w:r w:rsidR="000D2135">
        <w:rPr>
          <w:rFonts w:ascii="Calibri" w:hAnsi="Calibri"/>
        </w:rPr>
        <w:t xml:space="preserve">the </w:t>
      </w:r>
      <w:r w:rsidR="002437B5" w:rsidRPr="000D2135">
        <w:rPr>
          <w:rFonts w:ascii="Calibri" w:hAnsi="Calibri"/>
          <w:b/>
        </w:rPr>
        <w:t>United Nations Economic Commission for Africa</w:t>
      </w:r>
      <w:r w:rsidRPr="00B0387D">
        <w:rPr>
          <w:rFonts w:ascii="Calibri" w:hAnsi="Calibri"/>
        </w:rPr>
        <w:t xml:space="preserve">, this ESCP may be revised from time to time during Project implementation, </w:t>
      </w:r>
      <w:r w:rsidR="00536689">
        <w:rPr>
          <w:rFonts w:ascii="Calibri" w:hAnsi="Calibri"/>
        </w:rPr>
        <w:t xml:space="preserve">to reflect adaptive </w:t>
      </w:r>
      <w:r w:rsidR="0001758C">
        <w:rPr>
          <w:rFonts w:ascii="Calibri" w:hAnsi="Calibri"/>
        </w:rPr>
        <w:t>management of P</w:t>
      </w:r>
      <w:r w:rsidR="004728A0">
        <w:rPr>
          <w:rFonts w:ascii="Calibri" w:hAnsi="Calibri"/>
        </w:rPr>
        <w:t xml:space="preserve">roject changes and unforeseen circumstances or in response to </w:t>
      </w:r>
      <w:r w:rsidR="00915D58">
        <w:rPr>
          <w:rFonts w:ascii="Calibri" w:hAnsi="Calibri"/>
        </w:rPr>
        <w:t xml:space="preserve">assessment </w:t>
      </w:r>
      <w:r w:rsidR="0001758C">
        <w:rPr>
          <w:rFonts w:ascii="Calibri" w:hAnsi="Calibri"/>
        </w:rPr>
        <w:t>of P</w:t>
      </w:r>
      <w:r w:rsidR="004728A0">
        <w:rPr>
          <w:rFonts w:ascii="Calibri" w:hAnsi="Calibri"/>
        </w:rPr>
        <w:t xml:space="preserve">roject performance </w:t>
      </w:r>
      <w:r w:rsidRPr="00B0387D">
        <w:rPr>
          <w:rFonts w:ascii="Calibri" w:hAnsi="Calibri"/>
        </w:rPr>
        <w:t>conducted under the ESCP itself</w:t>
      </w:r>
      <w:r>
        <w:rPr>
          <w:rFonts w:ascii="Calibri" w:hAnsi="Calibri"/>
        </w:rPr>
        <w:t>.</w:t>
      </w:r>
      <w:r w:rsidR="008256E0">
        <w:rPr>
          <w:rFonts w:ascii="Calibri" w:hAnsi="Calibri"/>
        </w:rPr>
        <w:t xml:space="preserve"> In such circumstances, </w:t>
      </w:r>
      <w:r w:rsidR="002437B5" w:rsidRPr="000D2135">
        <w:rPr>
          <w:rFonts w:ascii="Calibri" w:hAnsi="Calibri"/>
          <w:b/>
        </w:rPr>
        <w:t>United Nations Economic Commission for Africa</w:t>
      </w:r>
      <w:r w:rsidR="002437B5" w:rsidRPr="000D2135">
        <w:rPr>
          <w:rFonts w:ascii="Calibri" w:hAnsi="Calibri"/>
        </w:rPr>
        <w:t xml:space="preserve"> </w:t>
      </w:r>
      <w:r w:rsidR="006F5362" w:rsidRPr="000D2135">
        <w:rPr>
          <w:rFonts w:ascii="Calibri" w:hAnsi="Calibri"/>
        </w:rPr>
        <w:t>will agree</w:t>
      </w:r>
      <w:r w:rsidR="002900CC" w:rsidRPr="000D2135">
        <w:rPr>
          <w:rFonts w:ascii="Calibri" w:hAnsi="Calibri"/>
        </w:rPr>
        <w:t xml:space="preserve"> </w:t>
      </w:r>
      <w:r w:rsidR="00A54559" w:rsidRPr="000D2135">
        <w:rPr>
          <w:rFonts w:ascii="Calibri" w:hAnsi="Calibri"/>
        </w:rPr>
        <w:t xml:space="preserve">to the </w:t>
      </w:r>
      <w:r w:rsidR="00620639" w:rsidRPr="000D2135">
        <w:rPr>
          <w:rFonts w:ascii="Calibri" w:hAnsi="Calibri"/>
        </w:rPr>
        <w:t xml:space="preserve">changes with the </w:t>
      </w:r>
      <w:r w:rsidR="00620639" w:rsidRPr="00331110">
        <w:rPr>
          <w:rFonts w:ascii="Calibri" w:hAnsi="Calibri"/>
          <w:b/>
        </w:rPr>
        <w:t>Bank</w:t>
      </w:r>
      <w:r w:rsidR="006F5362" w:rsidRPr="000D2135">
        <w:rPr>
          <w:rFonts w:ascii="Calibri" w:hAnsi="Calibri"/>
        </w:rPr>
        <w:t xml:space="preserve"> and will</w:t>
      </w:r>
      <w:r w:rsidR="004728A0" w:rsidRPr="000D2135">
        <w:rPr>
          <w:rFonts w:ascii="Calibri" w:hAnsi="Calibri"/>
        </w:rPr>
        <w:t xml:space="preserve"> update the ESCP to reflect such changes.</w:t>
      </w:r>
      <w:r w:rsidR="00561847" w:rsidRPr="000D2135">
        <w:rPr>
          <w:rFonts w:ascii="Calibri" w:hAnsi="Calibri"/>
        </w:rPr>
        <w:t xml:space="preserve"> </w:t>
      </w:r>
      <w:r w:rsidR="00620639" w:rsidRPr="000D2135">
        <w:rPr>
          <w:rFonts w:ascii="Calibri" w:hAnsi="Calibri"/>
        </w:rPr>
        <w:t xml:space="preserve">Agreement on changes to </w:t>
      </w:r>
      <w:r w:rsidR="00561847" w:rsidRPr="000D2135">
        <w:rPr>
          <w:rFonts w:ascii="Calibri" w:hAnsi="Calibri"/>
        </w:rPr>
        <w:t xml:space="preserve">the ESCP will be documented through the exchange of letters signed between the </w:t>
      </w:r>
      <w:r w:rsidR="00561847" w:rsidRPr="00331110">
        <w:rPr>
          <w:rFonts w:ascii="Calibri" w:hAnsi="Calibri"/>
          <w:b/>
        </w:rPr>
        <w:t>Bank</w:t>
      </w:r>
      <w:r w:rsidR="004C2039" w:rsidRPr="000D2135">
        <w:rPr>
          <w:rFonts w:ascii="Calibri" w:hAnsi="Calibri"/>
        </w:rPr>
        <w:t xml:space="preserve"> </w:t>
      </w:r>
      <w:r w:rsidR="00561847" w:rsidRPr="000D2135">
        <w:rPr>
          <w:rFonts w:ascii="Calibri" w:hAnsi="Calibri"/>
        </w:rPr>
        <w:t xml:space="preserve">and the </w:t>
      </w:r>
      <w:r w:rsidR="002437B5" w:rsidRPr="000D2135">
        <w:rPr>
          <w:rFonts w:ascii="Calibri" w:hAnsi="Calibri"/>
          <w:b/>
        </w:rPr>
        <w:t>United Nations Economic Commission for Africa</w:t>
      </w:r>
      <w:r w:rsidR="00561847" w:rsidRPr="000D2135">
        <w:rPr>
          <w:rFonts w:ascii="Calibri" w:hAnsi="Calibri"/>
        </w:rPr>
        <w:t xml:space="preserve">. </w:t>
      </w:r>
      <w:r w:rsidR="00301D4F" w:rsidRPr="000D2135">
        <w:rPr>
          <w:rFonts w:ascii="Calibri" w:hAnsi="Calibri"/>
        </w:rPr>
        <w:t xml:space="preserve">The </w:t>
      </w:r>
      <w:r w:rsidR="002437B5" w:rsidRPr="000D2135">
        <w:rPr>
          <w:rFonts w:ascii="Calibri" w:hAnsi="Calibri"/>
          <w:b/>
        </w:rPr>
        <w:t xml:space="preserve">United Nations Economic Commission for Africa </w:t>
      </w:r>
      <w:r w:rsidR="00301D4F" w:rsidRPr="000D2135">
        <w:rPr>
          <w:rFonts w:ascii="Calibri" w:hAnsi="Calibri"/>
        </w:rPr>
        <w:t>will prom</w:t>
      </w:r>
      <w:r w:rsidR="00DF61F4" w:rsidRPr="000D2135">
        <w:rPr>
          <w:rFonts w:ascii="Calibri" w:hAnsi="Calibri"/>
        </w:rPr>
        <w:t>ptly disclose</w:t>
      </w:r>
      <w:r w:rsidR="00301D4F" w:rsidRPr="000D2135">
        <w:rPr>
          <w:rFonts w:ascii="Calibri" w:hAnsi="Calibri"/>
        </w:rPr>
        <w:t xml:space="preserve"> the updated ESCP.</w:t>
      </w:r>
      <w:r w:rsidR="001722BA" w:rsidRPr="000D2135">
        <w:rPr>
          <w:rFonts w:ascii="Calibri" w:hAnsi="Calibri"/>
        </w:rPr>
        <w:t xml:space="preserve">  </w:t>
      </w:r>
    </w:p>
    <w:p w14:paraId="7FF8F18E" w14:textId="600CCC59" w:rsidR="00561847" w:rsidRPr="00D35185" w:rsidRDefault="00561847" w:rsidP="00561847">
      <w:pPr>
        <w:pStyle w:val="ListParagraph"/>
        <w:numPr>
          <w:ilvl w:val="0"/>
          <w:numId w:val="16"/>
        </w:numPr>
        <w:rPr>
          <w:rFonts w:ascii="Calibri" w:hAnsi="Calibri"/>
        </w:rPr>
      </w:pPr>
      <w:r w:rsidRPr="000D2135">
        <w:rPr>
          <w:rFonts w:ascii="Calibri" w:hAnsi="Calibri"/>
        </w:rPr>
        <w:t>Where</w:t>
      </w:r>
      <w:r w:rsidR="009F425A" w:rsidRPr="000D2135">
        <w:rPr>
          <w:rFonts w:ascii="Calibri" w:hAnsi="Calibri"/>
        </w:rPr>
        <w:t xml:space="preserve"> Project changes, unforeseen circumstances</w:t>
      </w:r>
      <w:r w:rsidR="009B570F" w:rsidRPr="000D2135">
        <w:rPr>
          <w:rFonts w:ascii="Calibri" w:hAnsi="Calibri"/>
        </w:rPr>
        <w:t>,</w:t>
      </w:r>
      <w:r w:rsidR="009F425A" w:rsidRPr="000D2135">
        <w:rPr>
          <w:rFonts w:ascii="Calibri" w:hAnsi="Calibri"/>
        </w:rPr>
        <w:t xml:space="preserve"> or Project performance </w:t>
      </w:r>
      <w:r w:rsidR="00026C40" w:rsidRPr="000D2135">
        <w:rPr>
          <w:rFonts w:ascii="Calibri" w:hAnsi="Calibri"/>
        </w:rPr>
        <w:t xml:space="preserve">result in changes to </w:t>
      </w:r>
      <w:r w:rsidR="00E006D9" w:rsidRPr="000D2135">
        <w:rPr>
          <w:rFonts w:ascii="Calibri" w:hAnsi="Calibri"/>
        </w:rPr>
        <w:t xml:space="preserve">the </w:t>
      </w:r>
      <w:r w:rsidRPr="000D2135">
        <w:rPr>
          <w:rFonts w:ascii="Calibri" w:hAnsi="Calibri"/>
        </w:rPr>
        <w:t xml:space="preserve">risks and impacts during Project implementation, the </w:t>
      </w:r>
      <w:r w:rsidR="002437B5" w:rsidRPr="000D2135">
        <w:rPr>
          <w:rFonts w:ascii="Calibri" w:hAnsi="Calibri"/>
          <w:b/>
        </w:rPr>
        <w:t>United Nations Economic Commission for Africa</w:t>
      </w:r>
      <w:r w:rsidR="002437B5" w:rsidRPr="000D2135">
        <w:rPr>
          <w:rFonts w:ascii="Calibri" w:hAnsi="Calibri"/>
        </w:rPr>
        <w:t xml:space="preserve"> </w:t>
      </w:r>
      <w:r w:rsidRPr="000D2135">
        <w:rPr>
          <w:rFonts w:ascii="Calibri" w:hAnsi="Calibri"/>
        </w:rPr>
        <w:t xml:space="preserve">shall </w:t>
      </w:r>
      <w:bookmarkStart w:id="1" w:name="_GoBack"/>
      <w:bookmarkEnd w:id="1"/>
      <w:r w:rsidRPr="000D2135">
        <w:rPr>
          <w:rFonts w:cstheme="minorHAnsi"/>
        </w:rPr>
        <w:t>implement actions and measures to address such risks and impact</w:t>
      </w:r>
      <w:r w:rsidR="002437B5" w:rsidRPr="000D2135">
        <w:rPr>
          <w:rFonts w:cstheme="minorHAnsi"/>
        </w:rPr>
        <w:t>s.</w:t>
      </w:r>
    </w:p>
    <w:p w14:paraId="06A6F3F2" w14:textId="77777777" w:rsidR="00D35185" w:rsidRPr="003B2CB5" w:rsidRDefault="00D35185" w:rsidP="00D35185">
      <w:pPr>
        <w:pStyle w:val="ListParagraph"/>
        <w:numPr>
          <w:ilvl w:val="0"/>
          <w:numId w:val="16"/>
        </w:numPr>
        <w:rPr>
          <w:rFonts w:ascii="Calibri" w:hAnsi="Calibri"/>
        </w:rPr>
      </w:pPr>
      <w:r w:rsidRPr="003B2CB5">
        <w:rPr>
          <w:rFonts w:ascii="Calibri" w:hAnsi="Calibri"/>
        </w:rPr>
        <w:t xml:space="preserve">The table below </w:t>
      </w:r>
      <w:r>
        <w:rPr>
          <w:rFonts w:ascii="Calibri" w:hAnsi="Calibri"/>
        </w:rPr>
        <w:t xml:space="preserve">summarizes the </w:t>
      </w:r>
      <w:r w:rsidRPr="00E557F9">
        <w:rPr>
          <w:rFonts w:ascii="Calibri" w:hAnsi="Calibri"/>
        </w:rPr>
        <w:t>commi</w:t>
      </w:r>
      <w:r>
        <w:rPr>
          <w:rFonts w:ascii="Calibri" w:hAnsi="Calibri"/>
        </w:rPr>
        <w:t xml:space="preserve">tment to monitor for potential environmental and social risks </w:t>
      </w:r>
      <w:r w:rsidRPr="003B2CB5">
        <w:rPr>
          <w:rFonts w:ascii="Calibri" w:hAnsi="Calibri"/>
        </w:rPr>
        <w:t xml:space="preserve">the timing of </w:t>
      </w:r>
      <w:r>
        <w:rPr>
          <w:rFonts w:ascii="Calibri" w:hAnsi="Calibri"/>
        </w:rPr>
        <w:t xml:space="preserve">monitoring and reporting. The </w:t>
      </w:r>
      <w:r w:rsidRPr="00191D79">
        <w:rPr>
          <w:rFonts w:ascii="Calibri" w:hAnsi="Calibri"/>
          <w:b/>
          <w:color w:val="000000" w:themeColor="text1"/>
        </w:rPr>
        <w:t>United Nations Economic Commission for Africa</w:t>
      </w:r>
      <w:r w:rsidRPr="004C2039">
        <w:rPr>
          <w:rFonts w:ascii="Calibri" w:hAnsi="Calibri"/>
          <w:color w:val="000000" w:themeColor="text1"/>
        </w:rPr>
        <w:t xml:space="preserve"> </w:t>
      </w:r>
      <w:r>
        <w:rPr>
          <w:rFonts w:ascii="Calibri" w:hAnsi="Calibri"/>
        </w:rPr>
        <w:t>is responsible for compliance with all requirements of the ESCP even when implementation of specific measures and actions is conducted by the</w:t>
      </w:r>
      <w:r w:rsidRPr="00191D79">
        <w:rPr>
          <w:rFonts w:ascii="Calibri" w:hAnsi="Calibri"/>
          <w:b/>
        </w:rPr>
        <w:t xml:space="preserve"> African Climate Policy Centre</w:t>
      </w:r>
      <w:r w:rsidRPr="00191D79">
        <w:rPr>
          <w:rFonts w:ascii="Calibri" w:hAnsi="Calibri"/>
        </w:rPr>
        <w:t xml:space="preserve"> </w:t>
      </w:r>
      <w:r>
        <w:rPr>
          <w:rFonts w:ascii="Calibri" w:hAnsi="Calibri"/>
        </w:rPr>
        <w:t>referenced in 1. above.</w:t>
      </w:r>
      <w:r w:rsidRPr="003B2CB5" w:rsidDel="007E4F9D">
        <w:rPr>
          <w:rFonts w:ascii="Calibri" w:hAnsi="Calibri"/>
        </w:rPr>
        <w:t xml:space="preserve"> </w:t>
      </w:r>
    </w:p>
    <w:p w14:paraId="662AEE8E" w14:textId="0B92C366" w:rsidR="00D35185" w:rsidRPr="00D35185" w:rsidRDefault="00D35185" w:rsidP="00D35185">
      <w:pPr>
        <w:rPr>
          <w:rFonts w:ascii="Calibri" w:hAnsi="Calibri"/>
        </w:rPr>
        <w:sectPr w:rsidR="00D35185" w:rsidRPr="00D35185" w:rsidSect="0047550F">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p>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515"/>
        <w:gridCol w:w="6600"/>
        <w:gridCol w:w="2799"/>
        <w:gridCol w:w="2647"/>
        <w:gridCol w:w="1829"/>
      </w:tblGrid>
      <w:tr w:rsidR="00E35CB2" w:rsidRPr="00DE42B9" w14:paraId="2DB1785A" w14:textId="77777777" w:rsidTr="00191D79">
        <w:trPr>
          <w:trHeight w:val="1295"/>
          <w:tblHeader/>
        </w:trPr>
        <w:tc>
          <w:tcPr>
            <w:tcW w:w="0" w:type="auto"/>
            <w:gridSpan w:val="5"/>
            <w:tcBorders>
              <w:bottom w:val="single" w:sz="18" w:space="0" w:color="auto"/>
            </w:tcBorders>
            <w:shd w:val="clear" w:color="auto" w:fill="D9D9D9" w:themeFill="background1" w:themeFillShade="D9"/>
          </w:tcPr>
          <w:p w14:paraId="4A7C4DBD" w14:textId="77777777" w:rsidR="00120E74" w:rsidRPr="00911CE8" w:rsidRDefault="00120E74" w:rsidP="00331110">
            <w:pPr>
              <w:jc w:val="center"/>
              <w:rPr>
                <w:rFonts w:cstheme="minorHAnsi"/>
                <w:sz w:val="24"/>
                <w:szCs w:val="28"/>
              </w:rPr>
            </w:pPr>
            <w:r w:rsidRPr="00911CE8">
              <w:rPr>
                <w:rFonts w:cstheme="minorHAnsi"/>
                <w:sz w:val="24"/>
                <w:szCs w:val="28"/>
              </w:rPr>
              <w:t>Africa Climate Resilient Investment Facility</w:t>
            </w:r>
          </w:p>
          <w:p w14:paraId="625B5B35" w14:textId="3499A6EA" w:rsidR="00E35CB2" w:rsidRPr="00911CE8" w:rsidRDefault="00120E74" w:rsidP="00331110">
            <w:pPr>
              <w:jc w:val="center"/>
              <w:rPr>
                <w:rFonts w:cstheme="minorHAnsi"/>
                <w:sz w:val="24"/>
              </w:rPr>
            </w:pPr>
            <w:r w:rsidRPr="00911CE8">
              <w:rPr>
                <w:rFonts w:cstheme="minorHAnsi"/>
                <w:sz w:val="24"/>
              </w:rPr>
              <w:t>Environmental &amp; Social Commitment Plan</w:t>
            </w:r>
          </w:p>
          <w:p w14:paraId="1B447E64" w14:textId="5062EA8E" w:rsidR="003B5E96" w:rsidRPr="00DE42B9" w:rsidRDefault="00120E74" w:rsidP="00331110">
            <w:pPr>
              <w:jc w:val="center"/>
              <w:rPr>
                <w:rFonts w:cstheme="minorHAnsi"/>
                <w:sz w:val="24"/>
              </w:rPr>
            </w:pPr>
            <w:r w:rsidRPr="00911CE8">
              <w:rPr>
                <w:rFonts w:cstheme="minorHAnsi"/>
                <w:sz w:val="24"/>
              </w:rPr>
              <w:t xml:space="preserve">Date: </w:t>
            </w:r>
            <w:r w:rsidR="00E557F9">
              <w:rPr>
                <w:rFonts w:cstheme="minorHAnsi"/>
                <w:sz w:val="24"/>
              </w:rPr>
              <w:t>01</w:t>
            </w:r>
            <w:r w:rsidRPr="00911CE8">
              <w:rPr>
                <w:rFonts w:cstheme="minorHAnsi"/>
                <w:sz w:val="24"/>
              </w:rPr>
              <w:t xml:space="preserve"> </w:t>
            </w:r>
            <w:r w:rsidR="00E557F9">
              <w:rPr>
                <w:rFonts w:cstheme="minorHAnsi"/>
                <w:sz w:val="24"/>
              </w:rPr>
              <w:t>February</w:t>
            </w:r>
            <w:r w:rsidRPr="00911CE8">
              <w:rPr>
                <w:rFonts w:cstheme="minorHAnsi"/>
                <w:sz w:val="24"/>
              </w:rPr>
              <w:t xml:space="preserve"> 2019</w:t>
            </w:r>
          </w:p>
        </w:tc>
      </w:tr>
      <w:tr w:rsidR="00331110" w:rsidRPr="00DE42B9" w14:paraId="09030FFB" w14:textId="77777777" w:rsidTr="00331110">
        <w:trPr>
          <w:trHeight w:val="684"/>
          <w:tblHeader/>
        </w:trPr>
        <w:tc>
          <w:tcPr>
            <w:tcW w:w="0" w:type="auto"/>
            <w:tcBorders>
              <w:top w:val="single" w:sz="18" w:space="0" w:color="auto"/>
            </w:tcBorders>
          </w:tcPr>
          <w:p w14:paraId="0C62ED1D" w14:textId="51A0B4A9" w:rsidR="00331110" w:rsidRPr="004F683C" w:rsidRDefault="00D069DF" w:rsidP="00331110">
            <w:pPr>
              <w:rPr>
                <w:rFonts w:cstheme="minorHAnsi"/>
                <w:b/>
                <w:i/>
                <w:color w:val="000000" w:themeColor="text1"/>
                <w:sz w:val="24"/>
              </w:rPr>
            </w:pPr>
            <w:r>
              <w:rPr>
                <w:rFonts w:cstheme="minorHAnsi"/>
                <w:b/>
                <w:i/>
                <w:color w:val="000000" w:themeColor="text1"/>
                <w:sz w:val="24"/>
              </w:rPr>
              <w:t>No</w:t>
            </w:r>
          </w:p>
        </w:tc>
        <w:tc>
          <w:tcPr>
            <w:tcW w:w="0" w:type="auto"/>
            <w:tcBorders>
              <w:top w:val="single" w:sz="18" w:space="0" w:color="auto"/>
            </w:tcBorders>
          </w:tcPr>
          <w:p w14:paraId="640C60EC" w14:textId="1F047C5B" w:rsidR="00331110" w:rsidRPr="004F683C" w:rsidRDefault="00D069DF" w:rsidP="00331110">
            <w:pPr>
              <w:rPr>
                <w:rFonts w:cstheme="minorHAnsi"/>
                <w:b/>
                <w:i/>
                <w:color w:val="000000" w:themeColor="text1"/>
                <w:sz w:val="24"/>
              </w:rPr>
            </w:pPr>
            <w:r>
              <w:rPr>
                <w:rFonts w:cstheme="minorHAnsi"/>
                <w:b/>
                <w:i/>
                <w:color w:val="000000" w:themeColor="text1"/>
                <w:sz w:val="24"/>
              </w:rPr>
              <w:t>Activity</w:t>
            </w:r>
          </w:p>
        </w:tc>
        <w:tc>
          <w:tcPr>
            <w:tcW w:w="0" w:type="auto"/>
            <w:tcBorders>
              <w:top w:val="single" w:sz="18" w:space="0" w:color="auto"/>
            </w:tcBorders>
          </w:tcPr>
          <w:p w14:paraId="4A2F31E6" w14:textId="36047514" w:rsidR="00331110" w:rsidRPr="004F683C" w:rsidRDefault="00331110" w:rsidP="00331110">
            <w:pPr>
              <w:rPr>
                <w:rFonts w:cstheme="minorHAnsi"/>
                <w:b/>
                <w:i/>
                <w:color w:val="000000" w:themeColor="text1"/>
                <w:sz w:val="24"/>
              </w:rPr>
            </w:pPr>
            <w:r w:rsidRPr="004F683C">
              <w:rPr>
                <w:rFonts w:cstheme="minorHAnsi"/>
                <w:b/>
                <w:i/>
                <w:color w:val="000000" w:themeColor="text1"/>
                <w:sz w:val="24"/>
              </w:rPr>
              <w:t>Timeframe</w:t>
            </w:r>
          </w:p>
          <w:p w14:paraId="0F9A1F85" w14:textId="77777777" w:rsidR="00331110" w:rsidRPr="004F683C" w:rsidRDefault="00331110" w:rsidP="00331110">
            <w:pPr>
              <w:jc w:val="center"/>
              <w:rPr>
                <w:rFonts w:cstheme="minorHAnsi"/>
                <w:b/>
                <w:color w:val="000000" w:themeColor="text1"/>
                <w:sz w:val="24"/>
              </w:rPr>
            </w:pPr>
          </w:p>
        </w:tc>
        <w:tc>
          <w:tcPr>
            <w:tcW w:w="0" w:type="auto"/>
            <w:tcBorders>
              <w:top w:val="single" w:sz="18" w:space="0" w:color="auto"/>
            </w:tcBorders>
          </w:tcPr>
          <w:p w14:paraId="26B7F86D" w14:textId="427AFAE7" w:rsidR="00331110" w:rsidRPr="004F683C" w:rsidRDefault="00331110" w:rsidP="00331110">
            <w:pPr>
              <w:rPr>
                <w:rFonts w:cstheme="minorHAnsi"/>
                <w:b/>
                <w:i/>
                <w:color w:val="000000" w:themeColor="text1"/>
                <w:sz w:val="24"/>
              </w:rPr>
            </w:pPr>
            <w:r w:rsidRPr="004F683C">
              <w:rPr>
                <w:rFonts w:cstheme="minorHAnsi"/>
                <w:b/>
                <w:i/>
                <w:color w:val="000000" w:themeColor="text1"/>
                <w:sz w:val="24"/>
              </w:rPr>
              <w:t xml:space="preserve">Responsibility / Authority </w:t>
            </w:r>
          </w:p>
        </w:tc>
        <w:tc>
          <w:tcPr>
            <w:tcW w:w="0" w:type="auto"/>
            <w:tcBorders>
              <w:top w:val="single" w:sz="18" w:space="0" w:color="auto"/>
            </w:tcBorders>
          </w:tcPr>
          <w:p w14:paraId="7AC22F88" w14:textId="77777777" w:rsidR="00331110" w:rsidRPr="004F683C" w:rsidRDefault="00331110" w:rsidP="00331110">
            <w:pPr>
              <w:rPr>
                <w:rFonts w:cstheme="minorHAnsi"/>
                <w:b/>
                <w:i/>
                <w:color w:val="000000" w:themeColor="text1"/>
                <w:sz w:val="24"/>
              </w:rPr>
            </w:pPr>
            <w:r w:rsidRPr="004F683C">
              <w:rPr>
                <w:rFonts w:cstheme="minorHAnsi"/>
                <w:b/>
                <w:i/>
                <w:color w:val="000000" w:themeColor="text1"/>
                <w:sz w:val="24"/>
              </w:rPr>
              <w:t xml:space="preserve"> Date of Completion </w:t>
            </w:r>
          </w:p>
          <w:p w14:paraId="06A66E9E" w14:textId="77777777" w:rsidR="00331110" w:rsidRPr="004F683C" w:rsidRDefault="00331110" w:rsidP="00331110">
            <w:pPr>
              <w:rPr>
                <w:rFonts w:cstheme="minorHAnsi"/>
                <w:b/>
                <w:i/>
                <w:color w:val="000000" w:themeColor="text1"/>
                <w:sz w:val="24"/>
              </w:rPr>
            </w:pPr>
          </w:p>
          <w:p w14:paraId="39EE60C4" w14:textId="77777777" w:rsidR="00331110" w:rsidRPr="004F683C" w:rsidRDefault="00331110" w:rsidP="00331110">
            <w:pPr>
              <w:rPr>
                <w:rFonts w:cstheme="minorHAnsi"/>
                <w:b/>
                <w:i/>
                <w:color w:val="000000" w:themeColor="text1"/>
                <w:sz w:val="24"/>
              </w:rPr>
            </w:pPr>
          </w:p>
        </w:tc>
      </w:tr>
      <w:tr w:rsidR="00331110" w:rsidRPr="00DE42B9" w14:paraId="0FBBB46F" w14:textId="77777777" w:rsidTr="00331110">
        <w:trPr>
          <w:trHeight w:val="683"/>
        </w:trPr>
        <w:tc>
          <w:tcPr>
            <w:tcW w:w="0" w:type="auto"/>
            <w:tcBorders>
              <w:bottom w:val="single" w:sz="4" w:space="0" w:color="auto"/>
            </w:tcBorders>
          </w:tcPr>
          <w:p w14:paraId="07CC6849" w14:textId="3258E123" w:rsidR="00561847" w:rsidRPr="00DE42B9" w:rsidRDefault="00E557F9" w:rsidP="00331110">
            <w:pPr>
              <w:jc w:val="center"/>
              <w:rPr>
                <w:rFonts w:cstheme="minorHAnsi"/>
              </w:rPr>
            </w:pPr>
            <w:r>
              <w:rPr>
                <w:rFonts w:cstheme="minorHAnsi"/>
              </w:rPr>
              <w:t>1</w:t>
            </w:r>
          </w:p>
        </w:tc>
        <w:tc>
          <w:tcPr>
            <w:tcW w:w="0" w:type="auto"/>
            <w:tcBorders>
              <w:bottom w:val="single" w:sz="4" w:space="0" w:color="auto"/>
            </w:tcBorders>
          </w:tcPr>
          <w:p w14:paraId="041A3D1D" w14:textId="08351C85" w:rsidR="00E557F9" w:rsidRPr="00AF4B00" w:rsidRDefault="00E557F9" w:rsidP="00331110">
            <w:pPr>
              <w:rPr>
                <w:rFonts w:cstheme="minorHAnsi"/>
              </w:rPr>
            </w:pPr>
            <w:r w:rsidRPr="00AF4B00">
              <w:rPr>
                <w:rFonts w:cstheme="minorHAnsi"/>
              </w:rPr>
              <w:t>Monitoring</w:t>
            </w:r>
            <w:r w:rsidR="00C71230">
              <w:rPr>
                <w:rFonts w:cstheme="minorHAnsi"/>
              </w:rPr>
              <w:t xml:space="preserve"> and reporting</w:t>
            </w:r>
            <w:r w:rsidRPr="00AF4B00">
              <w:rPr>
                <w:rFonts w:cstheme="minorHAnsi"/>
              </w:rPr>
              <w:t xml:space="preserve"> potential environmental and social </w:t>
            </w:r>
            <w:r w:rsidR="00033AA7" w:rsidRPr="00AF4B00">
              <w:rPr>
                <w:rFonts w:cstheme="minorHAnsi"/>
              </w:rPr>
              <w:t xml:space="preserve">risks </w:t>
            </w:r>
            <w:r w:rsidR="00033AA7">
              <w:rPr>
                <w:rFonts w:cstheme="minorHAnsi"/>
              </w:rPr>
              <w:t>in line with WB Environmental and Social Standard 1, including identification of any potential changes of the risk assessment</w:t>
            </w:r>
          </w:p>
          <w:p w14:paraId="10900C52" w14:textId="77777777" w:rsidR="00E557F9" w:rsidRDefault="00E557F9" w:rsidP="00331110">
            <w:pPr>
              <w:rPr>
                <w:rFonts w:cstheme="minorHAnsi"/>
                <w:u w:val="single"/>
              </w:rPr>
            </w:pPr>
          </w:p>
          <w:p w14:paraId="47C9621B" w14:textId="53B02263" w:rsidR="00D03C15" w:rsidRPr="000B7699" w:rsidRDefault="00D03C15" w:rsidP="00331110">
            <w:pPr>
              <w:rPr>
                <w:rFonts w:cstheme="minorHAnsi"/>
                <w:u w:val="single"/>
              </w:rPr>
            </w:pPr>
          </w:p>
        </w:tc>
        <w:tc>
          <w:tcPr>
            <w:tcW w:w="0" w:type="auto"/>
            <w:tcBorders>
              <w:bottom w:val="single" w:sz="4" w:space="0" w:color="auto"/>
            </w:tcBorders>
          </w:tcPr>
          <w:p w14:paraId="19A80186" w14:textId="5E9BB3B5" w:rsidR="005F13A2" w:rsidRPr="00331110" w:rsidRDefault="00E557F9" w:rsidP="00331110">
            <w:pPr>
              <w:rPr>
                <w:rFonts w:cstheme="minorHAnsi"/>
              </w:rPr>
            </w:pPr>
            <w:r w:rsidRPr="00331110">
              <w:rPr>
                <w:rFonts w:cstheme="minorHAnsi"/>
              </w:rPr>
              <w:t xml:space="preserve">Quarterly </w:t>
            </w:r>
          </w:p>
        </w:tc>
        <w:tc>
          <w:tcPr>
            <w:tcW w:w="0" w:type="auto"/>
            <w:tcBorders>
              <w:bottom w:val="single" w:sz="4" w:space="0" w:color="auto"/>
            </w:tcBorders>
          </w:tcPr>
          <w:p w14:paraId="5D4F34D0" w14:textId="6D4EE928" w:rsidR="00561847" w:rsidRPr="00191D79" w:rsidRDefault="00191D79" w:rsidP="00331110">
            <w:pPr>
              <w:rPr>
                <w:rFonts w:cstheme="minorHAnsi"/>
              </w:rPr>
            </w:pPr>
            <w:r w:rsidRPr="00191D79">
              <w:rPr>
                <w:rFonts w:cstheme="minorHAnsi"/>
              </w:rPr>
              <w:t xml:space="preserve">The </w:t>
            </w:r>
            <w:r w:rsidR="00E557F9" w:rsidRPr="00191D79">
              <w:rPr>
                <w:rFonts w:cstheme="minorHAnsi"/>
              </w:rPr>
              <w:t>United Nations Economic Commission for Africa</w:t>
            </w:r>
          </w:p>
        </w:tc>
        <w:tc>
          <w:tcPr>
            <w:tcW w:w="0" w:type="auto"/>
            <w:tcBorders>
              <w:bottom w:val="single" w:sz="4" w:space="0" w:color="auto"/>
            </w:tcBorders>
          </w:tcPr>
          <w:p w14:paraId="42AA062D" w14:textId="0B789ECE" w:rsidR="00561847" w:rsidRPr="000B7699" w:rsidRDefault="00245B85" w:rsidP="00331110">
            <w:pPr>
              <w:rPr>
                <w:rFonts w:cstheme="minorHAnsi"/>
              </w:rPr>
            </w:pPr>
            <w:r w:rsidRPr="00245B85">
              <w:rPr>
                <w:rFonts w:cstheme="minorHAnsi"/>
              </w:rPr>
              <w:t>Throughout the project cycle</w:t>
            </w:r>
          </w:p>
        </w:tc>
      </w:tr>
      <w:tr w:rsidR="00331110" w:rsidRPr="00DE42B9" w14:paraId="60FD2891" w14:textId="77777777" w:rsidTr="00033AA7">
        <w:trPr>
          <w:trHeight w:val="1538"/>
        </w:trPr>
        <w:tc>
          <w:tcPr>
            <w:tcW w:w="0" w:type="auto"/>
          </w:tcPr>
          <w:p w14:paraId="2F05AFC3" w14:textId="16C1CDD7" w:rsidR="000B7699" w:rsidRPr="00DE42B9" w:rsidRDefault="00E557F9" w:rsidP="00331110">
            <w:pPr>
              <w:jc w:val="center"/>
              <w:rPr>
                <w:rFonts w:cstheme="minorHAnsi"/>
              </w:rPr>
            </w:pPr>
            <w:r>
              <w:rPr>
                <w:rFonts w:cstheme="minorHAnsi"/>
              </w:rPr>
              <w:t>2</w:t>
            </w:r>
          </w:p>
        </w:tc>
        <w:tc>
          <w:tcPr>
            <w:tcW w:w="0" w:type="auto"/>
          </w:tcPr>
          <w:p w14:paraId="0834907A" w14:textId="30925DF2" w:rsidR="000B7699" w:rsidRPr="00E557F9" w:rsidRDefault="00E557F9" w:rsidP="00331110">
            <w:pPr>
              <w:pStyle w:val="ModelNrmlSingle"/>
              <w:spacing w:after="0"/>
              <w:ind w:firstLine="0"/>
              <w:jc w:val="left"/>
              <w:rPr>
                <w:rFonts w:asciiTheme="minorHAnsi" w:hAnsiTheme="minorHAnsi" w:cstheme="minorHAnsi"/>
                <w:szCs w:val="22"/>
              </w:rPr>
            </w:pPr>
            <w:r w:rsidRPr="00E557F9">
              <w:rPr>
                <w:rFonts w:asciiTheme="minorHAnsi" w:hAnsiTheme="minorHAnsi" w:cstheme="minorHAnsi"/>
                <w:bCs/>
                <w:szCs w:val="22"/>
              </w:rPr>
              <w:t>Advis</w:t>
            </w:r>
            <w:r w:rsidR="00155FA1">
              <w:rPr>
                <w:rFonts w:asciiTheme="minorHAnsi" w:hAnsiTheme="minorHAnsi" w:cstheme="minorHAnsi"/>
                <w:bCs/>
                <w:szCs w:val="22"/>
              </w:rPr>
              <w:t>ing</w:t>
            </w:r>
            <w:r w:rsidRPr="00E557F9">
              <w:rPr>
                <w:rFonts w:asciiTheme="minorHAnsi" w:hAnsiTheme="minorHAnsi" w:cstheme="minorHAnsi"/>
                <w:bCs/>
                <w:szCs w:val="22"/>
              </w:rPr>
              <w:t xml:space="preserve"> the Bank if any unanticipated environmental and social risks arise</w:t>
            </w:r>
          </w:p>
        </w:tc>
        <w:tc>
          <w:tcPr>
            <w:tcW w:w="0" w:type="auto"/>
          </w:tcPr>
          <w:p w14:paraId="63975A7B" w14:textId="6AA873BC" w:rsidR="000B7699" w:rsidRPr="00331110" w:rsidRDefault="00E557F9" w:rsidP="00331110">
            <w:pPr>
              <w:rPr>
                <w:rFonts w:cstheme="minorHAnsi"/>
              </w:rPr>
            </w:pPr>
            <w:r w:rsidRPr="00331110">
              <w:rPr>
                <w:rFonts w:cstheme="minorHAnsi"/>
              </w:rPr>
              <w:t xml:space="preserve">Promptly if </w:t>
            </w:r>
            <w:r w:rsidR="00331110" w:rsidRPr="00331110">
              <w:rPr>
                <w:rFonts w:cstheme="minorHAnsi"/>
              </w:rPr>
              <w:t>unforeseen</w:t>
            </w:r>
            <w:r w:rsidRPr="00331110">
              <w:rPr>
                <w:rFonts w:cstheme="minorHAnsi"/>
              </w:rPr>
              <w:t xml:space="preserve"> environmental and social risk arises</w:t>
            </w:r>
            <w:r w:rsidR="000B7699" w:rsidRPr="00331110">
              <w:rPr>
                <w:rFonts w:cstheme="minorHAnsi"/>
              </w:rPr>
              <w:t xml:space="preserve"> </w:t>
            </w:r>
          </w:p>
          <w:p w14:paraId="4077096F" w14:textId="77777777" w:rsidR="000B7699" w:rsidRPr="00331110" w:rsidRDefault="000B7699" w:rsidP="00331110">
            <w:pPr>
              <w:rPr>
                <w:rFonts w:cstheme="minorHAnsi"/>
              </w:rPr>
            </w:pPr>
          </w:p>
        </w:tc>
        <w:tc>
          <w:tcPr>
            <w:tcW w:w="0" w:type="auto"/>
          </w:tcPr>
          <w:p w14:paraId="31B1BE9E" w14:textId="6807CE2D" w:rsidR="000B7699" w:rsidRPr="000B7699" w:rsidRDefault="00191D79" w:rsidP="00331110">
            <w:pPr>
              <w:rPr>
                <w:rFonts w:cstheme="minorHAnsi"/>
              </w:rPr>
            </w:pPr>
            <w:r>
              <w:rPr>
                <w:rFonts w:cstheme="minorHAnsi"/>
              </w:rPr>
              <w:t xml:space="preserve">The </w:t>
            </w:r>
            <w:r w:rsidR="00E557F9" w:rsidRPr="00E557F9">
              <w:rPr>
                <w:rFonts w:cstheme="minorHAnsi"/>
              </w:rPr>
              <w:t>United Nations Economic Commission for Africa</w:t>
            </w:r>
          </w:p>
        </w:tc>
        <w:tc>
          <w:tcPr>
            <w:tcW w:w="0" w:type="auto"/>
          </w:tcPr>
          <w:p w14:paraId="0AEA7E55" w14:textId="7585FFCE" w:rsidR="000B7699" w:rsidRPr="006F0B0A" w:rsidRDefault="00245B85" w:rsidP="00331110">
            <w:pPr>
              <w:autoSpaceDE w:val="0"/>
              <w:autoSpaceDN w:val="0"/>
              <w:adjustRightInd w:val="0"/>
              <w:rPr>
                <w:rFonts w:cstheme="minorHAnsi"/>
              </w:rPr>
            </w:pPr>
            <w:r w:rsidRPr="00245B85">
              <w:rPr>
                <w:rFonts w:cstheme="minorHAnsi"/>
              </w:rPr>
              <w:t>Throughout the project cycle</w:t>
            </w:r>
          </w:p>
        </w:tc>
      </w:tr>
      <w:tr w:rsidR="00033AA7" w:rsidRPr="00DE42B9" w14:paraId="09D5FCE4" w14:textId="77777777" w:rsidTr="00331110">
        <w:trPr>
          <w:trHeight w:val="1538"/>
        </w:trPr>
        <w:tc>
          <w:tcPr>
            <w:tcW w:w="0" w:type="auto"/>
            <w:tcBorders>
              <w:bottom w:val="single" w:sz="18" w:space="0" w:color="auto"/>
            </w:tcBorders>
          </w:tcPr>
          <w:p w14:paraId="30CFB63B" w14:textId="686EF1C3" w:rsidR="00033AA7" w:rsidRDefault="00033AA7" w:rsidP="00331110">
            <w:pPr>
              <w:jc w:val="center"/>
              <w:rPr>
                <w:rFonts w:cstheme="minorHAnsi"/>
              </w:rPr>
            </w:pPr>
            <w:r>
              <w:rPr>
                <w:rFonts w:cstheme="minorHAnsi"/>
              </w:rPr>
              <w:t>3</w:t>
            </w:r>
          </w:p>
        </w:tc>
        <w:tc>
          <w:tcPr>
            <w:tcW w:w="0" w:type="auto"/>
            <w:tcBorders>
              <w:bottom w:val="single" w:sz="18" w:space="0" w:color="auto"/>
            </w:tcBorders>
          </w:tcPr>
          <w:p w14:paraId="2B8EB8F2" w14:textId="7D19F8E9" w:rsidR="00033AA7" w:rsidRPr="00E557F9" w:rsidRDefault="00033AA7" w:rsidP="00331110">
            <w:pPr>
              <w:pStyle w:val="ModelNrmlSingle"/>
              <w:spacing w:after="0"/>
              <w:ind w:firstLine="0"/>
              <w:jc w:val="left"/>
              <w:rPr>
                <w:rFonts w:asciiTheme="minorHAnsi" w:hAnsiTheme="minorHAnsi" w:cstheme="minorHAnsi"/>
                <w:bCs/>
                <w:szCs w:val="22"/>
              </w:rPr>
            </w:pPr>
            <w:r w:rsidRPr="00033AA7">
              <w:rPr>
                <w:rFonts w:asciiTheme="minorHAnsi" w:hAnsiTheme="minorHAnsi" w:cstheme="minorHAnsi"/>
                <w:bCs/>
                <w:szCs w:val="22"/>
              </w:rPr>
              <w:t>Implementation of the Project in line with the World Bank’s Environmental and Social Standards (ESS) 1-10 as applicable</w:t>
            </w:r>
          </w:p>
        </w:tc>
        <w:tc>
          <w:tcPr>
            <w:tcW w:w="0" w:type="auto"/>
            <w:tcBorders>
              <w:bottom w:val="single" w:sz="18" w:space="0" w:color="auto"/>
            </w:tcBorders>
          </w:tcPr>
          <w:p w14:paraId="1D59E8A5" w14:textId="455C6F89" w:rsidR="00033AA7" w:rsidRPr="00331110" w:rsidRDefault="00033AA7" w:rsidP="00331110">
            <w:pPr>
              <w:rPr>
                <w:rFonts w:cstheme="minorHAnsi"/>
              </w:rPr>
            </w:pPr>
            <w:r>
              <w:rPr>
                <w:rFonts w:cstheme="minorHAnsi"/>
              </w:rPr>
              <w:t>Throughout the project cycle</w:t>
            </w:r>
          </w:p>
        </w:tc>
        <w:tc>
          <w:tcPr>
            <w:tcW w:w="0" w:type="auto"/>
            <w:tcBorders>
              <w:bottom w:val="single" w:sz="18" w:space="0" w:color="auto"/>
            </w:tcBorders>
          </w:tcPr>
          <w:p w14:paraId="1D3EB56B" w14:textId="5E182CA8" w:rsidR="00033AA7" w:rsidRDefault="00033AA7" w:rsidP="00331110">
            <w:pPr>
              <w:rPr>
                <w:rFonts w:cstheme="minorHAnsi"/>
              </w:rPr>
            </w:pPr>
            <w:r w:rsidRPr="00033AA7">
              <w:rPr>
                <w:rFonts w:cstheme="minorHAnsi"/>
              </w:rPr>
              <w:t>The United Nations Economic Commission for Africa</w:t>
            </w:r>
          </w:p>
        </w:tc>
        <w:tc>
          <w:tcPr>
            <w:tcW w:w="0" w:type="auto"/>
            <w:tcBorders>
              <w:bottom w:val="single" w:sz="18" w:space="0" w:color="auto"/>
            </w:tcBorders>
          </w:tcPr>
          <w:p w14:paraId="09C29B8C" w14:textId="7DC3C2D6" w:rsidR="00033AA7" w:rsidRPr="006F0B0A" w:rsidRDefault="00245B85" w:rsidP="00331110">
            <w:pPr>
              <w:autoSpaceDE w:val="0"/>
              <w:autoSpaceDN w:val="0"/>
              <w:adjustRightInd w:val="0"/>
              <w:rPr>
                <w:rFonts w:cstheme="minorHAnsi"/>
              </w:rPr>
            </w:pPr>
            <w:r w:rsidRPr="00245B85">
              <w:rPr>
                <w:rFonts w:cstheme="minorHAnsi"/>
              </w:rPr>
              <w:t>Throughout the project cycle</w:t>
            </w:r>
          </w:p>
        </w:tc>
      </w:tr>
    </w:tbl>
    <w:p w14:paraId="67532740" w14:textId="1DD11138" w:rsidR="00701091" w:rsidRDefault="00120E74">
      <w:r>
        <w:br w:type="textWrapping" w:clear="all"/>
      </w:r>
    </w:p>
    <w:sectPr w:rsidR="00701091" w:rsidSect="00E7510E">
      <w:headerReference w:type="even" r:id="rId12"/>
      <w:headerReference w:type="default" r:id="rId13"/>
      <w:footerReference w:type="default" r:id="rId14"/>
      <w:head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1B7A2" w14:textId="77777777" w:rsidR="00CC5BB2" w:rsidRDefault="00CC5BB2" w:rsidP="00E35CB2">
      <w:pPr>
        <w:spacing w:after="0" w:line="240" w:lineRule="auto"/>
      </w:pPr>
      <w:r>
        <w:separator/>
      </w:r>
    </w:p>
  </w:endnote>
  <w:endnote w:type="continuationSeparator" w:id="0">
    <w:p w14:paraId="56F4C71A" w14:textId="77777777" w:rsidR="00CC5BB2" w:rsidRDefault="00CC5BB2"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70F">
          <w:rPr>
            <w:noProof/>
          </w:rPr>
          <w:t>2</w:t>
        </w:r>
        <w:r>
          <w:rPr>
            <w:noProof/>
          </w:rPr>
          <w:fldChar w:fldCharType="end"/>
        </w:r>
        <w:r>
          <w:t xml:space="preserve"> | </w:t>
        </w:r>
        <w:r>
          <w:rPr>
            <w:color w:val="7F7F7F" w:themeColor="background1" w:themeShade="7F"/>
            <w:spacing w:val="60"/>
          </w:rPr>
          <w:t>Page</w:t>
        </w:r>
      </w:p>
    </w:sdtContent>
  </w:sdt>
  <w:p w14:paraId="4A153B37" w14:textId="77777777" w:rsidR="001722BA" w:rsidRDefault="0017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70F">
          <w:rPr>
            <w:noProof/>
          </w:rPr>
          <w:t>3</w:t>
        </w:r>
        <w:r>
          <w:rPr>
            <w:noProof/>
          </w:rPr>
          <w:fldChar w:fldCharType="end"/>
        </w:r>
        <w:r>
          <w:t xml:space="preserve"> | </w:t>
        </w:r>
        <w:r>
          <w:rPr>
            <w:color w:val="7F7F7F" w:themeColor="background1" w:themeShade="7F"/>
            <w:spacing w:val="60"/>
          </w:rPr>
          <w:t>Page</w:t>
        </w:r>
      </w:p>
    </w:sdtContent>
  </w:sdt>
  <w:p w14:paraId="64B00D19" w14:textId="77777777" w:rsidR="001722BA" w:rsidRDefault="0017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F4FD" w14:textId="77777777" w:rsidR="00CC5BB2" w:rsidRDefault="00CC5BB2" w:rsidP="00E35CB2">
      <w:pPr>
        <w:spacing w:after="0" w:line="240" w:lineRule="auto"/>
      </w:pPr>
      <w:r>
        <w:separator/>
      </w:r>
    </w:p>
  </w:footnote>
  <w:footnote w:type="continuationSeparator" w:id="0">
    <w:p w14:paraId="387B26D2" w14:textId="77777777" w:rsidR="00CC5BB2" w:rsidRDefault="00CC5BB2"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1722BA" w:rsidRDefault="004137A2">
    <w:pPr>
      <w:pStyle w:val="Header"/>
    </w:pPr>
    <w:r>
      <w:rPr>
        <w:noProof/>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6C9D6FDA" w:rsidR="001722BA" w:rsidRPr="00506C68" w:rsidRDefault="004137A2" w:rsidP="00723192">
    <w:pPr>
      <w:pStyle w:val="Header"/>
      <w:jc w:val="cent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1722BA" w:rsidRPr="00506C68">
      <w:rPr>
        <w:rFonts w:cstheme="minorHAnsi"/>
        <w:b/>
        <w:color w:val="808080" w:themeColor="background1" w:themeShade="80"/>
        <w:sz w:val="16"/>
        <w:szCs w:val="16"/>
      </w:rPr>
      <w:t>THE WORLD BANK</w:t>
    </w:r>
    <w:r w:rsidR="00723192">
      <w:rPr>
        <w:rFonts w:cstheme="minorHAnsi"/>
        <w:b/>
        <w:color w:val="808080" w:themeColor="background1" w:themeShade="80"/>
        <w:sz w:val="16"/>
        <w:szCs w:val="16"/>
      </w:rPr>
      <w:t xml:space="preserve"> </w:t>
    </w:r>
    <w:r w:rsidR="001722BA" w:rsidRPr="00506C68">
      <w:rPr>
        <w:rFonts w:cstheme="minorHAnsi"/>
        <w:b/>
        <w:color w:val="808080" w:themeColor="background1" w:themeShade="80"/>
        <w:sz w:val="16"/>
        <w:szCs w:val="16"/>
      </w:rPr>
      <w:t>ENVIRONMENTAL AND</w:t>
    </w:r>
    <w:r w:rsidR="009402D5">
      <w:rPr>
        <w:rFonts w:cstheme="minorHAnsi"/>
        <w:b/>
        <w:color w:val="808080" w:themeColor="background1" w:themeShade="80"/>
        <w:sz w:val="16"/>
        <w:szCs w:val="16"/>
      </w:rPr>
      <w:t xml:space="preserve"> SOCIAL COMMITMENT PLAN (ESCP)</w:t>
    </w:r>
  </w:p>
  <w:p w14:paraId="46808772" w14:textId="77777777" w:rsidR="001722BA" w:rsidRPr="00AD0A1F" w:rsidRDefault="001722B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1722BA" w:rsidRDefault="004137A2">
    <w:pPr>
      <w:pStyle w:val="Header"/>
    </w:pPr>
    <w:r>
      <w:rPr>
        <w:noProof/>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1722BA" w:rsidRDefault="00CC5BB2">
    <w:pPr>
      <w:pStyle w:val="Header"/>
    </w:pPr>
    <w:r>
      <w:rPr>
        <w:noProof/>
      </w:rPr>
      <w:pict w14:anchorId="187C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8C3A" w14:textId="337AB829" w:rsidR="001722BA" w:rsidRPr="00506C68" w:rsidRDefault="001722BA" w:rsidP="004650AE">
    <w:pPr>
      <w:pStyle w:val="Header"/>
      <w:jc w:val="cent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left:0;text-align:left;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w:t>
    </w:r>
    <w:r w:rsidR="004650AE">
      <w:rPr>
        <w:rFonts w:cstheme="minorHAnsi"/>
        <w:b/>
        <w:color w:val="808080" w:themeColor="background1" w:themeShade="80"/>
        <w:sz w:val="16"/>
        <w:szCs w:val="16"/>
      </w:rPr>
      <w:t>he</w:t>
    </w:r>
    <w:r w:rsidRPr="00506C68">
      <w:rPr>
        <w:rFonts w:cstheme="minorHAnsi"/>
        <w:b/>
        <w:color w:val="808080" w:themeColor="background1" w:themeShade="80"/>
        <w:sz w:val="16"/>
        <w:szCs w:val="16"/>
      </w:rPr>
      <w:t xml:space="preserve"> </w:t>
    </w:r>
    <w:r w:rsidR="004650AE" w:rsidRPr="00506C68">
      <w:rPr>
        <w:rFonts w:cstheme="minorHAnsi"/>
        <w:b/>
        <w:color w:val="808080" w:themeColor="background1" w:themeShade="80"/>
        <w:sz w:val="16"/>
        <w:szCs w:val="16"/>
      </w:rPr>
      <w:t>World Bank</w:t>
    </w:r>
    <w:r w:rsidR="004650AE">
      <w:rPr>
        <w:rFonts w:cstheme="minorHAnsi"/>
        <w:b/>
        <w:color w:val="808080" w:themeColor="background1" w:themeShade="80"/>
        <w:sz w:val="16"/>
        <w:szCs w:val="16"/>
      </w:rPr>
      <w:t xml:space="preserve"> </w:t>
    </w:r>
    <w:r w:rsidR="004650AE" w:rsidRPr="00506C68">
      <w:rPr>
        <w:rFonts w:cstheme="minorHAnsi"/>
        <w:b/>
        <w:color w:val="808080" w:themeColor="background1" w:themeShade="80"/>
        <w:sz w:val="16"/>
        <w:szCs w:val="16"/>
      </w:rPr>
      <w:t xml:space="preserve">Environmental </w:t>
    </w:r>
    <w:r w:rsidR="004650AE">
      <w:rPr>
        <w:rFonts w:cstheme="minorHAnsi"/>
        <w:b/>
        <w:color w:val="808080" w:themeColor="background1" w:themeShade="80"/>
        <w:sz w:val="16"/>
        <w:szCs w:val="16"/>
      </w:rPr>
      <w:t>&amp; Social Commitment Plan (ESCP)</w:t>
    </w:r>
  </w:p>
  <w:p w14:paraId="01D57E84" w14:textId="77777777" w:rsidR="001722BA" w:rsidRPr="00AD0A1F" w:rsidRDefault="001722BA"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1722BA" w:rsidRDefault="00CC5BB2">
    <w:pPr>
      <w:pStyle w:val="Header"/>
    </w:pPr>
    <w:r>
      <w:rPr>
        <w:noProof/>
      </w:rPr>
      <w:pict w14:anchorId="5FB6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1EBF"/>
    <w:rsid w:val="000124AF"/>
    <w:rsid w:val="000132C7"/>
    <w:rsid w:val="00013663"/>
    <w:rsid w:val="00015A47"/>
    <w:rsid w:val="0001758C"/>
    <w:rsid w:val="00021A5C"/>
    <w:rsid w:val="00026C40"/>
    <w:rsid w:val="00033AA7"/>
    <w:rsid w:val="00033CA0"/>
    <w:rsid w:val="00040743"/>
    <w:rsid w:val="00044394"/>
    <w:rsid w:val="00047A48"/>
    <w:rsid w:val="00050DF0"/>
    <w:rsid w:val="00051F1D"/>
    <w:rsid w:val="00053C5B"/>
    <w:rsid w:val="0005481F"/>
    <w:rsid w:val="000561A4"/>
    <w:rsid w:val="00066E4A"/>
    <w:rsid w:val="00071F61"/>
    <w:rsid w:val="00073F5E"/>
    <w:rsid w:val="00085C13"/>
    <w:rsid w:val="000A0AEB"/>
    <w:rsid w:val="000A1E89"/>
    <w:rsid w:val="000A3764"/>
    <w:rsid w:val="000A38EB"/>
    <w:rsid w:val="000B0093"/>
    <w:rsid w:val="000B1513"/>
    <w:rsid w:val="000B6C87"/>
    <w:rsid w:val="000B7699"/>
    <w:rsid w:val="000C42E8"/>
    <w:rsid w:val="000D043C"/>
    <w:rsid w:val="000D2135"/>
    <w:rsid w:val="000F2E62"/>
    <w:rsid w:val="00100272"/>
    <w:rsid w:val="00120E74"/>
    <w:rsid w:val="00134E29"/>
    <w:rsid w:val="00142B1E"/>
    <w:rsid w:val="001465A4"/>
    <w:rsid w:val="00146A78"/>
    <w:rsid w:val="00146AF0"/>
    <w:rsid w:val="00147DBF"/>
    <w:rsid w:val="00152CC3"/>
    <w:rsid w:val="00154D0A"/>
    <w:rsid w:val="00155FA1"/>
    <w:rsid w:val="0016519A"/>
    <w:rsid w:val="00170978"/>
    <w:rsid w:val="001722BA"/>
    <w:rsid w:val="001735CA"/>
    <w:rsid w:val="00175BD5"/>
    <w:rsid w:val="00180640"/>
    <w:rsid w:val="00181C52"/>
    <w:rsid w:val="001878F9"/>
    <w:rsid w:val="00191D79"/>
    <w:rsid w:val="00197015"/>
    <w:rsid w:val="001A1149"/>
    <w:rsid w:val="001A7BD5"/>
    <w:rsid w:val="001B452C"/>
    <w:rsid w:val="001D2432"/>
    <w:rsid w:val="001D4EE0"/>
    <w:rsid w:val="001D78A8"/>
    <w:rsid w:val="001F05A7"/>
    <w:rsid w:val="001F4109"/>
    <w:rsid w:val="001F58D6"/>
    <w:rsid w:val="002000B2"/>
    <w:rsid w:val="002034F1"/>
    <w:rsid w:val="002216CD"/>
    <w:rsid w:val="00223773"/>
    <w:rsid w:val="002437B5"/>
    <w:rsid w:val="00245B85"/>
    <w:rsid w:val="00253388"/>
    <w:rsid w:val="00256E8D"/>
    <w:rsid w:val="002645DA"/>
    <w:rsid w:val="00266460"/>
    <w:rsid w:val="002900CC"/>
    <w:rsid w:val="0029168A"/>
    <w:rsid w:val="0029223F"/>
    <w:rsid w:val="0029535A"/>
    <w:rsid w:val="002A0C04"/>
    <w:rsid w:val="002B04DB"/>
    <w:rsid w:val="002C4801"/>
    <w:rsid w:val="002C5A09"/>
    <w:rsid w:val="002C7822"/>
    <w:rsid w:val="002D1A5C"/>
    <w:rsid w:val="002D36AF"/>
    <w:rsid w:val="002D5E3A"/>
    <w:rsid w:val="002D7B18"/>
    <w:rsid w:val="002E1042"/>
    <w:rsid w:val="002E55FE"/>
    <w:rsid w:val="002E7419"/>
    <w:rsid w:val="002F0B51"/>
    <w:rsid w:val="002F2FB0"/>
    <w:rsid w:val="002F64CF"/>
    <w:rsid w:val="00301D4F"/>
    <w:rsid w:val="00305BCF"/>
    <w:rsid w:val="00310A80"/>
    <w:rsid w:val="00312CC6"/>
    <w:rsid w:val="00316E2F"/>
    <w:rsid w:val="003259FB"/>
    <w:rsid w:val="00325A2C"/>
    <w:rsid w:val="00331110"/>
    <w:rsid w:val="00331885"/>
    <w:rsid w:val="00332FCC"/>
    <w:rsid w:val="00347F05"/>
    <w:rsid w:val="00354AD9"/>
    <w:rsid w:val="003570EB"/>
    <w:rsid w:val="0036097D"/>
    <w:rsid w:val="003657A0"/>
    <w:rsid w:val="00367F16"/>
    <w:rsid w:val="00375BD0"/>
    <w:rsid w:val="003974D6"/>
    <w:rsid w:val="003B5E96"/>
    <w:rsid w:val="003C1D4C"/>
    <w:rsid w:val="003C2002"/>
    <w:rsid w:val="003E1D7B"/>
    <w:rsid w:val="003F7918"/>
    <w:rsid w:val="00403D18"/>
    <w:rsid w:val="00404812"/>
    <w:rsid w:val="004137A2"/>
    <w:rsid w:val="0041418E"/>
    <w:rsid w:val="004173F6"/>
    <w:rsid w:val="004222F1"/>
    <w:rsid w:val="00422BDD"/>
    <w:rsid w:val="00423785"/>
    <w:rsid w:val="00423CAC"/>
    <w:rsid w:val="00425CD3"/>
    <w:rsid w:val="0043065D"/>
    <w:rsid w:val="00433B26"/>
    <w:rsid w:val="0045080E"/>
    <w:rsid w:val="0046130D"/>
    <w:rsid w:val="0046390A"/>
    <w:rsid w:val="004650AE"/>
    <w:rsid w:val="004650CC"/>
    <w:rsid w:val="0046582A"/>
    <w:rsid w:val="00471255"/>
    <w:rsid w:val="004728A0"/>
    <w:rsid w:val="00474BE5"/>
    <w:rsid w:val="0047550F"/>
    <w:rsid w:val="004909BA"/>
    <w:rsid w:val="00491701"/>
    <w:rsid w:val="00493FB9"/>
    <w:rsid w:val="004A7DCB"/>
    <w:rsid w:val="004B5968"/>
    <w:rsid w:val="004C2039"/>
    <w:rsid w:val="004C681B"/>
    <w:rsid w:val="004D3A88"/>
    <w:rsid w:val="004D65A4"/>
    <w:rsid w:val="004D7C69"/>
    <w:rsid w:val="004E51B0"/>
    <w:rsid w:val="004E5289"/>
    <w:rsid w:val="004E7CEA"/>
    <w:rsid w:val="004F683C"/>
    <w:rsid w:val="00503F93"/>
    <w:rsid w:val="00506C68"/>
    <w:rsid w:val="0053072C"/>
    <w:rsid w:val="00536689"/>
    <w:rsid w:val="005421D3"/>
    <w:rsid w:val="0055127F"/>
    <w:rsid w:val="00560102"/>
    <w:rsid w:val="00561847"/>
    <w:rsid w:val="00561AFB"/>
    <w:rsid w:val="00570B1A"/>
    <w:rsid w:val="00575258"/>
    <w:rsid w:val="00576631"/>
    <w:rsid w:val="00593C8E"/>
    <w:rsid w:val="005A11DD"/>
    <w:rsid w:val="005B4E74"/>
    <w:rsid w:val="005B5951"/>
    <w:rsid w:val="005C4926"/>
    <w:rsid w:val="005C5F8B"/>
    <w:rsid w:val="005D3E8B"/>
    <w:rsid w:val="005E2E4D"/>
    <w:rsid w:val="005E3DC1"/>
    <w:rsid w:val="005F13A2"/>
    <w:rsid w:val="005F1B0E"/>
    <w:rsid w:val="00606CA7"/>
    <w:rsid w:val="006110F8"/>
    <w:rsid w:val="00614E29"/>
    <w:rsid w:val="006175DC"/>
    <w:rsid w:val="00620639"/>
    <w:rsid w:val="00627DBD"/>
    <w:rsid w:val="00630C76"/>
    <w:rsid w:val="006477C1"/>
    <w:rsid w:val="00655E8D"/>
    <w:rsid w:val="00662D45"/>
    <w:rsid w:val="00673BC8"/>
    <w:rsid w:val="00674602"/>
    <w:rsid w:val="00676E7B"/>
    <w:rsid w:val="006835E0"/>
    <w:rsid w:val="00692228"/>
    <w:rsid w:val="00694763"/>
    <w:rsid w:val="006B4A26"/>
    <w:rsid w:val="006C1B99"/>
    <w:rsid w:val="006D16F0"/>
    <w:rsid w:val="006D4DDB"/>
    <w:rsid w:val="006E6F40"/>
    <w:rsid w:val="006F0B0A"/>
    <w:rsid w:val="006F0DF5"/>
    <w:rsid w:val="006F5362"/>
    <w:rsid w:val="00701091"/>
    <w:rsid w:val="00717524"/>
    <w:rsid w:val="0072141F"/>
    <w:rsid w:val="00721F4E"/>
    <w:rsid w:val="00723192"/>
    <w:rsid w:val="0073367A"/>
    <w:rsid w:val="0073471D"/>
    <w:rsid w:val="00734F89"/>
    <w:rsid w:val="0074136F"/>
    <w:rsid w:val="00742584"/>
    <w:rsid w:val="00744980"/>
    <w:rsid w:val="00747414"/>
    <w:rsid w:val="00752D7A"/>
    <w:rsid w:val="0075364D"/>
    <w:rsid w:val="00754821"/>
    <w:rsid w:val="007548C5"/>
    <w:rsid w:val="00756E4A"/>
    <w:rsid w:val="007640AF"/>
    <w:rsid w:val="00764868"/>
    <w:rsid w:val="00777A2D"/>
    <w:rsid w:val="00781C28"/>
    <w:rsid w:val="0078416F"/>
    <w:rsid w:val="00784922"/>
    <w:rsid w:val="00784B19"/>
    <w:rsid w:val="00797A6E"/>
    <w:rsid w:val="007A5C66"/>
    <w:rsid w:val="007B070B"/>
    <w:rsid w:val="007B4E9E"/>
    <w:rsid w:val="007C1B7C"/>
    <w:rsid w:val="007C7248"/>
    <w:rsid w:val="007D1B44"/>
    <w:rsid w:val="007D7377"/>
    <w:rsid w:val="007E135B"/>
    <w:rsid w:val="007E260E"/>
    <w:rsid w:val="007E2DAB"/>
    <w:rsid w:val="007E4F9D"/>
    <w:rsid w:val="007F118F"/>
    <w:rsid w:val="00801E64"/>
    <w:rsid w:val="00821252"/>
    <w:rsid w:val="00824684"/>
    <w:rsid w:val="008256E0"/>
    <w:rsid w:val="00827E50"/>
    <w:rsid w:val="0084174A"/>
    <w:rsid w:val="00856BDC"/>
    <w:rsid w:val="0086245D"/>
    <w:rsid w:val="00863160"/>
    <w:rsid w:val="00865A6D"/>
    <w:rsid w:val="00891DF6"/>
    <w:rsid w:val="00897826"/>
    <w:rsid w:val="008A40B6"/>
    <w:rsid w:val="008A6051"/>
    <w:rsid w:val="008A688F"/>
    <w:rsid w:val="008B3DA5"/>
    <w:rsid w:val="008C061B"/>
    <w:rsid w:val="008C2C65"/>
    <w:rsid w:val="008D1770"/>
    <w:rsid w:val="008D307A"/>
    <w:rsid w:val="008E4690"/>
    <w:rsid w:val="008E521F"/>
    <w:rsid w:val="008F1333"/>
    <w:rsid w:val="009003C4"/>
    <w:rsid w:val="0091111E"/>
    <w:rsid w:val="00911CE8"/>
    <w:rsid w:val="00915139"/>
    <w:rsid w:val="009152C8"/>
    <w:rsid w:val="00915D58"/>
    <w:rsid w:val="009267A9"/>
    <w:rsid w:val="009402D5"/>
    <w:rsid w:val="00940A2B"/>
    <w:rsid w:val="009428BB"/>
    <w:rsid w:val="00945B1A"/>
    <w:rsid w:val="0094668F"/>
    <w:rsid w:val="00950FFA"/>
    <w:rsid w:val="0095479C"/>
    <w:rsid w:val="00975431"/>
    <w:rsid w:val="00977F66"/>
    <w:rsid w:val="00994B92"/>
    <w:rsid w:val="009A005C"/>
    <w:rsid w:val="009A101B"/>
    <w:rsid w:val="009A26FC"/>
    <w:rsid w:val="009B570F"/>
    <w:rsid w:val="009D2712"/>
    <w:rsid w:val="009D55D6"/>
    <w:rsid w:val="009D603C"/>
    <w:rsid w:val="009D604F"/>
    <w:rsid w:val="009D7590"/>
    <w:rsid w:val="009E130C"/>
    <w:rsid w:val="009F425A"/>
    <w:rsid w:val="00A026F5"/>
    <w:rsid w:val="00A027A6"/>
    <w:rsid w:val="00A16ADC"/>
    <w:rsid w:val="00A25D44"/>
    <w:rsid w:val="00A31E0E"/>
    <w:rsid w:val="00A43131"/>
    <w:rsid w:val="00A54559"/>
    <w:rsid w:val="00A65099"/>
    <w:rsid w:val="00A84233"/>
    <w:rsid w:val="00A97D95"/>
    <w:rsid w:val="00AA38EF"/>
    <w:rsid w:val="00AB4F98"/>
    <w:rsid w:val="00AB6811"/>
    <w:rsid w:val="00AB7057"/>
    <w:rsid w:val="00AC1B39"/>
    <w:rsid w:val="00AC3288"/>
    <w:rsid w:val="00AC7315"/>
    <w:rsid w:val="00AD0A1F"/>
    <w:rsid w:val="00AD1382"/>
    <w:rsid w:val="00AD3FD8"/>
    <w:rsid w:val="00AD53B9"/>
    <w:rsid w:val="00AE0947"/>
    <w:rsid w:val="00AF1482"/>
    <w:rsid w:val="00AF4B00"/>
    <w:rsid w:val="00AF61CF"/>
    <w:rsid w:val="00B0144B"/>
    <w:rsid w:val="00B11FCA"/>
    <w:rsid w:val="00B1491E"/>
    <w:rsid w:val="00B16C76"/>
    <w:rsid w:val="00B174B9"/>
    <w:rsid w:val="00B31EF9"/>
    <w:rsid w:val="00B32660"/>
    <w:rsid w:val="00B35931"/>
    <w:rsid w:val="00B46ABB"/>
    <w:rsid w:val="00B50AE3"/>
    <w:rsid w:val="00B532EE"/>
    <w:rsid w:val="00B54D83"/>
    <w:rsid w:val="00B75815"/>
    <w:rsid w:val="00B80C04"/>
    <w:rsid w:val="00B83090"/>
    <w:rsid w:val="00B84EE4"/>
    <w:rsid w:val="00B90BC9"/>
    <w:rsid w:val="00BA29B7"/>
    <w:rsid w:val="00BA481A"/>
    <w:rsid w:val="00BA5648"/>
    <w:rsid w:val="00BB2811"/>
    <w:rsid w:val="00BB4C26"/>
    <w:rsid w:val="00BC0427"/>
    <w:rsid w:val="00BC1463"/>
    <w:rsid w:val="00BC6863"/>
    <w:rsid w:val="00BC781D"/>
    <w:rsid w:val="00BD1954"/>
    <w:rsid w:val="00BD7D19"/>
    <w:rsid w:val="00BF1C1A"/>
    <w:rsid w:val="00BF1DF5"/>
    <w:rsid w:val="00C06379"/>
    <w:rsid w:val="00C070FD"/>
    <w:rsid w:val="00C103A2"/>
    <w:rsid w:val="00C14AF4"/>
    <w:rsid w:val="00C16256"/>
    <w:rsid w:val="00C16504"/>
    <w:rsid w:val="00C16825"/>
    <w:rsid w:val="00C20147"/>
    <w:rsid w:val="00C2489F"/>
    <w:rsid w:val="00C25464"/>
    <w:rsid w:val="00C26249"/>
    <w:rsid w:val="00C30900"/>
    <w:rsid w:val="00C42698"/>
    <w:rsid w:val="00C46C0A"/>
    <w:rsid w:val="00C57AC0"/>
    <w:rsid w:val="00C63CF6"/>
    <w:rsid w:val="00C6704F"/>
    <w:rsid w:val="00C71230"/>
    <w:rsid w:val="00C80F67"/>
    <w:rsid w:val="00C90384"/>
    <w:rsid w:val="00C90F2F"/>
    <w:rsid w:val="00C967C1"/>
    <w:rsid w:val="00CC3A9C"/>
    <w:rsid w:val="00CC5BB2"/>
    <w:rsid w:val="00CE4768"/>
    <w:rsid w:val="00CF01D0"/>
    <w:rsid w:val="00CF3D76"/>
    <w:rsid w:val="00D03C15"/>
    <w:rsid w:val="00D04179"/>
    <w:rsid w:val="00D06155"/>
    <w:rsid w:val="00D069DF"/>
    <w:rsid w:val="00D07F39"/>
    <w:rsid w:val="00D17EE2"/>
    <w:rsid w:val="00D216D4"/>
    <w:rsid w:val="00D3010E"/>
    <w:rsid w:val="00D35185"/>
    <w:rsid w:val="00D37764"/>
    <w:rsid w:val="00D42B22"/>
    <w:rsid w:val="00D457EF"/>
    <w:rsid w:val="00D50750"/>
    <w:rsid w:val="00D56321"/>
    <w:rsid w:val="00D67AF6"/>
    <w:rsid w:val="00D7098F"/>
    <w:rsid w:val="00D72118"/>
    <w:rsid w:val="00D7575B"/>
    <w:rsid w:val="00D75D0E"/>
    <w:rsid w:val="00D9022A"/>
    <w:rsid w:val="00DB0090"/>
    <w:rsid w:val="00DB16C1"/>
    <w:rsid w:val="00DB3538"/>
    <w:rsid w:val="00DB5A5E"/>
    <w:rsid w:val="00DC360B"/>
    <w:rsid w:val="00DC5239"/>
    <w:rsid w:val="00DC7129"/>
    <w:rsid w:val="00DD06EB"/>
    <w:rsid w:val="00DD7123"/>
    <w:rsid w:val="00DE0B7E"/>
    <w:rsid w:val="00DE1329"/>
    <w:rsid w:val="00DE42B9"/>
    <w:rsid w:val="00DE53E3"/>
    <w:rsid w:val="00DF0EAD"/>
    <w:rsid w:val="00DF61F4"/>
    <w:rsid w:val="00DF776C"/>
    <w:rsid w:val="00E006D9"/>
    <w:rsid w:val="00E11299"/>
    <w:rsid w:val="00E25210"/>
    <w:rsid w:val="00E30A99"/>
    <w:rsid w:val="00E30D99"/>
    <w:rsid w:val="00E326E6"/>
    <w:rsid w:val="00E32CD5"/>
    <w:rsid w:val="00E35CB2"/>
    <w:rsid w:val="00E409D3"/>
    <w:rsid w:val="00E44906"/>
    <w:rsid w:val="00E45FCF"/>
    <w:rsid w:val="00E53DFB"/>
    <w:rsid w:val="00E557F9"/>
    <w:rsid w:val="00E636AE"/>
    <w:rsid w:val="00E63E39"/>
    <w:rsid w:val="00E64832"/>
    <w:rsid w:val="00E7050A"/>
    <w:rsid w:val="00E723A5"/>
    <w:rsid w:val="00E7276C"/>
    <w:rsid w:val="00E7510E"/>
    <w:rsid w:val="00E85A7E"/>
    <w:rsid w:val="00E85B0E"/>
    <w:rsid w:val="00E90E81"/>
    <w:rsid w:val="00E97AE9"/>
    <w:rsid w:val="00EB6019"/>
    <w:rsid w:val="00EC159D"/>
    <w:rsid w:val="00ED27EB"/>
    <w:rsid w:val="00ED3C4B"/>
    <w:rsid w:val="00EE2438"/>
    <w:rsid w:val="00EE3003"/>
    <w:rsid w:val="00EE6503"/>
    <w:rsid w:val="00EF11F9"/>
    <w:rsid w:val="00EF1424"/>
    <w:rsid w:val="00EF1D69"/>
    <w:rsid w:val="00F0092F"/>
    <w:rsid w:val="00F01F48"/>
    <w:rsid w:val="00F04406"/>
    <w:rsid w:val="00F11330"/>
    <w:rsid w:val="00F1216A"/>
    <w:rsid w:val="00F13697"/>
    <w:rsid w:val="00F21FBE"/>
    <w:rsid w:val="00F3794F"/>
    <w:rsid w:val="00F406AB"/>
    <w:rsid w:val="00F4087E"/>
    <w:rsid w:val="00F42BAA"/>
    <w:rsid w:val="00F43999"/>
    <w:rsid w:val="00F44929"/>
    <w:rsid w:val="00F4585F"/>
    <w:rsid w:val="00F56FA3"/>
    <w:rsid w:val="00F61F64"/>
    <w:rsid w:val="00F664BF"/>
    <w:rsid w:val="00F67BD9"/>
    <w:rsid w:val="00F71C4F"/>
    <w:rsid w:val="00F7249A"/>
    <w:rsid w:val="00F75863"/>
    <w:rsid w:val="00F77D17"/>
    <w:rsid w:val="00F8178A"/>
    <w:rsid w:val="00F82853"/>
    <w:rsid w:val="00F84CAC"/>
    <w:rsid w:val="00F90F65"/>
    <w:rsid w:val="00FA2C0C"/>
    <w:rsid w:val="00FA31D1"/>
    <w:rsid w:val="00FB0367"/>
    <w:rsid w:val="00FB0DA6"/>
    <w:rsid w:val="00FB799B"/>
    <w:rsid w:val="00FD6995"/>
    <w:rsid w:val="00FF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E74"/>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561A4"/>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33CEFD515BF4D94CB6D5FA5A9B250746" ma:contentTypeVersion="3" ma:contentTypeDescription="" ma:contentTypeScope="" ma:versionID="22a612cd9ae02d8f5052004df584fc54">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000447831:Alexandra Stefanescu:astefanescu@worldbank.org;</DocAuthors>
    <Authors xmlns="b99a068c-3844-4a16-badd-77233eea0529">
      <UserInfo>
        <DisplayName>i:0#.w|wb\wb447831</DisplayName>
        <AccountId>10576</AccountId>
        <AccountType/>
      </UserInfo>
    </Authors>
    <SequenceNum xmlns="b99a068c-3844-4a16-badd-77233eea0529" xsi:nil="true"/>
    <Cordis_x0020_ID xmlns="b99a068c-3844-4a16-badd-77233eea0529">PROJDOCESCP001</Cordis_x0020_ID>
    <Stage xmlns="b99a068c-3844-4a16-badd-77233eea0529">APP</Stage>
    <PolicyExceptions xmlns="b99a068c-3844-4a16-badd-77233eea0529">PE09:9.Deliberative;</PolicyExceptions>
    <IsTemplate xmlns="b99a068c-3844-4a16-badd-77233eea0529">false</IsTemplate>
    <HasUserUploaded xmlns="b99a068c-3844-4a16-badd-77233eea0529">true</HasUserUploaded>
    <DocumentDate xmlns="b99a068c-3844-4a16-badd-77233eea0529">2019-03-07T05:00:00+00:00</DocumentDate>
    <WBDocType xmlns="b99a068c-3844-4a16-badd-77233eea0529" xsi:nil="true"/>
    <SecurityClassification xmlns="b99a068c-3844-4a16-badd-77233eea0529">Official use only</SecurityClassification>
    <DeliverableID xmlns="b99a068c-3844-4a16-badd-77233eea0529" xsi:nil="true"/>
    <ProjectID xmlns="b99a068c-3844-4a16-badd-77233eea0529">P169051</ProjectID>
    <Task_x0020_ID xmlns="b99a068c-3844-4a16-badd-77233eea0529">TSK7789389</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APP:4.0</DisclosedVersion>
    <DocumentType xmlns="b99a068c-3844-4a16-badd-77233eea0529" xsi:nil="true"/>
    <ApprovedVersion xmlns="b99a068c-3844-4a16-badd-77233eea0529">APP:3.0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34509E28-56AC-4B1A-B92E-FAB88C6BEEF6}">
  <ds:schemaRefs>
    <ds:schemaRef ds:uri="http://schemas.openxmlformats.org/officeDocument/2006/bibliography"/>
  </ds:schemaRefs>
</ds:datastoreItem>
</file>

<file path=customXml/itemProps2.xml><?xml version="1.0" encoding="utf-8"?>
<ds:datastoreItem xmlns:ds="http://schemas.openxmlformats.org/officeDocument/2006/customXml" ds:itemID="{DB1C63C4-E389-49FF-B13B-500895B05B63}"/>
</file>

<file path=customXml/itemProps3.xml><?xml version="1.0" encoding="utf-8"?>
<ds:datastoreItem xmlns:ds="http://schemas.openxmlformats.org/officeDocument/2006/customXml" ds:itemID="{06FDC7A4-C6EF-4789-972D-D118C48E1F45}"/>
</file>

<file path=customXml/itemProps4.xml><?xml version="1.0" encoding="utf-8"?>
<ds:datastoreItem xmlns:ds="http://schemas.openxmlformats.org/officeDocument/2006/customXml" ds:itemID="{0C571A34-1D4D-4813-A4C5-C0378D181D30}"/>
</file>

<file path=customXml/itemProps5.xml><?xml version="1.0" encoding="utf-8"?>
<ds:datastoreItem xmlns:ds="http://schemas.openxmlformats.org/officeDocument/2006/customXml" ds:itemID="{CF3E9AC6-225A-4E13-88A1-BB71CA196F31}"/>
</file>

<file path=docProps/app.xml><?xml version="1.0" encoding="utf-8"?>
<Properties xmlns="http://schemas.openxmlformats.org/officeDocument/2006/extended-properties" xmlns:vt="http://schemas.openxmlformats.org/officeDocument/2006/docPropsVTypes">
  <Template>Normal.dotm</Template>
  <TotalTime>71</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P169051_ESCP</dc:title>
  <dc:subject/>
  <dc:creator>Dominique Isabelle Kayser</dc:creator>
  <cp:keywords/>
  <dc:description/>
  <cp:lastModifiedBy>Tamru Demsis Temam</cp:lastModifiedBy>
  <cp:revision>27</cp:revision>
  <cp:lastPrinted>2018-10-24T17:08:00Z</cp:lastPrinted>
  <dcterms:created xsi:type="dcterms:W3CDTF">2019-01-30T08:32:00Z</dcterms:created>
  <dcterms:modified xsi:type="dcterms:W3CDTF">2019-02-14T04:31:00Z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0x01010054E0FEF4951F9D49A6F48A35419983C70033CEFD515BF4D94CB6D5FA5A9B250746</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